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A292B">
      <w:pPr>
        <w:spacing w:before="312" w:beforeLines="100" w:after="156" w:afterLines="50" w:line="600" w:lineRule="exact"/>
        <w:jc w:val="center"/>
        <w:rPr>
          <w:rFonts w:hint="default" w:ascii="方正小标宋简体" w:hAnsi="方正小标宋简体" w:eastAsia="方正小标宋简体" w:cs="方正小标宋简体"/>
          <w:b/>
          <w:color w:val="000000"/>
          <w:sz w:val="44"/>
          <w:szCs w:val="44"/>
          <w:highlight w:val="none"/>
          <w:lang w:val="en-US" w:eastAsia="zh-CN"/>
        </w:rPr>
      </w:pPr>
      <w:r>
        <w:rPr>
          <w:rFonts w:hint="eastAsia" w:ascii="方正小标宋简体" w:hAnsi="宋体" w:eastAsia="方正小标宋简体" w:cs="Times New Roman"/>
          <w:b/>
          <w:sz w:val="44"/>
          <w:szCs w:val="44"/>
          <w:highlight w:val="none"/>
          <w:lang w:val="en-US" w:eastAsia="zh-CN"/>
        </w:rPr>
        <w:t>院内询（议）价采购文件</w:t>
      </w:r>
    </w:p>
    <w:p w14:paraId="22ED02B8">
      <w:pPr>
        <w:snapToGrid w:val="0"/>
        <w:spacing w:before="156" w:beforeLines="50" w:line="360" w:lineRule="auto"/>
        <w:jc w:val="center"/>
        <w:rPr>
          <w:rFonts w:ascii="仿宋_GB2312" w:hAnsi="宋体" w:eastAsia="仿宋_GB2312" w:cs="Times New Roman"/>
          <w:color w:val="000000"/>
          <w:sz w:val="30"/>
          <w:szCs w:val="72"/>
          <w:highlight w:val="none"/>
        </w:rPr>
      </w:pPr>
    </w:p>
    <w:p w14:paraId="3C295CEE">
      <w:pPr>
        <w:spacing w:line="400" w:lineRule="exact"/>
        <w:rPr>
          <w:rFonts w:ascii="宋体" w:hAnsi="宋体" w:eastAsia="宋体" w:cs="Times New Roman"/>
          <w:b/>
          <w:color w:val="000000"/>
          <w:sz w:val="32"/>
          <w:szCs w:val="32"/>
          <w:highlight w:val="none"/>
        </w:rPr>
      </w:pPr>
    </w:p>
    <w:p w14:paraId="1522A7B0">
      <w:pPr>
        <w:spacing w:line="400" w:lineRule="exact"/>
        <w:jc w:val="center"/>
        <w:rPr>
          <w:rFonts w:ascii="宋体" w:hAnsi="宋体" w:eastAsia="宋体" w:cs="Times New Roman"/>
          <w:b/>
          <w:color w:val="000000"/>
          <w:sz w:val="32"/>
          <w:szCs w:val="32"/>
          <w:highlight w:val="none"/>
        </w:rPr>
      </w:pPr>
    </w:p>
    <w:p w14:paraId="6988FC0C">
      <w:pPr>
        <w:spacing w:line="400" w:lineRule="exact"/>
        <w:jc w:val="center"/>
        <w:rPr>
          <w:rFonts w:ascii="宋体" w:hAnsi="宋体" w:eastAsia="宋体" w:cs="Times New Roman"/>
          <w:b/>
          <w:color w:val="000000"/>
          <w:sz w:val="32"/>
          <w:szCs w:val="32"/>
          <w:highlight w:val="none"/>
        </w:rPr>
      </w:pPr>
    </w:p>
    <w:p w14:paraId="6C0B098A">
      <w:pPr>
        <w:spacing w:line="400" w:lineRule="exact"/>
        <w:jc w:val="center"/>
        <w:rPr>
          <w:rFonts w:ascii="宋体" w:hAnsi="宋体" w:eastAsia="宋体" w:cs="Times New Roman"/>
          <w:b/>
          <w:color w:val="000000"/>
          <w:sz w:val="32"/>
          <w:szCs w:val="32"/>
          <w:highlight w:val="none"/>
        </w:rPr>
      </w:pPr>
    </w:p>
    <w:p w14:paraId="6CCF6E8B">
      <w:pPr>
        <w:spacing w:line="400" w:lineRule="exact"/>
        <w:jc w:val="center"/>
        <w:rPr>
          <w:rFonts w:ascii="宋体" w:hAnsi="宋体" w:eastAsia="宋体" w:cs="Times New Roman"/>
          <w:b/>
          <w:color w:val="000000"/>
          <w:sz w:val="32"/>
          <w:szCs w:val="32"/>
          <w:highlight w:val="none"/>
        </w:rPr>
      </w:pPr>
    </w:p>
    <w:p w14:paraId="5DA48FA5">
      <w:pPr>
        <w:spacing w:line="400" w:lineRule="exact"/>
        <w:jc w:val="center"/>
        <w:rPr>
          <w:rFonts w:ascii="宋体" w:hAnsi="宋体" w:eastAsia="宋体" w:cs="Times New Roman"/>
          <w:b/>
          <w:color w:val="000000"/>
          <w:sz w:val="32"/>
          <w:szCs w:val="32"/>
          <w:highlight w:val="none"/>
        </w:rPr>
      </w:pPr>
    </w:p>
    <w:p w14:paraId="7E16E217">
      <w:pPr>
        <w:spacing w:line="360" w:lineRule="auto"/>
        <w:ind w:left="1606" w:hanging="1606" w:hangingChars="500"/>
        <w:jc w:val="both"/>
        <w:rPr>
          <w:rFonts w:ascii="仿宋_GB2312" w:hAnsi="宋体" w:eastAsia="仿宋_GB2312" w:cs="Times New Roman"/>
          <w:b/>
          <w:color w:val="000000"/>
          <w:sz w:val="32"/>
          <w:szCs w:val="32"/>
          <w:highlight w:val="none"/>
        </w:rPr>
      </w:pPr>
      <w:r>
        <w:rPr>
          <w:rFonts w:hint="eastAsia" w:ascii="仿宋_GB2312" w:hAnsi="宋体" w:eastAsia="仿宋_GB2312" w:cs="Times New Roman"/>
          <w:b/>
          <w:color w:val="000000"/>
          <w:sz w:val="32"/>
          <w:szCs w:val="32"/>
          <w:highlight w:val="none"/>
        </w:rPr>
        <w:t>项目名称</w:t>
      </w:r>
      <w:bookmarkStart w:id="0" w:name="OLE_LINK4"/>
      <w:r>
        <w:rPr>
          <w:rFonts w:hint="eastAsia" w:ascii="仿宋_GB2312" w:hAnsi="宋体" w:eastAsia="仿宋_GB2312" w:cs="Times New Roman"/>
          <w:b/>
          <w:color w:val="000000"/>
          <w:sz w:val="32"/>
          <w:szCs w:val="32"/>
          <w:highlight w:val="none"/>
        </w:rPr>
        <w:t>：</w:t>
      </w:r>
      <w:bookmarkEnd w:id="0"/>
      <w:r>
        <w:rPr>
          <w:rFonts w:hint="eastAsia" w:ascii="仿宋_GB2312" w:hAnsi="宋体" w:eastAsia="仿宋_GB2312" w:cs="Times New Roman"/>
          <w:b/>
          <w:color w:val="000000"/>
          <w:sz w:val="32"/>
          <w:szCs w:val="32"/>
          <w:highlight w:val="none"/>
        </w:rPr>
        <w:t>广西骨伤医院电梯维保服务采购项目</w:t>
      </w:r>
    </w:p>
    <w:p w14:paraId="25BC58EB">
      <w:pPr>
        <w:spacing w:line="360" w:lineRule="auto"/>
        <w:rPr>
          <w:rFonts w:hint="eastAsia" w:ascii="仿宋_GB2312" w:hAnsi="宋体" w:eastAsia="仿宋_GB2312" w:cs="Times New Roman"/>
          <w:b/>
          <w:color w:val="000000"/>
          <w:sz w:val="32"/>
          <w:szCs w:val="32"/>
          <w:highlight w:val="none"/>
          <w:lang w:eastAsia="zh-CN"/>
        </w:rPr>
      </w:pPr>
      <w:r>
        <w:rPr>
          <w:rFonts w:hint="eastAsia" w:ascii="仿宋_GB2312" w:hAnsi="宋体" w:eastAsia="仿宋_GB2312" w:cs="Times New Roman"/>
          <w:b/>
          <w:color w:val="000000"/>
          <w:sz w:val="32"/>
          <w:szCs w:val="32"/>
          <w:highlight w:val="none"/>
        </w:rPr>
        <w:t>项目编号：</w:t>
      </w:r>
      <w:r>
        <w:rPr>
          <w:rFonts w:hint="eastAsia" w:ascii="仿宋_GB2312" w:hAnsi="宋体" w:eastAsia="仿宋_GB2312" w:cs="Times New Roman"/>
          <w:b/>
          <w:color w:val="000000"/>
          <w:sz w:val="32"/>
          <w:szCs w:val="32"/>
          <w:highlight w:val="none"/>
          <w:lang w:eastAsia="zh-CN"/>
        </w:rPr>
        <w:t>GXGSYY-CGB-BZB-2026-16</w:t>
      </w:r>
    </w:p>
    <w:p w14:paraId="28230296">
      <w:pPr>
        <w:spacing w:line="360" w:lineRule="auto"/>
        <w:rPr>
          <w:rFonts w:hint="eastAsia" w:ascii="仿宋_GB2312" w:hAnsi="宋体" w:eastAsia="仿宋_GB2312" w:cs="Times New Roman"/>
          <w:b/>
          <w:color w:val="000000"/>
          <w:sz w:val="32"/>
          <w:szCs w:val="32"/>
          <w:highlight w:val="none"/>
          <w:lang w:eastAsia="zh-CN"/>
        </w:rPr>
      </w:pPr>
      <w:r>
        <w:rPr>
          <w:rFonts w:hint="eastAsia" w:ascii="仿宋_GB2312" w:hAnsi="宋体" w:eastAsia="仿宋_GB2312" w:cs="Times New Roman"/>
          <w:b/>
          <w:color w:val="000000"/>
          <w:sz w:val="32"/>
          <w:szCs w:val="32"/>
          <w:highlight w:val="none"/>
        </w:rPr>
        <w:t>采购人：广西骨伤医院</w:t>
      </w:r>
    </w:p>
    <w:p w14:paraId="2ABC2F33">
      <w:pPr>
        <w:spacing w:line="360" w:lineRule="auto"/>
        <w:jc w:val="center"/>
        <w:rPr>
          <w:rFonts w:ascii="仿宋_GB2312" w:hAnsi="宋体" w:eastAsia="仿宋_GB2312" w:cs="Times New Roman"/>
          <w:b/>
          <w:color w:val="000000"/>
          <w:sz w:val="32"/>
          <w:szCs w:val="32"/>
          <w:highlight w:val="none"/>
        </w:rPr>
      </w:pPr>
    </w:p>
    <w:p w14:paraId="1E9024B0">
      <w:pPr>
        <w:spacing w:line="400" w:lineRule="exact"/>
        <w:jc w:val="center"/>
        <w:rPr>
          <w:rFonts w:ascii="仿宋_GB2312" w:hAnsi="宋体" w:eastAsia="仿宋_GB2312" w:cs="Times New Roman"/>
          <w:b/>
          <w:color w:val="000000"/>
          <w:sz w:val="32"/>
          <w:szCs w:val="32"/>
          <w:highlight w:val="none"/>
        </w:rPr>
      </w:pPr>
    </w:p>
    <w:p w14:paraId="2EE0BA52">
      <w:pPr>
        <w:spacing w:line="400" w:lineRule="exact"/>
        <w:jc w:val="center"/>
        <w:rPr>
          <w:rFonts w:ascii="仿宋_GB2312" w:hAnsi="宋体" w:eastAsia="仿宋_GB2312" w:cs="Times New Roman"/>
          <w:b/>
          <w:color w:val="000000"/>
          <w:sz w:val="32"/>
          <w:szCs w:val="32"/>
          <w:highlight w:val="none"/>
        </w:rPr>
      </w:pPr>
    </w:p>
    <w:p w14:paraId="628BF466">
      <w:pPr>
        <w:spacing w:line="400" w:lineRule="exact"/>
        <w:jc w:val="center"/>
        <w:rPr>
          <w:rFonts w:ascii="仿宋_GB2312" w:hAnsi="宋体" w:eastAsia="仿宋_GB2312" w:cs="Times New Roman"/>
          <w:b/>
          <w:color w:val="000000"/>
          <w:sz w:val="32"/>
          <w:szCs w:val="32"/>
          <w:highlight w:val="none"/>
        </w:rPr>
      </w:pPr>
    </w:p>
    <w:p w14:paraId="78F62235">
      <w:pPr>
        <w:spacing w:line="400" w:lineRule="exact"/>
        <w:jc w:val="center"/>
        <w:rPr>
          <w:rFonts w:ascii="仿宋_GB2312" w:hAnsi="宋体" w:eastAsia="仿宋_GB2312" w:cs="Times New Roman"/>
          <w:b/>
          <w:color w:val="000000"/>
          <w:sz w:val="32"/>
          <w:szCs w:val="32"/>
          <w:highlight w:val="none"/>
        </w:rPr>
      </w:pPr>
    </w:p>
    <w:p w14:paraId="67AEFED6">
      <w:pPr>
        <w:spacing w:line="400" w:lineRule="exact"/>
        <w:jc w:val="center"/>
        <w:rPr>
          <w:rFonts w:ascii="仿宋_GB2312" w:hAnsi="宋体" w:eastAsia="仿宋_GB2312" w:cs="Times New Roman"/>
          <w:b/>
          <w:color w:val="000000"/>
          <w:sz w:val="32"/>
          <w:szCs w:val="32"/>
          <w:highlight w:val="none"/>
        </w:rPr>
      </w:pPr>
    </w:p>
    <w:p w14:paraId="47A57AD9">
      <w:pPr>
        <w:spacing w:line="400" w:lineRule="exact"/>
        <w:jc w:val="center"/>
        <w:rPr>
          <w:rFonts w:ascii="仿宋_GB2312" w:hAnsi="宋体" w:eastAsia="仿宋_GB2312" w:cs="Times New Roman"/>
          <w:b/>
          <w:color w:val="000000"/>
          <w:sz w:val="32"/>
          <w:szCs w:val="32"/>
          <w:highlight w:val="none"/>
        </w:rPr>
      </w:pPr>
    </w:p>
    <w:p w14:paraId="78DFB507">
      <w:pPr>
        <w:spacing w:line="400" w:lineRule="exact"/>
        <w:jc w:val="center"/>
        <w:rPr>
          <w:rFonts w:ascii="仿宋_GB2312" w:hAnsi="宋体" w:eastAsia="仿宋_GB2312" w:cs="Times New Roman"/>
          <w:b/>
          <w:color w:val="000000"/>
          <w:sz w:val="32"/>
          <w:szCs w:val="32"/>
          <w:highlight w:val="none"/>
        </w:rPr>
      </w:pPr>
    </w:p>
    <w:p w14:paraId="3B57B786">
      <w:pPr>
        <w:spacing w:line="400" w:lineRule="exact"/>
        <w:rPr>
          <w:rFonts w:ascii="仿宋_GB2312" w:hAnsi="宋体" w:eastAsia="仿宋_GB2312" w:cs="Times New Roman"/>
          <w:b/>
          <w:color w:val="000000"/>
          <w:sz w:val="32"/>
          <w:szCs w:val="32"/>
          <w:highlight w:val="none"/>
        </w:rPr>
      </w:pPr>
    </w:p>
    <w:p w14:paraId="22924F8A">
      <w:pPr>
        <w:spacing w:line="400" w:lineRule="exact"/>
        <w:jc w:val="center"/>
        <w:rPr>
          <w:rFonts w:hint="eastAsia" w:ascii="仿宋_GB2312" w:hAnsi="宋体" w:eastAsia="仿宋_GB2312" w:cs="Times New Roman"/>
          <w:b/>
          <w:color w:val="000000"/>
          <w:sz w:val="32"/>
          <w:szCs w:val="32"/>
          <w:highlight w:val="none"/>
        </w:rPr>
      </w:pPr>
      <w:r>
        <w:rPr>
          <w:rFonts w:hint="eastAsia" w:ascii="仿宋_GB2312" w:hAnsi="宋体" w:eastAsia="仿宋_GB2312" w:cs="Times New Roman"/>
          <w:b/>
          <w:color w:val="000000"/>
          <w:sz w:val="32"/>
          <w:szCs w:val="32"/>
          <w:highlight w:val="none"/>
        </w:rPr>
        <w:t>202</w:t>
      </w:r>
      <w:r>
        <w:rPr>
          <w:rFonts w:hint="eastAsia" w:ascii="仿宋_GB2312" w:hAnsi="宋体" w:eastAsia="仿宋_GB2312" w:cs="Times New Roman"/>
          <w:b/>
          <w:color w:val="000000"/>
          <w:sz w:val="32"/>
          <w:szCs w:val="32"/>
          <w:highlight w:val="none"/>
          <w:lang w:val="en-US" w:eastAsia="zh-CN"/>
        </w:rPr>
        <w:t>6</w:t>
      </w:r>
      <w:r>
        <w:rPr>
          <w:rFonts w:hint="eastAsia" w:ascii="仿宋_GB2312" w:hAnsi="宋体" w:eastAsia="仿宋_GB2312" w:cs="Times New Roman"/>
          <w:b/>
          <w:color w:val="000000"/>
          <w:sz w:val="32"/>
          <w:szCs w:val="32"/>
          <w:highlight w:val="none"/>
        </w:rPr>
        <w:t>年</w:t>
      </w:r>
      <w:r>
        <w:rPr>
          <w:rFonts w:hint="eastAsia" w:ascii="仿宋_GB2312" w:hAnsi="宋体" w:eastAsia="仿宋_GB2312" w:cs="Times New Roman"/>
          <w:b/>
          <w:color w:val="000000"/>
          <w:sz w:val="32"/>
          <w:szCs w:val="32"/>
          <w:highlight w:val="none"/>
          <w:lang w:val="en-US" w:eastAsia="zh-CN"/>
        </w:rPr>
        <w:t>10</w:t>
      </w:r>
      <w:r>
        <w:rPr>
          <w:rFonts w:hint="eastAsia" w:ascii="仿宋_GB2312" w:hAnsi="宋体" w:eastAsia="仿宋_GB2312" w:cs="Times New Roman"/>
          <w:b/>
          <w:color w:val="000000"/>
          <w:sz w:val="32"/>
          <w:szCs w:val="32"/>
          <w:highlight w:val="none"/>
        </w:rPr>
        <w:t>月</w:t>
      </w:r>
    </w:p>
    <w:p w14:paraId="3FC5D3ED">
      <w:pPr>
        <w:rPr>
          <w:rFonts w:hint="eastAsia" w:ascii="仿宋_GB2312" w:hAnsi="宋体" w:eastAsia="仿宋_GB2312" w:cs="Times New Roman"/>
          <w:b/>
          <w:color w:val="000000"/>
          <w:sz w:val="32"/>
          <w:szCs w:val="32"/>
          <w:highlight w:val="none"/>
        </w:rPr>
      </w:pPr>
      <w:r>
        <w:rPr>
          <w:rFonts w:hint="eastAsia" w:ascii="仿宋_GB2312" w:hAnsi="宋体" w:eastAsia="仿宋_GB2312" w:cs="Times New Roman"/>
          <w:b/>
          <w:color w:val="000000"/>
          <w:sz w:val="32"/>
          <w:szCs w:val="32"/>
          <w:highlight w:val="none"/>
        </w:rPr>
        <w:br w:type="page"/>
      </w:r>
    </w:p>
    <w:p w14:paraId="46F7DA01">
      <w:pPr>
        <w:pageBreakBefore w:val="0"/>
        <w:kinsoku/>
        <w:overflowPunct/>
        <w:autoSpaceDE/>
        <w:autoSpaceDN/>
        <w:bidi w:val="0"/>
        <w:spacing w:line="400" w:lineRule="exact"/>
        <w:ind w:firstLine="643" w:firstLineChars="200"/>
        <w:jc w:val="center"/>
        <w:textAlignment w:val="auto"/>
        <w:rPr>
          <w:rFonts w:hint="eastAsia" w:ascii="Cambria" w:hAnsi="Cambria" w:eastAsia="宋体" w:cs="Times New Roman"/>
          <w:b/>
          <w:bCs/>
          <w:color w:val="000000"/>
          <w:sz w:val="32"/>
          <w:szCs w:val="32"/>
          <w:highlight w:val="none"/>
          <w:lang w:val="en-US" w:eastAsia="zh-CN"/>
        </w:rPr>
      </w:pPr>
      <w:r>
        <w:rPr>
          <w:rFonts w:hint="eastAsia" w:ascii="Cambria" w:hAnsi="Cambria" w:eastAsia="宋体" w:cs="Times New Roman"/>
          <w:b/>
          <w:bCs/>
          <w:color w:val="000000"/>
          <w:sz w:val="32"/>
          <w:szCs w:val="32"/>
          <w:highlight w:val="none"/>
          <w:lang w:val="en-US" w:eastAsia="zh-CN"/>
        </w:rPr>
        <w:t>目录</w:t>
      </w:r>
    </w:p>
    <w:p w14:paraId="6F28E368">
      <w:pPr>
        <w:pageBreakBefore w:val="0"/>
        <w:kinsoku/>
        <w:overflowPunct/>
        <w:autoSpaceDE/>
        <w:autoSpaceDN/>
        <w:bidi w:val="0"/>
        <w:spacing w:line="400" w:lineRule="exact"/>
        <w:ind w:firstLine="643" w:firstLineChars="200"/>
        <w:jc w:val="center"/>
        <w:textAlignment w:val="auto"/>
        <w:rPr>
          <w:rFonts w:hint="eastAsia" w:ascii="Cambria" w:hAnsi="Cambria" w:eastAsia="宋体" w:cs="Times New Roman"/>
          <w:b/>
          <w:bCs/>
          <w:color w:val="000000"/>
          <w:sz w:val="32"/>
          <w:szCs w:val="32"/>
          <w:highlight w:val="none"/>
          <w:lang w:val="en-US" w:eastAsia="zh-CN"/>
        </w:rPr>
      </w:pPr>
    </w:p>
    <w:p w14:paraId="50689A5F">
      <w:pPr>
        <w:keepNext w:val="0"/>
        <w:keepLines w:val="0"/>
        <w:pageBreakBefore w:val="0"/>
        <w:widowControl w:val="0"/>
        <w:tabs>
          <w:tab w:val="left" w:leader="middleDot" w:pos="5880"/>
          <w:tab w:val="left" w:leader="middleDot" w:pos="7560"/>
        </w:tabs>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1.第一章院内采购公告</w:t>
      </w:r>
      <w:r>
        <w:rPr>
          <w:rFonts w:hint="eastAsia" w:ascii="仿宋_GB2312" w:hAnsi="仿宋_GB2312" w:eastAsia="仿宋_GB2312" w:cs="仿宋_GB2312"/>
          <w:b/>
          <w:bCs/>
          <w:color w:val="000000"/>
          <w:sz w:val="32"/>
          <w:szCs w:val="32"/>
          <w:highlight w:val="none"/>
          <w:lang w:val="en-US" w:eastAsia="zh-CN"/>
        </w:rPr>
        <w:tab/>
      </w:r>
      <w:r>
        <w:rPr>
          <w:rFonts w:hint="eastAsia" w:ascii="仿宋_GB2312" w:hAnsi="仿宋_GB2312" w:eastAsia="仿宋_GB2312" w:cs="仿宋_GB2312"/>
          <w:b/>
          <w:bCs/>
          <w:color w:val="000000"/>
          <w:sz w:val="32"/>
          <w:szCs w:val="32"/>
          <w:highlight w:val="none"/>
          <w:lang w:val="en-US" w:eastAsia="zh-CN"/>
        </w:rPr>
        <w:tab/>
      </w:r>
      <w:r>
        <w:rPr>
          <w:rFonts w:hint="eastAsia" w:ascii="仿宋_GB2312" w:hAnsi="仿宋_GB2312" w:eastAsia="仿宋_GB2312" w:cs="仿宋_GB2312"/>
          <w:b/>
          <w:bCs/>
          <w:color w:val="000000"/>
          <w:sz w:val="32"/>
          <w:szCs w:val="32"/>
          <w:highlight w:val="none"/>
          <w:lang w:val="en-US" w:eastAsia="zh-CN"/>
        </w:rPr>
        <w:t>3</w:t>
      </w:r>
    </w:p>
    <w:p w14:paraId="57FC61E2">
      <w:pPr>
        <w:keepNext w:val="0"/>
        <w:keepLines w:val="0"/>
        <w:pageBreakBefore w:val="0"/>
        <w:widowControl w:val="0"/>
        <w:tabs>
          <w:tab w:val="left" w:leader="middleDot" w:pos="5880"/>
          <w:tab w:val="left" w:leader="middleDot" w:pos="7560"/>
        </w:tabs>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2.第二章采购需求参数表</w:t>
      </w:r>
      <w:r>
        <w:rPr>
          <w:rFonts w:hint="eastAsia" w:ascii="仿宋_GB2312" w:hAnsi="仿宋_GB2312" w:eastAsia="仿宋_GB2312" w:cs="仿宋_GB2312"/>
          <w:b/>
          <w:bCs/>
          <w:color w:val="000000"/>
          <w:sz w:val="32"/>
          <w:szCs w:val="32"/>
          <w:highlight w:val="none"/>
          <w:lang w:val="en-US" w:eastAsia="zh-CN"/>
        </w:rPr>
        <w:tab/>
      </w:r>
      <w:r>
        <w:rPr>
          <w:rFonts w:hint="eastAsia" w:ascii="仿宋_GB2312" w:hAnsi="仿宋_GB2312" w:eastAsia="仿宋_GB2312" w:cs="仿宋_GB2312"/>
          <w:b/>
          <w:bCs/>
          <w:color w:val="000000"/>
          <w:sz w:val="32"/>
          <w:szCs w:val="32"/>
          <w:highlight w:val="none"/>
          <w:lang w:val="en-US" w:eastAsia="zh-CN"/>
        </w:rPr>
        <w:tab/>
      </w:r>
      <w:r>
        <w:rPr>
          <w:rFonts w:hint="eastAsia" w:ascii="仿宋_GB2312" w:hAnsi="仿宋_GB2312" w:eastAsia="仿宋_GB2312" w:cs="仿宋_GB2312"/>
          <w:b/>
          <w:bCs/>
          <w:color w:val="000000"/>
          <w:sz w:val="32"/>
          <w:szCs w:val="32"/>
          <w:highlight w:val="none"/>
          <w:lang w:val="en-US" w:eastAsia="zh-CN"/>
        </w:rPr>
        <w:t>4</w:t>
      </w:r>
    </w:p>
    <w:p w14:paraId="0348BD70">
      <w:pPr>
        <w:keepNext w:val="0"/>
        <w:keepLines w:val="0"/>
        <w:pageBreakBefore w:val="0"/>
        <w:widowControl w:val="0"/>
        <w:tabs>
          <w:tab w:val="left" w:leader="middleDot" w:pos="5880"/>
          <w:tab w:val="left" w:leader="middleDot" w:pos="7560"/>
        </w:tabs>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3.第三章评审办法及成交规则</w:t>
      </w:r>
      <w:r>
        <w:rPr>
          <w:rFonts w:hint="eastAsia" w:ascii="仿宋_GB2312" w:hAnsi="仿宋_GB2312" w:eastAsia="仿宋_GB2312" w:cs="仿宋_GB2312"/>
          <w:b/>
          <w:bCs/>
          <w:color w:val="000000"/>
          <w:sz w:val="32"/>
          <w:szCs w:val="32"/>
          <w:highlight w:val="none"/>
          <w:lang w:val="en-US" w:eastAsia="zh-CN"/>
        </w:rPr>
        <w:tab/>
      </w:r>
      <w:r>
        <w:rPr>
          <w:rFonts w:hint="eastAsia" w:ascii="仿宋_GB2312" w:hAnsi="仿宋_GB2312" w:eastAsia="仿宋_GB2312" w:cs="仿宋_GB2312"/>
          <w:b/>
          <w:bCs/>
          <w:color w:val="000000"/>
          <w:sz w:val="32"/>
          <w:szCs w:val="32"/>
          <w:highlight w:val="none"/>
          <w:lang w:val="en-US" w:eastAsia="zh-CN"/>
        </w:rPr>
        <w:tab/>
      </w:r>
      <w:r>
        <w:rPr>
          <w:rFonts w:hint="eastAsia" w:ascii="仿宋_GB2312" w:hAnsi="仿宋_GB2312" w:eastAsia="仿宋_GB2312" w:cs="仿宋_GB2312"/>
          <w:b/>
          <w:bCs/>
          <w:color w:val="000000"/>
          <w:sz w:val="32"/>
          <w:szCs w:val="32"/>
          <w:highlight w:val="none"/>
          <w:lang w:val="en-US" w:eastAsia="zh-CN"/>
        </w:rPr>
        <w:t>6</w:t>
      </w:r>
    </w:p>
    <w:p w14:paraId="18F6C96C">
      <w:pPr>
        <w:keepNext w:val="0"/>
        <w:keepLines w:val="0"/>
        <w:pageBreakBefore w:val="0"/>
        <w:widowControl w:val="0"/>
        <w:tabs>
          <w:tab w:val="left" w:leader="middleDot" w:pos="5880"/>
          <w:tab w:val="left" w:leader="middleDot" w:pos="7560"/>
        </w:tabs>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4.第四章响应报价文件格式</w:t>
      </w:r>
      <w:r>
        <w:rPr>
          <w:rFonts w:hint="eastAsia" w:ascii="仿宋_GB2312" w:hAnsi="仿宋_GB2312" w:eastAsia="仿宋_GB2312" w:cs="仿宋_GB2312"/>
          <w:b/>
          <w:bCs/>
          <w:color w:val="000000"/>
          <w:sz w:val="32"/>
          <w:szCs w:val="32"/>
          <w:highlight w:val="none"/>
          <w:lang w:val="en-US" w:eastAsia="zh-CN"/>
        </w:rPr>
        <w:tab/>
      </w:r>
      <w:r>
        <w:rPr>
          <w:rFonts w:hint="eastAsia" w:ascii="仿宋_GB2312" w:hAnsi="仿宋_GB2312" w:eastAsia="仿宋_GB2312" w:cs="仿宋_GB2312"/>
          <w:b/>
          <w:bCs/>
          <w:color w:val="000000"/>
          <w:sz w:val="32"/>
          <w:szCs w:val="32"/>
          <w:highlight w:val="none"/>
          <w:lang w:val="en-US" w:eastAsia="zh-CN"/>
        </w:rPr>
        <w:tab/>
      </w:r>
      <w:r>
        <w:rPr>
          <w:rFonts w:hint="eastAsia" w:ascii="仿宋_GB2312" w:hAnsi="仿宋_GB2312" w:eastAsia="仿宋_GB2312" w:cs="仿宋_GB2312"/>
          <w:b/>
          <w:bCs/>
          <w:color w:val="000000"/>
          <w:sz w:val="32"/>
          <w:szCs w:val="32"/>
          <w:highlight w:val="none"/>
          <w:lang w:val="en-US" w:eastAsia="zh-CN"/>
        </w:rPr>
        <w:t>9</w:t>
      </w:r>
    </w:p>
    <w:p w14:paraId="77406E4B">
      <w:pPr>
        <w:keepNext w:val="0"/>
        <w:keepLines w:val="0"/>
        <w:pageBreakBefore w:val="0"/>
        <w:widowControl w:val="0"/>
        <w:tabs>
          <w:tab w:val="left" w:leader="middleDot" w:pos="5880"/>
          <w:tab w:val="left" w:leader="middleDot" w:pos="7560"/>
        </w:tabs>
        <w:kinsoku/>
        <w:wordWrap/>
        <w:overflowPunct/>
        <w:topLinePunct w:val="0"/>
        <w:autoSpaceDE/>
        <w:autoSpaceDN/>
        <w:bidi w:val="0"/>
        <w:adjustRightInd/>
        <w:snapToGrid/>
        <w:spacing w:line="360" w:lineRule="auto"/>
        <w:ind w:firstLine="643" w:firstLineChars="200"/>
        <w:jc w:val="both"/>
        <w:textAlignment w:val="auto"/>
        <w:rPr>
          <w:rFonts w:hint="default"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5.第五章拟签订合同条款</w:t>
      </w:r>
      <w:r>
        <w:rPr>
          <w:rFonts w:hint="eastAsia" w:ascii="仿宋_GB2312" w:hAnsi="仿宋_GB2312" w:eastAsia="仿宋_GB2312" w:cs="仿宋_GB2312"/>
          <w:b/>
          <w:bCs/>
          <w:color w:val="000000"/>
          <w:sz w:val="32"/>
          <w:szCs w:val="32"/>
          <w:highlight w:val="none"/>
          <w:lang w:val="en-US" w:eastAsia="zh-CN"/>
        </w:rPr>
        <w:tab/>
        <w:t/>
      </w:r>
      <w:r>
        <w:rPr>
          <w:rFonts w:hint="eastAsia" w:ascii="仿宋_GB2312" w:hAnsi="仿宋_GB2312" w:eastAsia="仿宋_GB2312" w:cs="仿宋_GB2312"/>
          <w:b/>
          <w:bCs/>
          <w:color w:val="000000"/>
          <w:sz w:val="32"/>
          <w:szCs w:val="32"/>
          <w:highlight w:val="none"/>
          <w:lang w:val="en-US" w:eastAsia="zh-CN"/>
        </w:rPr>
        <w:tab/>
        <w:t>19</w:t>
      </w:r>
    </w:p>
    <w:p w14:paraId="4B1FCE8E">
      <w:pPr>
        <w:rPr>
          <w:rFonts w:hint="eastAsia" w:ascii="仿宋_GB2312" w:hAnsi="宋体" w:eastAsia="仿宋_GB2312" w:cs="Times New Roman"/>
          <w:b/>
          <w:color w:val="000000"/>
          <w:sz w:val="32"/>
          <w:szCs w:val="32"/>
          <w:highlight w:val="none"/>
        </w:rPr>
      </w:pPr>
      <w:r>
        <w:rPr>
          <w:rFonts w:hint="eastAsia" w:ascii="仿宋_GB2312" w:hAnsi="宋体" w:eastAsia="仿宋_GB2312" w:cs="Times New Roman"/>
          <w:b/>
          <w:color w:val="000000"/>
          <w:sz w:val="32"/>
          <w:szCs w:val="32"/>
          <w:highlight w:val="none"/>
        </w:rPr>
        <w:br w:type="page"/>
      </w:r>
    </w:p>
    <w:p w14:paraId="310D4CBD">
      <w:pPr>
        <w:spacing w:line="400" w:lineRule="exact"/>
        <w:ind w:firstLine="602" w:firstLineChars="200"/>
        <w:jc w:val="center"/>
        <w:rPr>
          <w:rFonts w:hint="eastAsia" w:ascii="Cambria" w:hAnsi="Cambria" w:eastAsia="宋体" w:cs="Times New Roman"/>
          <w:b/>
          <w:bCs/>
          <w:color w:val="000000"/>
          <w:sz w:val="30"/>
          <w:szCs w:val="30"/>
          <w:highlight w:val="none"/>
          <w:lang w:val="en-US" w:eastAsia="zh-CN"/>
        </w:rPr>
      </w:pPr>
      <w:r>
        <w:rPr>
          <w:rFonts w:hint="eastAsia" w:ascii="Cambria" w:hAnsi="Cambria" w:eastAsia="宋体" w:cs="Times New Roman"/>
          <w:b/>
          <w:bCs/>
          <w:color w:val="000000"/>
          <w:sz w:val="30"/>
          <w:szCs w:val="30"/>
          <w:highlight w:val="none"/>
          <w:lang w:val="en-US" w:eastAsia="zh-CN"/>
        </w:rPr>
        <w:t>第一章院内采购公告</w:t>
      </w:r>
    </w:p>
    <w:p w14:paraId="78E750F4">
      <w:pPr>
        <w:spacing w:line="400" w:lineRule="exact"/>
        <w:ind w:firstLine="420" w:firstLineChars="200"/>
        <w:rPr>
          <w:rFonts w:hint="eastAsia" w:ascii="宋体" w:hAnsi="宋体" w:eastAsia="宋体" w:cs="Times New Roman"/>
          <w:bCs/>
          <w:color w:val="000000"/>
          <w:szCs w:val="21"/>
          <w:highlight w:val="none"/>
        </w:rPr>
      </w:pPr>
    </w:p>
    <w:p w14:paraId="43254E85">
      <w:pPr>
        <w:spacing w:line="400" w:lineRule="exact"/>
        <w:ind w:firstLine="420" w:firstLineChars="200"/>
        <w:rPr>
          <w:rFonts w:ascii="宋体" w:hAnsi="宋体" w:eastAsia="宋体" w:cs="Times New Roman"/>
          <w:bCs/>
          <w:color w:val="000000"/>
          <w:szCs w:val="21"/>
          <w:highlight w:val="none"/>
          <w:lang w:val="zh-CN"/>
        </w:rPr>
      </w:pPr>
      <w:r>
        <w:rPr>
          <w:rFonts w:hint="eastAsia" w:ascii="宋体" w:hAnsi="宋体" w:eastAsia="宋体" w:cs="Times New Roman"/>
          <w:bCs/>
          <w:color w:val="000000"/>
          <w:szCs w:val="21"/>
          <w:highlight w:val="none"/>
        </w:rPr>
        <w:t>根据</w:t>
      </w:r>
      <w:r>
        <w:rPr>
          <w:rFonts w:hint="eastAsia" w:ascii="宋体" w:hAnsi="宋体" w:eastAsia="宋体" w:cs="Times New Roman"/>
          <w:bCs/>
          <w:color w:val="000000"/>
          <w:szCs w:val="21"/>
          <w:highlight w:val="none"/>
          <w:lang w:val="en-US" w:eastAsia="zh-CN"/>
        </w:rPr>
        <w:t>医院工作</w:t>
      </w:r>
      <w:r>
        <w:rPr>
          <w:rFonts w:hint="eastAsia" w:ascii="宋体" w:hAnsi="宋体" w:eastAsia="宋体" w:cs="Times New Roman"/>
          <w:bCs/>
          <w:color w:val="000000"/>
          <w:szCs w:val="21"/>
          <w:highlight w:val="none"/>
        </w:rPr>
        <w:t>需要，我院拟对</w:t>
      </w:r>
      <w:r>
        <w:rPr>
          <w:rFonts w:hint="eastAsia" w:ascii="宋体" w:hAnsi="宋体" w:eastAsia="宋体" w:cs="Times New Roman"/>
          <w:bCs/>
          <w:color w:val="000000"/>
          <w:szCs w:val="21"/>
          <w:highlight w:val="none"/>
          <w:lang w:eastAsia="zh-CN"/>
        </w:rPr>
        <w:t>广西骨伤医院电梯维保服务采购项目</w:t>
      </w:r>
      <w:r>
        <w:rPr>
          <w:rFonts w:hint="eastAsia" w:ascii="宋体" w:hAnsi="宋体" w:eastAsia="宋体" w:cs="Times New Roman"/>
          <w:bCs/>
          <w:color w:val="000000"/>
          <w:szCs w:val="21"/>
          <w:highlight w:val="none"/>
          <w:lang w:val="en-US" w:eastAsia="zh-CN"/>
        </w:rPr>
        <w:t>项目</w:t>
      </w:r>
      <w:r>
        <w:rPr>
          <w:rFonts w:hint="eastAsia" w:ascii="宋体" w:hAnsi="宋体" w:eastAsia="宋体" w:cs="Times New Roman"/>
          <w:bCs/>
          <w:color w:val="000000"/>
          <w:szCs w:val="21"/>
          <w:highlight w:val="none"/>
        </w:rPr>
        <w:t>进行院内议价</w:t>
      </w:r>
      <w:r>
        <w:rPr>
          <w:rFonts w:hint="eastAsia" w:ascii="宋体" w:hAnsi="宋体" w:eastAsia="宋体" w:cs="Times New Roman"/>
          <w:bCs/>
          <w:color w:val="000000"/>
          <w:szCs w:val="21"/>
          <w:highlight w:val="none"/>
          <w:lang w:val="en-US" w:eastAsia="zh-CN"/>
        </w:rPr>
        <w:t>遴选采购</w:t>
      </w:r>
      <w:r>
        <w:rPr>
          <w:rFonts w:hint="eastAsia" w:ascii="宋体" w:hAnsi="宋体" w:eastAsia="宋体" w:cs="Times New Roman"/>
          <w:bCs/>
          <w:color w:val="000000"/>
          <w:szCs w:val="21"/>
          <w:highlight w:val="none"/>
        </w:rPr>
        <w:t>，欢迎有意参与的</w:t>
      </w:r>
      <w:r>
        <w:rPr>
          <w:rFonts w:hint="eastAsia" w:ascii="宋体" w:hAnsi="宋体" w:eastAsia="宋体" w:cs="Times New Roman"/>
          <w:bCs/>
          <w:color w:val="000000"/>
          <w:szCs w:val="21"/>
          <w:highlight w:val="none"/>
          <w:lang w:val="en-US" w:eastAsia="zh-CN"/>
        </w:rPr>
        <w:t>供应商参与并按要求提交响应报价文件</w:t>
      </w:r>
      <w:r>
        <w:rPr>
          <w:rFonts w:hint="eastAsia" w:ascii="宋体" w:hAnsi="宋体" w:eastAsia="宋体" w:cs="Times New Roman"/>
          <w:bCs/>
          <w:color w:val="000000"/>
          <w:szCs w:val="21"/>
          <w:highlight w:val="none"/>
        </w:rPr>
        <w:t>。</w:t>
      </w:r>
    </w:p>
    <w:p w14:paraId="70875CE9">
      <w:pPr>
        <w:spacing w:line="400" w:lineRule="exact"/>
        <w:ind w:firstLine="420" w:firstLineChars="200"/>
        <w:rPr>
          <w:rFonts w:ascii="宋体" w:hAnsi="宋体" w:eastAsia="宋体" w:cs="Times New Roman"/>
          <w:bCs/>
          <w:color w:val="000000"/>
          <w:szCs w:val="21"/>
          <w:highlight w:val="none"/>
          <w:lang w:val="zh-CN"/>
        </w:rPr>
      </w:pPr>
      <w:bookmarkStart w:id="1" w:name="_Toc28359089"/>
      <w:bookmarkStart w:id="2" w:name="_Toc28359012"/>
      <w:bookmarkStart w:id="3" w:name="_Toc35393629"/>
      <w:bookmarkStart w:id="4" w:name="_Toc35393798"/>
      <w:bookmarkStart w:id="5" w:name="_Toc47452205"/>
      <w:bookmarkStart w:id="6" w:name="_Toc44229878"/>
      <w:r>
        <w:rPr>
          <w:rFonts w:hint="eastAsia" w:ascii="黑体" w:hAnsi="黑体" w:eastAsia="黑体" w:cs="黑体"/>
          <w:bCs/>
          <w:color w:val="000000"/>
          <w:szCs w:val="21"/>
          <w:highlight w:val="none"/>
          <w:lang w:val="zh-CN"/>
        </w:rPr>
        <w:t>一、项目基本情况</w:t>
      </w:r>
      <w:bookmarkEnd w:id="1"/>
      <w:bookmarkEnd w:id="2"/>
      <w:bookmarkEnd w:id="3"/>
      <w:bookmarkEnd w:id="4"/>
      <w:bookmarkEnd w:id="5"/>
      <w:bookmarkEnd w:id="6"/>
    </w:p>
    <w:p w14:paraId="13F07A3E">
      <w:pPr>
        <w:spacing w:line="400" w:lineRule="exact"/>
        <w:ind w:firstLine="420" w:firstLineChars="200"/>
        <w:rPr>
          <w:rFonts w:hint="eastAsia"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1.项目编号：GXGSYY-CGB-BZB-2026-16</w:t>
      </w:r>
    </w:p>
    <w:p w14:paraId="28BBF7BD">
      <w:pPr>
        <w:spacing w:line="400" w:lineRule="exact"/>
        <w:ind w:firstLine="420" w:firstLineChars="200"/>
        <w:rPr>
          <w:rFonts w:hint="eastAsia"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2.项目名称：广西骨伤医院电梯维保服务采购项目</w:t>
      </w:r>
    </w:p>
    <w:p w14:paraId="384A2135">
      <w:pPr>
        <w:spacing w:line="400" w:lineRule="exact"/>
        <w:ind w:firstLine="420" w:firstLineChars="200"/>
        <w:rPr>
          <w:rFonts w:hint="eastAsia"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3.采购方式：院内议价遴选</w:t>
      </w:r>
    </w:p>
    <w:p w14:paraId="474787AD">
      <w:pPr>
        <w:spacing w:line="400" w:lineRule="exact"/>
        <w:ind w:firstLine="420" w:firstLineChars="200"/>
        <w:rPr>
          <w:rFonts w:hint="eastAsia"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4.预算金额：4.095万元（¥40950.00）</w:t>
      </w:r>
    </w:p>
    <w:p w14:paraId="63782A44">
      <w:pPr>
        <w:spacing w:line="400" w:lineRule="exact"/>
        <w:ind w:firstLine="420" w:firstLineChars="200"/>
        <w:rPr>
          <w:rFonts w:hint="eastAsia"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5.服务需求：本项目为广西骨伤医院电梯维保服务项目，服务范围包含医院本部及长虹社区卫生服务中心共计5台电梯，其中医用乘客电梯4台、污物挂梯1台。服务期限统一截至2029年10月31日，各电梯以原维保合同到期日为起始服务时间，累计维保126个月。本项目为清包维保模式，供应商负责人工、常规保养耗材，300元及以下小额配件免费更换。</w:t>
      </w:r>
    </w:p>
    <w:p w14:paraId="6F8DE833">
      <w:pPr>
        <w:spacing w:line="400" w:lineRule="exact"/>
        <w:ind w:firstLine="420" w:firstLineChars="200"/>
        <w:rPr>
          <w:rFonts w:ascii="宋体" w:hAnsi="宋体" w:eastAsia="宋体" w:cs="Times New Roman"/>
          <w:bCs/>
          <w:color w:val="000000"/>
          <w:szCs w:val="21"/>
          <w:highlight w:val="none"/>
        </w:rPr>
      </w:pPr>
      <w:r>
        <w:rPr>
          <w:rFonts w:hint="eastAsia" w:ascii="黑体" w:hAnsi="黑体" w:eastAsia="黑体" w:cs="黑体"/>
          <w:bCs/>
          <w:color w:val="000000"/>
          <w:szCs w:val="21"/>
          <w:highlight w:val="none"/>
        </w:rPr>
        <w:t>二、供应商的资格要求</w:t>
      </w:r>
      <w:r>
        <w:rPr>
          <w:rFonts w:hint="eastAsia" w:ascii="宋体" w:hAnsi="宋体" w:eastAsia="宋体" w:cs="Times New Roman"/>
          <w:bCs/>
          <w:color w:val="000000"/>
          <w:szCs w:val="21"/>
          <w:highlight w:val="none"/>
        </w:rPr>
        <w:t>：</w:t>
      </w:r>
    </w:p>
    <w:p w14:paraId="0A42EE5A">
      <w:pPr>
        <w:spacing w:line="400" w:lineRule="exact"/>
        <w:ind w:firstLine="420" w:firstLineChars="200"/>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1.符合政府采购法第二十二条规定的条件；</w:t>
      </w:r>
    </w:p>
    <w:p w14:paraId="2FE6A990">
      <w:pPr>
        <w:spacing w:line="400" w:lineRule="exact"/>
        <w:ind w:firstLine="420" w:firstLineChars="200"/>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2.</w:t>
      </w:r>
      <w:r>
        <w:rPr>
          <w:rFonts w:hint="eastAsia" w:ascii="宋体" w:hAnsi="宋体" w:eastAsia="宋体" w:cs="Times New Roman"/>
          <w:bCs/>
          <w:color w:val="000000"/>
          <w:szCs w:val="21"/>
          <w:highlight w:val="none"/>
          <w:lang w:eastAsia="zh-CN"/>
        </w:rPr>
        <w:t>竞标人</w:t>
      </w:r>
      <w:r>
        <w:rPr>
          <w:rFonts w:hint="eastAsia" w:ascii="宋体" w:hAnsi="宋体" w:eastAsia="宋体" w:cs="Times New Roman"/>
          <w:bCs/>
          <w:color w:val="000000"/>
          <w:szCs w:val="21"/>
          <w:highlight w:val="none"/>
        </w:rPr>
        <w:t>须为独立法人，持有有效的营业执照。</w:t>
      </w:r>
    </w:p>
    <w:p w14:paraId="42745A87">
      <w:pPr>
        <w:spacing w:line="400" w:lineRule="exact"/>
        <w:ind w:firstLine="420" w:firstLineChars="200"/>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lang w:eastAsia="zh-CN"/>
        </w:rPr>
        <w:t>竞标人</w:t>
      </w:r>
      <w:r>
        <w:rPr>
          <w:rFonts w:hint="eastAsia" w:ascii="宋体" w:hAnsi="宋体" w:eastAsia="宋体" w:cs="Times New Roman"/>
          <w:bCs/>
          <w:color w:val="000000"/>
          <w:szCs w:val="21"/>
          <w:highlight w:val="none"/>
        </w:rPr>
        <w:t>须具备市场监管部门核发的特种设备生产单位许可证，许可项目包含电梯修理（含乘客电梯、载货电梯）；证书在有效期内。</w:t>
      </w:r>
    </w:p>
    <w:p w14:paraId="0264D8B4">
      <w:pPr>
        <w:spacing w:line="400" w:lineRule="exact"/>
        <w:ind w:firstLine="420" w:firstLineChars="200"/>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3.本项目不接受联合体投标，不允许转包、违法分包。中标后不得将维保工作整体转包给第三方。</w:t>
      </w:r>
    </w:p>
    <w:p w14:paraId="165596A6">
      <w:pPr>
        <w:spacing w:line="400" w:lineRule="exact"/>
        <w:ind w:firstLine="420" w:firstLineChars="200"/>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4.维保作业人员要求：派驻本项目的维保人员须持有特种设备安全管理人员和作业人员证（电梯修理T证），人证一致，投标时提供证书复印件；维保人员须购买工伤保险/人身意外险。</w:t>
      </w:r>
    </w:p>
    <w:p w14:paraId="25C5B200">
      <w:pPr>
        <w:spacing w:line="400" w:lineRule="exact"/>
        <w:ind w:firstLine="420" w:firstLineChars="200"/>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5.近3年内无特种设备安全事故、无市场监管部门行政处罚记录、无政府采购不良信用记录，需提供信用查询承诺。</w:t>
      </w:r>
    </w:p>
    <w:p w14:paraId="1A639407">
      <w:pPr>
        <w:spacing w:line="400" w:lineRule="exact"/>
        <w:ind w:firstLine="420" w:firstLineChars="200"/>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6.业绩要求：近3年内</w:t>
      </w:r>
      <w:r>
        <w:rPr>
          <w:rFonts w:hint="eastAsia" w:ascii="宋体" w:hAnsi="宋体" w:eastAsia="宋体" w:cs="Times New Roman"/>
          <w:bCs/>
          <w:color w:val="000000"/>
          <w:szCs w:val="21"/>
          <w:highlight w:val="none"/>
          <w:lang w:eastAsia="zh-CN"/>
        </w:rPr>
        <w:t>竞标人</w:t>
      </w:r>
      <w:r>
        <w:rPr>
          <w:rFonts w:hint="eastAsia" w:ascii="宋体" w:hAnsi="宋体" w:eastAsia="宋体" w:cs="Times New Roman"/>
          <w:bCs/>
          <w:color w:val="000000"/>
          <w:szCs w:val="21"/>
          <w:highlight w:val="none"/>
        </w:rPr>
        <w:t>具有三甲医院或二级医院电梯维保类似项目业绩。</w:t>
      </w:r>
    </w:p>
    <w:p w14:paraId="0026D849">
      <w:pPr>
        <w:spacing w:line="400" w:lineRule="exact"/>
        <w:ind w:firstLine="420" w:firstLineChars="200"/>
        <w:rPr>
          <w:rFonts w:hint="eastAsia" w:ascii="宋体" w:hAnsi="宋体" w:eastAsia="宋体" w:cs="Times New Roman"/>
          <w:bCs/>
          <w:color w:val="000000"/>
          <w:szCs w:val="21"/>
          <w:highlight w:val="none"/>
          <w:lang w:eastAsia="zh-CN"/>
        </w:rPr>
      </w:pPr>
      <w:r>
        <w:rPr>
          <w:rFonts w:hint="eastAsia" w:ascii="宋体" w:hAnsi="宋体" w:eastAsia="宋体" w:cs="Times New Roman"/>
          <w:bCs/>
          <w:color w:val="000000"/>
          <w:szCs w:val="21"/>
          <w:highlight w:val="none"/>
        </w:rPr>
        <w:t>7.本地化服务能力：</w:t>
      </w:r>
      <w:r>
        <w:rPr>
          <w:rFonts w:hint="eastAsia" w:ascii="宋体" w:hAnsi="宋体" w:eastAsia="宋体" w:cs="Times New Roman"/>
          <w:bCs/>
          <w:color w:val="000000"/>
          <w:szCs w:val="21"/>
          <w:highlight w:val="none"/>
          <w:lang w:eastAsia="zh-CN"/>
        </w:rPr>
        <w:t>竞标人</w:t>
      </w:r>
      <w:r>
        <w:rPr>
          <w:rFonts w:hint="eastAsia" w:ascii="宋体" w:hAnsi="宋体" w:eastAsia="宋体" w:cs="Times New Roman"/>
          <w:bCs/>
          <w:color w:val="000000"/>
          <w:szCs w:val="21"/>
          <w:highlight w:val="none"/>
        </w:rPr>
        <w:t>在广西南宁市设有固定服务网点（提供网点房产证明/租赁协议），配备常驻维保班组，保障应急响应。</w:t>
      </w:r>
    </w:p>
    <w:p w14:paraId="352B9C94">
      <w:pPr>
        <w:spacing w:line="400" w:lineRule="exact"/>
        <w:ind w:firstLine="420" w:firstLineChars="200"/>
        <w:rPr>
          <w:rFonts w:hint="eastAsia" w:ascii="黑体" w:hAnsi="黑体" w:eastAsia="黑体" w:cs="黑体"/>
          <w:bCs/>
          <w:color w:val="000000"/>
          <w:szCs w:val="21"/>
          <w:highlight w:val="none"/>
        </w:rPr>
      </w:pPr>
      <w:r>
        <w:rPr>
          <w:rFonts w:hint="eastAsia" w:ascii="黑体" w:hAnsi="黑体" w:eastAsia="黑体" w:cs="黑体"/>
          <w:bCs/>
          <w:color w:val="000000"/>
          <w:szCs w:val="21"/>
          <w:highlight w:val="none"/>
        </w:rPr>
        <w:t>三、</w:t>
      </w:r>
      <w:r>
        <w:rPr>
          <w:rFonts w:hint="eastAsia" w:ascii="黑体" w:hAnsi="黑体" w:eastAsia="黑体" w:cs="黑体"/>
          <w:bCs/>
          <w:color w:val="000000"/>
          <w:szCs w:val="21"/>
          <w:highlight w:val="none"/>
          <w:lang w:val="en-US" w:eastAsia="zh-CN"/>
        </w:rPr>
        <w:t>响应</w:t>
      </w:r>
      <w:r>
        <w:rPr>
          <w:rFonts w:hint="eastAsia" w:ascii="黑体" w:hAnsi="黑体" w:eastAsia="黑体" w:cs="黑体"/>
          <w:bCs/>
          <w:color w:val="000000"/>
          <w:szCs w:val="21"/>
          <w:highlight w:val="none"/>
        </w:rPr>
        <w:t>文件的编制</w:t>
      </w:r>
    </w:p>
    <w:p w14:paraId="0F4EFF26">
      <w:pPr>
        <w:spacing w:line="400" w:lineRule="exact"/>
        <w:ind w:firstLine="420" w:firstLineChars="200"/>
        <w:rPr>
          <w:rFonts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1.</w:t>
      </w:r>
      <w:r>
        <w:rPr>
          <w:rFonts w:hint="eastAsia" w:ascii="宋体" w:hAnsi="宋体" w:eastAsia="宋体" w:cs="Times New Roman"/>
          <w:bCs/>
          <w:color w:val="000000"/>
          <w:szCs w:val="21"/>
          <w:highlight w:val="none"/>
          <w:lang w:eastAsia="zh-CN"/>
        </w:rPr>
        <w:t>响应报价</w:t>
      </w:r>
      <w:r>
        <w:rPr>
          <w:rFonts w:hint="eastAsia" w:ascii="宋体" w:hAnsi="宋体" w:eastAsia="宋体" w:cs="Times New Roman"/>
          <w:bCs/>
          <w:color w:val="000000"/>
          <w:szCs w:val="21"/>
          <w:highlight w:val="none"/>
        </w:rPr>
        <w:t>要求：每个</w:t>
      </w:r>
      <w:r>
        <w:rPr>
          <w:rFonts w:hint="eastAsia" w:ascii="宋体" w:hAnsi="宋体" w:eastAsia="宋体" w:cs="Times New Roman"/>
          <w:bCs/>
          <w:color w:val="000000"/>
          <w:szCs w:val="21"/>
          <w:highlight w:val="none"/>
          <w:lang w:eastAsia="zh-CN"/>
        </w:rPr>
        <w:t>竞标人</w:t>
      </w:r>
      <w:r>
        <w:rPr>
          <w:rFonts w:hint="eastAsia" w:ascii="宋体" w:hAnsi="宋体" w:eastAsia="宋体" w:cs="Times New Roman"/>
          <w:bCs/>
          <w:color w:val="000000"/>
          <w:szCs w:val="21"/>
          <w:highlight w:val="none"/>
        </w:rPr>
        <w:t>只能提交一份</w:t>
      </w:r>
      <w:r>
        <w:rPr>
          <w:rFonts w:hint="eastAsia" w:ascii="宋体" w:hAnsi="宋体" w:eastAsia="宋体" w:cs="Times New Roman"/>
          <w:bCs/>
          <w:color w:val="000000"/>
          <w:szCs w:val="21"/>
          <w:highlight w:val="none"/>
          <w:lang w:eastAsia="zh-CN"/>
        </w:rPr>
        <w:t>响应报价</w:t>
      </w:r>
      <w:r>
        <w:rPr>
          <w:rFonts w:hint="eastAsia" w:ascii="宋体" w:hAnsi="宋体" w:eastAsia="宋体" w:cs="Times New Roman"/>
          <w:bCs/>
          <w:color w:val="000000"/>
          <w:szCs w:val="21"/>
          <w:highlight w:val="none"/>
          <w:lang w:val="en-US" w:eastAsia="zh-CN"/>
        </w:rPr>
        <w:t>文件</w:t>
      </w:r>
      <w:r>
        <w:rPr>
          <w:rFonts w:hint="eastAsia" w:ascii="宋体" w:hAnsi="宋体" w:eastAsia="宋体" w:cs="Times New Roman"/>
          <w:bCs/>
          <w:color w:val="000000"/>
          <w:szCs w:val="21"/>
          <w:highlight w:val="none"/>
        </w:rPr>
        <w:t>（一个正本</w:t>
      </w:r>
      <w:r>
        <w:rPr>
          <w:rFonts w:hint="eastAsia" w:ascii="宋体" w:hAnsi="宋体" w:eastAsia="宋体" w:cs="Times New Roman"/>
          <w:bCs/>
          <w:color w:val="0000FF"/>
          <w:szCs w:val="21"/>
          <w:highlight w:val="none"/>
          <w:lang w:val="en-US" w:eastAsia="zh-CN"/>
        </w:rPr>
        <w:t>叁</w:t>
      </w:r>
      <w:r>
        <w:rPr>
          <w:rFonts w:hint="eastAsia" w:ascii="宋体" w:hAnsi="宋体" w:eastAsia="宋体" w:cs="Times New Roman"/>
          <w:bCs/>
          <w:color w:val="0000FF"/>
          <w:szCs w:val="21"/>
          <w:highlight w:val="none"/>
        </w:rPr>
        <w:t>个</w:t>
      </w:r>
      <w:r>
        <w:rPr>
          <w:rFonts w:hint="eastAsia" w:ascii="宋体" w:hAnsi="宋体" w:eastAsia="宋体" w:cs="Times New Roman"/>
          <w:bCs/>
          <w:color w:val="000000"/>
          <w:szCs w:val="21"/>
          <w:highlight w:val="none"/>
        </w:rPr>
        <w:t>副本，正本文件内所有资料均需加盖公司鲜章</w:t>
      </w:r>
      <w:r>
        <w:rPr>
          <w:rFonts w:hint="eastAsia" w:ascii="宋体" w:hAnsi="宋体" w:eastAsia="宋体" w:cs="Times New Roman"/>
          <w:bCs/>
          <w:color w:val="000000"/>
          <w:szCs w:val="21"/>
          <w:highlight w:val="none"/>
          <w:lang w:eastAsia="zh-CN"/>
        </w:rPr>
        <w:t>，</w:t>
      </w:r>
      <w:r>
        <w:rPr>
          <w:rFonts w:hint="eastAsia" w:ascii="宋体" w:hAnsi="宋体" w:eastAsia="宋体" w:cs="Times New Roman"/>
          <w:bCs/>
          <w:color w:val="000000"/>
          <w:szCs w:val="21"/>
          <w:highlight w:val="none"/>
          <w:lang w:val="en-US" w:eastAsia="zh-CN"/>
        </w:rPr>
        <w:t>副本可为盖章后复印件，如正副本不一致以正本为准</w:t>
      </w:r>
      <w:r>
        <w:rPr>
          <w:rFonts w:hint="eastAsia" w:ascii="宋体" w:hAnsi="宋体" w:eastAsia="宋体" w:cs="Times New Roman"/>
          <w:bCs/>
          <w:color w:val="000000"/>
          <w:szCs w:val="21"/>
          <w:highlight w:val="none"/>
        </w:rPr>
        <w:t>）。</w:t>
      </w:r>
    </w:p>
    <w:p w14:paraId="54A0A766">
      <w:pPr>
        <w:spacing w:line="400" w:lineRule="exact"/>
        <w:ind w:firstLine="420" w:firstLineChars="200"/>
        <w:rPr>
          <w:rFonts w:hint="eastAsia"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rPr>
        <w:t>2.</w:t>
      </w:r>
      <w:r>
        <w:rPr>
          <w:rFonts w:hint="eastAsia" w:ascii="宋体" w:hAnsi="宋体" w:eastAsia="宋体" w:cs="Times New Roman"/>
          <w:bCs/>
          <w:color w:val="000000"/>
          <w:szCs w:val="21"/>
          <w:highlight w:val="none"/>
          <w:lang w:eastAsia="zh-CN"/>
        </w:rPr>
        <w:t>响应报价</w:t>
      </w:r>
      <w:r>
        <w:rPr>
          <w:rFonts w:hint="eastAsia" w:ascii="宋体" w:hAnsi="宋体" w:eastAsia="宋体" w:cs="Times New Roman"/>
          <w:bCs/>
          <w:color w:val="000000"/>
          <w:szCs w:val="21"/>
          <w:highlight w:val="none"/>
          <w:lang w:val="en-US" w:eastAsia="zh-CN"/>
        </w:rPr>
        <w:t>文件</w:t>
      </w:r>
      <w:r>
        <w:rPr>
          <w:rFonts w:hint="eastAsia" w:ascii="宋体" w:hAnsi="宋体" w:eastAsia="宋体" w:cs="Times New Roman"/>
          <w:bCs/>
          <w:color w:val="000000"/>
          <w:szCs w:val="21"/>
          <w:highlight w:val="none"/>
        </w:rPr>
        <w:t>的组成</w:t>
      </w:r>
      <w:r>
        <w:rPr>
          <w:rFonts w:hint="eastAsia" w:ascii="宋体" w:hAnsi="宋体" w:eastAsia="宋体" w:cs="Times New Roman"/>
          <w:bCs/>
          <w:color w:val="000000"/>
          <w:szCs w:val="21"/>
          <w:highlight w:val="none"/>
          <w:lang w:eastAsia="zh-CN"/>
        </w:rPr>
        <w:t>：</w:t>
      </w:r>
      <w:r>
        <w:rPr>
          <w:rFonts w:hint="eastAsia" w:ascii="宋体" w:hAnsi="宋体" w:eastAsia="宋体" w:cs="Times New Roman"/>
          <w:bCs/>
          <w:color w:val="000000"/>
          <w:szCs w:val="21"/>
          <w:highlight w:val="none"/>
          <w:lang w:val="en-US" w:eastAsia="zh-CN"/>
        </w:rPr>
        <w:t>按采购文件格式要求编制。</w:t>
      </w:r>
    </w:p>
    <w:p w14:paraId="519B8AAB">
      <w:pPr>
        <w:spacing w:line="400" w:lineRule="exact"/>
        <w:ind w:firstLine="420" w:firstLineChars="200"/>
        <w:rPr>
          <w:rFonts w:hint="eastAsia"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3.报价文件密封：</w:t>
      </w:r>
    </w:p>
    <w:p w14:paraId="01E5D183">
      <w:pPr>
        <w:spacing w:line="400" w:lineRule="exact"/>
        <w:rPr>
          <w:rFonts w:hint="eastAsia"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（1）供应商应将正、副本一并装入一个文件袋中进行包装，同时加以密封，并在封贴处密封签章（公章、密封章、法定代表人或委托代理人签字均可，要求响应文件袋无明显缝隙露出袋内文件内容）；</w:t>
      </w:r>
    </w:p>
    <w:p w14:paraId="4DC342B2">
      <w:pPr>
        <w:spacing w:line="400" w:lineRule="exact"/>
        <w:rPr>
          <w:rFonts w:hint="eastAsia" w:ascii="宋体" w:hAnsi="宋体" w:eastAsia="宋体" w:cs="Times New Roman"/>
          <w:b/>
          <w:bCs w:val="0"/>
          <w:color w:val="000000"/>
          <w:szCs w:val="21"/>
          <w:highlight w:val="none"/>
          <w:lang w:val="en-US" w:eastAsia="zh-CN"/>
        </w:rPr>
      </w:pPr>
      <w:r>
        <w:rPr>
          <w:rFonts w:hint="eastAsia" w:ascii="宋体" w:hAnsi="宋体" w:eastAsia="宋体" w:cs="Times New Roman"/>
          <w:b/>
          <w:bCs w:val="0"/>
          <w:color w:val="000000"/>
          <w:szCs w:val="21"/>
          <w:highlight w:val="none"/>
          <w:lang w:val="en-US" w:eastAsia="zh-CN"/>
        </w:rPr>
        <w:t>（2）密封袋封面注明：项目名称、竞标供应商名称、联系人及电话、联系地址。</w:t>
      </w:r>
    </w:p>
    <w:p w14:paraId="099D4A2F">
      <w:pPr>
        <w:spacing w:line="400" w:lineRule="exact"/>
        <w:ind w:firstLine="420" w:firstLineChars="200"/>
        <w:rPr>
          <w:rFonts w:hint="default" w:ascii="宋体" w:hAnsi="宋体" w:eastAsia="宋体" w:cs="Times New Roman"/>
          <w:bCs/>
          <w:color w:val="000000"/>
          <w:szCs w:val="21"/>
          <w:highlight w:val="none"/>
          <w:lang w:val="en-US" w:eastAsia="zh-CN"/>
        </w:rPr>
      </w:pPr>
    </w:p>
    <w:p w14:paraId="556F942D">
      <w:pPr>
        <w:spacing w:line="400" w:lineRule="exact"/>
        <w:ind w:firstLine="420" w:firstLineChars="200"/>
        <w:rPr>
          <w:rFonts w:hint="eastAsia" w:ascii="黑体" w:hAnsi="黑体" w:eastAsia="黑体" w:cs="黑体"/>
          <w:bCs/>
          <w:color w:val="000000"/>
          <w:szCs w:val="21"/>
          <w:highlight w:val="none"/>
        </w:rPr>
      </w:pPr>
      <w:r>
        <w:rPr>
          <w:rFonts w:hint="eastAsia" w:ascii="黑体" w:hAnsi="黑体" w:eastAsia="黑体" w:cs="黑体"/>
          <w:bCs/>
          <w:color w:val="000000"/>
          <w:szCs w:val="21"/>
          <w:highlight w:val="none"/>
        </w:rPr>
        <w:t>四、递交</w:t>
      </w:r>
      <w:r>
        <w:rPr>
          <w:rFonts w:hint="eastAsia" w:ascii="黑体" w:hAnsi="黑体" w:eastAsia="黑体" w:cs="黑体"/>
          <w:bCs/>
          <w:color w:val="000000"/>
          <w:szCs w:val="21"/>
          <w:highlight w:val="none"/>
          <w:lang w:eastAsia="zh-CN"/>
        </w:rPr>
        <w:t>响应报价</w:t>
      </w:r>
      <w:r>
        <w:rPr>
          <w:rFonts w:hint="eastAsia" w:ascii="黑体" w:hAnsi="黑体" w:eastAsia="黑体" w:cs="黑体"/>
          <w:bCs/>
          <w:color w:val="000000"/>
          <w:szCs w:val="21"/>
          <w:highlight w:val="none"/>
          <w:lang w:val="en-US" w:eastAsia="zh-CN"/>
        </w:rPr>
        <w:t>文件</w:t>
      </w:r>
      <w:r>
        <w:rPr>
          <w:rFonts w:hint="eastAsia" w:ascii="黑体" w:hAnsi="黑体" w:eastAsia="黑体" w:cs="黑体"/>
          <w:bCs/>
          <w:color w:val="000000"/>
          <w:szCs w:val="21"/>
          <w:highlight w:val="none"/>
        </w:rPr>
        <w:t>时间：</w:t>
      </w:r>
    </w:p>
    <w:p w14:paraId="7818AE1B">
      <w:pPr>
        <w:spacing w:line="400" w:lineRule="exact"/>
        <w:ind w:firstLine="420" w:firstLineChars="200"/>
        <w:rPr>
          <w:rFonts w:hint="default"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eastAsia="zh-CN"/>
        </w:rPr>
        <w:t>202</w:t>
      </w:r>
      <w:r>
        <w:rPr>
          <w:rFonts w:hint="eastAsia" w:ascii="宋体" w:hAnsi="宋体" w:eastAsia="宋体" w:cs="Times New Roman"/>
          <w:bCs/>
          <w:color w:val="000000"/>
          <w:szCs w:val="21"/>
          <w:highlight w:val="none"/>
          <w:lang w:val="en-US" w:eastAsia="zh-CN"/>
        </w:rPr>
        <w:t>6</w:t>
      </w:r>
      <w:r>
        <w:rPr>
          <w:rFonts w:hint="eastAsia" w:ascii="宋体" w:hAnsi="宋体" w:eastAsia="宋体" w:cs="Times New Roman"/>
          <w:bCs/>
          <w:color w:val="000000"/>
          <w:szCs w:val="21"/>
          <w:highlight w:val="none"/>
          <w:lang w:eastAsia="zh-CN"/>
        </w:rPr>
        <w:t>年</w:t>
      </w:r>
      <w:r>
        <w:rPr>
          <w:rFonts w:hint="eastAsia" w:ascii="宋体" w:hAnsi="宋体" w:eastAsia="宋体" w:cs="Times New Roman"/>
          <w:bCs/>
          <w:color w:val="000000"/>
          <w:szCs w:val="21"/>
          <w:highlight w:val="none"/>
          <w:lang w:val="en-US" w:eastAsia="zh-CN"/>
        </w:rPr>
        <w:t>10</w:t>
      </w:r>
      <w:r>
        <w:rPr>
          <w:rFonts w:hint="eastAsia" w:ascii="宋体" w:hAnsi="宋体" w:eastAsia="宋体" w:cs="Times New Roman"/>
          <w:bCs/>
          <w:color w:val="000000"/>
          <w:szCs w:val="21"/>
          <w:highlight w:val="none"/>
          <w:lang w:eastAsia="zh-CN"/>
        </w:rPr>
        <w:t>月</w:t>
      </w:r>
      <w:r>
        <w:rPr>
          <w:rFonts w:hint="eastAsia" w:ascii="宋体" w:hAnsi="宋体" w:eastAsia="宋体" w:cs="Times New Roman"/>
          <w:bCs/>
          <w:color w:val="000000"/>
          <w:szCs w:val="21"/>
          <w:highlight w:val="none"/>
          <w:lang w:val="en-US" w:eastAsia="zh-CN"/>
        </w:rPr>
        <w:t>16</w:t>
      </w:r>
      <w:r>
        <w:rPr>
          <w:rFonts w:hint="eastAsia" w:ascii="宋体" w:hAnsi="宋体" w:eastAsia="宋体" w:cs="Times New Roman"/>
          <w:bCs/>
          <w:color w:val="000000"/>
          <w:szCs w:val="21"/>
          <w:highlight w:val="none"/>
        </w:rPr>
        <w:t>日</w:t>
      </w:r>
      <w:r>
        <w:rPr>
          <w:rFonts w:hint="eastAsia" w:ascii="宋体" w:hAnsi="宋体" w:eastAsia="宋体" w:cs="Times New Roman"/>
          <w:bCs/>
          <w:color w:val="000000"/>
          <w:szCs w:val="21"/>
          <w:highlight w:val="none"/>
          <w:lang w:val="en-US" w:eastAsia="zh-CN"/>
        </w:rPr>
        <w:t>--10</w:t>
      </w:r>
      <w:r>
        <w:rPr>
          <w:rFonts w:hint="eastAsia" w:ascii="宋体" w:hAnsi="宋体" w:eastAsia="宋体" w:cs="Times New Roman"/>
          <w:bCs/>
          <w:color w:val="000000"/>
          <w:szCs w:val="21"/>
          <w:highlight w:val="none"/>
          <w:lang w:eastAsia="zh-CN"/>
        </w:rPr>
        <w:t>月</w:t>
      </w:r>
      <w:r>
        <w:rPr>
          <w:rFonts w:hint="eastAsia" w:ascii="宋体" w:hAnsi="宋体" w:eastAsia="宋体" w:cs="Times New Roman"/>
          <w:bCs/>
          <w:color w:val="000000"/>
          <w:szCs w:val="21"/>
          <w:highlight w:val="none"/>
          <w:lang w:val="en-US" w:eastAsia="zh-CN"/>
        </w:rPr>
        <w:t>21</w:t>
      </w:r>
      <w:r>
        <w:rPr>
          <w:rFonts w:hint="eastAsia" w:ascii="宋体" w:hAnsi="宋体" w:eastAsia="宋体" w:cs="Times New Roman"/>
          <w:bCs/>
          <w:color w:val="000000"/>
          <w:szCs w:val="21"/>
          <w:highlight w:val="none"/>
        </w:rPr>
        <w:t>日（周一至周五上午8:00～12：00，下午15：00～18：00，节假日除外）</w:t>
      </w:r>
      <w:r>
        <w:rPr>
          <w:rFonts w:hint="eastAsia" w:ascii="宋体" w:hAnsi="宋体" w:eastAsia="宋体" w:cs="Times New Roman"/>
          <w:bCs/>
          <w:color w:val="000000"/>
          <w:szCs w:val="21"/>
          <w:highlight w:val="none"/>
          <w:lang w:eastAsia="zh-CN"/>
        </w:rPr>
        <w:t>，</w:t>
      </w:r>
      <w:r>
        <w:rPr>
          <w:rFonts w:hint="eastAsia" w:ascii="宋体" w:hAnsi="宋体" w:eastAsia="宋体" w:cs="Times New Roman"/>
          <w:bCs/>
          <w:color w:val="000000"/>
          <w:szCs w:val="21"/>
          <w:highlight w:val="none"/>
          <w:lang w:val="en-US" w:eastAsia="zh-CN"/>
        </w:rPr>
        <w:t>其他时间不受理。</w:t>
      </w:r>
    </w:p>
    <w:p w14:paraId="29739709">
      <w:pPr>
        <w:spacing w:line="400" w:lineRule="exact"/>
        <w:ind w:firstLine="420" w:firstLineChars="200"/>
        <w:rPr>
          <w:rFonts w:hint="eastAsia" w:ascii="黑体" w:hAnsi="黑体" w:eastAsia="黑体" w:cs="黑体"/>
          <w:bCs/>
          <w:color w:val="000000"/>
          <w:szCs w:val="21"/>
          <w:highlight w:val="none"/>
        </w:rPr>
      </w:pPr>
      <w:r>
        <w:rPr>
          <w:rFonts w:hint="eastAsia" w:ascii="黑体" w:hAnsi="黑体" w:eastAsia="黑体" w:cs="黑体"/>
          <w:bCs/>
          <w:color w:val="000000"/>
          <w:szCs w:val="21"/>
          <w:highlight w:val="none"/>
          <w:lang w:val="en-US" w:eastAsia="zh-CN"/>
        </w:rPr>
        <w:t>五</w:t>
      </w:r>
      <w:r>
        <w:rPr>
          <w:rFonts w:hint="eastAsia" w:ascii="黑体" w:hAnsi="黑体" w:eastAsia="黑体" w:cs="黑体"/>
          <w:bCs/>
          <w:color w:val="000000"/>
          <w:szCs w:val="21"/>
          <w:highlight w:val="none"/>
        </w:rPr>
        <w:t>、递交</w:t>
      </w:r>
      <w:r>
        <w:rPr>
          <w:rFonts w:hint="eastAsia" w:ascii="黑体" w:hAnsi="黑体" w:eastAsia="黑体" w:cs="黑体"/>
          <w:bCs/>
          <w:color w:val="000000"/>
          <w:szCs w:val="21"/>
          <w:highlight w:val="none"/>
          <w:lang w:eastAsia="zh-CN"/>
        </w:rPr>
        <w:t>响应报价</w:t>
      </w:r>
      <w:r>
        <w:rPr>
          <w:rFonts w:hint="eastAsia" w:ascii="黑体" w:hAnsi="黑体" w:eastAsia="黑体" w:cs="黑体"/>
          <w:bCs/>
          <w:color w:val="000000"/>
          <w:szCs w:val="21"/>
          <w:highlight w:val="none"/>
          <w:lang w:val="en-US" w:eastAsia="zh-CN"/>
        </w:rPr>
        <w:t>文件</w:t>
      </w:r>
      <w:r>
        <w:rPr>
          <w:rFonts w:hint="eastAsia" w:ascii="黑体" w:hAnsi="黑体" w:eastAsia="黑体" w:cs="黑体"/>
          <w:bCs/>
          <w:color w:val="000000"/>
          <w:szCs w:val="21"/>
          <w:highlight w:val="none"/>
        </w:rPr>
        <w:t>地点：</w:t>
      </w:r>
    </w:p>
    <w:p w14:paraId="1A687B14">
      <w:pPr>
        <w:spacing w:line="400" w:lineRule="exact"/>
        <w:ind w:firstLine="420" w:firstLineChars="200"/>
        <w:rPr>
          <w:rFonts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地址：南宁市青秀区东葛路1号锦华酒店副楼广西骨伤医院行政办公区401室。</w:t>
      </w:r>
    </w:p>
    <w:p w14:paraId="1A8DE906">
      <w:pPr>
        <w:numPr>
          <w:ilvl w:val="0"/>
          <w:numId w:val="0"/>
        </w:numPr>
        <w:spacing w:line="400" w:lineRule="exact"/>
        <w:ind w:firstLine="420" w:firstLineChars="200"/>
        <w:rPr>
          <w:rFonts w:hint="eastAsia" w:ascii="宋体" w:hAnsi="宋体" w:eastAsia="宋体" w:cs="Times New Roman"/>
          <w:bCs/>
          <w:color w:val="000000"/>
          <w:szCs w:val="21"/>
          <w:highlight w:val="none"/>
        </w:rPr>
      </w:pPr>
      <w:r>
        <w:rPr>
          <w:rFonts w:hint="eastAsia" w:ascii="黑体" w:hAnsi="黑体" w:eastAsia="黑体" w:cs="黑体"/>
          <w:bCs/>
          <w:color w:val="000000"/>
          <w:szCs w:val="21"/>
          <w:highlight w:val="none"/>
          <w:lang w:val="en-US" w:eastAsia="zh-CN"/>
        </w:rPr>
        <w:t>六、</w:t>
      </w:r>
      <w:r>
        <w:rPr>
          <w:rFonts w:hint="eastAsia" w:ascii="黑体" w:hAnsi="黑体" w:eastAsia="黑体" w:cs="黑体"/>
          <w:bCs/>
          <w:color w:val="000000"/>
          <w:szCs w:val="21"/>
          <w:highlight w:val="none"/>
        </w:rPr>
        <w:t>议价</w:t>
      </w:r>
      <w:r>
        <w:rPr>
          <w:rFonts w:hint="eastAsia" w:ascii="黑体" w:hAnsi="黑体" w:eastAsia="黑体" w:cs="黑体"/>
          <w:bCs/>
          <w:color w:val="000000"/>
          <w:szCs w:val="21"/>
          <w:highlight w:val="none"/>
          <w:lang w:val="en-US" w:eastAsia="zh-CN"/>
        </w:rPr>
        <w:t>遴选</w:t>
      </w:r>
      <w:r>
        <w:rPr>
          <w:rFonts w:hint="eastAsia" w:ascii="黑体" w:hAnsi="黑体" w:eastAsia="黑体" w:cs="黑体"/>
          <w:bCs/>
          <w:color w:val="000000"/>
          <w:szCs w:val="21"/>
          <w:highlight w:val="none"/>
        </w:rPr>
        <w:t>时间及地点</w:t>
      </w:r>
      <w:r>
        <w:rPr>
          <w:rFonts w:hint="eastAsia" w:ascii="宋体" w:hAnsi="宋体" w:eastAsia="宋体" w:cs="Times New Roman"/>
          <w:bCs/>
          <w:color w:val="000000"/>
          <w:szCs w:val="21"/>
          <w:highlight w:val="none"/>
        </w:rPr>
        <w:t>：</w:t>
      </w:r>
    </w:p>
    <w:p w14:paraId="22E33A8C">
      <w:pPr>
        <w:numPr>
          <w:ilvl w:val="0"/>
          <w:numId w:val="0"/>
        </w:numPr>
        <w:spacing w:line="400" w:lineRule="exact"/>
        <w:ind w:firstLine="420" w:firstLineChars="200"/>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lang w:val="en-US" w:eastAsia="zh-CN"/>
        </w:rPr>
        <w:t>另行通知，递交响应文件后请竞标人保持电话畅通接收通知</w:t>
      </w:r>
      <w:r>
        <w:rPr>
          <w:rFonts w:hint="eastAsia" w:ascii="宋体" w:hAnsi="宋体" w:eastAsia="宋体" w:cs="Times New Roman"/>
          <w:bCs/>
          <w:color w:val="000000"/>
          <w:szCs w:val="21"/>
          <w:highlight w:val="none"/>
        </w:rPr>
        <w:t>。</w:t>
      </w:r>
    </w:p>
    <w:p w14:paraId="4D2E4CE4">
      <w:pPr>
        <w:numPr>
          <w:ilvl w:val="0"/>
          <w:numId w:val="0"/>
        </w:numPr>
        <w:spacing w:line="400" w:lineRule="exact"/>
        <w:ind w:firstLine="420" w:firstLineChars="200"/>
        <w:rPr>
          <w:rFonts w:hint="default" w:ascii="黑体" w:hAnsi="黑体" w:eastAsia="黑体" w:cs="黑体"/>
          <w:bCs/>
          <w:color w:val="000000"/>
          <w:szCs w:val="21"/>
          <w:highlight w:val="none"/>
          <w:lang w:val="en-US" w:eastAsia="zh-CN"/>
        </w:rPr>
      </w:pPr>
      <w:r>
        <w:rPr>
          <w:rFonts w:hint="eastAsia" w:ascii="黑体" w:hAnsi="黑体" w:eastAsia="黑体" w:cs="黑体"/>
          <w:bCs/>
          <w:color w:val="000000"/>
          <w:szCs w:val="21"/>
          <w:highlight w:val="none"/>
          <w:lang w:val="en-US" w:eastAsia="zh-CN"/>
        </w:rPr>
        <w:t>七、公告期限：自发布之日起3个工作日</w:t>
      </w:r>
    </w:p>
    <w:p w14:paraId="16247469">
      <w:pPr>
        <w:numPr>
          <w:ilvl w:val="0"/>
          <w:numId w:val="0"/>
        </w:numPr>
        <w:spacing w:line="400" w:lineRule="exact"/>
        <w:ind w:firstLine="420" w:firstLineChars="200"/>
        <w:rPr>
          <w:rFonts w:hint="eastAsia" w:ascii="黑体" w:hAnsi="黑体" w:eastAsia="黑体" w:cs="黑体"/>
          <w:bCs/>
          <w:color w:val="000000"/>
          <w:szCs w:val="21"/>
          <w:highlight w:val="none"/>
          <w:lang w:val="en-US" w:eastAsia="zh-CN"/>
        </w:rPr>
      </w:pPr>
      <w:r>
        <w:rPr>
          <w:rFonts w:hint="eastAsia" w:ascii="黑体" w:hAnsi="黑体" w:eastAsia="黑体" w:cs="黑体"/>
          <w:bCs/>
          <w:color w:val="000000"/>
          <w:szCs w:val="21"/>
          <w:highlight w:val="none"/>
          <w:lang w:val="en-US" w:eastAsia="zh-CN"/>
        </w:rPr>
        <w:t>八、</w:t>
      </w:r>
      <w:r>
        <w:rPr>
          <w:rFonts w:hint="default" w:ascii="黑体" w:hAnsi="黑体" w:eastAsia="黑体" w:cs="黑体"/>
          <w:bCs/>
          <w:color w:val="000000"/>
          <w:szCs w:val="21"/>
          <w:highlight w:val="none"/>
          <w:lang w:val="en-US" w:eastAsia="zh-CN"/>
        </w:rPr>
        <w:t>对本次采购</w:t>
      </w:r>
      <w:r>
        <w:rPr>
          <w:rFonts w:hint="eastAsia" w:ascii="黑体" w:hAnsi="黑体" w:eastAsia="黑体" w:cs="黑体"/>
          <w:bCs/>
          <w:color w:val="000000"/>
          <w:szCs w:val="21"/>
          <w:highlight w:val="none"/>
          <w:lang w:val="en-US" w:eastAsia="zh-CN"/>
        </w:rPr>
        <w:t>咨询</w:t>
      </w:r>
      <w:r>
        <w:rPr>
          <w:rFonts w:hint="default" w:ascii="黑体" w:hAnsi="黑体" w:eastAsia="黑体" w:cs="黑体"/>
          <w:bCs/>
          <w:color w:val="000000"/>
          <w:szCs w:val="21"/>
          <w:highlight w:val="none"/>
          <w:lang w:val="en-US" w:eastAsia="zh-CN"/>
        </w:rPr>
        <w:t>，请按以下方式联系</w:t>
      </w:r>
      <w:r>
        <w:rPr>
          <w:rFonts w:hint="eastAsia" w:ascii="黑体" w:hAnsi="黑体" w:eastAsia="黑体" w:cs="黑体"/>
          <w:bCs/>
          <w:color w:val="000000"/>
          <w:szCs w:val="21"/>
          <w:highlight w:val="none"/>
          <w:lang w:val="en-US" w:eastAsia="zh-CN"/>
        </w:rPr>
        <w:t>：</w:t>
      </w:r>
    </w:p>
    <w:p w14:paraId="5F3A5993">
      <w:pPr>
        <w:spacing w:line="400" w:lineRule="exact"/>
        <w:ind w:firstLine="420" w:firstLineChars="200"/>
        <w:rPr>
          <w:rFonts w:hint="default"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一、</w:t>
      </w:r>
      <w:r>
        <w:rPr>
          <w:rFonts w:hint="default" w:ascii="宋体" w:hAnsi="宋体" w:eastAsia="宋体" w:cs="Times New Roman"/>
          <w:bCs/>
          <w:color w:val="000000"/>
          <w:szCs w:val="21"/>
          <w:highlight w:val="none"/>
          <w:lang w:val="en-US" w:eastAsia="zh-CN"/>
        </w:rPr>
        <w:t>广西骨伤医院采购办</w:t>
      </w:r>
    </w:p>
    <w:p w14:paraId="7B273687">
      <w:pPr>
        <w:spacing w:line="400" w:lineRule="exact"/>
        <w:ind w:firstLine="420" w:firstLineChars="200"/>
        <w:rPr>
          <w:rFonts w:hint="default" w:ascii="宋体" w:hAnsi="宋体" w:eastAsia="宋体" w:cs="Times New Roman"/>
          <w:bCs/>
          <w:color w:val="000000"/>
          <w:szCs w:val="21"/>
          <w:highlight w:val="none"/>
          <w:lang w:val="en-US" w:eastAsia="zh-CN"/>
        </w:rPr>
      </w:pPr>
      <w:r>
        <w:rPr>
          <w:rFonts w:hint="default" w:ascii="宋体" w:hAnsi="宋体" w:eastAsia="宋体" w:cs="Times New Roman"/>
          <w:bCs/>
          <w:color w:val="000000"/>
          <w:szCs w:val="21"/>
          <w:highlight w:val="none"/>
          <w:lang w:val="en-US" w:eastAsia="zh-CN"/>
        </w:rPr>
        <w:t>联系方式：</w:t>
      </w:r>
      <w:r>
        <w:rPr>
          <w:rFonts w:hint="eastAsia" w:ascii="宋体" w:hAnsi="宋体" w:eastAsia="宋体" w:cs="Times New Roman"/>
          <w:bCs/>
          <w:color w:val="000000"/>
          <w:szCs w:val="21"/>
          <w:highlight w:val="none"/>
          <w:lang w:val="en-US" w:eastAsia="zh-CN"/>
        </w:rPr>
        <w:t>邓老师</w:t>
      </w:r>
      <w:r>
        <w:rPr>
          <w:rFonts w:hint="default" w:ascii="宋体" w:hAnsi="宋体" w:eastAsia="宋体" w:cs="Times New Roman"/>
          <w:bCs/>
          <w:color w:val="000000"/>
          <w:szCs w:val="21"/>
          <w:highlight w:val="none"/>
          <w:lang w:val="en-US" w:eastAsia="zh-CN"/>
        </w:rPr>
        <w:t>0771-2622251</w:t>
      </w:r>
    </w:p>
    <w:p w14:paraId="0AB78EF6">
      <w:pPr>
        <w:spacing w:line="400" w:lineRule="exact"/>
        <w:ind w:firstLine="420" w:firstLineChars="200"/>
        <w:rPr>
          <w:rFonts w:hint="default"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电子邮箱：gxgsyycgb@163.com</w:t>
      </w:r>
    </w:p>
    <w:p w14:paraId="77A9C749">
      <w:pPr>
        <w:numPr>
          <w:ilvl w:val="0"/>
          <w:numId w:val="0"/>
        </w:numPr>
        <w:spacing w:line="400" w:lineRule="exact"/>
        <w:ind w:firstLine="420" w:firstLineChars="200"/>
        <w:rPr>
          <w:rFonts w:hint="default"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地址：广西骨伤医院行政办公区401室</w:t>
      </w:r>
    </w:p>
    <w:p w14:paraId="7E604077">
      <w:pPr>
        <w:numPr>
          <w:ilvl w:val="0"/>
          <w:numId w:val="0"/>
        </w:numPr>
        <w:spacing w:line="400" w:lineRule="exact"/>
        <w:ind w:firstLine="420" w:firstLineChars="200"/>
        <w:rPr>
          <w:rFonts w:hint="eastAsia" w:ascii="宋体" w:hAnsi="宋体" w:eastAsia="宋体" w:cs="Times New Roman"/>
          <w:bCs/>
          <w:color w:val="000000"/>
          <w:szCs w:val="21"/>
          <w:highlight w:val="none"/>
          <w:lang w:val="en-US" w:eastAsia="zh-CN"/>
        </w:rPr>
      </w:pPr>
    </w:p>
    <w:p w14:paraId="02B5AB05">
      <w:pPr>
        <w:numPr>
          <w:ilvl w:val="0"/>
          <w:numId w:val="0"/>
        </w:numPr>
        <w:spacing w:line="400" w:lineRule="exact"/>
        <w:ind w:firstLine="420" w:firstLineChars="200"/>
        <w:rPr>
          <w:rFonts w:hint="default"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二、</w:t>
      </w:r>
      <w:r>
        <w:rPr>
          <w:rFonts w:hint="default" w:ascii="宋体" w:hAnsi="宋体" w:eastAsia="宋体" w:cs="Times New Roman"/>
          <w:bCs/>
          <w:color w:val="000000"/>
          <w:szCs w:val="21"/>
          <w:highlight w:val="none"/>
          <w:lang w:val="en-US" w:eastAsia="zh-CN"/>
        </w:rPr>
        <w:t>广西骨伤医院</w:t>
      </w:r>
      <w:r>
        <w:rPr>
          <w:rFonts w:hint="eastAsia" w:ascii="宋体" w:hAnsi="宋体" w:eastAsia="宋体" w:cs="Times New Roman"/>
          <w:bCs/>
          <w:color w:val="000000"/>
          <w:szCs w:val="21"/>
          <w:highlight w:val="none"/>
          <w:lang w:val="en-US" w:eastAsia="zh-CN"/>
        </w:rPr>
        <w:t>保障部</w:t>
      </w:r>
    </w:p>
    <w:p w14:paraId="36A360EA">
      <w:pPr>
        <w:spacing w:line="400" w:lineRule="exact"/>
        <w:ind w:firstLine="420" w:firstLineChars="200"/>
        <w:rPr>
          <w:rFonts w:hint="default" w:ascii="宋体" w:hAnsi="宋体" w:eastAsia="宋体" w:cs="Times New Roman"/>
          <w:bCs/>
          <w:color w:val="000000"/>
          <w:szCs w:val="21"/>
          <w:highlight w:val="none"/>
          <w:lang w:val="en-US" w:eastAsia="zh-CN"/>
        </w:rPr>
      </w:pPr>
      <w:r>
        <w:rPr>
          <w:rFonts w:hint="default" w:ascii="宋体" w:hAnsi="宋体" w:eastAsia="宋体" w:cs="Times New Roman"/>
          <w:bCs/>
          <w:color w:val="000000"/>
          <w:szCs w:val="21"/>
          <w:highlight w:val="none"/>
          <w:lang w:val="en-US" w:eastAsia="zh-CN"/>
        </w:rPr>
        <w:t>联系方式：</w:t>
      </w:r>
      <w:r>
        <w:rPr>
          <w:rFonts w:hint="eastAsia" w:ascii="宋体" w:hAnsi="宋体" w:eastAsia="宋体" w:cs="Times New Roman"/>
          <w:bCs/>
          <w:color w:val="000000"/>
          <w:szCs w:val="21"/>
          <w:highlight w:val="none"/>
          <w:lang w:val="en-US" w:eastAsia="zh-CN"/>
        </w:rPr>
        <w:t>周平（13707715709）</w:t>
      </w:r>
    </w:p>
    <w:p w14:paraId="5A22D776">
      <w:pPr>
        <w:spacing w:line="400" w:lineRule="exact"/>
        <w:ind w:firstLine="420" w:firstLineChars="200"/>
        <w:rPr>
          <w:rFonts w:hint="default"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电子邮箱：</w:t>
      </w:r>
      <w:r>
        <w:rPr>
          <w:rFonts w:hint="eastAsia" w:ascii="宋体" w:hAnsi="宋体" w:eastAsia="宋体" w:cs="Times New Roman"/>
          <w:bCs/>
          <w:color w:val="000000"/>
          <w:szCs w:val="21"/>
          <w:highlight w:val="none"/>
          <w:lang w:val="en-US" w:eastAsia="zh-CN"/>
        </w:rPr>
        <w:fldChar w:fldCharType="begin"/>
      </w:r>
      <w:r>
        <w:rPr>
          <w:rFonts w:hint="eastAsia" w:ascii="宋体" w:hAnsi="宋体" w:eastAsia="宋体" w:cs="Times New Roman"/>
          <w:bCs/>
          <w:color w:val="000000"/>
          <w:szCs w:val="21"/>
          <w:highlight w:val="none"/>
          <w:lang w:val="en-US" w:eastAsia="zh-CN"/>
        </w:rPr>
        <w:instrText xml:space="preserve"> HYPERLINK "mailto:zzhhoouuppiinngg@163.com" </w:instrText>
      </w:r>
      <w:r>
        <w:rPr>
          <w:rFonts w:hint="eastAsia" w:ascii="宋体" w:hAnsi="宋体" w:eastAsia="宋体" w:cs="Times New Roman"/>
          <w:bCs/>
          <w:color w:val="000000"/>
          <w:szCs w:val="21"/>
          <w:highlight w:val="none"/>
          <w:lang w:val="en-US" w:eastAsia="zh-CN"/>
        </w:rPr>
        <w:fldChar w:fldCharType="separate"/>
      </w:r>
      <w:r>
        <w:rPr>
          <w:rFonts w:hint="default" w:ascii="宋体" w:hAnsi="宋体" w:eastAsia="宋体" w:cs="Times New Roman"/>
          <w:bCs/>
          <w:color w:val="000000"/>
          <w:szCs w:val="21"/>
          <w:highlight w:val="none"/>
          <w:lang w:val="en-US" w:eastAsia="zh-CN"/>
        </w:rPr>
        <w:t>zzhhoouuppiinngg@163.com</w:t>
      </w:r>
      <w:r>
        <w:rPr>
          <w:rFonts w:hint="eastAsia" w:ascii="宋体" w:hAnsi="宋体" w:eastAsia="宋体" w:cs="Times New Roman"/>
          <w:bCs/>
          <w:color w:val="000000"/>
          <w:szCs w:val="21"/>
          <w:highlight w:val="none"/>
          <w:lang w:val="en-US" w:eastAsia="zh-CN"/>
        </w:rPr>
        <w:fldChar w:fldCharType="end"/>
      </w:r>
    </w:p>
    <w:p w14:paraId="15DE2EB4">
      <w:pPr>
        <w:numPr>
          <w:ilvl w:val="0"/>
          <w:numId w:val="0"/>
        </w:numPr>
        <w:spacing w:line="400" w:lineRule="exact"/>
        <w:ind w:firstLine="420" w:firstLineChars="200"/>
        <w:rPr>
          <w:rFonts w:hint="default" w:ascii="宋体" w:hAnsi="宋体" w:eastAsia="宋体" w:cs="Times New Roman"/>
          <w:bCs/>
          <w:color w:val="000000"/>
          <w:szCs w:val="21"/>
          <w:highlight w:val="none"/>
          <w:lang w:val="en-US" w:eastAsia="zh-CN"/>
        </w:rPr>
      </w:pPr>
      <w:r>
        <w:rPr>
          <w:rFonts w:hint="default" w:ascii="宋体" w:hAnsi="宋体" w:eastAsia="宋体" w:cs="Times New Roman"/>
          <w:bCs/>
          <w:color w:val="000000"/>
          <w:szCs w:val="21"/>
          <w:highlight w:val="none"/>
          <w:lang w:val="en-US" w:eastAsia="zh-CN"/>
        </w:rPr>
        <w:t>地址：广西骨伤医院行政办公区40</w:t>
      </w:r>
      <w:r>
        <w:rPr>
          <w:rFonts w:hint="eastAsia" w:ascii="宋体" w:hAnsi="宋体" w:eastAsia="宋体" w:cs="Times New Roman"/>
          <w:bCs/>
          <w:color w:val="000000"/>
          <w:szCs w:val="21"/>
          <w:highlight w:val="none"/>
          <w:lang w:val="en-US" w:eastAsia="zh-CN"/>
        </w:rPr>
        <w:t>8</w:t>
      </w:r>
      <w:r>
        <w:rPr>
          <w:rFonts w:hint="default" w:ascii="宋体" w:hAnsi="宋体" w:eastAsia="宋体" w:cs="Times New Roman"/>
          <w:bCs/>
          <w:color w:val="000000"/>
          <w:szCs w:val="21"/>
          <w:highlight w:val="none"/>
          <w:lang w:val="en-US" w:eastAsia="zh-CN"/>
        </w:rPr>
        <w:t>室</w:t>
      </w:r>
    </w:p>
    <w:p w14:paraId="5CAB42AB">
      <w:pPr>
        <w:numPr>
          <w:ilvl w:val="0"/>
          <w:numId w:val="0"/>
        </w:numPr>
        <w:spacing w:line="400" w:lineRule="exact"/>
        <w:ind w:firstLine="420" w:firstLineChars="200"/>
        <w:rPr>
          <w:rFonts w:hint="default" w:ascii="宋体" w:hAnsi="宋体" w:eastAsia="宋体" w:cs="Times New Roman"/>
          <w:bCs/>
          <w:color w:val="000000"/>
          <w:szCs w:val="21"/>
          <w:highlight w:val="none"/>
          <w:lang w:val="en-US" w:eastAsia="zh-CN"/>
        </w:rPr>
      </w:pPr>
    </w:p>
    <w:p w14:paraId="2D2643BE">
      <w:pPr>
        <w:numPr>
          <w:ilvl w:val="0"/>
          <w:numId w:val="0"/>
        </w:numPr>
        <w:spacing w:line="400" w:lineRule="exact"/>
        <w:ind w:firstLine="420" w:firstLineChars="200"/>
        <w:rPr>
          <w:rFonts w:hint="default" w:ascii="宋体" w:hAnsi="宋体" w:eastAsia="宋体" w:cs="Times New Roman"/>
          <w:bCs/>
          <w:color w:val="000000"/>
          <w:szCs w:val="21"/>
          <w:highlight w:val="none"/>
          <w:lang w:val="en-US" w:eastAsia="zh-CN"/>
        </w:rPr>
      </w:pPr>
      <w:r>
        <w:rPr>
          <w:rFonts w:hint="eastAsia" w:ascii="宋体" w:hAnsi="宋体" w:eastAsia="宋体" w:cs="Times New Roman"/>
          <w:bCs/>
          <w:color w:val="000000"/>
          <w:szCs w:val="21"/>
          <w:highlight w:val="none"/>
          <w:lang w:val="en-US" w:eastAsia="zh-CN"/>
        </w:rPr>
        <w:t>咨询时间：周一至周五上午8:00～12：00，下午15：00～18：00，节假日除外），其他时间不受理。</w:t>
      </w:r>
    </w:p>
    <w:p w14:paraId="4183F4F4">
      <w:pPr>
        <w:numPr>
          <w:ilvl w:val="0"/>
          <w:numId w:val="0"/>
        </w:numPr>
        <w:spacing w:line="400" w:lineRule="exact"/>
        <w:ind w:firstLine="420" w:firstLineChars="200"/>
        <w:rPr>
          <w:rFonts w:hint="eastAsia" w:ascii="宋体" w:hAnsi="宋体" w:eastAsia="宋体" w:cs="Times New Roman"/>
          <w:bCs/>
          <w:color w:val="000000"/>
          <w:szCs w:val="21"/>
          <w:highlight w:val="none"/>
        </w:rPr>
      </w:pPr>
    </w:p>
    <w:p w14:paraId="05A5F658">
      <w:pPr>
        <w:spacing w:line="400" w:lineRule="exact"/>
        <w:ind w:firstLine="420" w:firstLineChars="200"/>
        <w:rPr>
          <w:rFonts w:ascii="宋体" w:hAnsi="宋体" w:eastAsia="宋体" w:cs="Times New Roman"/>
          <w:bCs/>
          <w:color w:val="000000"/>
          <w:szCs w:val="21"/>
          <w:highlight w:val="none"/>
        </w:rPr>
      </w:pPr>
    </w:p>
    <w:p w14:paraId="5ADCD7F3">
      <w:pPr>
        <w:spacing w:line="400" w:lineRule="exact"/>
        <w:ind w:firstLine="420" w:firstLineChars="200"/>
        <w:rPr>
          <w:rFonts w:ascii="宋体" w:hAnsi="宋体" w:eastAsia="宋体" w:cs="Times New Roman"/>
          <w:bCs/>
          <w:color w:val="000000"/>
          <w:szCs w:val="21"/>
          <w:highlight w:val="none"/>
        </w:rPr>
      </w:pPr>
    </w:p>
    <w:p w14:paraId="698FA348">
      <w:pPr>
        <w:spacing w:line="400" w:lineRule="exact"/>
        <w:ind w:firstLine="420" w:firstLineChars="200"/>
        <w:jc w:val="right"/>
        <w:rPr>
          <w:rFonts w:ascii="宋体" w:hAnsi="宋体" w:eastAsia="宋体" w:cs="Times New Roman"/>
          <w:bCs/>
          <w:color w:val="000000"/>
          <w:szCs w:val="21"/>
          <w:highlight w:val="none"/>
        </w:rPr>
      </w:pPr>
      <w:r>
        <w:rPr>
          <w:rFonts w:hint="eastAsia" w:ascii="宋体" w:hAnsi="宋体" w:eastAsia="宋体" w:cs="Times New Roman"/>
          <w:bCs/>
          <w:color w:val="000000"/>
          <w:szCs w:val="21"/>
          <w:highlight w:val="none"/>
          <w:lang w:eastAsia="zh-CN"/>
        </w:rPr>
        <w:t>202</w:t>
      </w:r>
      <w:r>
        <w:rPr>
          <w:rFonts w:hint="eastAsia" w:ascii="宋体" w:hAnsi="宋体" w:eastAsia="宋体" w:cs="Times New Roman"/>
          <w:bCs/>
          <w:color w:val="000000"/>
          <w:szCs w:val="21"/>
          <w:highlight w:val="none"/>
          <w:lang w:val="en-US" w:eastAsia="zh-CN"/>
        </w:rPr>
        <w:t>6</w:t>
      </w:r>
      <w:r>
        <w:rPr>
          <w:rFonts w:hint="eastAsia" w:ascii="宋体" w:hAnsi="宋体" w:eastAsia="宋体" w:cs="Times New Roman"/>
          <w:bCs/>
          <w:color w:val="000000"/>
          <w:szCs w:val="21"/>
          <w:highlight w:val="none"/>
          <w:lang w:eastAsia="zh-CN"/>
        </w:rPr>
        <w:t>年</w:t>
      </w:r>
      <w:r>
        <w:rPr>
          <w:rFonts w:hint="eastAsia" w:ascii="宋体" w:hAnsi="宋体" w:eastAsia="宋体" w:cs="Times New Roman"/>
          <w:bCs/>
          <w:color w:val="000000"/>
          <w:szCs w:val="21"/>
          <w:highlight w:val="none"/>
          <w:lang w:val="en-US" w:eastAsia="zh-CN"/>
        </w:rPr>
        <w:t>10</w:t>
      </w:r>
      <w:r>
        <w:rPr>
          <w:rFonts w:hint="eastAsia" w:ascii="宋体" w:hAnsi="宋体" w:eastAsia="宋体" w:cs="Times New Roman"/>
          <w:bCs/>
          <w:color w:val="000000"/>
          <w:szCs w:val="21"/>
          <w:highlight w:val="none"/>
          <w:lang w:eastAsia="zh-CN"/>
        </w:rPr>
        <w:t>月</w:t>
      </w:r>
      <w:r>
        <w:rPr>
          <w:rFonts w:hint="eastAsia" w:ascii="宋体" w:hAnsi="宋体" w:eastAsia="宋体" w:cs="Times New Roman"/>
          <w:bCs/>
          <w:color w:val="000000"/>
          <w:szCs w:val="21"/>
          <w:highlight w:val="none"/>
          <w:lang w:val="en-US" w:eastAsia="zh-CN"/>
        </w:rPr>
        <w:t>15</w:t>
      </w:r>
      <w:r>
        <w:rPr>
          <w:rFonts w:hint="eastAsia" w:ascii="宋体" w:hAnsi="宋体" w:eastAsia="宋体" w:cs="Times New Roman"/>
          <w:bCs/>
          <w:color w:val="000000"/>
          <w:szCs w:val="21"/>
          <w:highlight w:val="none"/>
        </w:rPr>
        <w:t>日</w:t>
      </w:r>
    </w:p>
    <w:p w14:paraId="4996D5D8">
      <w:pPr>
        <w:spacing w:line="400" w:lineRule="exact"/>
        <w:ind w:firstLine="420" w:firstLineChars="200"/>
        <w:jc w:val="right"/>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广西骨伤医院</w:t>
      </w:r>
    </w:p>
    <w:p w14:paraId="044607B8">
      <w:pPr>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br w:type="page"/>
      </w:r>
    </w:p>
    <w:p w14:paraId="6DF48BC2">
      <w:pPr>
        <w:keepNext/>
        <w:keepLines/>
        <w:numPr>
          <w:ilvl w:val="0"/>
          <w:numId w:val="2"/>
        </w:numPr>
        <w:spacing w:before="260" w:after="260" w:line="416" w:lineRule="auto"/>
        <w:jc w:val="center"/>
        <w:outlineLvl w:val="1"/>
        <w:rPr>
          <w:rFonts w:ascii="Cambria" w:hAnsi="Cambria" w:eastAsia="宋体" w:cs="Times New Roman"/>
          <w:b/>
          <w:bCs/>
          <w:color w:val="000000"/>
          <w:sz w:val="32"/>
          <w:szCs w:val="32"/>
          <w:highlight w:val="none"/>
        </w:rPr>
      </w:pPr>
      <w:r>
        <w:rPr>
          <w:rFonts w:hint="eastAsia" w:ascii="Cambria" w:hAnsi="Cambria" w:eastAsia="宋体" w:cs="Times New Roman"/>
          <w:b/>
          <w:bCs/>
          <w:color w:val="000000"/>
          <w:sz w:val="32"/>
          <w:szCs w:val="32"/>
          <w:highlight w:val="none"/>
        </w:rPr>
        <w:t>采购需求</w:t>
      </w:r>
    </w:p>
    <w:p w14:paraId="66F42939">
      <w:pPr>
        <w:spacing w:line="320" w:lineRule="exact"/>
        <w:ind w:firstLine="422" w:firstLineChars="200"/>
        <w:rPr>
          <w:rFonts w:hint="eastAsia" w:ascii="宋体" w:hAnsi="宋体" w:eastAsia="宋体" w:cs="Times New Roman"/>
          <w:color w:val="000000"/>
          <w:szCs w:val="21"/>
          <w:highlight w:val="none"/>
          <w:lang w:eastAsia="zh-CN"/>
        </w:rPr>
      </w:pPr>
      <w:r>
        <w:rPr>
          <w:rFonts w:hint="eastAsia" w:ascii="宋体" w:hAnsi="宋体" w:eastAsia="宋体" w:cs="Times New Roman"/>
          <w:b/>
          <w:bCs/>
          <w:color w:val="000000"/>
          <w:szCs w:val="21"/>
          <w:highlight w:val="none"/>
        </w:rPr>
        <w:t>1</w:t>
      </w:r>
      <w:r>
        <w:rPr>
          <w:rFonts w:ascii="宋体" w:hAnsi="宋体" w:eastAsia="宋体" w:cs="Times New Roman"/>
          <w:b/>
          <w:bCs/>
          <w:color w:val="000000"/>
          <w:szCs w:val="21"/>
          <w:highlight w:val="none"/>
        </w:rPr>
        <w:t>.</w:t>
      </w:r>
      <w:bookmarkStart w:id="7" w:name="OLE_LINK3"/>
      <w:r>
        <w:rPr>
          <w:rFonts w:hint="eastAsia" w:ascii="宋体" w:hAnsi="宋体" w:eastAsia="宋体" w:cs="Times New Roman"/>
          <w:b/>
          <w:bCs/>
          <w:color w:val="000000"/>
          <w:szCs w:val="21"/>
          <w:highlight w:val="none"/>
        </w:rPr>
        <w:t>采购需求一览表</w:t>
      </w:r>
      <w:bookmarkEnd w:id="7"/>
      <w:r>
        <w:rPr>
          <w:rFonts w:hint="eastAsia" w:ascii="宋体" w:hAnsi="宋体" w:eastAsia="宋体" w:cs="Times New Roman"/>
          <w:b/>
          <w:bCs/>
          <w:color w:val="000000"/>
          <w:szCs w:val="21"/>
          <w:highlight w:val="none"/>
        </w:rPr>
        <w:t>：</w:t>
      </w:r>
    </w:p>
    <w:tbl>
      <w:tblPr>
        <w:tblStyle w:val="13"/>
        <w:tblW w:w="1040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04"/>
        <w:gridCol w:w="3332"/>
        <w:gridCol w:w="1575"/>
        <w:gridCol w:w="3695"/>
      </w:tblGrid>
      <w:tr w14:paraId="2BB01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1804" w:type="dxa"/>
            <w:tcBorders>
              <w:top w:val="single" w:color="auto" w:sz="4" w:space="0"/>
              <w:left w:val="single" w:color="auto" w:sz="4" w:space="0"/>
              <w:bottom w:val="single" w:color="auto" w:sz="4" w:space="0"/>
            </w:tcBorders>
            <w:noWrap w:val="0"/>
            <w:vAlign w:val="center"/>
          </w:tcPr>
          <w:p w14:paraId="64A39E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项目名称</w:t>
            </w:r>
          </w:p>
        </w:tc>
        <w:tc>
          <w:tcPr>
            <w:tcW w:w="8602" w:type="dxa"/>
            <w:gridSpan w:val="3"/>
            <w:tcBorders>
              <w:top w:val="single" w:color="auto" w:sz="4" w:space="0"/>
              <w:bottom w:val="single" w:color="auto" w:sz="4" w:space="0"/>
              <w:right w:val="single" w:color="auto" w:sz="4" w:space="0"/>
            </w:tcBorders>
            <w:noWrap w:val="0"/>
            <w:vAlign w:val="top"/>
          </w:tcPr>
          <w:p w14:paraId="5E2F18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广西骨伤医院电梯维保服务采购项目</w:t>
            </w:r>
          </w:p>
        </w:tc>
      </w:tr>
      <w:tr w14:paraId="768F8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1804" w:type="dxa"/>
            <w:tcBorders>
              <w:top w:val="single" w:color="auto" w:sz="4" w:space="0"/>
              <w:left w:val="single" w:color="auto" w:sz="4" w:space="0"/>
              <w:bottom w:val="single" w:color="auto" w:sz="4" w:space="0"/>
            </w:tcBorders>
            <w:noWrap w:val="0"/>
            <w:vAlign w:val="center"/>
          </w:tcPr>
          <w:p w14:paraId="3FAC175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采购数量</w:t>
            </w:r>
          </w:p>
        </w:tc>
        <w:tc>
          <w:tcPr>
            <w:tcW w:w="3332" w:type="dxa"/>
            <w:tcBorders>
              <w:top w:val="single" w:color="auto" w:sz="4" w:space="0"/>
              <w:bottom w:val="single" w:color="auto" w:sz="4" w:space="0"/>
              <w:right w:val="single" w:color="auto" w:sz="4" w:space="0"/>
            </w:tcBorders>
            <w:noWrap w:val="0"/>
            <w:vAlign w:val="center"/>
          </w:tcPr>
          <w:p w14:paraId="60A795D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02F38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上控价（元）</w:t>
            </w:r>
          </w:p>
        </w:tc>
        <w:tc>
          <w:tcPr>
            <w:tcW w:w="3695" w:type="dxa"/>
            <w:tcBorders>
              <w:top w:val="single" w:color="auto" w:sz="4" w:space="0"/>
              <w:left w:val="single" w:color="auto" w:sz="4" w:space="0"/>
              <w:bottom w:val="single" w:color="auto" w:sz="4" w:space="0"/>
              <w:right w:val="single" w:color="auto" w:sz="4" w:space="0"/>
            </w:tcBorders>
            <w:noWrap w:val="0"/>
            <w:vAlign w:val="center"/>
          </w:tcPr>
          <w:p w14:paraId="12B47E5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40950</w:t>
            </w:r>
            <w:r>
              <w:rPr>
                <w:rFonts w:hint="eastAsia" w:ascii="宋体" w:hAnsi="宋体" w:eastAsia="宋体" w:cs="宋体"/>
                <w:sz w:val="21"/>
                <w:szCs w:val="21"/>
                <w:lang w:val="en-US" w:eastAsia="zh-CN"/>
              </w:rPr>
              <w:t>.00元</w:t>
            </w:r>
          </w:p>
        </w:tc>
      </w:tr>
      <w:tr w14:paraId="26094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2" w:hRule="atLeast"/>
          <w:jc w:val="center"/>
        </w:trPr>
        <w:tc>
          <w:tcPr>
            <w:tcW w:w="10406" w:type="dxa"/>
            <w:gridSpan w:val="4"/>
            <w:tcBorders>
              <w:top w:val="single" w:color="auto" w:sz="4" w:space="0"/>
            </w:tcBorders>
            <w:noWrap w:val="0"/>
            <w:vAlign w:val="center"/>
          </w:tcPr>
          <w:p w14:paraId="14636B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b/>
                <w:bCs/>
                <w:sz w:val="21"/>
                <w:szCs w:val="21"/>
              </w:rPr>
              <w:t>技术</w:t>
            </w:r>
            <w:r>
              <w:rPr>
                <w:rFonts w:hint="eastAsia" w:ascii="宋体" w:hAnsi="宋体" w:eastAsia="宋体" w:cs="宋体"/>
                <w:b/>
                <w:bCs/>
                <w:sz w:val="21"/>
                <w:szCs w:val="21"/>
                <w:lang w:val="en-US" w:eastAsia="zh-CN"/>
              </w:rPr>
              <w:t>需求参数</w:t>
            </w:r>
          </w:p>
        </w:tc>
      </w:tr>
      <w:tr w14:paraId="70B8B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0" w:hRule="atLeast"/>
          <w:jc w:val="center"/>
        </w:trPr>
        <w:tc>
          <w:tcPr>
            <w:tcW w:w="10406" w:type="dxa"/>
            <w:gridSpan w:val="4"/>
            <w:noWrap w:val="0"/>
            <w:vAlign w:val="center"/>
          </w:tcPr>
          <w:p w14:paraId="6FE881E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sz w:val="21"/>
                <w:szCs w:val="21"/>
                <w:lang w:eastAsia="zh-CN"/>
              </w:rPr>
            </w:pPr>
            <w:r>
              <w:rPr>
                <w:rFonts w:hint="eastAsia" w:ascii="宋体" w:hAnsi="宋体" w:eastAsia="宋体" w:cs="宋体"/>
                <w:b/>
                <w:bCs/>
                <w:sz w:val="21"/>
                <w:szCs w:val="21"/>
                <w:lang w:val="en-US" w:eastAsia="zh-CN"/>
              </w:rPr>
              <w:t>一</w:t>
            </w:r>
            <w:r>
              <w:rPr>
                <w:rFonts w:hint="eastAsia" w:ascii="宋体" w:hAnsi="宋体" w:eastAsia="宋体" w:cs="宋体"/>
                <w:b/>
                <w:bCs/>
                <w:sz w:val="21"/>
                <w:szCs w:val="21"/>
              </w:rPr>
              <w:t>、</w:t>
            </w:r>
            <w:r>
              <w:rPr>
                <w:rFonts w:hint="eastAsia" w:ascii="宋体" w:hAnsi="宋体" w:eastAsia="宋体" w:cs="宋体"/>
                <w:b/>
                <w:bCs/>
                <w:sz w:val="21"/>
                <w:szCs w:val="21"/>
                <w:lang w:val="en-US" w:eastAsia="zh-CN"/>
              </w:rPr>
              <w:t>服务内容</w:t>
            </w:r>
          </w:p>
          <w:p w14:paraId="61BD27D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1项目名称：广西骨伤医院电梯维保服务采购项目</w:t>
            </w:r>
          </w:p>
          <w:p w14:paraId="3BC42E1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项目概况</w:t>
            </w:r>
            <w:r>
              <w:rPr>
                <w:rFonts w:hint="eastAsia" w:ascii="宋体" w:hAnsi="宋体" w:eastAsia="宋体" w:cs="宋体"/>
                <w:sz w:val="21"/>
                <w:szCs w:val="21"/>
              </w:rPr>
              <w:t>：本项目为广西骨伤医院电梯维保服务项目，服务范围包含医院本部及长虹社区卫生服务中心共计5台电梯，其中医用乘客电梯4台、污物挂梯1台。服务期限统一截至2029年10月31日，各电梯以原维保合同到期日为起始服务时间，累计维保126个月。本项目为清包维保模式，供应商负责人工、常规保养耗材，300元及以下小额配件免费更换。</w:t>
            </w:r>
          </w:p>
          <w:p w14:paraId="5C7C858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rPr>
              <w:t>服务地点：广西骨伤医院</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南宁市新民路32号</w:t>
            </w:r>
            <w:r>
              <w:rPr>
                <w:rFonts w:hint="eastAsia" w:ascii="宋体" w:hAnsi="宋体" w:eastAsia="宋体" w:cs="宋体"/>
                <w:sz w:val="21"/>
                <w:szCs w:val="21"/>
                <w:lang w:eastAsia="zh-CN"/>
              </w:rPr>
              <w:t>）、</w:t>
            </w:r>
            <w:bookmarkStart w:id="8" w:name="OLE_LINK2"/>
            <w:r>
              <w:rPr>
                <w:rFonts w:hint="eastAsia" w:ascii="宋体" w:hAnsi="宋体" w:eastAsia="宋体" w:cs="宋体"/>
                <w:sz w:val="21"/>
                <w:szCs w:val="21"/>
                <w:lang w:val="en-US" w:eastAsia="zh-CN"/>
              </w:rPr>
              <w:t>长虹社区卫生服务中心</w:t>
            </w:r>
            <w:bookmarkEnd w:id="8"/>
            <w:r>
              <w:rPr>
                <w:rFonts w:hint="eastAsia" w:ascii="宋体" w:hAnsi="宋体" w:eastAsia="宋体" w:cs="宋体"/>
                <w:sz w:val="21"/>
                <w:szCs w:val="21"/>
                <w:lang w:val="en-US" w:eastAsia="zh-CN"/>
              </w:rPr>
              <w:t>（南宁市青秀区长虹路5号荣和悦澜山28栋社区门诊楼）</w:t>
            </w:r>
          </w:p>
          <w:p w14:paraId="0EF487B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4服务期限：</w:t>
            </w:r>
            <w:r>
              <w:rPr>
                <w:rFonts w:hint="eastAsia" w:ascii="宋体" w:hAnsi="宋体" w:eastAsia="宋体" w:cs="宋体"/>
                <w:sz w:val="21"/>
                <w:szCs w:val="21"/>
                <w:lang w:val="en-US" w:eastAsia="zh-CN"/>
              </w:rPr>
              <w:t>叁</w:t>
            </w:r>
            <w:r>
              <w:rPr>
                <w:rFonts w:hint="eastAsia" w:ascii="宋体" w:hAnsi="宋体" w:eastAsia="宋体" w:cs="宋体"/>
                <w:sz w:val="21"/>
                <w:szCs w:val="21"/>
              </w:rPr>
              <w:t>年（合同签订生效之日起）</w:t>
            </w:r>
          </w:p>
          <w:p w14:paraId="693F060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电梯明细：</w:t>
            </w:r>
          </w:p>
          <w:p w14:paraId="0B43CCE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1L1（设备号：22A26978）：7/7层站，服务周期2026/11/27-2029/10/31</w:t>
            </w:r>
          </w:p>
          <w:p w14:paraId="18B1D9B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2L2（设备号：22A26979）：7/7层站，服务周期</w:t>
            </w:r>
            <w:r>
              <w:rPr>
                <w:rFonts w:hint="eastAsia" w:ascii="宋体" w:hAnsi="宋体" w:eastAsia="宋体" w:cs="宋体"/>
                <w:sz w:val="21"/>
                <w:szCs w:val="21"/>
                <w:lang w:val="en-US" w:eastAsia="zh-CN"/>
              </w:rPr>
              <w:t>自合同签订之日起</w:t>
            </w:r>
            <w:r>
              <w:rPr>
                <w:rFonts w:hint="eastAsia" w:ascii="宋体" w:hAnsi="宋体" w:eastAsia="宋体" w:cs="宋体"/>
                <w:sz w:val="21"/>
                <w:szCs w:val="21"/>
              </w:rPr>
              <w:t>-2029/10/31</w:t>
            </w:r>
          </w:p>
          <w:p w14:paraId="0D72728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3L3（设备号：24A28945）：9/9层站，服务周期2028/11/24-2029/10/31</w:t>
            </w:r>
          </w:p>
          <w:p w14:paraId="48FF598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4L4（设备号：LY250097）：7/6层站，服务周期2027/12/21-2029/10/31</w:t>
            </w:r>
          </w:p>
          <w:p w14:paraId="7EF4DAC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5L5（设备号：NGX060090）：3/3层站，服务周期2027/12/31-2029/10/31</w:t>
            </w:r>
          </w:p>
          <w:p w14:paraId="2DFF6A5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服务要求</w:t>
            </w:r>
          </w:p>
          <w:p w14:paraId="529FBBF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（一）供应商所有维保作业必须严格遵照以下国家及行业标准执行：</w:t>
            </w:r>
          </w:p>
          <w:p w14:paraId="2D4D8C9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1《中华人民共和国特种设备安全法》</w:t>
            </w:r>
          </w:p>
          <w:p w14:paraId="115945E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2《电梯维护保养规则》（TSGT5002-2017）</w:t>
            </w:r>
          </w:p>
          <w:p w14:paraId="118E19B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3《电梯制造与安装安全规范》（GB7588）</w:t>
            </w:r>
          </w:p>
          <w:p w14:paraId="3F2CC47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4电梯原厂技术维护规范、设备说明书技术要求</w:t>
            </w:r>
          </w:p>
          <w:p w14:paraId="331A5DB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5市场监督管理局特种设备年检、抽检相关管理规定</w:t>
            </w:r>
          </w:p>
          <w:p w14:paraId="7272C03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三</w:t>
            </w:r>
            <w:r>
              <w:rPr>
                <w:rFonts w:hint="eastAsia" w:ascii="宋体" w:hAnsi="宋体" w:eastAsia="宋体" w:cs="宋体"/>
                <w:b/>
                <w:bCs/>
                <w:sz w:val="21"/>
                <w:szCs w:val="21"/>
              </w:rPr>
              <w:t>、日常维保服务内容及技术参数要求</w:t>
            </w:r>
          </w:p>
          <w:p w14:paraId="1937903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本项目为清包维保，每月对每台电梯开展不少于2次全覆盖例行维保，包含清洁、检查、润滑、紧固、调试、隐患排查、功能测试等全部工作，具体内容如下：</w:t>
            </w:r>
          </w:p>
          <w:p w14:paraId="7374818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（一）机房系统维保</w:t>
            </w:r>
          </w:p>
          <w:p w14:paraId="4249AF9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定期检查曳引机、制动器、控制柜、限速器、电机运行状态；对轴承、销轴等部件润滑保养；调试制动间隙、运行参数；检查电气线路、接线端子、接地系统，消除线路老化、松动隐患，保障电梯动力与控制系统稳定运行。</w:t>
            </w:r>
          </w:p>
          <w:p w14:paraId="22C2CB4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（二）井道与轿厢系统维保</w:t>
            </w:r>
          </w:p>
          <w:p w14:paraId="597CCD8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检查导轨、导靴、随行电缆、门机系统、层门、轿门运行状态；调试开关门速度、间隙、防夹功能；校验轿厢平衡、平层精度，平层误差必须符合国标要求，无错层、溜梯现象；清洁井道、轿厢顶部杂物灰尘。</w:t>
            </w:r>
          </w:p>
          <w:p w14:paraId="0A48CDA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（三）安全保护装置维保</w:t>
            </w:r>
          </w:p>
          <w:p w14:paraId="506AEFC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全覆盖测试电梯超速保护、断绳保护、缓冲装置、急停开关、门锁保护、五方对讲系统、报警装置等安全部件；确保所有安全装置灵敏有效、正常触发，杜绝安全防护失效问题。</w:t>
            </w:r>
          </w:p>
          <w:p w14:paraId="1F66DD1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（四）底层与附属设施维保</w:t>
            </w:r>
          </w:p>
          <w:p w14:paraId="4A467CD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清理底坑积水、杂物，检查底坑安全开关、缓冲器、涨紧轮状态；检查电梯外呼、内呼、显示屏运行状态，保证按键灵敏、显示准确。</w:t>
            </w:r>
          </w:p>
          <w:p w14:paraId="14BC178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（五）小额配件免费更换</w:t>
            </w:r>
          </w:p>
          <w:p w14:paraId="56D8575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维保期内，单台单次300元及以下小型配件免费更换（含开关、触点、螺丝、密封圈、润滑油脂、小型传感器、线路配件等常规易损件），不额外收取人工及材料费。</w:t>
            </w:r>
          </w:p>
          <w:p w14:paraId="18AAC16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四</w:t>
            </w:r>
            <w:r>
              <w:rPr>
                <w:rFonts w:hint="eastAsia" w:ascii="宋体" w:hAnsi="宋体" w:eastAsia="宋体" w:cs="宋体"/>
                <w:b/>
                <w:bCs/>
                <w:sz w:val="21"/>
                <w:szCs w:val="21"/>
              </w:rPr>
              <w:t>、维保人员配置要求</w:t>
            </w:r>
          </w:p>
          <w:p w14:paraId="23FB9D7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1供应商须为本项目配置不少于2名持证专职维保人员，所有人员必须持有有效的《特种设备作业人员证（电梯修理）》，持证上岗，人证合一。</w:t>
            </w:r>
          </w:p>
          <w:p w14:paraId="7C80AAD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2维保人员具备丰富医用电梯维保经验，熟悉病床梯、污物梯运行特性，熟练掌握各类故障排查、紧急救援操作。</w:t>
            </w:r>
          </w:p>
          <w:p w14:paraId="310DB1A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3配备专属项目负责人1名，统筹对接医院维保工作、台账管理、年检配合、应急处置等全部事宜，保证沟通畅通。</w:t>
            </w:r>
          </w:p>
          <w:p w14:paraId="501BC89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4所有维保人员统一着装、持证上岗，遵守医院院感、门禁、后勤管理各项规章制度。</w:t>
            </w:r>
          </w:p>
          <w:p w14:paraId="2A1E3D9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五、</w:t>
            </w:r>
            <w:r>
              <w:rPr>
                <w:rFonts w:hint="eastAsia" w:ascii="宋体" w:hAnsi="宋体" w:eastAsia="宋体" w:cs="宋体"/>
                <w:b/>
                <w:bCs/>
                <w:sz w:val="21"/>
                <w:szCs w:val="21"/>
              </w:rPr>
              <w:t>应急</w:t>
            </w:r>
            <w:r>
              <w:rPr>
                <w:rFonts w:hint="eastAsia" w:ascii="宋体" w:hAnsi="宋体" w:eastAsia="宋体" w:cs="宋体"/>
                <w:b/>
                <w:bCs/>
                <w:sz w:val="21"/>
                <w:szCs w:val="21"/>
                <w:lang w:val="en-US" w:eastAsia="zh-CN"/>
              </w:rPr>
              <w:t>保障服务</w:t>
            </w:r>
            <w:r>
              <w:rPr>
                <w:rFonts w:hint="eastAsia" w:ascii="宋体" w:hAnsi="宋体" w:eastAsia="宋体" w:cs="宋体"/>
                <w:b/>
                <w:bCs/>
                <w:sz w:val="21"/>
                <w:szCs w:val="21"/>
              </w:rPr>
              <w:t>要求</w:t>
            </w:r>
          </w:p>
          <w:p w14:paraId="5131816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1提供7×24小时全天候应急抢修、救援服务，全年无休，随时响应医院报修。</w:t>
            </w:r>
          </w:p>
          <w:p w14:paraId="45E7151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2困人救援响应：接到困人报警，30分钟内维保人员到达现场；到达后规范实施救人，严禁违规盘车。</w:t>
            </w:r>
          </w:p>
          <w:p w14:paraId="1AEAEA7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3一般故障：接到报修后</w:t>
            </w:r>
            <w:r>
              <w:rPr>
                <w:rFonts w:hint="eastAsia" w:ascii="宋体" w:hAnsi="宋体" w:eastAsia="宋体" w:cs="宋体"/>
                <w:sz w:val="21"/>
                <w:szCs w:val="21"/>
                <w:lang w:val="en-US" w:eastAsia="zh-CN"/>
              </w:rPr>
              <w:t>120</w:t>
            </w:r>
            <w:r>
              <w:rPr>
                <w:rFonts w:hint="eastAsia" w:ascii="宋体" w:hAnsi="宋体" w:eastAsia="宋体" w:cs="宋体"/>
                <w:sz w:val="21"/>
                <w:szCs w:val="21"/>
              </w:rPr>
              <w:t>分钟到场，一般故障4小时内修复。</w:t>
            </w:r>
          </w:p>
          <w:p w14:paraId="38FB7AC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4重大故障（曳引机、主板、门机等大件损坏）：</w:t>
            </w:r>
            <w:r>
              <w:rPr>
                <w:rFonts w:hint="eastAsia" w:ascii="宋体" w:hAnsi="宋体" w:eastAsia="宋体" w:cs="宋体"/>
                <w:sz w:val="21"/>
                <w:szCs w:val="21"/>
                <w:lang w:val="en-US" w:eastAsia="zh-CN"/>
              </w:rPr>
              <w:t>60分钟</w:t>
            </w:r>
            <w:r>
              <w:rPr>
                <w:rFonts w:hint="eastAsia" w:ascii="宋体" w:hAnsi="宋体" w:eastAsia="宋体" w:cs="宋体"/>
                <w:sz w:val="21"/>
                <w:szCs w:val="21"/>
              </w:rPr>
              <w:t>到场排查，2小时内出具故障报告、备件方案及修复工期，向医院保障部报备。</w:t>
            </w:r>
          </w:p>
          <w:p w14:paraId="012AC21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5严格执行电梯困人救援规范，杜绝违规操作，保障医患人身安全，杜绝二次事故。</w:t>
            </w:r>
          </w:p>
          <w:p w14:paraId="2881106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医院突发公共事件、手术抢救、医院突发诊疗高峰、重大检查、应急救治等特殊场景，供应商需无条件配合，随时到场保障电梯正常运行。</w:t>
            </w:r>
          </w:p>
          <w:p w14:paraId="712D4B1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发生电梯安全事件，第一时间上报医院保障部</w:t>
            </w:r>
            <w:r>
              <w:rPr>
                <w:rFonts w:hint="eastAsia" w:ascii="宋体" w:hAnsi="宋体" w:eastAsia="宋体" w:cs="宋体"/>
                <w:sz w:val="21"/>
                <w:szCs w:val="21"/>
                <w:lang w:eastAsia="zh-CN"/>
              </w:rPr>
              <w:t>（</w:t>
            </w:r>
            <w:r>
              <w:rPr>
                <w:rFonts w:hint="eastAsia" w:ascii="宋体" w:hAnsi="宋体" w:eastAsia="宋体" w:cs="宋体"/>
                <w:sz w:val="21"/>
                <w:szCs w:val="21"/>
              </w:rPr>
              <w:t>保卫科</w:t>
            </w:r>
            <w:r>
              <w:rPr>
                <w:rFonts w:hint="eastAsia" w:ascii="宋体" w:hAnsi="宋体" w:eastAsia="宋体" w:cs="宋体"/>
                <w:sz w:val="21"/>
                <w:szCs w:val="21"/>
                <w:lang w:eastAsia="zh-CN"/>
              </w:rPr>
              <w:t>）</w:t>
            </w:r>
            <w:r>
              <w:rPr>
                <w:rFonts w:hint="eastAsia" w:ascii="宋体" w:hAnsi="宋体" w:eastAsia="宋体" w:cs="宋体"/>
                <w:sz w:val="21"/>
                <w:szCs w:val="21"/>
              </w:rPr>
              <w:t>，按特种设备事故处置流程上报市场监管部门。</w:t>
            </w:r>
          </w:p>
          <w:p w14:paraId="139626C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年检及台账管理要求</w:t>
            </w:r>
          </w:p>
          <w:p w14:paraId="292D91F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bookmarkStart w:id="9" w:name="OLE_LINK14"/>
            <w:r>
              <w:rPr>
                <w:rFonts w:hint="eastAsia" w:ascii="宋体" w:hAnsi="宋体" w:eastAsia="宋体" w:cs="宋体"/>
                <w:sz w:val="21"/>
                <w:szCs w:val="21"/>
              </w:rPr>
              <w:t>1供应商全权负责配合完成每年电梯特种设备年检、抽检工作，提前排查隐患、调试设备，确保所有电梯100%年检合格，负责特种设备使用登记资料更新、使用标志张贴。。</w:t>
            </w:r>
          </w:p>
          <w:p w14:paraId="0FEE4EE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2建立一机一档维保台账，每次维保完成后24小时内提交正规维保记录单，详细记录维保内容、参数调试、隐患排查、整改情况，由医院后勤管理人员签字确认。</w:t>
            </w:r>
          </w:p>
          <w:p w14:paraId="6A4A4B7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3每季度向医院提交电梯运行分析报告、隐患整改清单，对高频故障提出预防性整改建议。主动配合医院完成特种设备安全检查、台账备查、资料归档等工作。</w:t>
            </w:r>
            <w:bookmarkEnd w:id="9"/>
          </w:p>
          <w:p w14:paraId="600E29B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每年至少2次免费培训：对医院保卫、后勤、监控室人员开展电梯困人应急处置、日常巡查、故障识别培训，提供培训课件、签到表。</w:t>
            </w:r>
          </w:p>
          <w:p w14:paraId="65C04A0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七</w:t>
            </w:r>
            <w:r>
              <w:rPr>
                <w:rFonts w:hint="eastAsia" w:ascii="宋体" w:hAnsi="宋体" w:eastAsia="宋体" w:cs="宋体"/>
                <w:b/>
                <w:bCs/>
                <w:sz w:val="21"/>
                <w:szCs w:val="21"/>
              </w:rPr>
              <w:t>、其他要求</w:t>
            </w:r>
          </w:p>
          <w:p w14:paraId="67A41B2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1维保人员进入院区须遵守医院门禁、院感管理规定，穿戴工服、工牌，作业前报备保障部，作业区域设置安全警示围挡，保护院内环境，做好院感防护。</w:t>
            </w:r>
          </w:p>
          <w:p w14:paraId="7EF34F6C">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2维保作业尽量避开早高峰、手术转运高峰时段（7:30–12:00、14:30–17:30），重大维保提前3天书面报备，协调电梯停运时间。</w:t>
            </w:r>
          </w:p>
          <w:p w14:paraId="7D09309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3维保现场做好安全防护，杜绝坠物、磕碰，如因维保操作造成院内设施损坏、人员伤害，全部责任及赔偿由维保单位承担。</w:t>
            </w:r>
          </w:p>
          <w:p w14:paraId="636ADD0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4维保人员严禁在病区、机房吸烟，遵守医院消防管理规定。</w:t>
            </w:r>
          </w:p>
        </w:tc>
      </w:tr>
      <w:tr w14:paraId="1AA769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10406" w:type="dxa"/>
            <w:gridSpan w:val="4"/>
            <w:tcBorders>
              <w:top w:val="single" w:color="auto" w:sz="4" w:space="0"/>
              <w:left w:val="single" w:color="auto" w:sz="4" w:space="0"/>
              <w:bottom w:val="single" w:color="auto" w:sz="4" w:space="0"/>
              <w:right w:val="single" w:color="auto" w:sz="4" w:space="0"/>
            </w:tcBorders>
            <w:noWrap w:val="0"/>
            <w:vAlign w:val="top"/>
          </w:tcPr>
          <w:p w14:paraId="257D72D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b/>
                <w:bCs/>
                <w:sz w:val="21"/>
                <w:szCs w:val="21"/>
                <w:lang w:val="en-US" w:eastAsia="zh-CN"/>
              </w:rPr>
              <w:t>商务要求参数</w:t>
            </w:r>
          </w:p>
        </w:tc>
      </w:tr>
      <w:tr w14:paraId="547D81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5D2255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服务</w:t>
            </w:r>
            <w:r>
              <w:rPr>
                <w:rFonts w:hint="eastAsia" w:ascii="宋体" w:hAnsi="宋体" w:eastAsia="宋体" w:cs="宋体"/>
                <w:sz w:val="21"/>
                <w:szCs w:val="21"/>
              </w:rPr>
              <w:t>期限和地点</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01A4726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服务期限：自签订合同之日起</w:t>
            </w:r>
            <w:r>
              <w:rPr>
                <w:rFonts w:hint="eastAsia" w:ascii="宋体" w:hAnsi="宋体" w:eastAsia="宋体" w:cs="宋体"/>
                <w:sz w:val="21"/>
                <w:szCs w:val="21"/>
                <w:u w:val="single"/>
                <w:lang w:val="en-US" w:eastAsia="zh-CN"/>
              </w:rPr>
              <w:t>叁</w:t>
            </w:r>
            <w:r>
              <w:rPr>
                <w:rFonts w:hint="eastAsia" w:ascii="宋体" w:hAnsi="宋体" w:eastAsia="宋体" w:cs="宋体"/>
                <w:sz w:val="21"/>
                <w:szCs w:val="21"/>
                <w:lang w:val="en-US" w:eastAsia="zh-CN"/>
              </w:rPr>
              <w:t>年</w:t>
            </w:r>
            <w:r>
              <w:rPr>
                <w:rFonts w:hint="eastAsia" w:ascii="宋体" w:hAnsi="宋体" w:eastAsia="宋体" w:cs="宋体"/>
                <w:sz w:val="21"/>
                <w:szCs w:val="21"/>
              </w:rPr>
              <w:t>。</w:t>
            </w:r>
          </w:p>
          <w:p w14:paraId="6E973C4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服务地点：</w:t>
            </w:r>
            <w:r>
              <w:rPr>
                <w:rFonts w:hint="eastAsia" w:ascii="宋体" w:hAnsi="宋体" w:eastAsia="宋体" w:cs="宋体"/>
                <w:sz w:val="21"/>
                <w:szCs w:val="21"/>
                <w:lang w:val="en-US" w:eastAsia="zh-CN"/>
              </w:rPr>
              <w:t>广西骨伤医院本部、长虹社区卫生服务中心</w:t>
            </w:r>
          </w:p>
        </w:tc>
      </w:tr>
      <w:tr w14:paraId="164AB1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459A2D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合同签订期限</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33A105D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自成交通知书发出之日起10个工作日</w:t>
            </w:r>
          </w:p>
        </w:tc>
      </w:tr>
      <w:tr w14:paraId="25ACA4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3414B47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报价要求</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473D79D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本项目采用清包维保总价包干报价，投标报价为</w:t>
            </w:r>
            <w:r>
              <w:rPr>
                <w:rFonts w:hint="eastAsia" w:ascii="宋体" w:hAnsi="宋体" w:eastAsia="宋体" w:cs="宋体"/>
                <w:sz w:val="21"/>
                <w:szCs w:val="21"/>
                <w:lang w:val="en-US" w:eastAsia="zh-CN"/>
              </w:rPr>
              <w:t>3</w:t>
            </w:r>
            <w:r>
              <w:rPr>
                <w:rFonts w:hint="eastAsia" w:ascii="宋体" w:hAnsi="宋体" w:eastAsia="宋体" w:cs="宋体"/>
                <w:sz w:val="21"/>
                <w:szCs w:val="21"/>
              </w:rPr>
              <w:t>年电梯维保服务总价。报价包含完成本项目全部维保服务所需人工费、常规低值耗材、工具、交通、通讯、安全防护、资料台账、培训、年检配合、应急抢修、保险、税费、管理及所有配套费用。</w:t>
            </w:r>
          </w:p>
          <w:p w14:paraId="43BD08B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rPr>
              <w:t>1年度维保总报价（人民币大写+小写）</w:t>
            </w:r>
            <w:r>
              <w:rPr>
                <w:rFonts w:hint="eastAsia" w:ascii="宋体" w:hAnsi="宋体" w:eastAsia="宋体" w:cs="宋体"/>
                <w:sz w:val="21"/>
                <w:szCs w:val="21"/>
                <w:lang w:eastAsia="zh-CN"/>
              </w:rPr>
              <w:t>。</w:t>
            </w:r>
          </w:p>
          <w:p w14:paraId="69EC791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2所有报价均为含税价，须开具合法有效增值税发票。</w:t>
            </w:r>
          </w:p>
          <w:p w14:paraId="379F444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投标报价只允许一个有效报价，不接受选择性报价、备选方案报价。</w:t>
            </w:r>
          </w:p>
          <w:p w14:paraId="530747C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报价低于成本价的，评标委员会有权认定为无效投标。</w:t>
            </w:r>
          </w:p>
          <w:p w14:paraId="75C798E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rPr>
              <w:t>单价明细：可按单台电梯分列维保单价、年度合计</w:t>
            </w:r>
            <w:r>
              <w:rPr>
                <w:rFonts w:hint="eastAsia" w:ascii="宋体" w:hAnsi="宋体" w:eastAsia="宋体" w:cs="宋体"/>
                <w:sz w:val="21"/>
                <w:szCs w:val="21"/>
                <w:lang w:eastAsia="zh-CN"/>
              </w:rPr>
              <w:t>。</w:t>
            </w:r>
          </w:p>
        </w:tc>
      </w:tr>
      <w:tr w14:paraId="35FC2F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6B44A7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质保期</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4062057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维保服务质保：维保服务质保期与合同服务期限一致（3年）。服务期内，中标人按照国家规范及本项目要求提供维保、应急、年检配合等全部服务，对因维保作业不到位、维保质量缺陷造成的电梯故障、安全隐患承担全部责任，并免费整改修复。</w:t>
            </w:r>
          </w:p>
          <w:p w14:paraId="0549C1E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更换配件质保：服务期内由中标人负责安装更换的配件（含招标人采购、中标人免费安装的备件），配件质保期自该配件安装调试合格之日起不少于12个月；质保期内如属配件本身质量或安装工艺问题，中标人免费更换、调试，不收取人工费。人为损坏、外力撞击、电源异常等非产品/安装质量问题除外。</w:t>
            </w:r>
          </w:p>
        </w:tc>
      </w:tr>
      <w:tr w14:paraId="191C39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303569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业绩要求</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13888E1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有2023年10月1日以来完成同类项目业绩（提供项目合同或协议或成交/验收证明材料）</w:t>
            </w:r>
          </w:p>
        </w:tc>
      </w:tr>
      <w:tr w14:paraId="645D29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5" w:hRule="atLeast"/>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33C2A2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验收标准</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39B6980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验收分季度阶段性验收（用于付款考核）、年度总验收（服务期满整体履约验收，政府采购归档），依据：TSGT5002-2017、GB7588、TSGT7001，结合医院病床梯、急诊24小时保障、院感、消防安全要求。</w:t>
            </w:r>
          </w:p>
          <w:p w14:paraId="7D7C7F5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一、验收总体合格判定标准</w:t>
            </w:r>
          </w:p>
          <w:p w14:paraId="436966D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总合格条件：</w:t>
            </w:r>
          </w:p>
          <w:p w14:paraId="559E98F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全周期维保严格执行月</w:t>
            </w:r>
            <w:r>
              <w:rPr>
                <w:rFonts w:hint="eastAsia" w:ascii="宋体" w:hAnsi="宋体" w:eastAsia="宋体" w:cs="宋体"/>
                <w:sz w:val="21"/>
                <w:szCs w:val="21"/>
                <w:lang w:val="en-US" w:eastAsia="zh-CN"/>
              </w:rPr>
              <w:t>度</w:t>
            </w:r>
            <w:r>
              <w:rPr>
                <w:rFonts w:hint="eastAsia" w:ascii="宋体" w:hAnsi="宋体" w:eastAsia="宋体" w:cs="宋体"/>
                <w:sz w:val="21"/>
                <w:szCs w:val="21"/>
              </w:rPr>
              <w:t>/季度/半年/年度维保项目，无漏保、维保记录无造假；</w:t>
            </w:r>
          </w:p>
          <w:p w14:paraId="53825FE1">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所有电梯年度定期检验一次性通过，取得有效《特种设备使用标志》；</w:t>
            </w:r>
          </w:p>
          <w:p w14:paraId="4FEE5D5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应急救援、故障修复响应时效满足招标文件约定；</w:t>
            </w:r>
          </w:p>
          <w:p w14:paraId="32A1EA27">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安全装置全部有效，无重大安全隐患；</w:t>
            </w:r>
          </w:p>
          <w:p w14:paraId="157B8F5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资料台账齐全、一机一档完整；</w:t>
            </w:r>
          </w:p>
          <w:p w14:paraId="6E1FADB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维保作业遵守医院院感、门禁、消防管理规定，未发生因维保原因造成安全事故、人员受伤、院内财产损坏；</w:t>
            </w:r>
          </w:p>
          <w:p w14:paraId="5222340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出现下列任意一项，本周期验收不合格：①维保漏保、记录造假；②困人救援超时；③维保人员无证上岗；④年检不通过且拒不整改；⑤转包维保业务；⑥维保原因引发安全事故或监管处罚。</w:t>
            </w:r>
          </w:p>
        </w:tc>
      </w:tr>
      <w:tr w14:paraId="308808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1" w:hRule="atLeast"/>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034ABBF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付款条件</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3F12D2F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清包维保，服务期</w:t>
            </w:r>
            <w:r>
              <w:rPr>
                <w:rFonts w:hint="eastAsia" w:ascii="宋体" w:hAnsi="宋体" w:eastAsia="宋体" w:cs="宋体"/>
                <w:sz w:val="21"/>
                <w:szCs w:val="21"/>
                <w:lang w:val="en-US" w:eastAsia="zh-CN"/>
              </w:rPr>
              <w:t>3</w:t>
            </w:r>
            <w:r>
              <w:rPr>
                <w:rFonts w:hint="eastAsia" w:ascii="宋体" w:hAnsi="宋体" w:eastAsia="宋体" w:cs="宋体"/>
                <w:sz w:val="21"/>
                <w:szCs w:val="21"/>
              </w:rPr>
              <w:t>年，按季度支付</w:t>
            </w:r>
            <w:r>
              <w:rPr>
                <w:rFonts w:hint="eastAsia" w:ascii="宋体" w:hAnsi="宋体" w:eastAsia="宋体" w:cs="宋体"/>
                <w:sz w:val="21"/>
                <w:szCs w:val="21"/>
                <w:lang w:eastAsia="zh-CN"/>
              </w:rPr>
              <w:t>。</w:t>
            </w:r>
          </w:p>
          <w:p w14:paraId="2DB02F62">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1本季度维保工作已全部完成：月度维保、季度深度维保按频次实施，无漏保、无虚假维保记录，维保记录（纸质+电子）齐全，经保障部现场核验签字确认。</w:t>
            </w:r>
          </w:p>
          <w:p w14:paraId="4DC0038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2本季度维保履约考核合格：医院保障部按电梯维保考核/验收标准开展季度履约验收。</w:t>
            </w:r>
          </w:p>
          <w:p w14:paraId="31E4264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3应急服务满足合同要求：本季度内困人救援、故障抢修响应时效符合招标文件约定，无因维保责任造成的电梯安全事故、特种设备监管部门处罚。</w:t>
            </w:r>
          </w:p>
          <w:p w14:paraId="382C992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4资料报送齐全：已按期提交本季度维保汇总报表、故障处置台账、配件更换记录等资料，一机一档档案及时更新。</w:t>
            </w:r>
          </w:p>
          <w:p w14:paraId="00A16BD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5中标人按要求开具合法、足额、对应款项的增值税发票，发票信息与合同主体一致。</w:t>
            </w:r>
          </w:p>
          <w:p w14:paraId="5186F8E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无未处理完毕的维保违约事项、索赔事项。</w:t>
            </w:r>
          </w:p>
        </w:tc>
      </w:tr>
      <w:tr w14:paraId="2B84E3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1" w:hRule="atLeast"/>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0CFFFD5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履约保证金</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15A5C1E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履约保证金金额：按照合同金额的</w:t>
            </w:r>
            <w:r>
              <w:rPr>
                <w:rFonts w:hint="eastAsia" w:ascii="宋体" w:hAnsi="宋体" w:eastAsia="宋体" w:cs="宋体"/>
                <w:sz w:val="21"/>
                <w:szCs w:val="21"/>
                <w:lang w:val="en-US" w:eastAsia="zh-CN"/>
              </w:rPr>
              <w:t>5</w:t>
            </w:r>
            <w:r>
              <w:rPr>
                <w:rFonts w:hint="eastAsia" w:ascii="宋体" w:hAnsi="宋体" w:eastAsia="宋体" w:cs="宋体"/>
                <w:sz w:val="21"/>
                <w:szCs w:val="21"/>
              </w:rPr>
              <w:t>%缴纳</w:t>
            </w:r>
            <w:r>
              <w:rPr>
                <w:rFonts w:hint="eastAsia" w:ascii="宋体" w:hAnsi="宋体" w:eastAsia="宋体" w:cs="宋体"/>
                <w:sz w:val="21"/>
                <w:szCs w:val="21"/>
                <w:lang w:eastAsia="zh-CN"/>
              </w:rPr>
              <w:t>；</w:t>
            </w:r>
          </w:p>
          <w:p w14:paraId="760E9896">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履约保证金递交方式：</w:t>
            </w:r>
            <w:r>
              <w:rPr>
                <w:rFonts w:hint="eastAsia" w:ascii="宋体" w:hAnsi="宋体" w:eastAsia="宋体" w:cs="宋体"/>
                <w:sz w:val="21"/>
                <w:szCs w:val="21"/>
              </w:rPr>
              <w:t>在签订合同之前，中标人需把履约保证金足额</w:t>
            </w:r>
            <w:r>
              <w:rPr>
                <w:rFonts w:hint="eastAsia" w:ascii="宋体" w:hAnsi="宋体" w:eastAsia="宋体" w:cs="宋体"/>
                <w:sz w:val="21"/>
                <w:szCs w:val="21"/>
                <w:lang w:val="en-US" w:eastAsia="zh-CN"/>
              </w:rPr>
              <w:t>采用</w:t>
            </w:r>
            <w:r>
              <w:rPr>
                <w:rFonts w:hint="eastAsia" w:ascii="宋体" w:hAnsi="宋体" w:eastAsia="宋体" w:cs="宋体"/>
                <w:sz w:val="21"/>
                <w:szCs w:val="21"/>
              </w:rPr>
              <w:t>银行转账或电汇或其它政府采购法律法规允许的方式</w:t>
            </w:r>
            <w:r>
              <w:rPr>
                <w:rFonts w:hint="eastAsia" w:ascii="宋体" w:hAnsi="宋体" w:eastAsia="宋体" w:cs="宋体"/>
                <w:sz w:val="21"/>
                <w:szCs w:val="21"/>
                <w:lang w:val="en-US" w:eastAsia="zh-CN"/>
              </w:rPr>
              <w:t>交付</w:t>
            </w:r>
            <w:r>
              <w:rPr>
                <w:rFonts w:hint="eastAsia" w:ascii="宋体" w:hAnsi="宋体" w:eastAsia="宋体" w:cs="宋体"/>
                <w:sz w:val="21"/>
                <w:szCs w:val="21"/>
              </w:rPr>
              <w:t>。未提交履约保证金的，不予签订本合同。</w:t>
            </w:r>
          </w:p>
          <w:p w14:paraId="5E83140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履约保证金</w:t>
            </w:r>
            <w:r>
              <w:rPr>
                <w:rFonts w:hint="eastAsia" w:ascii="宋体" w:hAnsi="宋体" w:eastAsia="宋体" w:cs="宋体"/>
                <w:sz w:val="21"/>
                <w:szCs w:val="21"/>
                <w:lang w:val="en-US" w:eastAsia="zh-CN"/>
              </w:rPr>
              <w:t>退还</w:t>
            </w:r>
            <w:r>
              <w:rPr>
                <w:rFonts w:hint="eastAsia" w:ascii="宋体" w:hAnsi="宋体" w:eastAsia="宋体" w:cs="宋体"/>
                <w:sz w:val="21"/>
                <w:szCs w:val="21"/>
              </w:rPr>
              <w:t>：履约保证金</w:t>
            </w:r>
            <w:r>
              <w:rPr>
                <w:rFonts w:hint="eastAsia" w:ascii="宋体" w:hAnsi="宋体" w:eastAsia="宋体" w:cs="宋体"/>
                <w:sz w:val="21"/>
                <w:szCs w:val="21"/>
                <w:lang w:val="en-US" w:eastAsia="zh-CN"/>
              </w:rPr>
              <w:t>在项目验收合格/</w:t>
            </w:r>
            <w:r>
              <w:rPr>
                <w:rFonts w:hint="eastAsia" w:ascii="宋体" w:hAnsi="宋体" w:eastAsia="宋体" w:cs="宋体"/>
                <w:sz w:val="21"/>
                <w:szCs w:val="21"/>
              </w:rPr>
              <w:t>中标人履行完质保义务后由采购人无息退还。</w:t>
            </w:r>
          </w:p>
        </w:tc>
      </w:tr>
      <w:tr w14:paraId="76EBE9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1" w:hRule="atLeast"/>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099676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知识产权</w:t>
            </w:r>
          </w:p>
          <w:p w14:paraId="0D49EEB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要求</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2F97244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竞标人</w:t>
            </w:r>
            <w:r>
              <w:rPr>
                <w:rFonts w:hint="eastAsia" w:ascii="宋体" w:hAnsi="宋体" w:eastAsia="宋体" w:cs="宋体"/>
                <w:sz w:val="21"/>
                <w:szCs w:val="21"/>
              </w:rPr>
              <w:t>保证</w:t>
            </w:r>
            <w:r>
              <w:rPr>
                <w:rFonts w:hint="eastAsia" w:ascii="宋体" w:hAnsi="宋体" w:eastAsia="宋体" w:cs="宋体"/>
                <w:sz w:val="21"/>
                <w:szCs w:val="21"/>
                <w:lang w:val="en-US" w:eastAsia="zh-CN"/>
              </w:rPr>
              <w:t>采购人</w:t>
            </w:r>
            <w:r>
              <w:rPr>
                <w:rFonts w:hint="eastAsia" w:ascii="宋体" w:hAnsi="宋体" w:eastAsia="宋体" w:cs="宋体"/>
                <w:sz w:val="21"/>
                <w:szCs w:val="21"/>
              </w:rPr>
              <w:t>在使用过程中不受到第三方关于侵犯专利权等知识产权的指控。任何第三方如果提出指控，</w:t>
            </w:r>
            <w:r>
              <w:rPr>
                <w:rFonts w:hint="eastAsia" w:ascii="宋体" w:hAnsi="宋体" w:eastAsia="宋体" w:cs="宋体"/>
                <w:sz w:val="21"/>
                <w:szCs w:val="21"/>
                <w:lang w:eastAsia="zh-CN"/>
              </w:rPr>
              <w:t>竞标人</w:t>
            </w:r>
            <w:r>
              <w:rPr>
                <w:rFonts w:hint="eastAsia" w:ascii="宋体" w:hAnsi="宋体" w:eastAsia="宋体" w:cs="宋体"/>
                <w:sz w:val="21"/>
                <w:szCs w:val="21"/>
              </w:rPr>
              <w:t>须与第三方交涉并承担可能发生的一切法律责任和费用。</w:t>
            </w:r>
          </w:p>
        </w:tc>
      </w:tr>
      <w:tr w14:paraId="770580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1" w:hRule="atLeast"/>
          <w:jc w:val="center"/>
        </w:trPr>
        <w:tc>
          <w:tcPr>
            <w:tcW w:w="1804" w:type="dxa"/>
            <w:tcBorders>
              <w:top w:val="single" w:color="auto" w:sz="4" w:space="0"/>
              <w:left w:val="single" w:color="auto" w:sz="4" w:space="0"/>
              <w:bottom w:val="single" w:color="auto" w:sz="4" w:space="0"/>
              <w:right w:val="single" w:color="auto" w:sz="4" w:space="0"/>
            </w:tcBorders>
            <w:noWrap w:val="0"/>
            <w:vAlign w:val="center"/>
          </w:tcPr>
          <w:p w14:paraId="6A3FA5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保密要求</w:t>
            </w:r>
          </w:p>
        </w:tc>
        <w:tc>
          <w:tcPr>
            <w:tcW w:w="8602" w:type="dxa"/>
            <w:gridSpan w:val="3"/>
            <w:tcBorders>
              <w:top w:val="single" w:color="auto" w:sz="4" w:space="0"/>
              <w:left w:val="single" w:color="auto" w:sz="4" w:space="0"/>
              <w:bottom w:val="single" w:color="auto" w:sz="4" w:space="0"/>
              <w:right w:val="single" w:color="auto" w:sz="4" w:space="0"/>
            </w:tcBorders>
            <w:noWrap w:val="0"/>
            <w:vAlign w:val="center"/>
          </w:tcPr>
          <w:p w14:paraId="2A504BE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rPr>
            </w:pPr>
            <w:r>
              <w:rPr>
                <w:rFonts w:hint="eastAsia" w:ascii="宋体" w:hAnsi="宋体" w:eastAsia="宋体" w:cs="宋体"/>
                <w:sz w:val="21"/>
                <w:szCs w:val="21"/>
                <w:lang w:eastAsia="zh-CN"/>
              </w:rPr>
              <w:t>竞标人</w:t>
            </w:r>
            <w:r>
              <w:rPr>
                <w:rFonts w:hint="eastAsia" w:ascii="宋体" w:hAnsi="宋体" w:eastAsia="宋体" w:cs="宋体"/>
                <w:sz w:val="21"/>
                <w:szCs w:val="21"/>
              </w:rPr>
              <w:t>应承诺遵守</w:t>
            </w:r>
            <w:r>
              <w:rPr>
                <w:rFonts w:hint="eastAsia" w:ascii="宋体" w:hAnsi="宋体" w:eastAsia="宋体" w:cs="宋体"/>
                <w:sz w:val="21"/>
                <w:szCs w:val="21"/>
                <w:lang w:val="en-US" w:eastAsia="zh-CN"/>
              </w:rPr>
              <w:t>采购信息</w:t>
            </w:r>
            <w:r>
              <w:rPr>
                <w:rFonts w:hint="eastAsia" w:ascii="宋体" w:hAnsi="宋体" w:eastAsia="宋体" w:cs="宋体"/>
                <w:sz w:val="21"/>
                <w:szCs w:val="21"/>
              </w:rPr>
              <w:t>安全保密有关规定，</w:t>
            </w:r>
            <w:r>
              <w:rPr>
                <w:rFonts w:hint="eastAsia" w:ascii="宋体" w:hAnsi="宋体" w:eastAsia="宋体" w:cs="宋体"/>
                <w:sz w:val="21"/>
                <w:szCs w:val="21"/>
                <w:lang w:eastAsia="zh-CN"/>
              </w:rPr>
              <w:t>竞标人</w:t>
            </w:r>
            <w:r>
              <w:rPr>
                <w:rFonts w:hint="eastAsia" w:ascii="宋体" w:hAnsi="宋体" w:eastAsia="宋体" w:cs="宋体"/>
                <w:sz w:val="21"/>
                <w:szCs w:val="21"/>
              </w:rPr>
              <w:t>必须承诺对本项目技术文件以及由采购人提供的所有内部资料、技术文档和信息予以保密；未经采购人书面许可，不得以任何形式向第三方透露本项目标书以及本项目的任何内容；如采购人要求，</w:t>
            </w:r>
            <w:r>
              <w:rPr>
                <w:rFonts w:hint="eastAsia" w:ascii="宋体" w:hAnsi="宋体" w:eastAsia="宋体" w:cs="宋体"/>
                <w:sz w:val="21"/>
                <w:szCs w:val="21"/>
                <w:lang w:eastAsia="zh-CN"/>
              </w:rPr>
              <w:t>竞标人</w:t>
            </w:r>
            <w:r>
              <w:rPr>
                <w:rFonts w:hint="eastAsia" w:ascii="宋体" w:hAnsi="宋体" w:eastAsia="宋体" w:cs="宋体"/>
                <w:sz w:val="21"/>
                <w:szCs w:val="21"/>
              </w:rPr>
              <w:t>必须按照采购人的要求签订相关的保密协议。</w:t>
            </w:r>
          </w:p>
        </w:tc>
      </w:tr>
    </w:tbl>
    <w:p w14:paraId="36D495F1">
      <w:pPr>
        <w:spacing w:line="360" w:lineRule="atLeast"/>
        <w:ind w:firstLine="495"/>
        <w:rPr>
          <w:rFonts w:ascii="Calibri" w:hAnsi="Calibri" w:eastAsia="宋体" w:cs="Times New Roman"/>
          <w:szCs w:val="24"/>
          <w:highlight w:val="none"/>
        </w:rPr>
      </w:pPr>
    </w:p>
    <w:p w14:paraId="342471FC">
      <w:pPr>
        <w:rPr>
          <w:rFonts w:ascii="Calibri" w:hAnsi="Calibri" w:eastAsia="宋体" w:cs="Times New Roman"/>
          <w:szCs w:val="24"/>
          <w:highlight w:val="none"/>
        </w:rPr>
      </w:pPr>
      <w:r>
        <w:rPr>
          <w:rFonts w:ascii="Calibri" w:hAnsi="Calibri" w:eastAsia="宋体" w:cs="Times New Roman"/>
          <w:szCs w:val="24"/>
          <w:highlight w:val="none"/>
        </w:rPr>
        <w:br w:type="page"/>
      </w:r>
    </w:p>
    <w:p w14:paraId="21A02262">
      <w:pPr>
        <w:spacing w:line="360" w:lineRule="atLeast"/>
        <w:ind w:firstLine="495"/>
        <w:rPr>
          <w:rFonts w:ascii="Calibri" w:hAnsi="Calibri" w:eastAsia="宋体" w:cs="Times New Roman"/>
          <w:szCs w:val="24"/>
          <w:highlight w:val="none"/>
        </w:rPr>
      </w:pPr>
    </w:p>
    <w:p w14:paraId="6E1FA7A9">
      <w:pPr>
        <w:jc w:val="center"/>
        <w:rPr>
          <w:rFonts w:ascii="宋体" w:hAnsi="宋体" w:eastAsia="宋体"/>
          <w:b/>
          <w:bCs/>
          <w:sz w:val="32"/>
          <w:szCs w:val="32"/>
          <w:highlight w:val="none"/>
        </w:rPr>
      </w:pPr>
      <w:r>
        <w:rPr>
          <w:rFonts w:hint="eastAsia" w:ascii="宋体" w:hAnsi="宋体" w:eastAsia="宋体"/>
          <w:b/>
          <w:bCs/>
          <w:sz w:val="32"/>
          <w:szCs w:val="32"/>
          <w:highlight w:val="none"/>
        </w:rPr>
        <w:t>第三章</w:t>
      </w:r>
      <w:r>
        <w:rPr>
          <w:rFonts w:hint="eastAsia" w:ascii="仿宋_GB2312" w:hAnsi="仿宋_GB2312" w:eastAsia="仿宋_GB2312" w:cs="仿宋_GB2312"/>
          <w:b/>
          <w:bCs/>
          <w:color w:val="000000"/>
          <w:sz w:val="32"/>
          <w:szCs w:val="32"/>
          <w:highlight w:val="none"/>
          <w:lang w:val="en-US" w:eastAsia="zh-CN"/>
        </w:rPr>
        <w:t>评审办法及成交规则</w:t>
      </w:r>
    </w:p>
    <w:p w14:paraId="5BA055D8">
      <w:pPr>
        <w:spacing w:line="400" w:lineRule="exact"/>
        <w:ind w:firstLine="442" w:firstLineChars="200"/>
        <w:rPr>
          <w:rFonts w:hint="eastAsia" w:ascii="宋体" w:hAnsi="宋体" w:eastAsia="宋体" w:cs="Times New Roman"/>
          <w:b/>
          <w:bCs w:val="0"/>
          <w:color w:val="000000"/>
          <w:sz w:val="22"/>
          <w:szCs w:val="22"/>
          <w:highlight w:val="none"/>
        </w:rPr>
      </w:pPr>
      <w:r>
        <w:rPr>
          <w:rFonts w:hint="eastAsia" w:ascii="宋体" w:hAnsi="宋体" w:eastAsia="宋体" w:cs="Times New Roman"/>
          <w:b/>
          <w:bCs w:val="0"/>
          <w:color w:val="000000"/>
          <w:sz w:val="22"/>
          <w:szCs w:val="22"/>
          <w:highlight w:val="none"/>
        </w:rPr>
        <w:t>一、评</w:t>
      </w:r>
      <w:r>
        <w:rPr>
          <w:rFonts w:hint="eastAsia" w:ascii="宋体" w:hAnsi="宋体" w:eastAsia="宋体" w:cs="Times New Roman"/>
          <w:b/>
          <w:bCs w:val="0"/>
          <w:color w:val="000000"/>
          <w:sz w:val="22"/>
          <w:szCs w:val="22"/>
          <w:highlight w:val="none"/>
          <w:lang w:val="en-US" w:eastAsia="zh-CN"/>
        </w:rPr>
        <w:t>审</w:t>
      </w:r>
      <w:r>
        <w:rPr>
          <w:rFonts w:hint="eastAsia" w:ascii="宋体" w:hAnsi="宋体" w:eastAsia="宋体" w:cs="Times New Roman"/>
          <w:b/>
          <w:bCs w:val="0"/>
          <w:color w:val="000000"/>
          <w:sz w:val="22"/>
          <w:szCs w:val="22"/>
          <w:highlight w:val="none"/>
        </w:rPr>
        <w:t>办法：</w:t>
      </w:r>
      <w:bookmarkStart w:id="10" w:name="OLE_LINK1"/>
    </w:p>
    <w:bookmarkEnd w:id="10"/>
    <w:p w14:paraId="1724C44D">
      <w:pPr>
        <w:spacing w:line="400" w:lineRule="exact"/>
        <w:ind w:firstLine="440" w:firstLineChars="200"/>
        <w:rPr>
          <w:rFonts w:hint="default" w:ascii="宋体" w:hAnsi="宋体" w:eastAsia="宋体" w:cs="Times New Roman"/>
          <w:bCs/>
          <w:color w:val="000000"/>
          <w:sz w:val="22"/>
          <w:szCs w:val="22"/>
          <w:highlight w:val="none"/>
          <w:lang w:val="en-US" w:eastAsia="zh-CN"/>
        </w:rPr>
      </w:pPr>
      <w:r>
        <w:rPr>
          <w:rFonts w:hint="eastAsia" w:ascii="宋体" w:hAnsi="宋体" w:eastAsia="宋体" w:cs="Times New Roman"/>
          <w:bCs/>
          <w:color w:val="000000"/>
          <w:sz w:val="22"/>
          <w:szCs w:val="22"/>
          <w:highlight w:val="none"/>
          <w:lang w:val="en-US" w:eastAsia="zh-CN"/>
        </w:rPr>
        <w:t>最低价中标法</w:t>
      </w:r>
    </w:p>
    <w:p w14:paraId="0FC3C1A6">
      <w:pPr>
        <w:spacing w:line="400" w:lineRule="exact"/>
        <w:ind w:firstLine="442" w:firstLineChars="200"/>
        <w:rPr>
          <w:rFonts w:hint="eastAsia" w:ascii="宋体" w:hAnsi="宋体" w:eastAsia="宋体" w:cs="Times New Roman"/>
          <w:b/>
          <w:bCs w:val="0"/>
          <w:color w:val="000000"/>
          <w:sz w:val="22"/>
          <w:szCs w:val="22"/>
          <w:highlight w:val="none"/>
          <w:lang w:eastAsia="zh-CN"/>
        </w:rPr>
      </w:pPr>
      <w:r>
        <w:rPr>
          <w:rFonts w:hint="eastAsia" w:ascii="宋体" w:hAnsi="宋体" w:eastAsia="宋体" w:cs="Times New Roman"/>
          <w:b/>
          <w:bCs w:val="0"/>
          <w:color w:val="000000"/>
          <w:sz w:val="22"/>
          <w:szCs w:val="22"/>
          <w:highlight w:val="none"/>
        </w:rPr>
        <w:t>二、</w:t>
      </w:r>
      <w:r>
        <w:rPr>
          <w:rFonts w:hint="eastAsia" w:ascii="宋体" w:hAnsi="宋体" w:eastAsia="宋体" w:cs="Times New Roman"/>
          <w:b/>
          <w:bCs w:val="0"/>
          <w:color w:val="000000"/>
          <w:sz w:val="22"/>
          <w:szCs w:val="22"/>
          <w:highlight w:val="none"/>
          <w:lang w:val="en-US" w:eastAsia="zh-CN"/>
        </w:rPr>
        <w:t>成交规</w:t>
      </w:r>
      <w:r>
        <w:rPr>
          <w:rFonts w:hint="eastAsia" w:ascii="宋体" w:hAnsi="宋体" w:eastAsia="宋体" w:cs="Times New Roman"/>
          <w:b/>
          <w:bCs w:val="0"/>
          <w:color w:val="000000"/>
          <w:sz w:val="22"/>
          <w:szCs w:val="22"/>
          <w:highlight w:val="none"/>
        </w:rPr>
        <w:t>则</w:t>
      </w:r>
      <w:r>
        <w:rPr>
          <w:rFonts w:hint="eastAsia" w:ascii="宋体" w:hAnsi="宋体" w:eastAsia="宋体" w:cs="Times New Roman"/>
          <w:b/>
          <w:bCs w:val="0"/>
          <w:color w:val="000000"/>
          <w:sz w:val="22"/>
          <w:szCs w:val="22"/>
          <w:highlight w:val="none"/>
          <w:lang w:eastAsia="zh-CN"/>
        </w:rPr>
        <w:t>：</w:t>
      </w:r>
    </w:p>
    <w:p w14:paraId="11774C14">
      <w:pPr>
        <w:spacing w:line="400" w:lineRule="exact"/>
        <w:ind w:firstLine="440" w:firstLineChars="200"/>
        <w:rPr>
          <w:rFonts w:hint="default" w:ascii="宋体" w:hAnsi="宋体" w:eastAsia="宋体" w:cs="Times New Roman"/>
          <w:bCs/>
          <w:color w:val="000000"/>
          <w:sz w:val="22"/>
          <w:szCs w:val="22"/>
          <w:highlight w:val="none"/>
          <w:lang w:val="en-US" w:eastAsia="zh-CN"/>
        </w:rPr>
      </w:pPr>
      <w:r>
        <w:rPr>
          <w:rFonts w:ascii="宋体" w:hAnsi="宋体" w:eastAsia="宋体" w:cs="Times New Roman"/>
          <w:bCs/>
          <w:color w:val="000000"/>
          <w:sz w:val="22"/>
          <w:szCs w:val="22"/>
          <w:highlight w:val="none"/>
        </w:rPr>
        <w:t>(一)</w:t>
      </w:r>
      <w:r>
        <w:rPr>
          <w:rFonts w:hint="eastAsia" w:ascii="宋体" w:hAnsi="宋体" w:eastAsia="宋体" w:cs="Times New Roman"/>
          <w:bCs/>
          <w:color w:val="000000"/>
          <w:sz w:val="22"/>
          <w:szCs w:val="22"/>
          <w:highlight w:val="none"/>
          <w:lang w:val="en-US" w:eastAsia="zh-CN"/>
        </w:rPr>
        <w:t>通过资格性审查，满足采购需求的最低报价供应商为成交供应商。</w:t>
      </w:r>
    </w:p>
    <w:p w14:paraId="44EDBF50">
      <w:pPr>
        <w:spacing w:line="360" w:lineRule="auto"/>
        <w:ind w:firstLine="440" w:firstLineChars="200"/>
        <w:jc w:val="both"/>
        <w:rPr>
          <w:rFonts w:hint="default" w:ascii="宋体" w:hAnsi="宋体" w:eastAsia="宋体"/>
          <w:sz w:val="22"/>
          <w:szCs w:val="22"/>
          <w:highlight w:val="none"/>
          <w:lang w:val="en-US" w:eastAsia="zh-CN"/>
        </w:rPr>
      </w:pPr>
      <w:r>
        <w:rPr>
          <w:rFonts w:hint="eastAsia" w:ascii="宋体" w:hAnsi="宋体" w:eastAsia="宋体"/>
          <w:sz w:val="22"/>
          <w:szCs w:val="22"/>
          <w:highlight w:val="none"/>
        </w:rPr>
        <w:t>(二)供应商</w:t>
      </w:r>
      <w:r>
        <w:rPr>
          <w:rFonts w:hint="eastAsia" w:ascii="宋体" w:hAnsi="宋体" w:eastAsia="宋体"/>
          <w:sz w:val="22"/>
          <w:szCs w:val="22"/>
          <w:highlight w:val="none"/>
          <w:lang w:val="en-US" w:eastAsia="zh-CN"/>
        </w:rPr>
        <w:t>可根据议价情况综合自身运营成本作二次报价，但不能低于响应报价文件的初次报价金额。</w:t>
      </w:r>
    </w:p>
    <w:p w14:paraId="7CC2A588">
      <w:pPr>
        <w:spacing w:line="276" w:lineRule="auto"/>
        <w:ind w:firstLine="442" w:firstLineChars="200"/>
        <w:jc w:val="left"/>
        <w:rPr>
          <w:rFonts w:hint="eastAsia" w:ascii="宋体" w:hAnsi="宋体" w:eastAsia="宋体"/>
          <w:b/>
          <w:bCs/>
          <w:sz w:val="22"/>
          <w:szCs w:val="22"/>
          <w:highlight w:val="none"/>
        </w:rPr>
      </w:pPr>
      <w:r>
        <w:rPr>
          <w:rFonts w:hint="eastAsia" w:ascii="宋体" w:hAnsi="宋体" w:eastAsia="宋体"/>
          <w:b/>
          <w:bCs/>
          <w:sz w:val="22"/>
          <w:szCs w:val="22"/>
          <w:highlight w:val="none"/>
          <w:lang w:val="en-US" w:eastAsia="zh-CN"/>
        </w:rPr>
        <w:t>三、</w:t>
      </w:r>
      <w:r>
        <w:rPr>
          <w:rFonts w:hint="eastAsia" w:ascii="宋体" w:hAnsi="宋体" w:eastAsia="宋体"/>
          <w:b/>
          <w:bCs/>
          <w:sz w:val="22"/>
          <w:szCs w:val="22"/>
          <w:highlight w:val="none"/>
        </w:rPr>
        <w:t>异常低价响应审查</w:t>
      </w:r>
    </w:p>
    <w:p w14:paraId="695EF725">
      <w:pPr>
        <w:spacing w:line="360" w:lineRule="auto"/>
        <w:ind w:firstLine="440" w:firstLineChars="200"/>
        <w:jc w:val="both"/>
        <w:rPr>
          <w:rFonts w:hint="eastAsia" w:ascii="宋体" w:hAnsi="宋体" w:eastAsia="宋体"/>
          <w:sz w:val="22"/>
          <w:szCs w:val="22"/>
          <w:highlight w:val="none"/>
        </w:rPr>
      </w:pPr>
      <w:r>
        <w:rPr>
          <w:rFonts w:hint="eastAsia" w:ascii="宋体" w:hAnsi="宋体" w:eastAsia="宋体"/>
          <w:sz w:val="22"/>
          <w:szCs w:val="22"/>
          <w:highlight w:val="none"/>
          <w:lang w:val="en-US" w:eastAsia="zh-CN"/>
        </w:rPr>
        <w:t>1、</w:t>
      </w:r>
      <w:r>
        <w:rPr>
          <w:rFonts w:hint="eastAsia" w:ascii="宋体" w:hAnsi="宋体" w:eastAsia="宋体"/>
          <w:sz w:val="22"/>
          <w:szCs w:val="22"/>
          <w:highlight w:val="none"/>
        </w:rPr>
        <w:t>根据《关于推动解决政府采购异常低价问题的通知》(财库〔2026〕2号)规定，政府采购评审中出现异常低价下列情形之一的，</w:t>
      </w:r>
      <w:r>
        <w:rPr>
          <w:rFonts w:hint="eastAsia" w:ascii="宋体" w:hAnsi="宋体" w:eastAsia="宋体"/>
          <w:sz w:val="22"/>
          <w:szCs w:val="22"/>
          <w:highlight w:val="none"/>
          <w:lang w:eastAsia="zh-CN"/>
        </w:rPr>
        <w:t>评审小组</w:t>
      </w:r>
      <w:r>
        <w:rPr>
          <w:rFonts w:hint="eastAsia" w:ascii="宋体" w:hAnsi="宋体" w:eastAsia="宋体"/>
          <w:sz w:val="22"/>
          <w:szCs w:val="22"/>
          <w:highlight w:val="none"/>
        </w:rPr>
        <w:t>应当启动异常低价投标审查程序：</w:t>
      </w:r>
    </w:p>
    <w:p w14:paraId="76D271B9">
      <w:pPr>
        <w:spacing w:line="360" w:lineRule="auto"/>
        <w:ind w:firstLine="440" w:firstLineChars="200"/>
        <w:jc w:val="left"/>
        <w:rPr>
          <w:rFonts w:hint="eastAsia" w:ascii="宋体" w:hAnsi="宋体" w:eastAsia="宋体"/>
          <w:sz w:val="22"/>
          <w:szCs w:val="22"/>
          <w:highlight w:val="none"/>
        </w:rPr>
      </w:pPr>
      <w:r>
        <w:rPr>
          <w:rFonts w:hint="eastAsia" w:ascii="宋体" w:hAnsi="宋体" w:eastAsia="宋体"/>
          <w:sz w:val="22"/>
          <w:szCs w:val="22"/>
          <w:highlight w:val="none"/>
        </w:rPr>
        <w:t>（1）投标（响应）报价低于全部通过符合性审查供应商投标（响应）报价平均值50%的，即投标（响应）报价&lt;全部通过符合性审查供应商投标（响应）报价平均值×50%；</w:t>
      </w:r>
    </w:p>
    <w:p w14:paraId="43874E87">
      <w:pPr>
        <w:spacing w:line="360" w:lineRule="auto"/>
        <w:ind w:firstLine="440" w:firstLineChars="200"/>
        <w:jc w:val="left"/>
        <w:rPr>
          <w:rFonts w:hint="eastAsia" w:ascii="宋体" w:hAnsi="宋体" w:eastAsia="宋体"/>
          <w:sz w:val="22"/>
          <w:szCs w:val="22"/>
          <w:highlight w:val="none"/>
        </w:rPr>
      </w:pPr>
      <w:r>
        <w:rPr>
          <w:rFonts w:hint="eastAsia" w:ascii="宋体" w:hAnsi="宋体" w:eastAsia="宋体"/>
          <w:sz w:val="22"/>
          <w:szCs w:val="22"/>
          <w:highlight w:val="none"/>
        </w:rPr>
        <w:t>（2）投标（响应）报价低于通过符合性审查的次低报价供应商投标（响应）报价50%的，即投标（响应）报价&lt;通过符合性审查的次低报价供应商投标（响应）报价×50%；</w:t>
      </w:r>
    </w:p>
    <w:p w14:paraId="05A1117D">
      <w:pPr>
        <w:spacing w:line="360" w:lineRule="auto"/>
        <w:ind w:firstLine="440" w:firstLineChars="200"/>
        <w:jc w:val="left"/>
        <w:rPr>
          <w:rFonts w:hint="eastAsia" w:ascii="宋体" w:hAnsi="宋体" w:eastAsia="宋体"/>
          <w:sz w:val="22"/>
          <w:szCs w:val="22"/>
          <w:highlight w:val="none"/>
        </w:rPr>
      </w:pPr>
      <w:r>
        <w:rPr>
          <w:rFonts w:hint="eastAsia" w:ascii="宋体" w:hAnsi="宋体" w:eastAsia="宋体"/>
          <w:sz w:val="22"/>
          <w:szCs w:val="22"/>
          <w:highlight w:val="none"/>
        </w:rPr>
        <w:t>（3）投标（响应）报价低于采购项目最高限价45%的，即投标（响应）报价&lt;采购项目最高限价×45%；</w:t>
      </w:r>
    </w:p>
    <w:p w14:paraId="52F079A6">
      <w:pPr>
        <w:spacing w:line="360" w:lineRule="auto"/>
        <w:ind w:firstLine="440" w:firstLineChars="200"/>
        <w:jc w:val="left"/>
        <w:rPr>
          <w:rFonts w:hint="eastAsia" w:ascii="宋体" w:hAnsi="宋体" w:eastAsia="宋体"/>
          <w:sz w:val="22"/>
          <w:szCs w:val="22"/>
          <w:highlight w:val="none"/>
        </w:rPr>
      </w:pPr>
      <w:r>
        <w:rPr>
          <w:rFonts w:hint="eastAsia" w:ascii="宋体" w:hAnsi="宋体" w:eastAsia="宋体"/>
          <w:sz w:val="22"/>
          <w:szCs w:val="22"/>
          <w:highlight w:val="none"/>
        </w:rPr>
        <w:t>（4）</w:t>
      </w:r>
      <w:r>
        <w:rPr>
          <w:rFonts w:hint="eastAsia" w:ascii="宋体" w:hAnsi="宋体" w:eastAsia="宋体"/>
          <w:sz w:val="22"/>
          <w:szCs w:val="22"/>
          <w:highlight w:val="none"/>
          <w:lang w:eastAsia="zh-CN"/>
        </w:rPr>
        <w:t>评审小组</w:t>
      </w:r>
      <w:r>
        <w:rPr>
          <w:rFonts w:hint="eastAsia" w:ascii="宋体" w:hAnsi="宋体" w:eastAsia="宋体"/>
          <w:sz w:val="22"/>
          <w:szCs w:val="22"/>
          <w:highlight w:val="none"/>
        </w:rPr>
        <w:t>基于专业判断，认为供应商报价过低，有可能影响产品质量或者不能诚信履约的其他情形。</w:t>
      </w:r>
    </w:p>
    <w:p w14:paraId="255CE2C5">
      <w:pPr>
        <w:spacing w:line="360" w:lineRule="auto"/>
        <w:ind w:firstLine="440" w:firstLineChars="200"/>
        <w:jc w:val="left"/>
        <w:rPr>
          <w:rFonts w:hint="eastAsia" w:ascii="宋体" w:hAnsi="宋体" w:eastAsia="宋体"/>
          <w:sz w:val="22"/>
          <w:szCs w:val="22"/>
          <w:highlight w:val="none"/>
        </w:rPr>
      </w:pPr>
      <w:r>
        <w:rPr>
          <w:rFonts w:hint="eastAsia" w:ascii="宋体" w:hAnsi="宋体" w:eastAsia="宋体"/>
          <w:sz w:val="22"/>
          <w:szCs w:val="22"/>
          <w:highlight w:val="none"/>
        </w:rPr>
        <w:t>（5）相关法律法规对供应商报价有规定的，从其规定。</w:t>
      </w:r>
    </w:p>
    <w:p w14:paraId="1AF0BB55">
      <w:pPr>
        <w:spacing w:line="360" w:lineRule="auto"/>
        <w:ind w:firstLine="440" w:firstLineChars="200"/>
        <w:jc w:val="left"/>
        <w:rPr>
          <w:rFonts w:hint="eastAsia" w:ascii="宋体" w:hAnsi="宋体" w:eastAsia="宋体"/>
          <w:sz w:val="22"/>
          <w:szCs w:val="22"/>
          <w:highlight w:val="none"/>
        </w:rPr>
      </w:pPr>
      <w:r>
        <w:rPr>
          <w:rFonts w:hint="eastAsia" w:ascii="宋体" w:hAnsi="宋体" w:eastAsia="宋体"/>
          <w:sz w:val="22"/>
          <w:szCs w:val="22"/>
          <w:highlight w:val="none"/>
          <w:lang w:val="en-US" w:eastAsia="zh-CN"/>
        </w:rPr>
        <w:t>2、</w:t>
      </w:r>
      <w:r>
        <w:rPr>
          <w:rFonts w:hint="eastAsia" w:ascii="宋体" w:hAnsi="宋体" w:eastAsia="宋体"/>
          <w:sz w:val="22"/>
          <w:szCs w:val="22"/>
          <w:highlight w:val="none"/>
        </w:rPr>
        <w:t>资料要求：</w:t>
      </w:r>
      <w:r>
        <w:rPr>
          <w:rFonts w:hint="eastAsia" w:ascii="宋体" w:hAnsi="宋体" w:eastAsia="宋体"/>
          <w:sz w:val="22"/>
          <w:szCs w:val="22"/>
          <w:highlight w:val="none"/>
          <w:lang w:eastAsia="zh-CN"/>
        </w:rPr>
        <w:t>评审小组</w:t>
      </w:r>
      <w:r>
        <w:rPr>
          <w:rFonts w:hint="eastAsia" w:ascii="宋体" w:hAnsi="宋体" w:eastAsia="宋体"/>
          <w:sz w:val="22"/>
          <w:szCs w:val="22"/>
          <w:highlight w:val="none"/>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F7691AE">
      <w:pPr>
        <w:spacing w:line="360" w:lineRule="auto"/>
        <w:ind w:firstLine="440" w:firstLineChars="200"/>
        <w:jc w:val="left"/>
        <w:rPr>
          <w:rFonts w:hint="eastAsia" w:ascii="宋体" w:hAnsi="宋体" w:eastAsia="宋体"/>
          <w:sz w:val="22"/>
          <w:szCs w:val="22"/>
          <w:highlight w:val="none"/>
        </w:rPr>
      </w:pPr>
      <w:r>
        <w:rPr>
          <w:rFonts w:hint="eastAsia" w:ascii="宋体" w:hAnsi="宋体" w:eastAsia="宋体"/>
          <w:sz w:val="22"/>
          <w:szCs w:val="22"/>
          <w:highlight w:val="none"/>
          <w:lang w:val="en-US" w:eastAsia="zh-CN"/>
        </w:rPr>
        <w:t>3、</w:t>
      </w:r>
      <w:r>
        <w:rPr>
          <w:rFonts w:hint="eastAsia" w:ascii="宋体" w:hAnsi="宋体" w:eastAsia="宋体"/>
          <w:sz w:val="22"/>
          <w:szCs w:val="22"/>
          <w:highlight w:val="none"/>
        </w:rPr>
        <w:t>审查要求：</w:t>
      </w:r>
      <w:r>
        <w:rPr>
          <w:rFonts w:hint="eastAsia" w:ascii="宋体" w:hAnsi="宋体" w:eastAsia="宋体"/>
          <w:sz w:val="22"/>
          <w:szCs w:val="22"/>
          <w:highlight w:val="none"/>
          <w:lang w:eastAsia="zh-CN"/>
        </w:rPr>
        <w:t>评审小组</w:t>
      </w:r>
      <w:r>
        <w:rPr>
          <w:rFonts w:hint="eastAsia" w:ascii="宋体" w:hAnsi="宋体" w:eastAsia="宋体"/>
          <w:sz w:val="22"/>
          <w:szCs w:val="22"/>
          <w:highlight w:val="none"/>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宋体" w:hAnsi="宋体" w:eastAsia="宋体"/>
          <w:sz w:val="22"/>
          <w:szCs w:val="22"/>
          <w:highlight w:val="none"/>
          <w:lang w:eastAsia="zh-CN"/>
        </w:rPr>
        <w:t>评审小组</w:t>
      </w:r>
      <w:r>
        <w:rPr>
          <w:rFonts w:hint="eastAsia" w:ascii="宋体" w:hAnsi="宋体" w:eastAsia="宋体"/>
          <w:sz w:val="22"/>
          <w:szCs w:val="22"/>
          <w:highlight w:val="none"/>
        </w:rPr>
        <w:t>应当将其作为无效投标（响应）处理。</w:t>
      </w:r>
    </w:p>
    <w:p w14:paraId="3B801F28">
      <w:pPr>
        <w:spacing w:line="360" w:lineRule="auto"/>
        <w:ind w:firstLine="440" w:firstLineChars="200"/>
        <w:jc w:val="left"/>
        <w:rPr>
          <w:rFonts w:hint="eastAsia" w:ascii="宋体" w:hAnsi="宋体" w:eastAsia="宋体"/>
          <w:sz w:val="22"/>
          <w:szCs w:val="22"/>
          <w:highlight w:val="none"/>
        </w:rPr>
      </w:pPr>
      <w:r>
        <w:rPr>
          <w:rFonts w:hint="eastAsia" w:ascii="宋体" w:hAnsi="宋体" w:eastAsia="宋体"/>
          <w:sz w:val="22"/>
          <w:szCs w:val="22"/>
          <w:highlight w:val="none"/>
          <w:lang w:val="en-US" w:eastAsia="zh-CN"/>
        </w:rPr>
        <w:t>4、</w:t>
      </w:r>
      <w:r>
        <w:rPr>
          <w:rFonts w:hint="eastAsia" w:ascii="宋体" w:hAnsi="宋体" w:eastAsia="宋体"/>
          <w:sz w:val="22"/>
          <w:szCs w:val="22"/>
          <w:highlight w:val="none"/>
        </w:rPr>
        <w:t>记录及归档：异常低价投标（响应）审查的启动原因、审查意见和审查结果应当在评审报告中记录，并随供应商提供的相关书面说明及证明材料，以及</w:t>
      </w:r>
      <w:r>
        <w:rPr>
          <w:rFonts w:hint="eastAsia" w:ascii="宋体" w:hAnsi="宋体" w:eastAsia="宋体"/>
          <w:sz w:val="22"/>
          <w:szCs w:val="22"/>
          <w:highlight w:val="none"/>
          <w:lang w:eastAsia="zh-CN"/>
        </w:rPr>
        <w:t>评审小组</w:t>
      </w:r>
      <w:r>
        <w:rPr>
          <w:rFonts w:hint="eastAsia" w:ascii="宋体" w:hAnsi="宋体" w:eastAsia="宋体"/>
          <w:sz w:val="22"/>
          <w:szCs w:val="22"/>
          <w:highlight w:val="none"/>
        </w:rPr>
        <w:t>有关互联网浏览、查询历史一并归档。</w:t>
      </w:r>
    </w:p>
    <w:p w14:paraId="5A7E3D37">
      <w:pPr>
        <w:spacing w:line="276" w:lineRule="auto"/>
        <w:ind w:firstLine="440" w:firstLineChars="200"/>
        <w:jc w:val="left"/>
        <w:rPr>
          <w:rFonts w:hint="eastAsia" w:ascii="宋体" w:hAnsi="宋体" w:eastAsia="宋体"/>
          <w:sz w:val="22"/>
          <w:szCs w:val="22"/>
          <w:highlight w:val="none"/>
        </w:rPr>
      </w:pPr>
    </w:p>
    <w:p w14:paraId="2962CB28">
      <w:pPr>
        <w:rPr>
          <w:rFonts w:hint="eastAsia" w:ascii="宋体" w:hAnsi="宋体" w:eastAsia="宋体"/>
          <w:sz w:val="22"/>
          <w:szCs w:val="22"/>
          <w:highlight w:val="none"/>
        </w:rPr>
      </w:pPr>
      <w:r>
        <w:rPr>
          <w:rFonts w:hint="eastAsia" w:ascii="宋体" w:hAnsi="宋体" w:eastAsia="宋体"/>
          <w:sz w:val="22"/>
          <w:szCs w:val="22"/>
          <w:highlight w:val="none"/>
        </w:rPr>
        <w:br w:type="page"/>
      </w:r>
    </w:p>
    <w:p w14:paraId="3BCD8C14">
      <w:pPr>
        <w:pageBreakBefore w:val="0"/>
        <w:kinsoku/>
        <w:overflowPunct/>
        <w:autoSpaceDE/>
        <w:autoSpaceDN/>
        <w:bidi w:val="0"/>
        <w:jc w:val="center"/>
        <w:textAlignment w:val="auto"/>
        <w:rPr>
          <w:rFonts w:hint="default" w:ascii="宋体" w:hAnsi="宋体" w:eastAsia="宋体"/>
          <w:b/>
          <w:bCs/>
          <w:sz w:val="32"/>
          <w:szCs w:val="32"/>
          <w:highlight w:val="none"/>
          <w:lang w:val="en-US" w:eastAsia="zh-CN"/>
        </w:rPr>
      </w:pPr>
      <w:r>
        <w:rPr>
          <w:rFonts w:hint="eastAsia" w:ascii="宋体" w:hAnsi="宋体" w:eastAsia="宋体"/>
          <w:b/>
          <w:bCs/>
          <w:sz w:val="32"/>
          <w:szCs w:val="32"/>
          <w:highlight w:val="none"/>
        </w:rPr>
        <w:t>第</w:t>
      </w:r>
      <w:r>
        <w:rPr>
          <w:rFonts w:hint="eastAsia" w:ascii="宋体" w:hAnsi="宋体" w:eastAsia="宋体"/>
          <w:b/>
          <w:bCs/>
          <w:sz w:val="32"/>
          <w:szCs w:val="32"/>
          <w:highlight w:val="none"/>
          <w:lang w:val="en-US" w:eastAsia="zh-CN"/>
        </w:rPr>
        <w:t>四</w:t>
      </w:r>
      <w:r>
        <w:rPr>
          <w:rFonts w:hint="eastAsia" w:ascii="宋体" w:hAnsi="宋体" w:eastAsia="宋体"/>
          <w:b/>
          <w:bCs/>
          <w:sz w:val="32"/>
          <w:szCs w:val="32"/>
          <w:highlight w:val="none"/>
        </w:rPr>
        <w:t>章</w:t>
      </w:r>
      <w:r>
        <w:rPr>
          <w:rFonts w:hint="eastAsia" w:ascii="宋体" w:hAnsi="宋体" w:eastAsia="宋体"/>
          <w:b/>
          <w:bCs/>
          <w:sz w:val="32"/>
          <w:szCs w:val="32"/>
          <w:highlight w:val="none"/>
          <w:lang w:val="en-US" w:eastAsia="zh-CN"/>
        </w:rPr>
        <w:t>响应文件格式</w:t>
      </w:r>
    </w:p>
    <w:p w14:paraId="083759A8">
      <w:pPr>
        <w:keepNext w:val="0"/>
        <w:keepLines w:val="0"/>
        <w:pageBreakBefore w:val="0"/>
        <w:kinsoku/>
        <w:overflowPunct/>
        <w:topLinePunct w:val="0"/>
        <w:autoSpaceDE/>
        <w:autoSpaceDN/>
        <w:bidi w:val="0"/>
        <w:spacing w:line="360" w:lineRule="auto"/>
        <w:jc w:val="center"/>
        <w:textAlignment w:val="auto"/>
        <w:rPr>
          <w:rFonts w:ascii="宋体" w:hAnsi="宋体"/>
          <w:color w:val="auto"/>
          <w:sz w:val="21"/>
          <w:szCs w:val="21"/>
          <w:highlight w:val="none"/>
        </w:rPr>
      </w:pPr>
    </w:p>
    <w:p w14:paraId="2097FC76">
      <w:pPr>
        <w:pageBreakBefore w:val="0"/>
        <w:kinsoku/>
        <w:overflowPunct/>
        <w:topLinePunct w:val="0"/>
        <w:autoSpaceDE/>
        <w:autoSpaceDN/>
        <w:bidi w:val="0"/>
        <w:snapToGrid w:val="0"/>
        <w:spacing w:before="120" w:beforeLines="50" w:after="50" w:line="360" w:lineRule="auto"/>
        <w:textAlignment w:val="auto"/>
        <w:rPr>
          <w:rFonts w:hint="eastAsia" w:ascii="宋体" w:hAnsi="宋体" w:cs="宋体"/>
          <w:bCs/>
          <w:color w:val="auto"/>
          <w:sz w:val="28"/>
          <w:szCs w:val="28"/>
          <w:highlight w:val="none"/>
        </w:rPr>
      </w:pPr>
      <w:r>
        <w:rPr>
          <w:rFonts w:hint="eastAsia" w:hAnsi="宋体"/>
          <w:b/>
          <w:color w:val="auto"/>
          <w:sz w:val="28"/>
          <w:szCs w:val="28"/>
          <w:highlight w:val="none"/>
          <w:lang w:val="en-US" w:eastAsia="zh-CN"/>
        </w:rPr>
        <w:t>一、</w:t>
      </w:r>
      <w:r>
        <w:rPr>
          <w:rFonts w:hint="eastAsia" w:hAnsi="宋体"/>
          <w:b/>
          <w:color w:val="auto"/>
          <w:sz w:val="28"/>
          <w:szCs w:val="28"/>
          <w:highlight w:val="none"/>
        </w:rPr>
        <w:t>外</w:t>
      </w:r>
      <w:r>
        <w:rPr>
          <w:rFonts w:hint="eastAsia" w:hAnsi="宋体"/>
          <w:b/>
          <w:color w:val="auto"/>
          <w:sz w:val="28"/>
          <w:szCs w:val="28"/>
          <w:highlight w:val="none"/>
          <w:lang w:val="en-US" w:eastAsia="zh-CN"/>
        </w:rPr>
        <w:t>层</w:t>
      </w:r>
      <w:r>
        <w:rPr>
          <w:rFonts w:hint="eastAsia" w:hAnsi="宋体"/>
          <w:b/>
          <w:color w:val="auto"/>
          <w:sz w:val="28"/>
          <w:szCs w:val="28"/>
          <w:highlight w:val="none"/>
        </w:rPr>
        <w:t>包装封面格式：</w:t>
      </w:r>
    </w:p>
    <w:p w14:paraId="04D18B97">
      <w:pPr>
        <w:pageBreakBefore w:val="0"/>
        <w:kinsoku/>
        <w:overflowPunct/>
        <w:topLinePunct w:val="0"/>
        <w:autoSpaceDE/>
        <w:autoSpaceDN/>
        <w:bidi w:val="0"/>
        <w:snapToGrid w:val="0"/>
        <w:spacing w:before="120" w:beforeLines="50" w:after="50" w:line="360" w:lineRule="auto"/>
        <w:jc w:val="center"/>
        <w:textAlignment w:val="auto"/>
        <w:rPr>
          <w:rFonts w:hint="eastAsia" w:hAnsi="宋体"/>
          <w:bCs/>
          <w:color w:val="auto"/>
          <w:sz w:val="28"/>
          <w:szCs w:val="28"/>
          <w:highlight w:val="none"/>
        </w:rPr>
      </w:pPr>
    </w:p>
    <w:p w14:paraId="773A1FC0">
      <w:pPr>
        <w:pageBreakBefore w:val="0"/>
        <w:kinsoku/>
        <w:overflowPunct/>
        <w:topLinePunct w:val="0"/>
        <w:autoSpaceDE/>
        <w:autoSpaceDN/>
        <w:bidi w:val="0"/>
        <w:snapToGrid w:val="0"/>
        <w:spacing w:before="120" w:beforeLines="50" w:after="50" w:line="360" w:lineRule="auto"/>
        <w:jc w:val="center"/>
        <w:textAlignment w:val="auto"/>
        <w:rPr>
          <w:rFonts w:hint="eastAsia" w:hAnsi="宋体"/>
          <w:b/>
          <w:bCs/>
          <w:color w:val="auto"/>
          <w:sz w:val="72"/>
          <w:szCs w:val="72"/>
          <w:highlight w:val="none"/>
          <w:lang w:val="en-US" w:eastAsia="zh-CN"/>
        </w:rPr>
      </w:pPr>
    </w:p>
    <w:p w14:paraId="44AAF6B8">
      <w:pPr>
        <w:pageBreakBefore w:val="0"/>
        <w:kinsoku/>
        <w:overflowPunct/>
        <w:topLinePunct w:val="0"/>
        <w:autoSpaceDE/>
        <w:autoSpaceDN/>
        <w:bidi w:val="0"/>
        <w:snapToGrid w:val="0"/>
        <w:spacing w:before="120" w:beforeLines="50" w:after="50" w:line="360" w:lineRule="auto"/>
        <w:jc w:val="center"/>
        <w:textAlignment w:val="auto"/>
        <w:rPr>
          <w:rFonts w:hint="eastAsia" w:hAnsi="宋体"/>
          <w:b/>
          <w:bCs/>
          <w:color w:val="auto"/>
          <w:sz w:val="72"/>
          <w:szCs w:val="72"/>
          <w:highlight w:val="none"/>
        </w:rPr>
      </w:pPr>
      <w:r>
        <w:rPr>
          <w:rFonts w:hint="eastAsia" w:hAnsi="宋体"/>
          <w:b/>
          <w:bCs/>
          <w:color w:val="auto"/>
          <w:sz w:val="72"/>
          <w:szCs w:val="72"/>
          <w:highlight w:val="none"/>
          <w:lang w:val="en-US" w:eastAsia="zh-CN"/>
        </w:rPr>
        <w:t>响应</w:t>
      </w:r>
      <w:r>
        <w:rPr>
          <w:rFonts w:hint="eastAsia" w:hAnsi="宋体"/>
          <w:b/>
          <w:bCs/>
          <w:color w:val="auto"/>
          <w:sz w:val="72"/>
          <w:szCs w:val="72"/>
          <w:highlight w:val="none"/>
        </w:rPr>
        <w:t>文件</w:t>
      </w:r>
    </w:p>
    <w:p w14:paraId="2AB4214A">
      <w:pPr>
        <w:pageBreakBefore w:val="0"/>
        <w:kinsoku/>
        <w:overflowPunct/>
        <w:topLinePunct w:val="0"/>
        <w:autoSpaceDE/>
        <w:autoSpaceDN/>
        <w:bidi w:val="0"/>
        <w:snapToGrid w:val="0"/>
        <w:spacing w:before="120" w:beforeLines="50" w:after="50" w:line="360" w:lineRule="auto"/>
        <w:textAlignment w:val="auto"/>
        <w:rPr>
          <w:rFonts w:hint="eastAsia" w:hAnsi="宋体"/>
          <w:bCs/>
          <w:color w:val="auto"/>
          <w:sz w:val="28"/>
          <w:szCs w:val="28"/>
          <w:highlight w:val="none"/>
        </w:rPr>
      </w:pPr>
    </w:p>
    <w:p w14:paraId="6689FEC4">
      <w:pPr>
        <w:pageBreakBefore w:val="0"/>
        <w:kinsoku/>
        <w:overflowPunct/>
        <w:autoSpaceDE/>
        <w:autoSpaceDN/>
        <w:bidi w:val="0"/>
        <w:spacing w:line="360" w:lineRule="auto"/>
        <w:ind w:left="2735" w:leftChars="704" w:hanging="1257" w:hangingChars="449"/>
        <w:jc w:val="both"/>
        <w:textAlignment w:val="auto"/>
        <w:rPr>
          <w:rFonts w:hint="eastAsia" w:ascii="仿宋_GB2312" w:hAnsi="宋体" w:cs="Times New Roman" w:eastAsiaTheme="minorEastAsia"/>
          <w:b/>
          <w:color w:val="000000"/>
          <w:sz w:val="32"/>
          <w:szCs w:val="32"/>
          <w:highlight w:val="none"/>
          <w:lang w:val="en-US" w:eastAsia="zh-CN"/>
        </w:rPr>
      </w:pPr>
      <w:r>
        <w:rPr>
          <w:rFonts w:hint="eastAsia" w:hAnsi="宋体"/>
          <w:bCs/>
          <w:color w:val="auto"/>
          <w:sz w:val="28"/>
          <w:szCs w:val="28"/>
          <w:highlight w:val="none"/>
        </w:rPr>
        <w:t>项目名称：</w:t>
      </w:r>
      <w:r>
        <w:rPr>
          <w:rFonts w:hint="eastAsia" w:hAnsi="宋体"/>
          <w:bCs/>
          <w:color w:val="auto"/>
          <w:sz w:val="28"/>
          <w:szCs w:val="28"/>
          <w:highlight w:val="none"/>
          <w:lang w:eastAsia="zh-CN"/>
        </w:rPr>
        <w:t>广西骨伤医院电梯维保服务采购项目</w:t>
      </w:r>
    </w:p>
    <w:p w14:paraId="2E0942AC">
      <w:pPr>
        <w:pageBreakBefore w:val="0"/>
        <w:kinsoku/>
        <w:overflowPunct/>
        <w:topLinePunct w:val="0"/>
        <w:autoSpaceDE/>
        <w:autoSpaceDN/>
        <w:bidi w:val="0"/>
        <w:snapToGrid w:val="0"/>
        <w:spacing w:before="120" w:beforeLines="50" w:after="50" w:line="360" w:lineRule="auto"/>
        <w:ind w:firstLine="1400" w:firstLineChars="500"/>
        <w:textAlignment w:val="auto"/>
        <w:rPr>
          <w:rFonts w:hint="eastAsia" w:hAnsi="宋体" w:eastAsiaTheme="minorEastAsia"/>
          <w:bCs/>
          <w:color w:val="auto"/>
          <w:sz w:val="28"/>
          <w:szCs w:val="28"/>
          <w:highlight w:val="none"/>
          <w:lang w:eastAsia="zh-CN"/>
        </w:rPr>
      </w:pPr>
      <w:r>
        <w:rPr>
          <w:rFonts w:hint="eastAsia" w:hAnsi="宋体"/>
          <w:bCs/>
          <w:color w:val="auto"/>
          <w:sz w:val="28"/>
          <w:szCs w:val="28"/>
          <w:highlight w:val="none"/>
        </w:rPr>
        <w:t>项目编号：</w:t>
      </w:r>
      <w:r>
        <w:rPr>
          <w:rFonts w:hint="eastAsia" w:hAnsi="宋体"/>
          <w:bCs/>
          <w:color w:val="auto"/>
          <w:sz w:val="28"/>
          <w:szCs w:val="28"/>
          <w:highlight w:val="none"/>
          <w:lang w:eastAsia="zh-CN"/>
        </w:rPr>
        <w:t>GXGSYY-CGB-BZB-2026-16</w:t>
      </w:r>
    </w:p>
    <w:p w14:paraId="67F6F7D8">
      <w:pPr>
        <w:pageBreakBefore w:val="0"/>
        <w:kinsoku/>
        <w:overflowPunct/>
        <w:topLinePunct w:val="0"/>
        <w:autoSpaceDE/>
        <w:autoSpaceDN/>
        <w:bidi w:val="0"/>
        <w:snapToGrid w:val="0"/>
        <w:spacing w:before="120" w:beforeLines="50" w:after="50" w:line="360" w:lineRule="auto"/>
        <w:ind w:firstLine="1400" w:firstLineChars="500"/>
        <w:textAlignment w:val="auto"/>
        <w:rPr>
          <w:rFonts w:hint="eastAsia" w:hAnsi="宋体"/>
          <w:bCs/>
          <w:color w:val="auto"/>
          <w:sz w:val="28"/>
          <w:szCs w:val="28"/>
          <w:highlight w:val="none"/>
        </w:rPr>
      </w:pPr>
      <w:r>
        <w:rPr>
          <w:rFonts w:hint="eastAsia" w:hAnsi="宋体"/>
          <w:bCs/>
          <w:color w:val="auto"/>
          <w:sz w:val="28"/>
          <w:szCs w:val="28"/>
          <w:highlight w:val="none"/>
          <w:lang w:eastAsia="zh-CN"/>
        </w:rPr>
        <w:t>供应商</w:t>
      </w:r>
      <w:r>
        <w:rPr>
          <w:rFonts w:hint="eastAsia" w:hAnsi="宋体"/>
          <w:bCs/>
          <w:color w:val="auto"/>
          <w:sz w:val="28"/>
          <w:szCs w:val="28"/>
          <w:highlight w:val="none"/>
        </w:rPr>
        <w:t>（盖章）：</w:t>
      </w:r>
    </w:p>
    <w:p w14:paraId="13D2AF28">
      <w:pPr>
        <w:pageBreakBefore w:val="0"/>
        <w:kinsoku/>
        <w:overflowPunct/>
        <w:topLinePunct w:val="0"/>
        <w:autoSpaceDE/>
        <w:autoSpaceDN/>
        <w:bidi w:val="0"/>
        <w:snapToGrid w:val="0"/>
        <w:spacing w:before="120" w:beforeLines="50" w:after="50" w:line="360" w:lineRule="auto"/>
        <w:ind w:firstLine="1400" w:firstLineChars="500"/>
        <w:textAlignment w:val="auto"/>
        <w:rPr>
          <w:rFonts w:hint="eastAsia" w:hAnsi="宋体"/>
          <w:bCs/>
          <w:color w:val="auto"/>
          <w:sz w:val="28"/>
          <w:szCs w:val="28"/>
          <w:highlight w:val="none"/>
        </w:rPr>
      </w:pPr>
      <w:r>
        <w:rPr>
          <w:rFonts w:hint="eastAsia" w:hAnsi="宋体"/>
          <w:bCs/>
          <w:color w:val="auto"/>
          <w:sz w:val="28"/>
          <w:szCs w:val="28"/>
          <w:highlight w:val="none"/>
        </w:rPr>
        <w:t>供应商地址：</w:t>
      </w:r>
    </w:p>
    <w:p w14:paraId="25B1D29E">
      <w:pPr>
        <w:pageBreakBefore w:val="0"/>
        <w:kinsoku/>
        <w:overflowPunct/>
        <w:topLinePunct w:val="0"/>
        <w:autoSpaceDE/>
        <w:autoSpaceDN/>
        <w:bidi w:val="0"/>
        <w:snapToGrid w:val="0"/>
        <w:spacing w:before="120" w:beforeLines="50" w:after="50" w:line="360" w:lineRule="auto"/>
        <w:ind w:firstLine="1400" w:firstLineChars="500"/>
        <w:textAlignment w:val="auto"/>
        <w:rPr>
          <w:rFonts w:hint="default" w:hAnsi="宋体"/>
          <w:bCs/>
          <w:color w:val="auto"/>
          <w:sz w:val="28"/>
          <w:szCs w:val="28"/>
          <w:highlight w:val="none"/>
          <w:lang w:val="en-US" w:eastAsia="zh-CN"/>
        </w:rPr>
      </w:pPr>
      <w:r>
        <w:rPr>
          <w:rFonts w:hint="eastAsia" w:hAnsi="宋体"/>
          <w:bCs/>
          <w:color w:val="auto"/>
          <w:sz w:val="28"/>
          <w:szCs w:val="28"/>
          <w:highlight w:val="none"/>
          <w:lang w:val="en-US" w:eastAsia="zh-CN"/>
        </w:rPr>
        <w:t>联系人及电话：</w:t>
      </w:r>
    </w:p>
    <w:p w14:paraId="54352294">
      <w:pPr>
        <w:pageBreakBefore w:val="0"/>
        <w:kinsoku/>
        <w:overflowPunct/>
        <w:topLinePunct w:val="0"/>
        <w:autoSpaceDE/>
        <w:autoSpaceDN/>
        <w:bidi w:val="0"/>
        <w:snapToGrid w:val="0"/>
        <w:spacing w:before="120" w:beforeLines="50" w:after="50" w:line="360" w:lineRule="auto"/>
        <w:textAlignment w:val="auto"/>
        <w:rPr>
          <w:rFonts w:hint="eastAsia" w:hAnsi="宋体"/>
          <w:bCs/>
          <w:color w:val="auto"/>
          <w:sz w:val="28"/>
          <w:szCs w:val="28"/>
          <w:highlight w:val="none"/>
        </w:rPr>
      </w:pPr>
    </w:p>
    <w:p w14:paraId="399F82F1">
      <w:pPr>
        <w:pageBreakBefore w:val="0"/>
        <w:numPr>
          <w:ilvl w:val="0"/>
          <w:numId w:val="0"/>
        </w:numPr>
        <w:kinsoku/>
        <w:overflowPunct/>
        <w:autoSpaceDE/>
        <w:autoSpaceDN/>
        <w:bidi w:val="0"/>
        <w:jc w:val="center"/>
        <w:textAlignment w:val="auto"/>
        <w:rPr>
          <w:rFonts w:hint="eastAsia" w:hAnsi="宋体"/>
          <w:bCs/>
          <w:color w:val="auto"/>
          <w:sz w:val="28"/>
          <w:szCs w:val="28"/>
          <w:highlight w:val="none"/>
        </w:rPr>
      </w:pPr>
      <w:r>
        <w:rPr>
          <w:rFonts w:hint="eastAsia" w:hAnsi="宋体"/>
          <w:bCs/>
          <w:color w:val="auto"/>
          <w:sz w:val="28"/>
          <w:szCs w:val="28"/>
          <w:highlight w:val="none"/>
        </w:rPr>
        <w:t>（开标时才能启封）</w:t>
      </w:r>
    </w:p>
    <w:p w14:paraId="18C5A720">
      <w:pPr>
        <w:pageBreakBefore w:val="0"/>
        <w:kinsoku/>
        <w:overflowPunct/>
        <w:autoSpaceDE/>
        <w:autoSpaceDN/>
        <w:bidi w:val="0"/>
        <w:textAlignment w:val="auto"/>
        <w:rPr>
          <w:rFonts w:hint="eastAsia" w:hAnsi="宋体"/>
          <w:bCs/>
          <w:color w:val="auto"/>
          <w:sz w:val="28"/>
          <w:szCs w:val="28"/>
          <w:highlight w:val="none"/>
        </w:rPr>
      </w:pPr>
      <w:r>
        <w:rPr>
          <w:rFonts w:hint="eastAsia" w:hAnsi="宋体"/>
          <w:bCs/>
          <w:color w:val="auto"/>
          <w:sz w:val="28"/>
          <w:szCs w:val="28"/>
          <w:highlight w:val="none"/>
        </w:rPr>
        <w:br w:type="page"/>
      </w:r>
    </w:p>
    <w:p w14:paraId="35CC0DBD">
      <w:pPr>
        <w:pageBreakBefore w:val="0"/>
        <w:kinsoku/>
        <w:overflowPunct/>
        <w:topLinePunct w:val="0"/>
        <w:autoSpaceDE/>
        <w:autoSpaceDN/>
        <w:bidi w:val="0"/>
        <w:snapToGrid w:val="0"/>
        <w:spacing w:before="120" w:beforeLines="50" w:after="50" w:line="360" w:lineRule="auto"/>
        <w:jc w:val="left"/>
        <w:textAlignment w:val="auto"/>
        <w:rPr>
          <w:rFonts w:hint="eastAsia" w:hAnsi="宋体"/>
          <w:b/>
          <w:color w:val="auto"/>
          <w:sz w:val="28"/>
          <w:szCs w:val="28"/>
          <w:highlight w:val="none"/>
        </w:rPr>
      </w:pPr>
      <w:bookmarkStart w:id="11" w:name="_Toc301424941"/>
      <w:bookmarkStart w:id="12" w:name="_Toc326217567"/>
      <w:r>
        <w:rPr>
          <w:rFonts w:hint="eastAsia" w:hAnsi="宋体"/>
          <w:b/>
          <w:color w:val="auto"/>
          <w:sz w:val="28"/>
          <w:szCs w:val="28"/>
          <w:highlight w:val="none"/>
          <w:lang w:val="en-US" w:eastAsia="zh-CN"/>
        </w:rPr>
        <w:t>二、</w:t>
      </w:r>
      <w:r>
        <w:rPr>
          <w:rFonts w:hint="eastAsia" w:hAnsi="宋体"/>
          <w:b w:val="0"/>
          <w:bCs/>
          <w:color w:val="auto"/>
          <w:sz w:val="28"/>
          <w:szCs w:val="28"/>
          <w:highlight w:val="none"/>
          <w:lang w:val="en-US" w:eastAsia="zh-CN"/>
        </w:rPr>
        <w:t>响应</w:t>
      </w:r>
      <w:r>
        <w:rPr>
          <w:rFonts w:hint="eastAsia" w:hAnsi="宋体"/>
          <w:b w:val="0"/>
          <w:bCs/>
          <w:color w:val="auto"/>
          <w:sz w:val="28"/>
          <w:szCs w:val="28"/>
          <w:highlight w:val="none"/>
          <w:lang w:eastAsia="zh-CN"/>
        </w:rPr>
        <w:t>文件</w:t>
      </w:r>
      <w:r>
        <w:rPr>
          <w:rFonts w:hint="eastAsia" w:hAnsi="宋体"/>
          <w:b/>
          <w:color w:val="auto"/>
          <w:sz w:val="28"/>
          <w:szCs w:val="28"/>
          <w:highlight w:val="none"/>
        </w:rPr>
        <w:t>封面格式：</w:t>
      </w:r>
      <w:bookmarkEnd w:id="11"/>
      <w:bookmarkEnd w:id="12"/>
    </w:p>
    <w:p w14:paraId="33F6FB8E">
      <w:pPr>
        <w:pageBreakBefore w:val="0"/>
        <w:kinsoku/>
        <w:overflowPunct/>
        <w:topLinePunct w:val="0"/>
        <w:autoSpaceDE/>
        <w:autoSpaceDN/>
        <w:bidi w:val="0"/>
        <w:snapToGrid w:val="0"/>
        <w:spacing w:before="120" w:beforeLines="50" w:after="50" w:line="360" w:lineRule="auto"/>
        <w:jc w:val="right"/>
        <w:textAlignment w:val="auto"/>
        <w:rPr>
          <w:rFonts w:hint="eastAsia" w:hAnsi="宋体"/>
          <w:bCs/>
          <w:color w:val="auto"/>
          <w:sz w:val="28"/>
          <w:szCs w:val="28"/>
          <w:highlight w:val="none"/>
        </w:rPr>
      </w:pPr>
      <w:r>
        <w:rPr>
          <w:rFonts w:hint="eastAsia" w:hAnsi="宋体"/>
          <w:bCs/>
          <w:color w:val="auto"/>
          <w:sz w:val="28"/>
          <w:szCs w:val="28"/>
          <w:highlight w:val="none"/>
        </w:rPr>
        <w:t>正本/副本</w:t>
      </w:r>
    </w:p>
    <w:p w14:paraId="3FCFEB68">
      <w:pPr>
        <w:pageBreakBefore w:val="0"/>
        <w:kinsoku/>
        <w:overflowPunct/>
        <w:topLinePunct w:val="0"/>
        <w:autoSpaceDE/>
        <w:autoSpaceDN/>
        <w:bidi w:val="0"/>
        <w:snapToGrid w:val="0"/>
        <w:spacing w:before="120" w:beforeLines="50" w:after="50" w:line="360" w:lineRule="auto"/>
        <w:textAlignment w:val="auto"/>
        <w:rPr>
          <w:rFonts w:hint="eastAsia" w:hAnsi="宋体"/>
          <w:color w:val="auto"/>
          <w:sz w:val="28"/>
          <w:szCs w:val="28"/>
          <w:highlight w:val="none"/>
        </w:rPr>
      </w:pPr>
    </w:p>
    <w:p w14:paraId="66ED6099">
      <w:pPr>
        <w:pageBreakBefore w:val="0"/>
        <w:kinsoku/>
        <w:overflowPunct/>
        <w:topLinePunct w:val="0"/>
        <w:autoSpaceDE/>
        <w:autoSpaceDN/>
        <w:bidi w:val="0"/>
        <w:snapToGrid w:val="0"/>
        <w:spacing w:before="120" w:beforeLines="50" w:after="50" w:line="360" w:lineRule="auto"/>
        <w:jc w:val="both"/>
        <w:textAlignment w:val="auto"/>
        <w:rPr>
          <w:rFonts w:hint="eastAsia" w:hAnsi="宋体"/>
          <w:bCs/>
          <w:color w:val="auto"/>
          <w:sz w:val="28"/>
          <w:szCs w:val="28"/>
          <w:highlight w:val="none"/>
        </w:rPr>
      </w:pPr>
    </w:p>
    <w:p w14:paraId="70B13A4F">
      <w:pPr>
        <w:pageBreakBefore w:val="0"/>
        <w:kinsoku/>
        <w:overflowPunct/>
        <w:topLinePunct w:val="0"/>
        <w:autoSpaceDE/>
        <w:autoSpaceDN/>
        <w:bidi w:val="0"/>
        <w:snapToGrid w:val="0"/>
        <w:spacing w:before="120" w:beforeLines="50" w:after="50" w:line="360" w:lineRule="auto"/>
        <w:jc w:val="center"/>
        <w:textAlignment w:val="auto"/>
        <w:rPr>
          <w:rFonts w:hint="eastAsia" w:hAnsi="宋体"/>
          <w:bCs/>
          <w:color w:val="auto"/>
          <w:sz w:val="72"/>
          <w:szCs w:val="72"/>
          <w:highlight w:val="none"/>
        </w:rPr>
      </w:pPr>
      <w:r>
        <w:rPr>
          <w:rFonts w:hint="eastAsia" w:hAnsi="宋体"/>
          <w:b/>
          <w:bCs/>
          <w:color w:val="auto"/>
          <w:sz w:val="72"/>
          <w:szCs w:val="72"/>
          <w:highlight w:val="none"/>
          <w:lang w:val="en-US" w:eastAsia="zh-CN"/>
        </w:rPr>
        <w:t>响应</w:t>
      </w:r>
      <w:r>
        <w:rPr>
          <w:rFonts w:hint="eastAsia" w:hAnsi="宋体"/>
          <w:b/>
          <w:bCs/>
          <w:color w:val="auto"/>
          <w:sz w:val="72"/>
          <w:szCs w:val="72"/>
          <w:highlight w:val="none"/>
        </w:rPr>
        <w:t>文件</w:t>
      </w:r>
    </w:p>
    <w:p w14:paraId="696A863C">
      <w:pPr>
        <w:pageBreakBefore w:val="0"/>
        <w:kinsoku/>
        <w:overflowPunct/>
        <w:topLinePunct w:val="0"/>
        <w:autoSpaceDE/>
        <w:autoSpaceDN/>
        <w:bidi w:val="0"/>
        <w:snapToGrid w:val="0"/>
        <w:spacing w:before="120" w:beforeLines="50" w:after="50" w:line="360" w:lineRule="auto"/>
        <w:ind w:firstLine="1100" w:firstLineChars="393"/>
        <w:textAlignment w:val="auto"/>
        <w:rPr>
          <w:rFonts w:hint="eastAsia" w:hAnsi="宋体"/>
          <w:bCs/>
          <w:color w:val="auto"/>
          <w:sz w:val="28"/>
          <w:szCs w:val="28"/>
          <w:highlight w:val="none"/>
        </w:rPr>
      </w:pPr>
    </w:p>
    <w:p w14:paraId="3F15449A">
      <w:pPr>
        <w:pageBreakBefore w:val="0"/>
        <w:kinsoku/>
        <w:overflowPunct/>
        <w:topLinePunct w:val="0"/>
        <w:autoSpaceDE/>
        <w:autoSpaceDN/>
        <w:bidi w:val="0"/>
        <w:snapToGrid w:val="0"/>
        <w:spacing w:before="120" w:beforeLines="50" w:after="50" w:line="360" w:lineRule="auto"/>
        <w:textAlignment w:val="auto"/>
        <w:rPr>
          <w:rFonts w:hint="eastAsia" w:hAnsi="宋体"/>
          <w:bCs/>
          <w:color w:val="auto"/>
          <w:sz w:val="28"/>
          <w:szCs w:val="28"/>
          <w:highlight w:val="none"/>
        </w:rPr>
      </w:pPr>
    </w:p>
    <w:p w14:paraId="60CAC4D5">
      <w:pPr>
        <w:pageBreakBefore w:val="0"/>
        <w:kinsoku/>
        <w:overflowPunct/>
        <w:topLinePunct w:val="0"/>
        <w:autoSpaceDE/>
        <w:autoSpaceDN/>
        <w:bidi w:val="0"/>
        <w:snapToGrid w:val="0"/>
        <w:spacing w:before="120" w:beforeLines="50" w:after="50" w:line="360" w:lineRule="auto"/>
        <w:ind w:firstLine="1100" w:firstLineChars="393"/>
        <w:textAlignment w:val="auto"/>
        <w:rPr>
          <w:rFonts w:hint="eastAsia" w:hAnsi="宋体"/>
          <w:bCs/>
          <w:color w:val="auto"/>
          <w:sz w:val="28"/>
          <w:szCs w:val="28"/>
          <w:highlight w:val="none"/>
        </w:rPr>
      </w:pPr>
    </w:p>
    <w:p w14:paraId="3DCF4C17">
      <w:pPr>
        <w:pageBreakBefore w:val="0"/>
        <w:kinsoku/>
        <w:overflowPunct/>
        <w:topLinePunct w:val="0"/>
        <w:autoSpaceDE/>
        <w:autoSpaceDN/>
        <w:bidi w:val="0"/>
        <w:snapToGrid w:val="0"/>
        <w:spacing w:before="120" w:beforeLines="50" w:after="50" w:line="360" w:lineRule="auto"/>
        <w:ind w:left="2516" w:leftChars="504" w:hanging="1458" w:hangingChars="521"/>
        <w:textAlignment w:val="auto"/>
        <w:rPr>
          <w:rFonts w:hint="default" w:hAnsi="宋体" w:eastAsiaTheme="minorEastAsia"/>
          <w:bCs/>
          <w:color w:val="auto"/>
          <w:sz w:val="28"/>
          <w:szCs w:val="28"/>
          <w:highlight w:val="none"/>
          <w:lang w:val="en-US" w:eastAsia="zh-CN"/>
        </w:rPr>
      </w:pPr>
      <w:r>
        <w:rPr>
          <w:rFonts w:hint="eastAsia" w:hAnsi="宋体"/>
          <w:bCs/>
          <w:color w:val="auto"/>
          <w:sz w:val="28"/>
          <w:szCs w:val="28"/>
          <w:highlight w:val="none"/>
        </w:rPr>
        <w:t>项目名称：</w:t>
      </w:r>
      <w:r>
        <w:rPr>
          <w:rFonts w:hint="eastAsia" w:ascii="仿宋_GB2312" w:hAnsi="宋体" w:eastAsia="仿宋_GB2312" w:cs="Times New Roman"/>
          <w:b w:val="0"/>
          <w:bCs/>
          <w:color w:val="000000"/>
          <w:sz w:val="32"/>
          <w:szCs w:val="32"/>
          <w:highlight w:val="none"/>
          <w:u w:val="single"/>
          <w:lang w:val="en-US" w:eastAsia="zh-CN"/>
        </w:rPr>
        <w:t>广西骨伤医院电梯维保服务采购项目</w:t>
      </w:r>
    </w:p>
    <w:p w14:paraId="2FBA66DA">
      <w:pPr>
        <w:pageBreakBefore w:val="0"/>
        <w:kinsoku/>
        <w:overflowPunct/>
        <w:topLinePunct w:val="0"/>
        <w:autoSpaceDE/>
        <w:autoSpaceDN/>
        <w:bidi w:val="0"/>
        <w:snapToGrid w:val="0"/>
        <w:spacing w:before="120" w:beforeLines="50" w:after="50" w:line="360" w:lineRule="auto"/>
        <w:ind w:firstLine="1120" w:firstLineChars="400"/>
        <w:textAlignment w:val="auto"/>
        <w:rPr>
          <w:rFonts w:hint="default" w:hAnsi="宋体" w:eastAsia="仿宋_GB2312"/>
          <w:bCs/>
          <w:color w:val="auto"/>
          <w:sz w:val="28"/>
          <w:szCs w:val="28"/>
          <w:highlight w:val="none"/>
          <w:lang w:val="en-US" w:eastAsia="zh-CN"/>
        </w:rPr>
      </w:pPr>
      <w:r>
        <w:rPr>
          <w:rFonts w:hint="eastAsia" w:hAnsi="宋体"/>
          <w:bCs/>
          <w:color w:val="auto"/>
          <w:sz w:val="28"/>
          <w:szCs w:val="28"/>
          <w:highlight w:val="none"/>
        </w:rPr>
        <w:t>项目编号：</w:t>
      </w:r>
      <w:r>
        <w:rPr>
          <w:rFonts w:hint="eastAsia" w:ascii="仿宋_GB2312" w:hAnsi="宋体" w:eastAsia="仿宋_GB2312" w:cs="Times New Roman"/>
          <w:b w:val="0"/>
          <w:bCs/>
          <w:color w:val="000000"/>
          <w:kern w:val="2"/>
          <w:sz w:val="32"/>
          <w:szCs w:val="32"/>
          <w:highlight w:val="none"/>
          <w:u w:val="single"/>
          <w:lang w:val="en-US" w:eastAsia="zh-CN" w:bidi="ar-SA"/>
        </w:rPr>
        <w:t>GXGSYY-CGB-BZB-2026-16</w:t>
      </w:r>
    </w:p>
    <w:p w14:paraId="6C29D2D0">
      <w:pPr>
        <w:pageBreakBefore w:val="0"/>
        <w:kinsoku/>
        <w:overflowPunct/>
        <w:topLinePunct w:val="0"/>
        <w:autoSpaceDE/>
        <w:autoSpaceDN/>
        <w:bidi w:val="0"/>
        <w:snapToGrid w:val="0"/>
        <w:spacing w:before="120" w:beforeLines="50" w:after="50" w:line="360" w:lineRule="auto"/>
        <w:ind w:firstLine="1198" w:firstLineChars="428"/>
        <w:textAlignment w:val="auto"/>
        <w:rPr>
          <w:rFonts w:hint="eastAsia" w:hAnsi="宋体" w:eastAsiaTheme="minorEastAsia"/>
          <w:bCs/>
          <w:color w:val="auto"/>
          <w:sz w:val="28"/>
          <w:szCs w:val="28"/>
          <w:highlight w:val="none"/>
          <w:lang w:val="en-US" w:eastAsia="zh-CN"/>
        </w:rPr>
      </w:pPr>
      <w:r>
        <w:rPr>
          <w:rFonts w:hint="eastAsia" w:hAnsi="宋体"/>
          <w:bCs/>
          <w:color w:val="auto"/>
          <w:sz w:val="28"/>
          <w:szCs w:val="28"/>
          <w:highlight w:val="none"/>
          <w:lang w:eastAsia="zh-CN"/>
        </w:rPr>
        <w:t>供应商</w:t>
      </w:r>
      <w:r>
        <w:rPr>
          <w:rFonts w:hint="eastAsia" w:hAnsi="宋体"/>
          <w:bCs/>
          <w:color w:val="auto"/>
          <w:sz w:val="28"/>
          <w:szCs w:val="28"/>
          <w:highlight w:val="none"/>
        </w:rPr>
        <w:t>（盖章）：</w:t>
      </w:r>
    </w:p>
    <w:p w14:paraId="19647356">
      <w:pPr>
        <w:pageBreakBefore w:val="0"/>
        <w:kinsoku/>
        <w:overflowPunct/>
        <w:topLinePunct w:val="0"/>
        <w:autoSpaceDE/>
        <w:autoSpaceDN/>
        <w:bidi w:val="0"/>
        <w:snapToGrid w:val="0"/>
        <w:spacing w:before="120" w:beforeLines="50" w:after="50" w:line="360" w:lineRule="auto"/>
        <w:ind w:firstLine="1198" w:firstLineChars="428"/>
        <w:textAlignment w:val="auto"/>
        <w:rPr>
          <w:rFonts w:hint="eastAsia" w:hAnsi="宋体" w:eastAsiaTheme="minorEastAsia"/>
          <w:bCs/>
          <w:color w:val="auto"/>
          <w:sz w:val="28"/>
          <w:szCs w:val="28"/>
          <w:highlight w:val="none"/>
          <w:lang w:val="en-US" w:eastAsia="zh-CN"/>
        </w:rPr>
      </w:pPr>
      <w:r>
        <w:rPr>
          <w:rFonts w:hint="eastAsia" w:hAnsi="宋体"/>
          <w:bCs/>
          <w:color w:val="auto"/>
          <w:sz w:val="28"/>
          <w:szCs w:val="28"/>
          <w:highlight w:val="none"/>
          <w:lang w:val="en-US" w:eastAsia="zh-CN"/>
        </w:rPr>
        <w:t>供应商地址</w:t>
      </w:r>
      <w:r>
        <w:rPr>
          <w:rFonts w:hint="eastAsia" w:hAnsi="宋体"/>
          <w:bCs/>
          <w:color w:val="auto"/>
          <w:sz w:val="28"/>
          <w:szCs w:val="28"/>
          <w:highlight w:val="none"/>
        </w:rPr>
        <w:t>：</w:t>
      </w:r>
    </w:p>
    <w:p w14:paraId="25EF5DC4">
      <w:pPr>
        <w:pageBreakBefore w:val="0"/>
        <w:kinsoku/>
        <w:overflowPunct/>
        <w:topLinePunct w:val="0"/>
        <w:autoSpaceDE/>
        <w:autoSpaceDN/>
        <w:bidi w:val="0"/>
        <w:snapToGrid w:val="0"/>
        <w:spacing w:before="120" w:beforeLines="50" w:after="50" w:line="360" w:lineRule="auto"/>
        <w:ind w:firstLine="1198" w:firstLineChars="428"/>
        <w:textAlignment w:val="auto"/>
        <w:rPr>
          <w:rFonts w:hint="eastAsia" w:hAnsi="宋体"/>
          <w:bCs/>
          <w:color w:val="auto"/>
          <w:sz w:val="28"/>
          <w:szCs w:val="28"/>
          <w:highlight w:val="none"/>
        </w:rPr>
      </w:pPr>
      <w:r>
        <w:rPr>
          <w:rFonts w:hint="eastAsia" w:hAnsi="宋体"/>
          <w:bCs/>
          <w:color w:val="auto"/>
          <w:sz w:val="28"/>
          <w:szCs w:val="28"/>
          <w:highlight w:val="none"/>
        </w:rPr>
        <w:t>日期：年月日</w:t>
      </w:r>
    </w:p>
    <w:p w14:paraId="01CA9D56">
      <w:pPr>
        <w:pStyle w:val="7"/>
        <w:pageBreakBefore w:val="0"/>
        <w:kinsoku/>
        <w:overflowPunct/>
        <w:topLinePunct w:val="0"/>
        <w:autoSpaceDE/>
        <w:autoSpaceDN/>
        <w:bidi w:val="0"/>
        <w:spacing w:line="360" w:lineRule="auto"/>
        <w:jc w:val="center"/>
        <w:textAlignment w:val="auto"/>
        <w:rPr>
          <w:rFonts w:hint="eastAsia" w:hAnsi="宋体"/>
          <w:color w:val="auto"/>
          <w:sz w:val="28"/>
          <w:szCs w:val="28"/>
          <w:highlight w:val="none"/>
        </w:rPr>
      </w:pPr>
    </w:p>
    <w:p w14:paraId="5A3A9636">
      <w:pPr>
        <w:pageBreakBefore w:val="0"/>
        <w:numPr>
          <w:ilvl w:val="0"/>
          <w:numId w:val="0"/>
        </w:numPr>
        <w:kinsoku/>
        <w:overflowPunct/>
        <w:autoSpaceDE/>
        <w:autoSpaceDN/>
        <w:bidi w:val="0"/>
        <w:jc w:val="center"/>
        <w:textAlignment w:val="auto"/>
        <w:rPr>
          <w:rFonts w:hint="eastAsia" w:ascii="宋体" w:hAnsi="宋体"/>
          <w:color w:val="auto"/>
          <w:sz w:val="21"/>
          <w:szCs w:val="21"/>
          <w:highlight w:val="none"/>
        </w:rPr>
      </w:pPr>
    </w:p>
    <w:p w14:paraId="29D61CD6">
      <w:pPr>
        <w:pageBreakBefore w:val="0"/>
        <w:kinsoku/>
        <w:overflowPunct/>
        <w:autoSpaceDE/>
        <w:autoSpaceDN/>
        <w:bidi w:val="0"/>
        <w:textAlignment w:val="auto"/>
        <w:rPr>
          <w:rFonts w:hint="default" w:ascii="Times New Roman" w:hAnsi="宋体" w:eastAsia="宋体" w:cs="Times New Roman"/>
          <w:b/>
          <w:color w:val="auto"/>
          <w:sz w:val="28"/>
          <w:szCs w:val="28"/>
          <w:highlight w:val="none"/>
          <w:lang w:val="en-US" w:eastAsia="zh-CN"/>
        </w:rPr>
      </w:pPr>
      <w:r>
        <w:rPr>
          <w:rFonts w:ascii="宋体" w:hAnsi="宋体"/>
          <w:color w:val="auto"/>
          <w:sz w:val="21"/>
          <w:szCs w:val="21"/>
          <w:highlight w:val="none"/>
        </w:rPr>
        <w:br w:type="page"/>
      </w:r>
    </w:p>
    <w:p w14:paraId="23051F6C">
      <w:pPr>
        <w:keepNext w:val="0"/>
        <w:keepLines w:val="0"/>
        <w:pageBreakBefore w:val="0"/>
        <w:kinsoku/>
        <w:overflowPunct/>
        <w:topLinePunct w:val="0"/>
        <w:autoSpaceDE/>
        <w:autoSpaceDN/>
        <w:bidi w:val="0"/>
        <w:spacing w:line="360" w:lineRule="auto"/>
        <w:ind w:firstLine="562" w:firstLineChars="200"/>
        <w:jc w:val="center"/>
        <w:textAlignment w:val="auto"/>
        <w:rPr>
          <w:rFonts w:ascii="宋体" w:hAnsi="宋体"/>
          <w:b/>
          <w:color w:val="auto"/>
          <w:sz w:val="21"/>
          <w:szCs w:val="21"/>
          <w:highlight w:val="none"/>
        </w:rPr>
      </w:pPr>
      <w:r>
        <w:rPr>
          <w:rFonts w:hint="eastAsia" w:ascii="Times New Roman" w:hAnsi="宋体" w:eastAsia="宋体" w:cs="Times New Roman"/>
          <w:b/>
          <w:color w:val="auto"/>
          <w:sz w:val="28"/>
          <w:szCs w:val="28"/>
          <w:highlight w:val="none"/>
        </w:rPr>
        <w:t>目录</w:t>
      </w:r>
    </w:p>
    <w:p w14:paraId="78BB0C42">
      <w:pPr>
        <w:keepNext w:val="0"/>
        <w:keepLines w:val="0"/>
        <w:pageBreakBefore w:val="0"/>
        <w:kinsoku/>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lang w:eastAsia="zh-CN"/>
        </w:rPr>
      </w:pPr>
    </w:p>
    <w:p w14:paraId="41E76DE0">
      <w:pPr>
        <w:keepNext w:val="0"/>
        <w:keepLines w:val="0"/>
        <w:pageBreakBefore w:val="0"/>
        <w:kinsoku/>
        <w:overflowPunct/>
        <w:topLinePunct w:val="0"/>
        <w:autoSpaceDE/>
        <w:autoSpaceDN/>
        <w:bidi w:val="0"/>
        <w:spacing w:line="360" w:lineRule="auto"/>
        <w:ind w:firstLine="420" w:firstLineChars="200"/>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lang w:val="en-US" w:eastAsia="zh-CN"/>
        </w:rPr>
        <w:t>一、投标函</w:t>
      </w:r>
      <w:r>
        <w:rPr>
          <w:rFonts w:hint="eastAsia" w:ascii="宋体" w:hAnsi="宋体" w:eastAsia="宋体" w:cs="Times New Roman"/>
          <w:b w:val="0"/>
          <w:bCs/>
          <w:color w:val="auto"/>
          <w:kern w:val="2"/>
          <w:sz w:val="21"/>
          <w:szCs w:val="21"/>
          <w:highlight w:val="none"/>
          <w:lang w:val="en-US" w:eastAsia="zh-CN" w:bidi="ar-SA"/>
        </w:rPr>
        <w:t>............................................................</w:t>
      </w:r>
    </w:p>
    <w:p w14:paraId="51622E6F">
      <w:pPr>
        <w:keepNext w:val="0"/>
        <w:keepLines w:val="0"/>
        <w:pageBreakBefore w:val="0"/>
        <w:kinsoku/>
        <w:overflowPunct/>
        <w:topLinePunct w:val="0"/>
        <w:autoSpaceDE/>
        <w:autoSpaceDN/>
        <w:bidi w:val="0"/>
        <w:spacing w:line="360" w:lineRule="auto"/>
        <w:ind w:firstLine="420" w:firstLineChars="200"/>
        <w:textAlignment w:val="auto"/>
        <w:rPr>
          <w:rFonts w:hint="eastAsia" w:ascii="宋体" w:hAnsi="宋体" w:eastAsia="宋体" w:cs="Times New Roman"/>
          <w:b w:val="0"/>
          <w:bCs/>
          <w:color w:val="auto"/>
          <w:kern w:val="2"/>
          <w:sz w:val="21"/>
          <w:szCs w:val="21"/>
          <w:highlight w:val="none"/>
          <w:lang w:val="en-US" w:eastAsia="zh-CN" w:bidi="ar-SA"/>
        </w:rPr>
      </w:pPr>
      <w:r>
        <w:rPr>
          <w:rFonts w:hint="eastAsia" w:ascii="宋体" w:hAnsi="宋体"/>
          <w:color w:val="auto"/>
          <w:sz w:val="21"/>
          <w:szCs w:val="21"/>
          <w:highlight w:val="none"/>
          <w:lang w:val="en-US" w:eastAsia="zh-CN"/>
        </w:rPr>
        <w:t>二、</w:t>
      </w:r>
      <w:r>
        <w:rPr>
          <w:rFonts w:hint="eastAsia" w:ascii="宋体" w:hAnsi="宋体"/>
          <w:color w:val="auto"/>
          <w:sz w:val="21"/>
          <w:szCs w:val="21"/>
          <w:highlight w:val="none"/>
        </w:rPr>
        <w:t>报价表</w:t>
      </w:r>
      <w:r>
        <w:rPr>
          <w:rFonts w:hint="eastAsia" w:ascii="宋体" w:hAnsi="宋体" w:eastAsia="宋体" w:cs="Times New Roman"/>
          <w:b w:val="0"/>
          <w:bCs/>
          <w:color w:val="auto"/>
          <w:kern w:val="2"/>
          <w:sz w:val="21"/>
          <w:szCs w:val="21"/>
          <w:highlight w:val="none"/>
          <w:lang w:val="en-US" w:eastAsia="zh-CN" w:bidi="ar-SA"/>
        </w:rPr>
        <w:t>............................................................</w:t>
      </w:r>
    </w:p>
    <w:p w14:paraId="417EBE45">
      <w:pPr>
        <w:keepNext w:val="0"/>
        <w:keepLines w:val="0"/>
        <w:pageBreakBefore w:val="0"/>
        <w:kinsoku/>
        <w:overflowPunct/>
        <w:topLinePunct w:val="0"/>
        <w:autoSpaceDE/>
        <w:autoSpaceDN/>
        <w:bidi w:val="0"/>
        <w:spacing w:line="360" w:lineRule="auto"/>
        <w:ind w:firstLine="420" w:firstLineChars="200"/>
        <w:textAlignment w:val="auto"/>
        <w:rPr>
          <w:rFonts w:hint="default" w:ascii="宋体" w:hAnsi="宋体" w:eastAsiaTheme="minorEastAsia"/>
          <w:color w:val="auto"/>
          <w:sz w:val="21"/>
          <w:szCs w:val="21"/>
          <w:highlight w:val="none"/>
          <w:lang w:val="en-US" w:eastAsia="zh-CN"/>
        </w:rPr>
      </w:pPr>
      <w:r>
        <w:rPr>
          <w:rFonts w:hint="eastAsia" w:ascii="宋体" w:hAnsi="宋体"/>
          <w:color w:val="auto"/>
          <w:sz w:val="21"/>
          <w:szCs w:val="21"/>
          <w:highlight w:val="none"/>
          <w:lang w:val="en-US" w:eastAsia="zh-CN"/>
        </w:rPr>
        <w:t>三、资质材料.........................................................</w:t>
      </w:r>
    </w:p>
    <w:p w14:paraId="593B6E6F">
      <w:pPr>
        <w:keepNext w:val="0"/>
        <w:keepLines w:val="0"/>
        <w:pageBreakBefore w:val="0"/>
        <w:kinsoku/>
        <w:overflowPunct/>
        <w:topLinePunct w:val="0"/>
        <w:autoSpaceDE/>
        <w:autoSpaceDN/>
        <w:bidi w:val="0"/>
        <w:spacing w:line="360" w:lineRule="auto"/>
        <w:ind w:firstLine="420" w:firstLineChars="200"/>
        <w:textAlignment w:val="auto"/>
        <w:rPr>
          <w:rFonts w:hint="eastAsia" w:asciiTheme="minorEastAsia" w:hAnsiTheme="minorEastAsia" w:cstheme="minorEastAsia"/>
          <w:sz w:val="21"/>
          <w:szCs w:val="21"/>
          <w:highlight w:val="none"/>
          <w:lang w:val="en-US" w:eastAsia="zh-CN"/>
        </w:rPr>
      </w:pPr>
      <w:r>
        <w:rPr>
          <w:rFonts w:hint="eastAsia" w:ascii="宋体" w:hAnsi="宋体" w:eastAsia="宋体" w:cs="Times New Roman"/>
          <w:color w:val="auto"/>
          <w:kern w:val="2"/>
          <w:sz w:val="21"/>
          <w:szCs w:val="21"/>
          <w:highlight w:val="none"/>
          <w:lang w:val="en-US" w:eastAsia="zh-CN" w:bidi="ar-SA"/>
        </w:rPr>
        <w:t>（1）</w:t>
      </w:r>
      <w:r>
        <w:rPr>
          <w:rFonts w:hint="eastAsia" w:asciiTheme="minorEastAsia" w:hAnsiTheme="minorEastAsia" w:eastAsiaTheme="minorEastAsia" w:cstheme="minorEastAsia"/>
          <w:sz w:val="21"/>
          <w:szCs w:val="21"/>
          <w:highlight w:val="none"/>
          <w:lang w:val="en-US" w:eastAsia="zh-CN"/>
        </w:rPr>
        <w:t>营业执照</w:t>
      </w:r>
      <w:r>
        <w:rPr>
          <w:rFonts w:hint="eastAsia" w:asciiTheme="minorEastAsia" w:hAnsiTheme="minorEastAsia" w:cstheme="minorEastAsia"/>
          <w:sz w:val="21"/>
          <w:szCs w:val="21"/>
          <w:highlight w:val="none"/>
          <w:lang w:val="en-US" w:eastAsia="zh-CN"/>
        </w:rPr>
        <w:t>或</w:t>
      </w:r>
      <w:r>
        <w:rPr>
          <w:rFonts w:hint="eastAsia" w:asciiTheme="minorEastAsia" w:hAnsiTheme="minorEastAsia" w:eastAsiaTheme="minorEastAsia" w:cstheme="minorEastAsia"/>
          <w:sz w:val="21"/>
          <w:szCs w:val="21"/>
          <w:highlight w:val="none"/>
          <w:lang w:val="en-US" w:eastAsia="zh-CN"/>
        </w:rPr>
        <w:t>法人证书</w:t>
      </w:r>
      <w:r>
        <w:rPr>
          <w:rFonts w:hint="eastAsia" w:asciiTheme="minorEastAsia" w:hAnsiTheme="minorEastAsia" w:cstheme="minorEastAsia"/>
          <w:sz w:val="21"/>
          <w:szCs w:val="21"/>
          <w:highlight w:val="none"/>
          <w:lang w:val="en-US" w:eastAsia="zh-CN"/>
        </w:rPr>
        <w:t>（自然人除外）、法人身份证复印件等资质材料复印件</w:t>
      </w:r>
      <w:r>
        <w:rPr>
          <w:rFonts w:hint="eastAsia" w:ascii="宋体" w:hAnsi="宋体" w:eastAsia="宋体" w:cs="Times New Roman"/>
          <w:b/>
          <w:color w:val="auto"/>
          <w:kern w:val="2"/>
          <w:sz w:val="21"/>
          <w:szCs w:val="21"/>
          <w:highlight w:val="none"/>
          <w:lang w:val="en-US" w:eastAsia="zh-CN" w:bidi="ar-SA"/>
        </w:rPr>
        <w:t>（必须提供）</w:t>
      </w:r>
    </w:p>
    <w:p w14:paraId="5F41EF9B">
      <w:pPr>
        <w:keepNext w:val="0"/>
        <w:keepLines w:val="0"/>
        <w:pageBreakBefore w:val="0"/>
        <w:kinsoku/>
        <w:overflowPunct/>
        <w:topLinePunct w:val="0"/>
        <w:autoSpaceDE/>
        <w:autoSpaceDN/>
        <w:bidi w:val="0"/>
        <w:spacing w:line="360" w:lineRule="auto"/>
        <w:ind w:firstLine="420" w:firstLineChars="200"/>
        <w:textAlignment w:val="auto"/>
        <w:rPr>
          <w:rFonts w:hint="eastAsia" w:ascii="宋体" w:hAnsi="宋体" w:eastAsia="宋体" w:cs="Times New Roman"/>
          <w:b w:val="0"/>
          <w:bCs/>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（2）授权委托书及受委托人身份证复印件</w:t>
      </w:r>
      <w:r>
        <w:rPr>
          <w:rFonts w:hint="eastAsia" w:ascii="宋体" w:hAnsi="宋体" w:eastAsia="宋体" w:cs="Times New Roman"/>
          <w:b/>
          <w:color w:val="auto"/>
          <w:kern w:val="2"/>
          <w:sz w:val="21"/>
          <w:szCs w:val="21"/>
          <w:highlight w:val="none"/>
          <w:lang w:val="en-US" w:eastAsia="zh-CN" w:bidi="ar-SA"/>
        </w:rPr>
        <w:t>（委托代理人投标必须提供）</w:t>
      </w:r>
    </w:p>
    <w:p w14:paraId="7F7523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（3）报价截止日前15天内在“信用中国”网站(www.creditchina.gov.cn)“信用信息”查询记录截图、中国政府采购网(www.ccgp.gov.cn)“政府采购严重违法失信行为记录名单”查询记录截图。</w:t>
      </w:r>
    </w:p>
    <w:p w14:paraId="6A2C823C">
      <w:pPr>
        <w:pStyle w:val="5"/>
        <w:keepNext w:val="0"/>
        <w:keepLines w:val="0"/>
        <w:pageBreakBefore w:val="0"/>
        <w:widowControl w:val="0"/>
        <w:tabs>
          <w:tab w:val="left" w:leader="middleDot" w:pos="7980"/>
        </w:tabs>
        <w:kinsoku/>
        <w:wordWrap/>
        <w:overflowPunct/>
        <w:topLinePunct w:val="0"/>
        <w:autoSpaceDE/>
        <w:autoSpaceDN/>
        <w:bidi w:val="0"/>
        <w:adjustRightInd/>
        <w:snapToGrid/>
        <w:ind w:firstLine="420" w:firstLineChars="200"/>
        <w:textAlignment w:val="auto"/>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（4）本项目特定资质材料</w:t>
      </w:r>
      <w:r>
        <w:rPr>
          <w:rFonts w:hint="eastAsia"/>
          <w:b/>
          <w:bCs/>
          <w:color w:val="auto"/>
          <w:sz w:val="21"/>
          <w:szCs w:val="21"/>
          <w:highlight w:val="none"/>
          <w:lang w:val="en-US" w:eastAsia="zh-CN"/>
        </w:rPr>
        <w:t>（必须提供）</w:t>
      </w:r>
      <w:r>
        <w:rPr>
          <w:rFonts w:hint="eastAsia"/>
          <w:b w:val="0"/>
          <w:bCs w:val="0"/>
          <w:color w:val="auto"/>
          <w:sz w:val="21"/>
          <w:szCs w:val="21"/>
          <w:highlight w:val="none"/>
          <w:lang w:val="en-US" w:eastAsia="zh-CN"/>
        </w:rPr>
        <w:t>；</w:t>
      </w:r>
      <w:r>
        <w:rPr>
          <w:rFonts w:hint="eastAsia"/>
          <w:b w:val="0"/>
          <w:bCs w:val="0"/>
          <w:color w:val="auto"/>
          <w:sz w:val="21"/>
          <w:szCs w:val="21"/>
          <w:highlight w:val="none"/>
          <w:lang w:val="en-US" w:eastAsia="zh-CN"/>
        </w:rPr>
        <w:tab/>
      </w:r>
    </w:p>
    <w:p w14:paraId="7BA7D325">
      <w:pPr>
        <w:pStyle w:val="5"/>
        <w:keepNext w:val="0"/>
        <w:keepLines w:val="0"/>
        <w:pageBreakBefore w:val="0"/>
        <w:widowControl w:val="0"/>
        <w:tabs>
          <w:tab w:val="left" w:leader="middleDot" w:pos="7980"/>
        </w:tabs>
        <w:kinsoku/>
        <w:wordWrap/>
        <w:overflowPunct/>
        <w:topLinePunct w:val="0"/>
        <w:autoSpaceDE/>
        <w:autoSpaceDN/>
        <w:bidi w:val="0"/>
        <w:adjustRightInd/>
        <w:snapToGrid/>
        <w:ind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（5）本地化服务能力证明</w:t>
      </w:r>
      <w:r>
        <w:rPr>
          <w:rFonts w:hint="eastAsia" w:ascii="宋体" w:hAnsi="宋体" w:eastAsia="宋体" w:cs="宋体"/>
          <w:b w:val="0"/>
          <w:bCs w:val="0"/>
          <w:color w:val="auto"/>
          <w:sz w:val="21"/>
          <w:szCs w:val="21"/>
          <w:highlight w:val="none"/>
          <w:lang w:val="en-US" w:eastAsia="zh-CN"/>
        </w:rPr>
        <w:tab/>
      </w:r>
    </w:p>
    <w:p w14:paraId="5B8C405F">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default" w:ascii="宋体" w:hAnsi="宋体"/>
          <w:b w:val="0"/>
          <w:bCs w:val="0"/>
          <w:color w:val="auto"/>
          <w:sz w:val="21"/>
          <w:szCs w:val="21"/>
          <w:highlight w:val="none"/>
          <w:lang w:val="en-US" w:eastAsia="zh-CN"/>
        </w:rPr>
      </w:pPr>
      <w:r>
        <w:rPr>
          <w:rFonts w:hint="eastAsia" w:ascii="宋体" w:hAnsi="宋体"/>
          <w:b/>
          <w:bCs/>
          <w:color w:val="auto"/>
          <w:sz w:val="21"/>
          <w:szCs w:val="21"/>
          <w:highlight w:val="none"/>
          <w:lang w:val="en-US" w:eastAsia="zh-CN"/>
        </w:rPr>
        <w:t>（以上材料均须加盖公章）</w:t>
      </w:r>
    </w:p>
    <w:p w14:paraId="713D1B16">
      <w:pPr>
        <w:keepNext w:val="0"/>
        <w:keepLines w:val="0"/>
        <w:pageBreakBefore w:val="0"/>
        <w:kinsoku/>
        <w:overflowPunct/>
        <w:topLinePunct w:val="0"/>
        <w:autoSpaceDE/>
        <w:autoSpaceDN/>
        <w:bidi w:val="0"/>
        <w:spacing w:line="360" w:lineRule="auto"/>
        <w:ind w:firstLine="420" w:firstLineChars="200"/>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四、技术商务响应文件....................................................</w:t>
      </w:r>
    </w:p>
    <w:p w14:paraId="4FA45A22">
      <w:pPr>
        <w:pStyle w:val="5"/>
        <w:keepNext w:val="0"/>
        <w:keepLines w:val="0"/>
        <w:pageBreakBefore w:val="0"/>
        <w:widowControl w:val="0"/>
        <w:tabs>
          <w:tab w:val="left" w:leader="middleDot" w:pos="7980"/>
        </w:tabs>
        <w:kinsoku/>
        <w:wordWrap/>
        <w:overflowPunct/>
        <w:topLinePunct w:val="0"/>
        <w:autoSpaceDE/>
        <w:autoSpaceDN/>
        <w:bidi w:val="0"/>
        <w:adjustRightInd/>
        <w:snapToGrid/>
        <w:ind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（1）需求参数偏离表</w:t>
      </w:r>
      <w:r>
        <w:rPr>
          <w:rFonts w:hint="eastAsia" w:ascii="宋体" w:hAnsi="宋体" w:eastAsia="宋体" w:cs="宋体"/>
          <w:b w:val="0"/>
          <w:bCs w:val="0"/>
          <w:color w:val="auto"/>
          <w:sz w:val="21"/>
          <w:szCs w:val="21"/>
          <w:highlight w:val="none"/>
          <w:lang w:val="en-US" w:eastAsia="zh-CN"/>
        </w:rPr>
        <w:tab/>
      </w:r>
    </w:p>
    <w:p w14:paraId="2B42874E">
      <w:pPr>
        <w:pStyle w:val="5"/>
        <w:keepNext w:val="0"/>
        <w:keepLines w:val="0"/>
        <w:pageBreakBefore w:val="0"/>
        <w:widowControl w:val="0"/>
        <w:tabs>
          <w:tab w:val="left" w:leader="middleDot" w:pos="7980"/>
        </w:tabs>
        <w:kinsoku/>
        <w:wordWrap/>
        <w:overflowPunct/>
        <w:topLinePunct w:val="0"/>
        <w:autoSpaceDE/>
        <w:autoSpaceDN/>
        <w:bidi w:val="0"/>
        <w:adjustRightInd/>
        <w:snapToGrid/>
        <w:ind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（2）业绩一览表</w:t>
      </w:r>
      <w:r>
        <w:rPr>
          <w:rFonts w:hint="eastAsia" w:ascii="宋体" w:hAnsi="宋体" w:eastAsia="宋体" w:cs="宋体"/>
          <w:b w:val="0"/>
          <w:bCs w:val="0"/>
          <w:color w:val="auto"/>
          <w:sz w:val="21"/>
          <w:szCs w:val="21"/>
          <w:highlight w:val="none"/>
          <w:lang w:val="en-US" w:eastAsia="zh-CN"/>
        </w:rPr>
        <w:tab/>
      </w:r>
    </w:p>
    <w:p w14:paraId="1BB2F3EB">
      <w:pPr>
        <w:pStyle w:val="5"/>
        <w:keepNext w:val="0"/>
        <w:keepLines w:val="0"/>
        <w:pageBreakBefore w:val="0"/>
        <w:widowControl w:val="0"/>
        <w:tabs>
          <w:tab w:val="left" w:leader="middleDot" w:pos="7980"/>
        </w:tabs>
        <w:kinsoku/>
        <w:wordWrap/>
        <w:overflowPunct/>
        <w:topLinePunct w:val="0"/>
        <w:autoSpaceDE/>
        <w:autoSpaceDN/>
        <w:bidi w:val="0"/>
        <w:adjustRightInd/>
        <w:snapToGrid/>
        <w:ind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（3）拟投入服务团队人员表</w:t>
      </w:r>
      <w:r>
        <w:rPr>
          <w:rFonts w:hint="eastAsia" w:cs="宋体"/>
          <w:b w:val="0"/>
          <w:bCs w:val="0"/>
          <w:color w:val="auto"/>
          <w:sz w:val="21"/>
          <w:szCs w:val="21"/>
          <w:highlight w:val="none"/>
          <w:lang w:val="en-US" w:eastAsia="zh-CN"/>
        </w:rPr>
        <w:tab/>
      </w:r>
    </w:p>
    <w:p w14:paraId="1F64FFC9">
      <w:pPr>
        <w:pStyle w:val="5"/>
        <w:keepNext w:val="0"/>
        <w:keepLines w:val="0"/>
        <w:pageBreakBefore w:val="0"/>
        <w:widowControl w:val="0"/>
        <w:tabs>
          <w:tab w:val="left" w:leader="middleDot" w:pos="7980"/>
        </w:tabs>
        <w:kinsoku/>
        <w:wordWrap/>
        <w:overflowPunct/>
        <w:topLinePunct w:val="0"/>
        <w:autoSpaceDE/>
        <w:autoSpaceDN/>
        <w:bidi w:val="0"/>
        <w:adjustRightInd/>
        <w:snapToGrid/>
        <w:ind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（4）维保服务方案（应包含电梯维保内容、人员配置、安全管理、重点隐患、台账档案、售后服务等）</w:t>
      </w:r>
      <w:r>
        <w:rPr>
          <w:rFonts w:hint="eastAsia" w:cs="宋体"/>
          <w:b w:val="0"/>
          <w:bCs w:val="0"/>
          <w:color w:val="auto"/>
          <w:sz w:val="21"/>
          <w:szCs w:val="21"/>
          <w:highlight w:val="none"/>
          <w:lang w:val="en-US" w:eastAsia="zh-CN"/>
        </w:rPr>
        <w:tab/>
      </w:r>
    </w:p>
    <w:p w14:paraId="3FA44DC5">
      <w:pPr>
        <w:pStyle w:val="5"/>
        <w:keepNext w:val="0"/>
        <w:keepLines w:val="0"/>
        <w:pageBreakBefore w:val="0"/>
        <w:widowControl w:val="0"/>
        <w:tabs>
          <w:tab w:val="left" w:leader="middleDot" w:pos="7980"/>
        </w:tabs>
        <w:kinsoku/>
        <w:wordWrap/>
        <w:overflowPunct/>
        <w:topLinePunct w:val="0"/>
        <w:autoSpaceDE/>
        <w:autoSpaceDN/>
        <w:bidi w:val="0"/>
        <w:adjustRightInd/>
        <w:snapToGrid/>
        <w:ind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（5）应急保障方案（应包含应急组织架构、风险预警分析与危险源管控、应急响应处置等）</w:t>
      </w:r>
      <w:r>
        <w:rPr>
          <w:rFonts w:hint="eastAsia" w:cs="宋体"/>
          <w:b w:val="0"/>
          <w:bCs w:val="0"/>
          <w:color w:val="auto"/>
          <w:sz w:val="21"/>
          <w:szCs w:val="21"/>
          <w:highlight w:val="none"/>
          <w:lang w:val="en-US" w:eastAsia="zh-CN"/>
        </w:rPr>
        <w:tab/>
      </w:r>
    </w:p>
    <w:p w14:paraId="133A8A38">
      <w:pPr>
        <w:pStyle w:val="5"/>
        <w:keepNext w:val="0"/>
        <w:keepLines w:val="0"/>
        <w:pageBreakBefore w:val="0"/>
        <w:widowControl w:val="0"/>
        <w:tabs>
          <w:tab w:val="left" w:leader="middleDot" w:pos="7980"/>
        </w:tabs>
        <w:kinsoku/>
        <w:wordWrap/>
        <w:overflowPunct/>
        <w:topLinePunct w:val="0"/>
        <w:autoSpaceDE/>
        <w:autoSpaceDN/>
        <w:bidi w:val="0"/>
        <w:adjustRightInd/>
        <w:snapToGrid/>
        <w:ind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（6）常用配件优惠报价表</w:t>
      </w:r>
      <w:r>
        <w:rPr>
          <w:rFonts w:hint="eastAsia" w:cs="宋体"/>
          <w:b w:val="0"/>
          <w:bCs w:val="0"/>
          <w:color w:val="auto"/>
          <w:sz w:val="21"/>
          <w:szCs w:val="21"/>
          <w:highlight w:val="none"/>
          <w:lang w:val="en-US" w:eastAsia="zh-CN"/>
        </w:rPr>
        <w:tab/>
      </w:r>
    </w:p>
    <w:p w14:paraId="0BB57EF9">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default" w:ascii="宋体" w:hAnsi="宋体"/>
          <w:color w:val="auto"/>
          <w:sz w:val="21"/>
          <w:szCs w:val="21"/>
          <w:highlight w:val="none"/>
          <w:lang w:val="en-US" w:eastAsia="zh-CN"/>
        </w:rPr>
      </w:pPr>
    </w:p>
    <w:p w14:paraId="0C198694">
      <w:pPr>
        <w:keepNext w:val="0"/>
        <w:keepLines w:val="0"/>
        <w:pageBreakBefore w:val="0"/>
        <w:kinsoku/>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lang w:val="en-US" w:eastAsia="zh-CN"/>
        </w:rPr>
      </w:pPr>
      <w:r>
        <w:rPr>
          <w:rFonts w:ascii="宋体" w:hAnsi="宋体"/>
          <w:color w:val="auto"/>
          <w:sz w:val="21"/>
          <w:szCs w:val="21"/>
          <w:highlight w:val="none"/>
        </w:rPr>
        <w:br w:type="page"/>
      </w:r>
    </w:p>
    <w:p w14:paraId="1204B095">
      <w:pPr>
        <w:keepNext w:val="0"/>
        <w:keepLines w:val="0"/>
        <w:pageBreakBefore w:val="0"/>
        <w:kinsoku/>
        <w:overflowPunct/>
        <w:topLinePunct w:val="0"/>
        <w:autoSpaceDE/>
        <w:autoSpaceDN/>
        <w:bidi w:val="0"/>
        <w:spacing w:line="360" w:lineRule="auto"/>
        <w:ind w:firstLine="420" w:firstLineChars="200"/>
        <w:textAlignment w:val="auto"/>
        <w:rPr>
          <w:rFonts w:hint="eastAsia"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一、投标函</w:t>
      </w:r>
    </w:p>
    <w:p w14:paraId="37BCE504">
      <w:pPr>
        <w:pageBreakBefore w:val="0"/>
        <w:kinsoku/>
        <w:overflowPunct/>
        <w:autoSpaceDE/>
        <w:autoSpaceDN/>
        <w:bidi w:val="0"/>
        <w:spacing w:line="320" w:lineRule="exact"/>
        <w:jc w:val="center"/>
        <w:textAlignment w:val="auto"/>
        <w:rPr>
          <w:rFonts w:ascii="宋体" w:hAnsi="宋体" w:eastAsia="宋体" w:cs="Calibri"/>
          <w:color w:val="000000"/>
          <w:spacing w:val="0"/>
          <w:sz w:val="24"/>
          <w:szCs w:val="24"/>
          <w:highlight w:val="none"/>
        </w:rPr>
      </w:pPr>
      <w:r>
        <w:rPr>
          <w:rFonts w:hint="eastAsia" w:ascii="宋体" w:hAnsi="宋体" w:eastAsia="宋体" w:cs="Calibri"/>
          <w:b/>
          <w:color w:val="000000"/>
          <w:spacing w:val="0"/>
          <w:sz w:val="32"/>
          <w:szCs w:val="32"/>
          <w:highlight w:val="none"/>
          <w:lang w:val="en-US" w:eastAsia="zh-CN"/>
        </w:rPr>
        <w:t>投标函</w:t>
      </w:r>
    </w:p>
    <w:p w14:paraId="308B42F5">
      <w:pPr>
        <w:pageBreakBefore w:val="0"/>
        <w:kinsoku/>
        <w:overflowPunct/>
        <w:autoSpaceDE/>
        <w:autoSpaceDN/>
        <w:bidi w:val="0"/>
        <w:spacing w:before="156" w:beforeLines="50" w:after="50" w:line="320" w:lineRule="exact"/>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致：</w:t>
      </w:r>
      <w:r>
        <w:rPr>
          <w:rFonts w:hint="eastAsia" w:ascii="宋体" w:hAnsi="宋体" w:eastAsia="宋体" w:cs="Calibri"/>
          <w:color w:val="000000"/>
          <w:spacing w:val="0"/>
          <w:szCs w:val="21"/>
          <w:highlight w:val="none"/>
          <w:u w:val="single"/>
        </w:rPr>
        <w:t>广西骨伤医院</w:t>
      </w:r>
      <w:r>
        <w:rPr>
          <w:rFonts w:hint="eastAsia" w:ascii="宋体" w:hAnsi="宋体" w:eastAsia="宋体" w:cs="Calibri"/>
          <w:color w:val="000000"/>
          <w:spacing w:val="0"/>
          <w:szCs w:val="21"/>
          <w:highlight w:val="none"/>
        </w:rPr>
        <w:t>：</w:t>
      </w:r>
    </w:p>
    <w:p w14:paraId="6DE311EA">
      <w:pPr>
        <w:pageBreakBefore w:val="0"/>
        <w:kinsoku/>
        <w:overflowPunct/>
        <w:autoSpaceDE/>
        <w:autoSpaceDN/>
        <w:bidi w:val="0"/>
        <w:spacing w:before="156" w:beforeLines="50" w:after="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u w:val="single"/>
        </w:rPr>
        <w:t>（</w:t>
      </w:r>
      <w:r>
        <w:rPr>
          <w:rFonts w:hint="eastAsia" w:ascii="宋体" w:hAnsi="宋体" w:eastAsia="宋体" w:cs="Calibri"/>
          <w:color w:val="000000"/>
          <w:spacing w:val="0"/>
          <w:szCs w:val="21"/>
          <w:highlight w:val="none"/>
          <w:u w:val="single"/>
          <w:lang w:eastAsia="zh-CN"/>
        </w:rPr>
        <w:t>供应商</w:t>
      </w:r>
      <w:r>
        <w:rPr>
          <w:rFonts w:hint="eastAsia" w:ascii="宋体" w:hAnsi="宋体" w:eastAsia="宋体" w:cs="Calibri"/>
          <w:color w:val="000000"/>
          <w:spacing w:val="0"/>
          <w:szCs w:val="21"/>
          <w:highlight w:val="none"/>
          <w:u w:val="single"/>
          <w:lang w:val="en-US" w:eastAsia="zh-CN"/>
        </w:rPr>
        <w:t>名称</w:t>
      </w:r>
      <w:r>
        <w:rPr>
          <w:rFonts w:hint="eastAsia" w:ascii="宋体" w:hAnsi="宋体" w:eastAsia="宋体" w:cs="Calibri"/>
          <w:color w:val="000000"/>
          <w:spacing w:val="0"/>
          <w:szCs w:val="21"/>
          <w:highlight w:val="none"/>
          <w:u w:val="single"/>
        </w:rPr>
        <w:t>）</w:t>
      </w:r>
      <w:r>
        <w:rPr>
          <w:rFonts w:hint="eastAsia" w:ascii="宋体" w:hAnsi="宋体" w:eastAsia="宋体" w:cs="Calibri"/>
          <w:color w:val="000000"/>
          <w:spacing w:val="0"/>
          <w:szCs w:val="21"/>
          <w:highlight w:val="none"/>
        </w:rPr>
        <w:t>系中华人民共和国合法供应商，经营地址。</w:t>
      </w:r>
    </w:p>
    <w:p w14:paraId="044EF4D5">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我方愿意参加贵方组织的</w:t>
      </w:r>
      <w:r>
        <w:rPr>
          <w:rFonts w:hint="eastAsia" w:ascii="宋体" w:hAnsi="宋体" w:eastAsia="宋体" w:cs="Calibri"/>
          <w:color w:val="000000"/>
          <w:spacing w:val="0"/>
          <w:szCs w:val="21"/>
          <w:highlight w:val="none"/>
          <w:u w:val="single"/>
          <w:lang w:eastAsia="zh-CN"/>
        </w:rPr>
        <w:t>广西骨伤医院电梯维保服务采购项目</w:t>
      </w:r>
      <w:r>
        <w:rPr>
          <w:rFonts w:hint="eastAsia" w:ascii="宋体" w:hAnsi="宋体" w:eastAsia="宋体" w:cs="Calibri"/>
          <w:color w:val="000000"/>
          <w:spacing w:val="0"/>
          <w:szCs w:val="21"/>
          <w:highlight w:val="none"/>
        </w:rPr>
        <w:t>项目的竞标，为便于贵方公正、择优地确定成交供应商及其竞标产品和服务，我方就本次竞标有关事项郑重声明如下：</w:t>
      </w:r>
    </w:p>
    <w:p w14:paraId="5CC83856">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1.我方向贵方提交的所有</w:t>
      </w:r>
      <w:r>
        <w:rPr>
          <w:rFonts w:hint="eastAsia" w:ascii="宋体" w:hAnsi="宋体" w:eastAsia="宋体" w:cs="Calibri"/>
          <w:color w:val="000000"/>
          <w:spacing w:val="0"/>
          <w:szCs w:val="21"/>
          <w:highlight w:val="none"/>
          <w:lang w:eastAsia="zh-CN"/>
        </w:rPr>
        <w:t>报价文件</w:t>
      </w:r>
      <w:r>
        <w:rPr>
          <w:rFonts w:hint="eastAsia" w:ascii="宋体" w:hAnsi="宋体" w:eastAsia="宋体" w:cs="Calibri"/>
          <w:color w:val="000000"/>
          <w:spacing w:val="0"/>
          <w:szCs w:val="21"/>
          <w:highlight w:val="none"/>
        </w:rPr>
        <w:t>、资料都是准确的和真实的。</w:t>
      </w:r>
    </w:p>
    <w:p w14:paraId="172836CF">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1B9F12D4">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3.在此，我方宣布同意如下：</w:t>
      </w:r>
    </w:p>
    <w:p w14:paraId="6719B155">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（1）将按</w:t>
      </w:r>
      <w:r>
        <w:rPr>
          <w:rFonts w:hint="eastAsia" w:ascii="宋体" w:hAnsi="宋体" w:eastAsia="宋体" w:cs="Calibri"/>
          <w:color w:val="000000"/>
          <w:spacing w:val="0"/>
          <w:szCs w:val="21"/>
          <w:highlight w:val="none"/>
          <w:lang w:val="en-US" w:eastAsia="zh-CN"/>
        </w:rPr>
        <w:t>采购需求参数</w:t>
      </w:r>
      <w:r>
        <w:rPr>
          <w:rFonts w:hint="eastAsia" w:ascii="宋体" w:hAnsi="宋体" w:eastAsia="宋体" w:cs="Calibri"/>
          <w:color w:val="000000"/>
          <w:spacing w:val="0"/>
          <w:szCs w:val="21"/>
          <w:highlight w:val="none"/>
        </w:rPr>
        <w:t>的约定履行合同责任和义务；</w:t>
      </w:r>
    </w:p>
    <w:p w14:paraId="0DACB7E3">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（2）已详细</w:t>
      </w:r>
      <w:r>
        <w:rPr>
          <w:rFonts w:hint="eastAsia" w:ascii="宋体" w:hAnsi="宋体" w:eastAsia="宋体" w:cs="Calibri"/>
          <w:color w:val="000000"/>
          <w:spacing w:val="0"/>
          <w:szCs w:val="21"/>
          <w:highlight w:val="none"/>
          <w:lang w:val="en-US" w:eastAsia="zh-CN"/>
        </w:rPr>
        <w:t>知晓</w:t>
      </w:r>
      <w:r>
        <w:rPr>
          <w:rFonts w:hint="eastAsia" w:ascii="宋体" w:hAnsi="宋体" w:eastAsia="宋体" w:cs="Calibri"/>
          <w:color w:val="000000"/>
          <w:spacing w:val="0"/>
          <w:szCs w:val="21"/>
          <w:highlight w:val="none"/>
        </w:rPr>
        <w:t>审查全部</w:t>
      </w:r>
      <w:r>
        <w:rPr>
          <w:rFonts w:hint="eastAsia" w:ascii="宋体" w:hAnsi="宋体" w:eastAsia="宋体" w:cs="Calibri"/>
          <w:color w:val="000000"/>
          <w:spacing w:val="0"/>
          <w:szCs w:val="21"/>
          <w:highlight w:val="none"/>
          <w:lang w:val="en-US" w:eastAsia="zh-CN"/>
        </w:rPr>
        <w:t>采购需求文件各项条款并承诺☑</w:t>
      </w:r>
      <w:r>
        <w:rPr>
          <w:rFonts w:hint="eastAsia" w:ascii="宋体" w:hAnsi="宋体" w:eastAsia="宋体" w:cs="Calibri"/>
          <w:b/>
          <w:bCs/>
          <w:color w:val="000000"/>
          <w:spacing w:val="0"/>
          <w:szCs w:val="21"/>
          <w:highlight w:val="none"/>
          <w:lang w:val="en-US" w:eastAsia="zh-CN"/>
        </w:rPr>
        <w:t>完全响应</w:t>
      </w:r>
      <w:r>
        <w:rPr>
          <w:rFonts w:hint="eastAsia" w:ascii="宋体" w:hAnsi="宋体" w:eastAsia="宋体" w:cs="Calibri"/>
          <w:color w:val="000000"/>
          <w:spacing w:val="0"/>
          <w:szCs w:val="21"/>
          <w:highlight w:val="none"/>
          <w:lang w:val="en-US" w:eastAsia="zh-CN"/>
        </w:rPr>
        <w:t>□</w:t>
      </w:r>
      <w:r>
        <w:rPr>
          <w:rFonts w:hint="eastAsia" w:ascii="宋体" w:hAnsi="宋体" w:eastAsia="宋体" w:cs="Calibri"/>
          <w:b/>
          <w:bCs/>
          <w:color w:val="000000"/>
          <w:spacing w:val="0"/>
          <w:szCs w:val="21"/>
          <w:highlight w:val="none"/>
          <w:lang w:val="en-US" w:eastAsia="zh-CN"/>
        </w:rPr>
        <w:t>据实响应</w:t>
      </w:r>
      <w:r>
        <w:rPr>
          <w:rFonts w:hint="eastAsia" w:ascii="宋体" w:hAnsi="宋体" w:eastAsia="宋体" w:cs="Calibri"/>
          <w:color w:val="000000"/>
          <w:spacing w:val="0"/>
          <w:szCs w:val="21"/>
          <w:highlight w:val="none"/>
          <w:lang w:val="en-US" w:eastAsia="zh-CN"/>
        </w:rPr>
        <w:t>采购文件中技术及商务需求参数</w:t>
      </w:r>
      <w:r>
        <w:rPr>
          <w:rFonts w:hint="eastAsia" w:ascii="宋体" w:hAnsi="宋体" w:eastAsia="宋体" w:cs="Calibri"/>
          <w:color w:val="000000"/>
          <w:spacing w:val="0"/>
          <w:szCs w:val="21"/>
          <w:highlight w:val="none"/>
        </w:rPr>
        <w:t>；</w:t>
      </w:r>
    </w:p>
    <w:p w14:paraId="4079C2EF">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（3）同意提供按照贵方可能要求的与</w:t>
      </w:r>
      <w:r>
        <w:rPr>
          <w:rFonts w:hint="eastAsia" w:ascii="宋体" w:hAnsi="宋体" w:eastAsia="宋体" w:cs="Calibri"/>
          <w:color w:val="000000"/>
          <w:spacing w:val="0"/>
          <w:szCs w:val="21"/>
          <w:highlight w:val="none"/>
          <w:lang w:val="en-US" w:eastAsia="zh-CN"/>
        </w:rPr>
        <w:t>标的</w:t>
      </w:r>
      <w:r>
        <w:rPr>
          <w:rFonts w:hint="eastAsia" w:ascii="宋体" w:hAnsi="宋体" w:eastAsia="宋体" w:cs="Calibri"/>
          <w:color w:val="000000"/>
          <w:spacing w:val="0"/>
          <w:szCs w:val="21"/>
          <w:highlight w:val="none"/>
        </w:rPr>
        <w:t>一切数据或资料；</w:t>
      </w:r>
    </w:p>
    <w:p w14:paraId="627ACBC7">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4.我方承诺符合《中华人民共和国政府采购法》第二十二条规定：</w:t>
      </w:r>
    </w:p>
    <w:p w14:paraId="586ED590">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（1）具有独立承担民事责任的能力；</w:t>
      </w:r>
    </w:p>
    <w:p w14:paraId="25BB3D14">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（2）具有良好的商业信誉和健全的财务会计制度；</w:t>
      </w:r>
    </w:p>
    <w:p w14:paraId="5111EED7">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（3）具有履行合同所必需的设备和专业技术能力；</w:t>
      </w:r>
    </w:p>
    <w:p w14:paraId="5C57DDDD">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（4）有依法缴纳税收和社会保障资金的良好记录；</w:t>
      </w:r>
    </w:p>
    <w:p w14:paraId="19EE46CE">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（5）参加政府采购活动前三年内，在经营活动中没有重大违法记录；</w:t>
      </w:r>
    </w:p>
    <w:p w14:paraId="270232BC">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（6）法律、行政法规规定的其他条件。</w:t>
      </w:r>
    </w:p>
    <w:p w14:paraId="207D4C0D">
      <w:pPr>
        <w:pageBreakBefore w:val="0"/>
        <w:kinsoku/>
        <w:overflowPunct/>
        <w:autoSpaceDE/>
        <w:autoSpaceDN/>
        <w:bidi w:val="0"/>
        <w:spacing w:before="156" w:beforeLines="50"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2D5B4DC4">
      <w:pPr>
        <w:pageBreakBefore w:val="0"/>
        <w:kinsoku/>
        <w:overflowPunct/>
        <w:autoSpaceDE/>
        <w:autoSpaceDN/>
        <w:bidi w:val="0"/>
        <w:spacing w:before="100" w:beforeAutospacing="1" w:after="100" w:afterAutospacing="1" w:line="320" w:lineRule="exact"/>
        <w:ind w:firstLine="420" w:firstLineChars="20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6.以上事项如有虚假或隐瞒，我方愿意承担一切后果，并不再寻求任何旨在减轻或免除法律责任的辩解。</w:t>
      </w:r>
    </w:p>
    <w:p w14:paraId="60E78D71">
      <w:pPr>
        <w:pageBreakBefore w:val="0"/>
        <w:kinsoku/>
        <w:overflowPunct/>
        <w:autoSpaceDE/>
        <w:autoSpaceDN/>
        <w:bidi w:val="0"/>
        <w:spacing w:before="100" w:beforeAutospacing="1" w:after="100" w:afterAutospacing="1" w:line="320" w:lineRule="exact"/>
        <w:ind w:left="141" w:leftChars="67" w:firstLine="315" w:firstLineChars="150"/>
        <w:contextualSpacing/>
        <w:textAlignment w:val="auto"/>
        <w:rPr>
          <w:rFonts w:ascii="宋体" w:hAnsi="宋体" w:eastAsia="宋体" w:cs="Calibri"/>
          <w:color w:val="000000"/>
          <w:spacing w:val="0"/>
          <w:szCs w:val="21"/>
          <w:highlight w:val="none"/>
        </w:rPr>
      </w:pPr>
      <w:r>
        <w:rPr>
          <w:rFonts w:hint="eastAsia" w:ascii="宋体" w:hAnsi="宋体" w:eastAsia="宋体" w:cs="Calibri"/>
          <w:color w:val="000000"/>
          <w:spacing w:val="0"/>
          <w:szCs w:val="21"/>
          <w:highlight w:val="none"/>
        </w:rPr>
        <w:t>特此承诺。</w:t>
      </w:r>
    </w:p>
    <w:p w14:paraId="1EC2C4AD">
      <w:pPr>
        <w:pageBreakBefore w:val="0"/>
        <w:kinsoku/>
        <w:overflowPunct/>
        <w:autoSpaceDE/>
        <w:autoSpaceDN/>
        <w:bidi w:val="0"/>
        <w:spacing w:line="320" w:lineRule="exact"/>
        <w:ind w:firstLine="3780" w:firstLineChars="1800"/>
        <w:textAlignment w:val="auto"/>
        <w:rPr>
          <w:rFonts w:hint="eastAsia" w:ascii="宋体" w:hAnsi="宋体" w:eastAsia="宋体" w:cs="Calibri"/>
          <w:color w:val="000000"/>
          <w:spacing w:val="0"/>
          <w:szCs w:val="21"/>
          <w:highlight w:val="none"/>
        </w:rPr>
      </w:pPr>
    </w:p>
    <w:p w14:paraId="3E20081A">
      <w:pPr>
        <w:pageBreakBefore w:val="0"/>
        <w:kinsoku/>
        <w:overflowPunct/>
        <w:autoSpaceDE/>
        <w:autoSpaceDN/>
        <w:bidi w:val="0"/>
        <w:spacing w:line="320" w:lineRule="exact"/>
        <w:ind w:firstLine="3780" w:firstLineChars="1800"/>
        <w:textAlignment w:val="auto"/>
        <w:rPr>
          <w:rFonts w:hint="eastAsia" w:ascii="宋体" w:hAnsi="宋体" w:eastAsia="宋体" w:cs="Calibri"/>
          <w:color w:val="000000"/>
          <w:spacing w:val="0"/>
          <w:szCs w:val="21"/>
          <w:highlight w:val="none"/>
        </w:rPr>
      </w:pPr>
    </w:p>
    <w:p w14:paraId="3143C7C8">
      <w:pPr>
        <w:pageBreakBefore w:val="0"/>
        <w:kinsoku/>
        <w:overflowPunct/>
        <w:autoSpaceDE/>
        <w:autoSpaceDN/>
        <w:bidi w:val="0"/>
        <w:spacing w:line="320" w:lineRule="exact"/>
        <w:ind w:firstLine="3780" w:firstLineChars="1800"/>
        <w:textAlignment w:val="auto"/>
        <w:rPr>
          <w:rFonts w:hint="eastAsia" w:ascii="宋体" w:hAnsi="宋体" w:eastAsia="宋体" w:cs="Calibri"/>
          <w:color w:val="000000"/>
          <w:spacing w:val="0"/>
          <w:szCs w:val="21"/>
          <w:highlight w:val="none"/>
          <w:lang w:eastAsia="zh-CN"/>
        </w:rPr>
      </w:pPr>
      <w:r>
        <w:rPr>
          <w:rFonts w:hint="eastAsia" w:ascii="宋体" w:hAnsi="宋体" w:eastAsia="宋体" w:cs="Calibri"/>
          <w:color w:val="000000"/>
          <w:spacing w:val="0"/>
          <w:szCs w:val="21"/>
          <w:highlight w:val="none"/>
        </w:rPr>
        <w:t>法定代表人（</w:t>
      </w:r>
      <w:r>
        <w:rPr>
          <w:rFonts w:hint="eastAsia" w:ascii="宋体" w:hAnsi="宋体" w:eastAsia="宋体" w:cs="Calibri"/>
          <w:color w:val="000000"/>
          <w:spacing w:val="0"/>
          <w:szCs w:val="21"/>
          <w:highlight w:val="none"/>
          <w:lang w:eastAsia="zh-CN"/>
        </w:rPr>
        <w:t>签字/签章</w:t>
      </w:r>
      <w:r>
        <w:rPr>
          <w:rFonts w:hint="eastAsia" w:ascii="宋体" w:hAnsi="宋体" w:eastAsia="宋体" w:cs="Calibri"/>
          <w:color w:val="000000"/>
          <w:spacing w:val="0"/>
          <w:szCs w:val="21"/>
          <w:highlight w:val="none"/>
        </w:rPr>
        <w:t>）：</w:t>
      </w:r>
    </w:p>
    <w:p w14:paraId="47B26BBC">
      <w:pPr>
        <w:pageBreakBefore w:val="0"/>
        <w:kinsoku/>
        <w:overflowPunct/>
        <w:autoSpaceDE/>
        <w:autoSpaceDN/>
        <w:bidi w:val="0"/>
        <w:spacing w:line="320" w:lineRule="exact"/>
        <w:ind w:firstLine="3780" w:firstLineChars="1800"/>
        <w:textAlignment w:val="auto"/>
        <w:rPr>
          <w:rFonts w:hint="eastAsia" w:ascii="宋体" w:hAnsi="宋体" w:eastAsia="宋体" w:cs="Calibri"/>
          <w:color w:val="000000"/>
          <w:spacing w:val="0"/>
          <w:szCs w:val="21"/>
          <w:highlight w:val="none"/>
          <w:u w:val="single"/>
          <w:lang w:eastAsia="zh-CN"/>
        </w:rPr>
      </w:pPr>
      <w:r>
        <w:rPr>
          <w:rFonts w:hint="eastAsia" w:ascii="宋体" w:hAnsi="宋体" w:eastAsia="宋体" w:cs="Calibri"/>
          <w:color w:val="000000"/>
          <w:spacing w:val="0"/>
          <w:szCs w:val="21"/>
          <w:highlight w:val="none"/>
        </w:rPr>
        <w:t>供应商（盖公章）：</w:t>
      </w:r>
    </w:p>
    <w:p w14:paraId="146C5291">
      <w:pPr>
        <w:pageBreakBefore w:val="0"/>
        <w:kinsoku/>
        <w:wordWrap w:val="0"/>
        <w:overflowPunct/>
        <w:autoSpaceDE/>
        <w:autoSpaceDN/>
        <w:bidi w:val="0"/>
        <w:spacing w:before="156" w:beforeLines="50" w:after="50" w:line="320" w:lineRule="exact"/>
        <w:ind w:right="482" w:firstLine="210" w:firstLineChars="100"/>
        <w:contextualSpacing/>
        <w:jc w:val="center"/>
        <w:textAlignment w:val="auto"/>
        <w:rPr>
          <w:rFonts w:hint="eastAsia" w:ascii="宋体" w:hAnsi="宋体" w:eastAsia="宋体" w:cs="Calibri"/>
          <w:color w:val="000000"/>
          <w:spacing w:val="0"/>
          <w:szCs w:val="21"/>
          <w:highlight w:val="none"/>
          <w:lang w:eastAsia="zh-CN"/>
        </w:rPr>
      </w:pPr>
      <w:r>
        <w:rPr>
          <w:rFonts w:hint="eastAsia" w:ascii="宋体" w:hAnsi="宋体" w:eastAsia="宋体" w:cs="Calibri"/>
          <w:color w:val="000000"/>
          <w:spacing w:val="0"/>
          <w:szCs w:val="21"/>
          <w:highlight w:val="none"/>
        </w:rPr>
        <w:t>年月日</w:t>
      </w:r>
    </w:p>
    <w:p w14:paraId="73901FCF">
      <w:pPr>
        <w:keepNext w:val="0"/>
        <w:keepLines w:val="0"/>
        <w:pageBreakBefore w:val="0"/>
        <w:kinsoku/>
        <w:overflowPunct/>
        <w:topLinePunct w:val="0"/>
        <w:autoSpaceDE/>
        <w:autoSpaceDN/>
        <w:bidi w:val="0"/>
        <w:spacing w:line="360" w:lineRule="auto"/>
        <w:ind w:firstLine="420" w:firstLineChars="200"/>
        <w:textAlignment w:val="auto"/>
        <w:rPr>
          <w:rFonts w:hint="default" w:ascii="宋体" w:hAnsi="宋体"/>
          <w:b/>
          <w:bCs/>
          <w:color w:val="auto"/>
          <w:sz w:val="21"/>
          <w:szCs w:val="21"/>
          <w:highlight w:val="none"/>
          <w:lang w:val="en-US" w:eastAsia="zh-CN"/>
        </w:rPr>
      </w:pPr>
      <w:r>
        <w:rPr>
          <w:rFonts w:ascii="宋体" w:hAnsi="宋体"/>
          <w:color w:val="auto"/>
          <w:sz w:val="21"/>
          <w:szCs w:val="21"/>
          <w:highlight w:val="none"/>
        </w:rPr>
        <w:br w:type="page"/>
      </w:r>
    </w:p>
    <w:p w14:paraId="2FE436D1">
      <w:pPr>
        <w:keepNext w:val="0"/>
        <w:keepLines w:val="0"/>
        <w:pageBreakBefore w:val="0"/>
        <w:kinsoku/>
        <w:overflowPunct/>
        <w:topLinePunct w:val="0"/>
        <w:autoSpaceDE/>
        <w:autoSpaceDN/>
        <w:bidi w:val="0"/>
        <w:spacing w:line="360" w:lineRule="auto"/>
        <w:ind w:firstLine="420" w:firstLineChars="200"/>
        <w:jc w:val="both"/>
        <w:textAlignment w:val="auto"/>
        <w:rPr>
          <w:rFonts w:hint="eastAsia" w:ascii="宋体" w:hAnsi="宋体" w:eastAsia="宋体"/>
          <w:b/>
          <w:color w:val="auto"/>
          <w:sz w:val="21"/>
          <w:szCs w:val="21"/>
          <w:highlight w:val="none"/>
          <w:lang w:val="en-US" w:eastAsia="zh-CN"/>
        </w:rPr>
      </w:pPr>
      <w:r>
        <w:rPr>
          <w:rFonts w:hint="eastAsia" w:ascii="宋体" w:hAnsi="宋体"/>
          <w:b/>
          <w:bCs/>
          <w:color w:val="auto"/>
          <w:sz w:val="21"/>
          <w:szCs w:val="21"/>
          <w:highlight w:val="none"/>
          <w:lang w:val="en-US" w:eastAsia="zh-CN"/>
        </w:rPr>
        <w:t>二、报价表：</w:t>
      </w:r>
    </w:p>
    <w:p w14:paraId="198BA9AF">
      <w:pPr>
        <w:pageBreakBefore w:val="0"/>
        <w:kinsoku/>
        <w:overflowPunct/>
        <w:autoSpaceDE/>
        <w:autoSpaceDN/>
        <w:bidi w:val="0"/>
        <w:spacing w:line="520" w:lineRule="exact"/>
        <w:jc w:val="center"/>
        <w:textAlignment w:val="auto"/>
        <w:rPr>
          <w:rFonts w:hint="eastAsia" w:ascii="方正小标宋简体" w:hAnsi="方正小标宋简体" w:eastAsia="方正小标宋简体" w:cs="Calibri"/>
          <w:bCs/>
          <w:color w:val="000000"/>
          <w:sz w:val="44"/>
          <w:szCs w:val="44"/>
          <w:highlight w:val="none"/>
        </w:rPr>
      </w:pPr>
    </w:p>
    <w:p w14:paraId="44EEF5EE">
      <w:pPr>
        <w:pageBreakBefore w:val="0"/>
        <w:kinsoku/>
        <w:overflowPunct/>
        <w:autoSpaceDE/>
        <w:autoSpaceDN/>
        <w:bidi w:val="0"/>
        <w:spacing w:line="520" w:lineRule="exact"/>
        <w:jc w:val="center"/>
        <w:textAlignment w:val="auto"/>
        <w:rPr>
          <w:rFonts w:ascii="方正小标宋简体" w:hAnsi="方正小标宋简体" w:eastAsia="方正小标宋简体" w:cs="Calibri"/>
          <w:bCs/>
          <w:color w:val="000000"/>
          <w:sz w:val="32"/>
          <w:szCs w:val="32"/>
          <w:highlight w:val="none"/>
        </w:rPr>
      </w:pPr>
      <w:r>
        <w:rPr>
          <w:rFonts w:hint="eastAsia" w:ascii="方正小标宋简体" w:hAnsi="方正小标宋简体" w:eastAsia="方正小标宋简体" w:cs="Calibri"/>
          <w:bCs/>
          <w:color w:val="000000"/>
          <w:sz w:val="44"/>
          <w:szCs w:val="44"/>
          <w:highlight w:val="none"/>
        </w:rPr>
        <w:t>竞标报价表</w:t>
      </w:r>
    </w:p>
    <w:p w14:paraId="0DB55AA5">
      <w:pPr>
        <w:pageBreakBefore w:val="0"/>
        <w:kinsoku/>
        <w:overflowPunct/>
        <w:autoSpaceDE/>
        <w:autoSpaceDN/>
        <w:bidi w:val="0"/>
        <w:spacing w:line="440" w:lineRule="exact"/>
        <w:jc w:val="center"/>
        <w:textAlignment w:val="auto"/>
        <w:rPr>
          <w:rFonts w:hint="eastAsia" w:ascii="方正小标宋简体" w:hAnsi="方正小标宋简体" w:eastAsia="方正小标宋简体" w:cs="Calibri"/>
          <w:bCs/>
          <w:color w:val="000000"/>
          <w:sz w:val="32"/>
          <w:szCs w:val="32"/>
          <w:highlight w:val="none"/>
          <w:lang w:eastAsia="zh-CN"/>
        </w:rPr>
      </w:pPr>
    </w:p>
    <w:p w14:paraId="1F36B8B3">
      <w:pPr>
        <w:pageBreakBefore w:val="0"/>
        <w:kinsoku/>
        <w:overflowPunct/>
        <w:autoSpaceDE/>
        <w:autoSpaceDN/>
        <w:bidi w:val="0"/>
        <w:snapToGrid w:val="0"/>
        <w:spacing w:before="50" w:after="50" w:line="440" w:lineRule="exact"/>
        <w:textAlignment w:val="auto"/>
        <w:rPr>
          <w:rFonts w:hint="default" w:ascii="仿宋_GB2312" w:hAnsi="Calibri" w:eastAsia="仿宋_GB2312" w:cs="Calibri"/>
          <w:color w:val="000000"/>
          <w:sz w:val="24"/>
          <w:szCs w:val="24"/>
          <w:highlight w:val="none"/>
          <w:u w:val="single"/>
          <w:lang w:val="en-US" w:eastAsia="zh-CN"/>
        </w:rPr>
      </w:pPr>
      <w:r>
        <w:rPr>
          <w:rFonts w:hint="eastAsia" w:ascii="仿宋_GB2312" w:hAnsi="Calibri" w:eastAsia="仿宋_GB2312" w:cs="Calibri"/>
          <w:color w:val="000000"/>
          <w:sz w:val="24"/>
          <w:szCs w:val="24"/>
          <w:highlight w:val="none"/>
        </w:rPr>
        <w:t>项目名称：</w:t>
      </w:r>
      <w:r>
        <w:rPr>
          <w:rFonts w:hint="eastAsia" w:ascii="仿宋_GB2312" w:hAnsi="Calibri" w:eastAsia="仿宋_GB2312" w:cs="Calibri"/>
          <w:color w:val="000000"/>
          <w:sz w:val="24"/>
          <w:szCs w:val="24"/>
          <w:highlight w:val="none"/>
          <w:u w:val="single"/>
          <w:lang w:val="en-US" w:eastAsia="zh-CN"/>
        </w:rPr>
        <w:t>广西骨伤医院电梯维保服务项目</w:t>
      </w:r>
    </w:p>
    <w:p w14:paraId="043D1EF6">
      <w:pPr>
        <w:pageBreakBefore w:val="0"/>
        <w:kinsoku/>
        <w:overflowPunct/>
        <w:autoSpaceDE/>
        <w:autoSpaceDN/>
        <w:bidi w:val="0"/>
        <w:snapToGrid w:val="0"/>
        <w:spacing w:before="50" w:after="50" w:line="440" w:lineRule="exact"/>
        <w:textAlignment w:val="auto"/>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项目编号：</w:t>
      </w:r>
      <w:r>
        <w:rPr>
          <w:rFonts w:hint="eastAsia" w:ascii="仿宋_GB2312" w:hAnsi="Calibri" w:eastAsia="仿宋_GB2312" w:cs="Calibri"/>
          <w:color w:val="000000"/>
          <w:sz w:val="24"/>
          <w:szCs w:val="24"/>
          <w:highlight w:val="none"/>
          <w:u w:val="single"/>
          <w:lang w:val="en-US" w:eastAsia="zh-CN"/>
        </w:rPr>
        <w:t>GXGSYY-CGB-BZB-2026-16</w:t>
      </w:r>
    </w:p>
    <w:tbl>
      <w:tblPr>
        <w:tblStyle w:val="13"/>
        <w:tblpPr w:leftFromText="180" w:rightFromText="180" w:vertAnchor="text" w:horzAnchor="page" w:tblpX="975" w:tblpY="398"/>
        <w:tblOverlap w:val="never"/>
        <w:tblW w:w="10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2023"/>
        <w:gridCol w:w="717"/>
        <w:gridCol w:w="905"/>
        <w:gridCol w:w="1585"/>
        <w:gridCol w:w="1635"/>
        <w:gridCol w:w="2595"/>
      </w:tblGrid>
      <w:tr w14:paraId="4BA0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795" w:type="dxa"/>
            <w:tcBorders>
              <w:top w:val="single" w:color="auto" w:sz="4" w:space="0"/>
              <w:left w:val="single" w:color="auto" w:sz="4" w:space="0"/>
              <w:bottom w:val="single" w:color="auto" w:sz="4" w:space="0"/>
              <w:right w:val="single" w:color="auto" w:sz="4" w:space="0"/>
            </w:tcBorders>
            <w:vAlign w:val="center"/>
          </w:tcPr>
          <w:p w14:paraId="2D1FD25F">
            <w:pPr>
              <w:pageBreakBefore w:val="0"/>
              <w:kinsoku/>
              <w:overflowPunct/>
              <w:autoSpaceDE/>
              <w:autoSpaceDN/>
              <w:bidi w:val="0"/>
              <w:snapToGrid w:val="0"/>
              <w:spacing w:before="50" w:after="50" w:line="440" w:lineRule="exact"/>
              <w:textAlignment w:val="auto"/>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序号</w:t>
            </w:r>
          </w:p>
        </w:tc>
        <w:tc>
          <w:tcPr>
            <w:tcW w:w="2023" w:type="dxa"/>
            <w:tcBorders>
              <w:top w:val="single" w:color="auto" w:sz="4" w:space="0"/>
              <w:left w:val="nil"/>
              <w:bottom w:val="single" w:color="auto" w:sz="4" w:space="0"/>
              <w:right w:val="single" w:color="auto" w:sz="4" w:space="0"/>
            </w:tcBorders>
            <w:vAlign w:val="center"/>
          </w:tcPr>
          <w:p w14:paraId="70ADEBDA">
            <w:pPr>
              <w:pageBreakBefore w:val="0"/>
              <w:kinsoku/>
              <w:overflowPunct/>
              <w:autoSpaceDE/>
              <w:autoSpaceDN/>
              <w:bidi w:val="0"/>
              <w:spacing w:line="440" w:lineRule="exact"/>
              <w:jc w:val="center"/>
              <w:textAlignment w:val="auto"/>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lang w:val="en-US" w:eastAsia="zh-CN"/>
              </w:rPr>
              <w:t>标的</w:t>
            </w:r>
            <w:r>
              <w:rPr>
                <w:rFonts w:hint="eastAsia" w:ascii="仿宋_GB2312" w:hAnsi="Calibri" w:eastAsia="仿宋_GB2312" w:cs="Calibri"/>
                <w:color w:val="000000"/>
                <w:sz w:val="24"/>
                <w:szCs w:val="24"/>
                <w:highlight w:val="none"/>
              </w:rPr>
              <w:t>名称</w:t>
            </w:r>
          </w:p>
        </w:tc>
        <w:tc>
          <w:tcPr>
            <w:tcW w:w="717" w:type="dxa"/>
            <w:tcBorders>
              <w:top w:val="single" w:color="auto" w:sz="4" w:space="0"/>
              <w:left w:val="nil"/>
              <w:bottom w:val="single" w:color="auto" w:sz="4" w:space="0"/>
              <w:right w:val="single" w:color="auto" w:sz="4" w:space="0"/>
            </w:tcBorders>
            <w:vAlign w:val="center"/>
          </w:tcPr>
          <w:p w14:paraId="4ACEE03D">
            <w:pPr>
              <w:pageBreakBefore w:val="0"/>
              <w:kinsoku/>
              <w:overflowPunct/>
              <w:autoSpaceDE/>
              <w:autoSpaceDN/>
              <w:bidi w:val="0"/>
              <w:spacing w:line="440" w:lineRule="exact"/>
              <w:jc w:val="center"/>
              <w:textAlignment w:val="auto"/>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数量</w:t>
            </w:r>
          </w:p>
        </w:tc>
        <w:tc>
          <w:tcPr>
            <w:tcW w:w="905" w:type="dxa"/>
            <w:tcBorders>
              <w:top w:val="single" w:color="auto" w:sz="4" w:space="0"/>
              <w:left w:val="nil"/>
              <w:bottom w:val="single" w:color="auto" w:sz="4" w:space="0"/>
              <w:right w:val="single" w:color="auto" w:sz="4" w:space="0"/>
            </w:tcBorders>
            <w:vAlign w:val="center"/>
          </w:tcPr>
          <w:p w14:paraId="48ED7242">
            <w:pPr>
              <w:pageBreakBefore w:val="0"/>
              <w:kinsoku/>
              <w:overflowPunct/>
              <w:autoSpaceDE/>
              <w:autoSpaceDN/>
              <w:bidi w:val="0"/>
              <w:spacing w:line="440" w:lineRule="exact"/>
              <w:jc w:val="center"/>
              <w:textAlignment w:val="auto"/>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单位</w:t>
            </w:r>
          </w:p>
        </w:tc>
        <w:tc>
          <w:tcPr>
            <w:tcW w:w="1585" w:type="dxa"/>
            <w:tcBorders>
              <w:top w:val="single" w:color="auto" w:sz="4" w:space="0"/>
              <w:left w:val="nil"/>
              <w:bottom w:val="single" w:color="auto" w:sz="4" w:space="0"/>
              <w:right w:val="single" w:color="auto" w:sz="4" w:space="0"/>
            </w:tcBorders>
            <w:vAlign w:val="center"/>
          </w:tcPr>
          <w:p w14:paraId="15A8DA3D">
            <w:pPr>
              <w:pageBreakBefore w:val="0"/>
              <w:kinsoku/>
              <w:overflowPunct/>
              <w:autoSpaceDE/>
              <w:autoSpaceDN/>
              <w:bidi w:val="0"/>
              <w:spacing w:line="440" w:lineRule="exact"/>
              <w:jc w:val="center"/>
              <w:textAlignment w:val="auto"/>
              <w:rPr>
                <w:rFonts w:hint="eastAsia" w:ascii="仿宋_GB2312" w:hAnsi="Calibri" w:eastAsia="仿宋_GB2312" w:cs="Calibri"/>
                <w:color w:val="000000"/>
                <w:sz w:val="24"/>
                <w:szCs w:val="24"/>
                <w:highlight w:val="none"/>
                <w:lang w:eastAsia="zh-CN"/>
              </w:rPr>
            </w:pPr>
            <w:r>
              <w:rPr>
                <w:rFonts w:hint="eastAsia" w:ascii="仿宋_GB2312" w:hAnsi="Calibri" w:eastAsia="仿宋_GB2312" w:cs="Calibri"/>
                <w:color w:val="000000"/>
                <w:sz w:val="24"/>
                <w:szCs w:val="24"/>
                <w:highlight w:val="none"/>
              </w:rPr>
              <w:t>单价</w:t>
            </w:r>
            <w:r>
              <w:rPr>
                <w:rFonts w:hint="eastAsia" w:ascii="仿宋_GB2312" w:hAnsi="Calibri" w:eastAsia="仿宋_GB2312" w:cs="Calibri"/>
                <w:color w:val="000000"/>
                <w:sz w:val="24"/>
                <w:szCs w:val="24"/>
                <w:highlight w:val="none"/>
                <w:lang w:eastAsia="zh-CN"/>
              </w:rPr>
              <w:t>（</w:t>
            </w:r>
            <w:r>
              <w:rPr>
                <w:rFonts w:hint="eastAsia" w:ascii="仿宋_GB2312" w:hAnsi="Calibri" w:eastAsia="仿宋_GB2312" w:cs="Calibri"/>
                <w:color w:val="000000"/>
                <w:sz w:val="24"/>
                <w:szCs w:val="24"/>
                <w:highlight w:val="none"/>
                <w:lang w:val="en-US" w:eastAsia="zh-CN"/>
              </w:rPr>
              <w:t>元</w:t>
            </w:r>
            <w:r>
              <w:rPr>
                <w:rFonts w:hint="eastAsia" w:ascii="仿宋_GB2312" w:hAnsi="Calibri" w:eastAsia="仿宋_GB2312" w:cs="Calibri"/>
                <w:color w:val="000000"/>
                <w:sz w:val="24"/>
                <w:szCs w:val="24"/>
                <w:highlight w:val="none"/>
                <w:lang w:eastAsia="zh-CN"/>
              </w:rPr>
              <w:t>）</w:t>
            </w:r>
          </w:p>
        </w:tc>
        <w:tc>
          <w:tcPr>
            <w:tcW w:w="1635" w:type="dxa"/>
            <w:tcBorders>
              <w:top w:val="single" w:color="auto" w:sz="4" w:space="0"/>
              <w:left w:val="nil"/>
              <w:bottom w:val="single" w:color="auto" w:sz="4" w:space="0"/>
              <w:right w:val="single" w:color="auto" w:sz="4" w:space="0"/>
            </w:tcBorders>
            <w:vAlign w:val="center"/>
          </w:tcPr>
          <w:p w14:paraId="53E8B75B">
            <w:pPr>
              <w:pageBreakBefore w:val="0"/>
              <w:kinsoku/>
              <w:overflowPunct/>
              <w:autoSpaceDE/>
              <w:autoSpaceDN/>
              <w:bidi w:val="0"/>
              <w:spacing w:line="440" w:lineRule="exact"/>
              <w:jc w:val="center"/>
              <w:textAlignment w:val="auto"/>
              <w:rPr>
                <w:rFonts w:hint="eastAsia" w:ascii="仿宋_GB2312" w:hAnsi="Calibri" w:eastAsia="仿宋_GB2312" w:cs="Calibri"/>
                <w:color w:val="000000"/>
                <w:sz w:val="24"/>
                <w:szCs w:val="24"/>
                <w:highlight w:val="none"/>
                <w:lang w:eastAsia="zh-CN"/>
              </w:rPr>
            </w:pPr>
            <w:r>
              <w:rPr>
                <w:rFonts w:hint="eastAsia" w:ascii="仿宋_GB2312" w:hAnsi="Calibri" w:eastAsia="仿宋_GB2312" w:cs="Calibri"/>
                <w:color w:val="000000"/>
                <w:sz w:val="24"/>
                <w:szCs w:val="24"/>
                <w:highlight w:val="none"/>
              </w:rPr>
              <w:t>总价</w:t>
            </w:r>
            <w:r>
              <w:rPr>
                <w:rFonts w:hint="eastAsia" w:ascii="仿宋_GB2312" w:hAnsi="Calibri" w:eastAsia="仿宋_GB2312" w:cs="Calibri"/>
                <w:color w:val="000000"/>
                <w:sz w:val="24"/>
                <w:szCs w:val="24"/>
                <w:highlight w:val="none"/>
                <w:lang w:eastAsia="zh-CN"/>
              </w:rPr>
              <w:t>（</w:t>
            </w:r>
            <w:r>
              <w:rPr>
                <w:rFonts w:hint="eastAsia" w:ascii="仿宋_GB2312" w:hAnsi="Calibri" w:eastAsia="仿宋_GB2312" w:cs="Calibri"/>
                <w:color w:val="000000"/>
                <w:sz w:val="24"/>
                <w:szCs w:val="24"/>
                <w:highlight w:val="none"/>
                <w:lang w:val="en-US" w:eastAsia="zh-CN"/>
              </w:rPr>
              <w:t>元</w:t>
            </w:r>
            <w:r>
              <w:rPr>
                <w:rFonts w:hint="eastAsia" w:ascii="仿宋_GB2312" w:hAnsi="Calibri" w:eastAsia="仿宋_GB2312" w:cs="Calibri"/>
                <w:color w:val="000000"/>
                <w:sz w:val="24"/>
                <w:szCs w:val="24"/>
                <w:highlight w:val="none"/>
                <w:lang w:eastAsia="zh-CN"/>
              </w:rPr>
              <w:t>）</w:t>
            </w:r>
          </w:p>
        </w:tc>
        <w:tc>
          <w:tcPr>
            <w:tcW w:w="2595" w:type="dxa"/>
            <w:tcBorders>
              <w:top w:val="single" w:color="auto" w:sz="4" w:space="0"/>
              <w:left w:val="nil"/>
              <w:bottom w:val="single" w:color="auto" w:sz="4" w:space="0"/>
              <w:right w:val="single" w:color="auto" w:sz="4" w:space="0"/>
            </w:tcBorders>
            <w:vAlign w:val="center"/>
          </w:tcPr>
          <w:p w14:paraId="2D2961BB">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备注</w:t>
            </w:r>
          </w:p>
        </w:tc>
      </w:tr>
      <w:tr w14:paraId="643CE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795" w:type="dxa"/>
            <w:tcBorders>
              <w:top w:val="single" w:color="auto" w:sz="4" w:space="0"/>
              <w:left w:val="single" w:color="auto" w:sz="4" w:space="0"/>
              <w:bottom w:val="single" w:color="auto" w:sz="4" w:space="0"/>
              <w:right w:val="single" w:color="auto" w:sz="4" w:space="0"/>
            </w:tcBorders>
            <w:vAlign w:val="center"/>
          </w:tcPr>
          <w:p w14:paraId="6BAF2922">
            <w:pPr>
              <w:pageBreakBefore w:val="0"/>
              <w:kinsoku/>
              <w:overflowPunct/>
              <w:autoSpaceDE/>
              <w:autoSpaceDN/>
              <w:bidi w:val="0"/>
              <w:spacing w:line="440" w:lineRule="exact"/>
              <w:jc w:val="center"/>
              <w:textAlignment w:val="auto"/>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1</w:t>
            </w:r>
          </w:p>
        </w:tc>
        <w:tc>
          <w:tcPr>
            <w:tcW w:w="2023" w:type="dxa"/>
            <w:tcBorders>
              <w:top w:val="single" w:color="auto" w:sz="4" w:space="0"/>
              <w:left w:val="nil"/>
              <w:bottom w:val="single" w:color="auto" w:sz="4" w:space="0"/>
              <w:right w:val="single" w:color="auto" w:sz="4" w:space="0"/>
            </w:tcBorders>
            <w:vAlign w:val="center"/>
          </w:tcPr>
          <w:p w14:paraId="6C42E463">
            <w:pPr>
              <w:pageBreakBefore w:val="0"/>
              <w:kinsoku/>
              <w:overflowPunct/>
              <w:autoSpaceDE/>
              <w:autoSpaceDN/>
              <w:bidi w:val="0"/>
              <w:spacing w:line="440" w:lineRule="exact"/>
              <w:jc w:val="center"/>
              <w:textAlignment w:val="auto"/>
              <w:rPr>
                <w:rFonts w:hint="default" w:ascii="仿宋_GB2312" w:hAnsi="Calibri" w:eastAsia="仿宋_GB2312" w:cs="Calibri"/>
                <w:color w:val="000000"/>
                <w:sz w:val="24"/>
                <w:szCs w:val="24"/>
                <w:highlight w:val="none"/>
                <w:lang w:val="en-US" w:eastAsia="zh-CN"/>
              </w:rPr>
            </w:pPr>
            <w:r>
              <w:rPr>
                <w:rFonts w:hint="default" w:ascii="仿宋_GB2312" w:hAnsi="Calibri" w:eastAsia="仿宋_GB2312" w:cs="Calibri"/>
                <w:color w:val="000000"/>
                <w:sz w:val="24"/>
                <w:szCs w:val="24"/>
                <w:highlight w:val="none"/>
                <w:lang w:val="en-US" w:eastAsia="zh-CN"/>
              </w:rPr>
              <w:t>广西骨伤医院电梯维保服务项目</w:t>
            </w:r>
          </w:p>
        </w:tc>
        <w:tc>
          <w:tcPr>
            <w:tcW w:w="717" w:type="dxa"/>
            <w:tcBorders>
              <w:top w:val="single" w:color="auto" w:sz="4" w:space="0"/>
              <w:left w:val="nil"/>
              <w:bottom w:val="single" w:color="auto" w:sz="4" w:space="0"/>
              <w:right w:val="single" w:color="auto" w:sz="4" w:space="0"/>
            </w:tcBorders>
            <w:vAlign w:val="center"/>
          </w:tcPr>
          <w:p w14:paraId="21E83A5C">
            <w:pPr>
              <w:pageBreakBefore w:val="0"/>
              <w:kinsoku/>
              <w:overflowPunct/>
              <w:autoSpaceDE/>
              <w:autoSpaceDN/>
              <w:bidi w:val="0"/>
              <w:spacing w:line="440" w:lineRule="exact"/>
              <w:jc w:val="center"/>
              <w:textAlignment w:val="auto"/>
              <w:rPr>
                <w:rFonts w:hint="default" w:ascii="仿宋_GB2312" w:hAnsi="Calibri" w:eastAsia="仿宋_GB2312" w:cs="Calibri"/>
                <w:color w:val="000000"/>
                <w:sz w:val="24"/>
                <w:szCs w:val="24"/>
                <w:highlight w:val="none"/>
                <w:lang w:val="en-US" w:eastAsia="zh-CN"/>
              </w:rPr>
            </w:pPr>
            <w:r>
              <w:rPr>
                <w:rFonts w:hint="eastAsia" w:ascii="仿宋_GB2312" w:hAnsi="Calibri" w:eastAsia="仿宋_GB2312" w:cs="Calibri"/>
                <w:color w:val="000000"/>
                <w:sz w:val="24"/>
                <w:szCs w:val="24"/>
                <w:highlight w:val="none"/>
                <w:lang w:val="en-US" w:eastAsia="zh-CN"/>
              </w:rPr>
              <w:t>1</w:t>
            </w:r>
          </w:p>
        </w:tc>
        <w:tc>
          <w:tcPr>
            <w:tcW w:w="905" w:type="dxa"/>
            <w:tcBorders>
              <w:top w:val="single" w:color="auto" w:sz="4" w:space="0"/>
              <w:left w:val="nil"/>
              <w:bottom w:val="single" w:color="auto" w:sz="4" w:space="0"/>
              <w:right w:val="single" w:color="auto" w:sz="4" w:space="0"/>
            </w:tcBorders>
            <w:vAlign w:val="center"/>
          </w:tcPr>
          <w:p w14:paraId="4559E9F5">
            <w:pPr>
              <w:pageBreakBefore w:val="0"/>
              <w:kinsoku/>
              <w:overflowPunct/>
              <w:autoSpaceDE/>
              <w:autoSpaceDN/>
              <w:bidi w:val="0"/>
              <w:spacing w:line="440" w:lineRule="exact"/>
              <w:jc w:val="center"/>
              <w:textAlignment w:val="auto"/>
              <w:rPr>
                <w:rFonts w:hint="default" w:ascii="仿宋_GB2312" w:hAnsi="Calibri" w:eastAsia="仿宋_GB2312" w:cs="Calibri"/>
                <w:color w:val="000000"/>
                <w:sz w:val="24"/>
                <w:szCs w:val="24"/>
                <w:highlight w:val="none"/>
                <w:lang w:val="en-US" w:eastAsia="zh-CN"/>
              </w:rPr>
            </w:pPr>
            <w:r>
              <w:rPr>
                <w:rFonts w:hint="eastAsia" w:ascii="仿宋_GB2312" w:hAnsi="Calibri" w:eastAsia="仿宋_GB2312" w:cs="Calibri"/>
                <w:color w:val="000000"/>
                <w:sz w:val="24"/>
                <w:szCs w:val="24"/>
                <w:highlight w:val="none"/>
                <w:lang w:val="en-US" w:eastAsia="zh-CN"/>
              </w:rPr>
              <w:t>项</w:t>
            </w:r>
          </w:p>
        </w:tc>
        <w:tc>
          <w:tcPr>
            <w:tcW w:w="1585" w:type="dxa"/>
            <w:tcBorders>
              <w:top w:val="single" w:color="auto" w:sz="4" w:space="0"/>
              <w:left w:val="nil"/>
              <w:bottom w:val="single" w:color="auto" w:sz="4" w:space="0"/>
              <w:right w:val="single" w:color="auto" w:sz="4" w:space="0"/>
            </w:tcBorders>
            <w:vAlign w:val="center"/>
          </w:tcPr>
          <w:p w14:paraId="79227D83">
            <w:pPr>
              <w:pageBreakBefore w:val="0"/>
              <w:kinsoku/>
              <w:overflowPunct/>
              <w:autoSpaceDE/>
              <w:autoSpaceDN/>
              <w:bidi w:val="0"/>
              <w:spacing w:line="440" w:lineRule="exact"/>
              <w:jc w:val="center"/>
              <w:textAlignment w:val="auto"/>
              <w:rPr>
                <w:rFonts w:ascii="仿宋_GB2312" w:hAnsi="Calibri" w:eastAsia="仿宋_GB2312" w:cs="Calibri"/>
                <w:color w:val="000000"/>
                <w:sz w:val="24"/>
                <w:szCs w:val="24"/>
                <w:highlight w:val="none"/>
              </w:rPr>
            </w:pPr>
          </w:p>
        </w:tc>
        <w:tc>
          <w:tcPr>
            <w:tcW w:w="1635" w:type="dxa"/>
            <w:tcBorders>
              <w:top w:val="single" w:color="auto" w:sz="4" w:space="0"/>
              <w:left w:val="nil"/>
              <w:bottom w:val="single" w:color="auto" w:sz="4" w:space="0"/>
              <w:right w:val="single" w:color="auto" w:sz="4" w:space="0"/>
            </w:tcBorders>
            <w:vAlign w:val="center"/>
          </w:tcPr>
          <w:p w14:paraId="218BDBC3">
            <w:pPr>
              <w:pageBreakBefore w:val="0"/>
              <w:kinsoku/>
              <w:overflowPunct/>
              <w:autoSpaceDE/>
              <w:autoSpaceDN/>
              <w:bidi w:val="0"/>
              <w:spacing w:line="440" w:lineRule="exact"/>
              <w:jc w:val="center"/>
              <w:textAlignment w:val="auto"/>
              <w:rPr>
                <w:rFonts w:ascii="仿宋_GB2312" w:hAnsi="Calibri" w:eastAsia="仿宋_GB2312" w:cs="Calibri"/>
                <w:color w:val="000000"/>
                <w:sz w:val="24"/>
                <w:szCs w:val="24"/>
                <w:highlight w:val="none"/>
              </w:rPr>
            </w:pPr>
          </w:p>
        </w:tc>
        <w:tc>
          <w:tcPr>
            <w:tcW w:w="2595" w:type="dxa"/>
            <w:tcBorders>
              <w:top w:val="single" w:color="auto" w:sz="4" w:space="0"/>
              <w:left w:val="nil"/>
              <w:bottom w:val="single" w:color="auto" w:sz="4" w:space="0"/>
              <w:right w:val="single" w:color="auto" w:sz="4" w:space="0"/>
            </w:tcBorders>
            <w:vAlign w:val="center"/>
          </w:tcPr>
          <w:p w14:paraId="0560E5C5">
            <w:pPr>
              <w:pageBreakBefore w:val="0"/>
              <w:kinsoku/>
              <w:overflowPunct/>
              <w:autoSpaceDE/>
              <w:autoSpaceDN/>
              <w:bidi w:val="0"/>
              <w:spacing w:line="440" w:lineRule="exact"/>
              <w:jc w:val="center"/>
              <w:textAlignment w:val="auto"/>
              <w:rPr>
                <w:rFonts w:hint="default" w:ascii="仿宋_GB2312" w:hAnsi="Calibri" w:eastAsia="仿宋_GB2312" w:cs="Calibri"/>
                <w:color w:val="000000"/>
                <w:sz w:val="24"/>
                <w:szCs w:val="24"/>
                <w:highlight w:val="none"/>
                <w:lang w:val="en-US" w:eastAsia="zh-CN"/>
              </w:rPr>
            </w:pPr>
          </w:p>
        </w:tc>
      </w:tr>
      <w:tr w14:paraId="15B9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trPr>
        <w:tc>
          <w:tcPr>
            <w:tcW w:w="795" w:type="dxa"/>
            <w:tcBorders>
              <w:top w:val="single" w:color="auto" w:sz="4" w:space="0"/>
              <w:left w:val="single" w:color="auto" w:sz="4" w:space="0"/>
              <w:bottom w:val="single" w:color="auto" w:sz="4" w:space="0"/>
              <w:right w:val="single" w:color="auto" w:sz="4" w:space="0"/>
            </w:tcBorders>
            <w:vAlign w:val="center"/>
          </w:tcPr>
          <w:p w14:paraId="64948958">
            <w:pPr>
              <w:pageBreakBefore w:val="0"/>
              <w:kinsoku/>
              <w:overflowPunct/>
              <w:autoSpaceDE/>
              <w:autoSpaceDN/>
              <w:bidi w:val="0"/>
              <w:snapToGrid w:val="0"/>
              <w:spacing w:before="50" w:after="50" w:line="440" w:lineRule="exact"/>
              <w:textAlignment w:val="auto"/>
              <w:rPr>
                <w:rFonts w:hint="eastAsia" w:ascii="仿宋_GB2312" w:hAnsi="Calibri" w:eastAsia="仿宋_GB2312" w:cs="Calibri"/>
                <w:color w:val="000000"/>
                <w:sz w:val="24"/>
                <w:szCs w:val="24"/>
                <w:highlight w:val="none"/>
              </w:rPr>
            </w:pPr>
          </w:p>
        </w:tc>
        <w:tc>
          <w:tcPr>
            <w:tcW w:w="9460" w:type="dxa"/>
            <w:gridSpan w:val="6"/>
            <w:tcBorders>
              <w:top w:val="single" w:color="auto" w:sz="4" w:space="0"/>
              <w:left w:val="single" w:color="auto" w:sz="4" w:space="0"/>
              <w:bottom w:val="single" w:color="auto" w:sz="4" w:space="0"/>
              <w:right w:val="single" w:color="auto" w:sz="4" w:space="0"/>
            </w:tcBorders>
            <w:vAlign w:val="center"/>
          </w:tcPr>
          <w:p w14:paraId="34559FE4">
            <w:pPr>
              <w:pageBreakBefore w:val="0"/>
              <w:kinsoku/>
              <w:overflowPunct/>
              <w:autoSpaceDE/>
              <w:autoSpaceDN/>
              <w:bidi w:val="0"/>
              <w:snapToGrid w:val="0"/>
              <w:spacing w:before="50" w:after="50" w:line="440" w:lineRule="exact"/>
              <w:textAlignment w:val="auto"/>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合计金额大写：人民币（￥）</w:t>
            </w:r>
          </w:p>
        </w:tc>
      </w:tr>
    </w:tbl>
    <w:p w14:paraId="694E4B3D">
      <w:pPr>
        <w:pageBreakBefore w:val="0"/>
        <w:kinsoku/>
        <w:overflowPunct/>
        <w:autoSpaceDE/>
        <w:autoSpaceDN/>
        <w:bidi w:val="0"/>
        <w:snapToGrid w:val="0"/>
        <w:spacing w:before="50" w:after="50" w:line="440" w:lineRule="exact"/>
        <w:ind w:firstLine="480" w:firstLineChars="200"/>
        <w:jc w:val="left"/>
        <w:textAlignment w:val="auto"/>
        <w:rPr>
          <w:rFonts w:ascii="仿宋_GB2312" w:hAnsi="Calibri" w:eastAsia="仿宋_GB2312" w:cs="Calibri"/>
          <w:color w:val="000000"/>
          <w:sz w:val="24"/>
          <w:szCs w:val="24"/>
          <w:highlight w:val="none"/>
        </w:rPr>
      </w:pPr>
      <w:r>
        <w:rPr>
          <w:rFonts w:hint="eastAsia" w:ascii="仿宋_GB2312" w:hAnsi="Calibri" w:eastAsia="仿宋_GB2312" w:cs="Calibri"/>
          <w:color w:val="000000"/>
          <w:sz w:val="24"/>
          <w:szCs w:val="24"/>
          <w:highlight w:val="none"/>
        </w:rPr>
        <w:t>1.供应商的报价表必须加盖供应商公章并由法定代表人或委托代理人</w:t>
      </w:r>
      <w:r>
        <w:rPr>
          <w:rFonts w:hint="eastAsia" w:ascii="仿宋_GB2312" w:hAnsi="Calibri" w:eastAsia="仿宋_GB2312" w:cs="Calibri"/>
          <w:color w:val="000000"/>
          <w:sz w:val="24"/>
          <w:szCs w:val="24"/>
          <w:highlight w:val="none"/>
          <w:lang w:eastAsia="zh-CN"/>
        </w:rPr>
        <w:t>签字/签章</w:t>
      </w:r>
      <w:r>
        <w:rPr>
          <w:rFonts w:hint="eastAsia" w:ascii="仿宋_GB2312" w:hAnsi="Calibri" w:eastAsia="仿宋_GB2312" w:cs="Calibri"/>
          <w:color w:val="000000"/>
          <w:sz w:val="24"/>
          <w:szCs w:val="24"/>
          <w:highlight w:val="none"/>
        </w:rPr>
        <w:t>，</w:t>
      </w:r>
      <w:r>
        <w:rPr>
          <w:rFonts w:hint="eastAsia" w:ascii="仿宋_GB2312" w:hAnsi="Calibri" w:eastAsia="仿宋_GB2312" w:cs="Calibri"/>
          <w:b/>
          <w:color w:val="000000"/>
          <w:sz w:val="24"/>
          <w:szCs w:val="24"/>
          <w:highlight w:val="none"/>
        </w:rPr>
        <w:t>否则其</w:t>
      </w:r>
      <w:r>
        <w:rPr>
          <w:rFonts w:hint="eastAsia" w:ascii="仿宋_GB2312" w:hAnsi="Calibri" w:eastAsia="仿宋_GB2312" w:cs="Calibri"/>
          <w:b/>
          <w:color w:val="000000"/>
          <w:sz w:val="24"/>
          <w:szCs w:val="24"/>
          <w:highlight w:val="none"/>
          <w:lang w:eastAsia="zh-CN"/>
        </w:rPr>
        <w:t>报价文件</w:t>
      </w:r>
      <w:r>
        <w:rPr>
          <w:rFonts w:hint="eastAsia" w:ascii="仿宋_GB2312" w:hAnsi="Calibri" w:eastAsia="仿宋_GB2312" w:cs="Calibri"/>
          <w:b/>
          <w:color w:val="000000"/>
          <w:sz w:val="24"/>
          <w:szCs w:val="24"/>
          <w:highlight w:val="none"/>
        </w:rPr>
        <w:t>按无效响应处理</w:t>
      </w:r>
      <w:r>
        <w:rPr>
          <w:rFonts w:hint="eastAsia" w:ascii="仿宋_GB2312" w:hAnsi="Calibri" w:eastAsia="仿宋_GB2312" w:cs="Calibri"/>
          <w:color w:val="000000"/>
          <w:sz w:val="24"/>
          <w:szCs w:val="24"/>
          <w:highlight w:val="none"/>
        </w:rPr>
        <w:t>。</w:t>
      </w:r>
    </w:p>
    <w:p w14:paraId="71E65B11">
      <w:pPr>
        <w:pageBreakBefore w:val="0"/>
        <w:kinsoku/>
        <w:overflowPunct/>
        <w:autoSpaceDE/>
        <w:autoSpaceDN/>
        <w:bidi w:val="0"/>
        <w:snapToGrid w:val="0"/>
        <w:spacing w:before="50" w:after="50" w:line="440" w:lineRule="exact"/>
        <w:ind w:firstLine="480" w:firstLineChars="200"/>
        <w:jc w:val="left"/>
        <w:textAlignment w:val="auto"/>
        <w:rPr>
          <w:rFonts w:ascii="仿宋_GB2312" w:hAnsi="Calibri" w:eastAsia="仿宋_GB2312" w:cs="Calibri"/>
          <w:b/>
          <w:color w:val="000000"/>
          <w:sz w:val="24"/>
          <w:szCs w:val="24"/>
          <w:highlight w:val="none"/>
        </w:rPr>
      </w:pPr>
      <w:r>
        <w:rPr>
          <w:rFonts w:hint="eastAsia" w:ascii="仿宋_GB2312" w:hAnsi="Calibri" w:eastAsia="仿宋_GB2312" w:cs="Calibri"/>
          <w:bCs/>
          <w:color w:val="000000"/>
          <w:sz w:val="24"/>
          <w:szCs w:val="24"/>
          <w:highlight w:val="none"/>
        </w:rPr>
        <w:t>2.</w:t>
      </w:r>
      <w:r>
        <w:rPr>
          <w:rFonts w:hint="eastAsia" w:ascii="仿宋_GB2312" w:hAnsi="Calibri" w:eastAsia="仿宋_GB2312" w:cs="Calibri"/>
          <w:color w:val="000000"/>
          <w:sz w:val="24"/>
          <w:szCs w:val="24"/>
          <w:highlight w:val="none"/>
        </w:rPr>
        <w:t>报价一经涂改，应在涂改处加盖供应商公章或由法定代表人或委托代理人</w:t>
      </w:r>
      <w:r>
        <w:rPr>
          <w:rFonts w:hint="eastAsia" w:ascii="仿宋_GB2312" w:hAnsi="Calibri" w:eastAsia="仿宋_GB2312" w:cs="Calibri"/>
          <w:color w:val="000000"/>
          <w:sz w:val="24"/>
          <w:szCs w:val="24"/>
          <w:highlight w:val="none"/>
          <w:lang w:eastAsia="zh-CN"/>
        </w:rPr>
        <w:t>签字/签章</w:t>
      </w:r>
      <w:r>
        <w:rPr>
          <w:rFonts w:hint="eastAsia" w:ascii="仿宋_GB2312" w:hAnsi="Calibri" w:eastAsia="仿宋_GB2312" w:cs="Calibri"/>
          <w:color w:val="000000"/>
          <w:sz w:val="24"/>
          <w:szCs w:val="24"/>
          <w:highlight w:val="none"/>
        </w:rPr>
        <w:t>或盖章</w:t>
      </w:r>
      <w:r>
        <w:rPr>
          <w:rFonts w:hint="eastAsia" w:ascii="仿宋_GB2312" w:hAnsi="Calibri" w:eastAsia="仿宋_GB2312" w:cs="Calibri"/>
          <w:b/>
          <w:color w:val="000000"/>
          <w:sz w:val="24"/>
          <w:szCs w:val="24"/>
          <w:highlight w:val="none"/>
        </w:rPr>
        <w:t>，否则其</w:t>
      </w:r>
      <w:r>
        <w:rPr>
          <w:rFonts w:hint="eastAsia" w:ascii="仿宋_GB2312" w:hAnsi="Calibri" w:eastAsia="仿宋_GB2312" w:cs="Calibri"/>
          <w:b/>
          <w:color w:val="000000"/>
          <w:sz w:val="24"/>
          <w:szCs w:val="24"/>
          <w:highlight w:val="none"/>
          <w:lang w:eastAsia="zh-CN"/>
        </w:rPr>
        <w:t>报价文件</w:t>
      </w:r>
      <w:r>
        <w:rPr>
          <w:rFonts w:hint="eastAsia" w:ascii="仿宋_GB2312" w:hAnsi="Calibri" w:eastAsia="仿宋_GB2312" w:cs="Calibri"/>
          <w:b/>
          <w:color w:val="000000"/>
          <w:sz w:val="24"/>
          <w:szCs w:val="24"/>
          <w:highlight w:val="none"/>
        </w:rPr>
        <w:t>按无效响应处理。</w:t>
      </w:r>
    </w:p>
    <w:p w14:paraId="43C5B16E">
      <w:pPr>
        <w:keepNext w:val="0"/>
        <w:keepLines w:val="0"/>
        <w:pageBreakBefore w:val="0"/>
        <w:kinsoku/>
        <w:overflowPunct/>
        <w:topLinePunct w:val="0"/>
        <w:autoSpaceDE/>
        <w:autoSpaceDN/>
        <w:bidi w:val="0"/>
        <w:spacing w:line="360" w:lineRule="auto"/>
        <w:textAlignment w:val="auto"/>
        <w:rPr>
          <w:rFonts w:ascii="宋体" w:hAnsi="宋体"/>
          <w:color w:val="auto"/>
          <w:sz w:val="21"/>
          <w:szCs w:val="21"/>
          <w:highlight w:val="none"/>
        </w:rPr>
      </w:pPr>
    </w:p>
    <w:p w14:paraId="630CD104">
      <w:pPr>
        <w:keepNext w:val="0"/>
        <w:keepLines w:val="0"/>
        <w:pageBreakBefore w:val="0"/>
        <w:kinsoku/>
        <w:overflowPunct/>
        <w:topLinePunct w:val="0"/>
        <w:autoSpaceDE/>
        <w:autoSpaceDN/>
        <w:bidi w:val="0"/>
        <w:spacing w:line="360" w:lineRule="auto"/>
        <w:textAlignment w:val="auto"/>
        <w:rPr>
          <w:rFonts w:ascii="宋体" w:hAnsi="宋体"/>
          <w:color w:val="auto"/>
          <w:sz w:val="21"/>
          <w:szCs w:val="21"/>
          <w:highlight w:val="none"/>
        </w:rPr>
      </w:pPr>
    </w:p>
    <w:p w14:paraId="2123F94F">
      <w:pPr>
        <w:keepNext w:val="0"/>
        <w:keepLines w:val="0"/>
        <w:pageBreakBefore w:val="0"/>
        <w:kinsoku/>
        <w:overflowPunct/>
        <w:topLinePunct w:val="0"/>
        <w:autoSpaceDE/>
        <w:autoSpaceDN/>
        <w:bidi w:val="0"/>
        <w:spacing w:line="360" w:lineRule="auto"/>
        <w:textAlignment w:val="auto"/>
        <w:rPr>
          <w:rFonts w:ascii="宋体" w:hAnsi="宋体"/>
          <w:color w:val="auto"/>
          <w:sz w:val="21"/>
          <w:szCs w:val="21"/>
          <w:highlight w:val="none"/>
        </w:rPr>
      </w:pPr>
    </w:p>
    <w:p w14:paraId="3A11F781">
      <w:pPr>
        <w:pStyle w:val="7"/>
        <w:keepNext w:val="0"/>
        <w:keepLines w:val="0"/>
        <w:pageBreakBefore w:val="0"/>
        <w:kinsoku/>
        <w:overflowPunct/>
        <w:topLinePunct w:val="0"/>
        <w:autoSpaceDE/>
        <w:autoSpaceDN/>
        <w:bidi w:val="0"/>
        <w:spacing w:line="360" w:lineRule="auto"/>
        <w:textAlignment w:val="auto"/>
        <w:rPr>
          <w:rFonts w:hint="eastAsia" w:hAnsi="宋体" w:eastAsiaTheme="minorEastAsia"/>
          <w:color w:val="auto"/>
          <w:sz w:val="21"/>
          <w:szCs w:val="21"/>
          <w:highlight w:val="none"/>
          <w:u w:val="single"/>
          <w:lang w:eastAsia="zh-CN"/>
        </w:rPr>
      </w:pPr>
      <w:r>
        <w:rPr>
          <w:rFonts w:hint="eastAsia" w:hAnsi="宋体"/>
          <w:color w:val="auto"/>
          <w:sz w:val="21"/>
          <w:szCs w:val="21"/>
          <w:highlight w:val="none"/>
        </w:rPr>
        <w:t>法定代表人或委托代理人（</w:t>
      </w:r>
      <w:r>
        <w:rPr>
          <w:rFonts w:hint="eastAsia" w:hAnsi="宋体"/>
          <w:color w:val="auto"/>
          <w:sz w:val="21"/>
          <w:szCs w:val="21"/>
          <w:highlight w:val="none"/>
          <w:lang w:eastAsia="zh-CN"/>
        </w:rPr>
        <w:t>签字/签章</w:t>
      </w:r>
      <w:r>
        <w:rPr>
          <w:rFonts w:hint="eastAsia" w:hAnsi="宋体"/>
          <w:color w:val="auto"/>
          <w:sz w:val="21"/>
          <w:szCs w:val="21"/>
          <w:highlight w:val="none"/>
        </w:rPr>
        <w:t>）：</w:t>
      </w:r>
    </w:p>
    <w:p w14:paraId="6C49915C">
      <w:pPr>
        <w:pStyle w:val="7"/>
        <w:keepNext w:val="0"/>
        <w:keepLines w:val="0"/>
        <w:pageBreakBefore w:val="0"/>
        <w:kinsoku/>
        <w:overflowPunct/>
        <w:topLinePunct w:val="0"/>
        <w:autoSpaceDE/>
        <w:autoSpaceDN/>
        <w:bidi w:val="0"/>
        <w:spacing w:line="360" w:lineRule="auto"/>
        <w:textAlignment w:val="auto"/>
        <w:rPr>
          <w:rFonts w:hint="eastAsia" w:hAnsi="宋体" w:eastAsiaTheme="minorEastAsia"/>
          <w:color w:val="auto"/>
          <w:sz w:val="21"/>
          <w:szCs w:val="21"/>
          <w:highlight w:val="none"/>
          <w:u w:val="single"/>
          <w:lang w:eastAsia="zh-CN"/>
        </w:rPr>
      </w:pPr>
      <w:r>
        <w:rPr>
          <w:rFonts w:hint="eastAsia" w:hAnsi="宋体"/>
          <w:color w:val="auto"/>
          <w:sz w:val="21"/>
          <w:szCs w:val="21"/>
          <w:highlight w:val="none"/>
        </w:rPr>
        <w:t>供应商（</w:t>
      </w:r>
      <w:r>
        <w:rPr>
          <w:rFonts w:hint="eastAsia" w:hAnsi="宋体"/>
          <w:color w:val="auto"/>
          <w:sz w:val="21"/>
          <w:szCs w:val="21"/>
          <w:highlight w:val="none"/>
          <w:lang w:val="en-US" w:eastAsia="zh-CN"/>
        </w:rPr>
        <w:t>公</w:t>
      </w:r>
      <w:r>
        <w:rPr>
          <w:rFonts w:hint="eastAsia" w:hAnsi="宋体"/>
          <w:color w:val="auto"/>
          <w:sz w:val="21"/>
          <w:szCs w:val="21"/>
          <w:highlight w:val="none"/>
        </w:rPr>
        <w:t>章）：</w:t>
      </w:r>
    </w:p>
    <w:p w14:paraId="5111D080">
      <w:pPr>
        <w:pStyle w:val="7"/>
        <w:keepNext w:val="0"/>
        <w:keepLines w:val="0"/>
        <w:pageBreakBefore w:val="0"/>
        <w:kinsoku/>
        <w:overflowPunct/>
        <w:topLinePunct w:val="0"/>
        <w:autoSpaceDE/>
        <w:autoSpaceDN/>
        <w:bidi w:val="0"/>
        <w:spacing w:line="360" w:lineRule="auto"/>
        <w:textAlignment w:val="auto"/>
        <w:rPr>
          <w:rFonts w:hint="eastAsia" w:hAnsi="宋体" w:eastAsiaTheme="minorEastAsia"/>
          <w:color w:val="auto"/>
          <w:sz w:val="21"/>
          <w:szCs w:val="21"/>
          <w:highlight w:val="none"/>
          <w:u w:val="single"/>
          <w:lang w:eastAsia="zh-CN"/>
        </w:rPr>
      </w:pPr>
      <w:r>
        <w:rPr>
          <w:rFonts w:hint="eastAsia" w:hAnsi="宋体"/>
          <w:color w:val="auto"/>
          <w:sz w:val="21"/>
          <w:szCs w:val="21"/>
          <w:highlight w:val="none"/>
        </w:rPr>
        <w:t>日期：年月日</w:t>
      </w:r>
    </w:p>
    <w:p w14:paraId="42152918">
      <w:pPr>
        <w:keepNext w:val="0"/>
        <w:keepLines w:val="0"/>
        <w:pageBreakBefore w:val="0"/>
        <w:kinsoku/>
        <w:overflowPunct/>
        <w:topLinePunct w:val="0"/>
        <w:autoSpaceDE/>
        <w:autoSpaceDN/>
        <w:bidi w:val="0"/>
        <w:spacing w:line="360" w:lineRule="auto"/>
        <w:textAlignment w:val="auto"/>
        <w:rPr>
          <w:rFonts w:ascii="宋体" w:hAnsi="宋体"/>
          <w:color w:val="auto"/>
          <w:sz w:val="21"/>
          <w:szCs w:val="21"/>
          <w:highlight w:val="none"/>
        </w:rPr>
      </w:pPr>
    </w:p>
    <w:p w14:paraId="2C8BAA7C">
      <w:pPr>
        <w:keepNext w:val="0"/>
        <w:keepLines w:val="0"/>
        <w:pageBreakBefore w:val="0"/>
        <w:kinsoku/>
        <w:overflowPunct/>
        <w:topLinePunct w:val="0"/>
        <w:autoSpaceDE/>
        <w:autoSpaceDN/>
        <w:bidi w:val="0"/>
        <w:spacing w:line="360" w:lineRule="auto"/>
        <w:textAlignment w:val="auto"/>
        <w:rPr>
          <w:rFonts w:ascii="宋体" w:hAnsi="宋体"/>
          <w:color w:val="auto"/>
          <w:sz w:val="21"/>
          <w:szCs w:val="21"/>
          <w:highlight w:val="none"/>
        </w:rPr>
      </w:pPr>
    </w:p>
    <w:p w14:paraId="6A91A805">
      <w:pPr>
        <w:pStyle w:val="2"/>
        <w:rPr>
          <w:rFonts w:ascii="宋体" w:hAnsi="宋体"/>
          <w:color w:val="auto"/>
          <w:sz w:val="21"/>
          <w:szCs w:val="21"/>
          <w:highlight w:val="none"/>
        </w:rPr>
      </w:pPr>
    </w:p>
    <w:p w14:paraId="5EB8AEF2">
      <w:pPr>
        <w:rPr>
          <w:rFonts w:ascii="宋体" w:hAnsi="宋体"/>
          <w:color w:val="auto"/>
          <w:sz w:val="21"/>
          <w:szCs w:val="21"/>
          <w:highlight w:val="none"/>
        </w:rPr>
      </w:pPr>
    </w:p>
    <w:p w14:paraId="75F7026E">
      <w:pPr>
        <w:pageBreakBefore w:val="0"/>
        <w:kinsoku/>
        <w:overflowPunct/>
        <w:autoSpaceDE/>
        <w:autoSpaceDN/>
        <w:bidi w:val="0"/>
        <w:spacing w:line="520" w:lineRule="exact"/>
        <w:jc w:val="center"/>
        <w:textAlignment w:val="auto"/>
        <w:rPr>
          <w:rFonts w:hint="eastAsia" w:ascii="方正小标宋简体" w:hAnsi="方正小标宋简体" w:eastAsia="方正小标宋简体" w:cs="Calibri"/>
          <w:bCs/>
          <w:color w:val="000000"/>
          <w:sz w:val="44"/>
          <w:szCs w:val="44"/>
          <w:highlight w:val="none"/>
        </w:rPr>
      </w:pPr>
    </w:p>
    <w:p w14:paraId="5A5730ED">
      <w:pPr>
        <w:keepNext w:val="0"/>
        <w:keepLines w:val="0"/>
        <w:pageBreakBefore w:val="0"/>
        <w:kinsoku/>
        <w:overflowPunct/>
        <w:topLinePunct w:val="0"/>
        <w:autoSpaceDE/>
        <w:autoSpaceDN/>
        <w:bidi w:val="0"/>
        <w:spacing w:line="360" w:lineRule="auto"/>
        <w:ind w:firstLine="420" w:firstLineChars="200"/>
        <w:jc w:val="both"/>
        <w:textAlignment w:val="auto"/>
        <w:rPr>
          <w:rFonts w:hint="default"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三、资质材料</w:t>
      </w:r>
    </w:p>
    <w:p w14:paraId="22554193">
      <w:pPr>
        <w:keepNext w:val="0"/>
        <w:keepLines w:val="0"/>
        <w:pageBreakBefore w:val="0"/>
        <w:kinsoku/>
        <w:overflowPunct/>
        <w:topLinePunct w:val="0"/>
        <w:autoSpaceDE/>
        <w:autoSpaceDN/>
        <w:bidi w:val="0"/>
        <w:spacing w:line="360" w:lineRule="auto"/>
        <w:ind w:firstLine="420" w:firstLineChars="200"/>
        <w:textAlignment w:val="auto"/>
        <w:rPr>
          <w:rFonts w:hint="eastAsia" w:asciiTheme="minorEastAsia" w:hAnsiTheme="minorEastAsia" w:cstheme="minorEastAsia"/>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1</w:t>
      </w:r>
      <w:r>
        <w:rPr>
          <w:rFonts w:hint="eastAsia" w:ascii="宋体" w:hAnsi="宋体"/>
          <w:color w:val="auto"/>
          <w:sz w:val="21"/>
          <w:szCs w:val="21"/>
          <w:highlight w:val="none"/>
          <w:lang w:eastAsia="zh-CN"/>
        </w:rPr>
        <w:t>）</w:t>
      </w:r>
      <w:r>
        <w:rPr>
          <w:rFonts w:hint="eastAsia" w:asciiTheme="minorEastAsia" w:hAnsiTheme="minorEastAsia" w:eastAsiaTheme="minorEastAsia" w:cstheme="minorEastAsia"/>
          <w:sz w:val="21"/>
          <w:szCs w:val="21"/>
          <w:highlight w:val="none"/>
          <w:lang w:val="en-US" w:eastAsia="zh-CN"/>
        </w:rPr>
        <w:t>营业执照</w:t>
      </w:r>
      <w:r>
        <w:rPr>
          <w:rFonts w:hint="eastAsia" w:asciiTheme="minorEastAsia" w:hAnsiTheme="minorEastAsia" w:cstheme="minorEastAsia"/>
          <w:sz w:val="21"/>
          <w:szCs w:val="21"/>
          <w:highlight w:val="none"/>
          <w:lang w:val="en-US" w:eastAsia="zh-CN"/>
        </w:rPr>
        <w:t>或</w:t>
      </w:r>
      <w:r>
        <w:rPr>
          <w:rFonts w:hint="eastAsia" w:asciiTheme="minorEastAsia" w:hAnsiTheme="minorEastAsia" w:eastAsiaTheme="minorEastAsia" w:cstheme="minorEastAsia"/>
          <w:sz w:val="21"/>
          <w:szCs w:val="21"/>
          <w:highlight w:val="none"/>
          <w:lang w:val="en-US" w:eastAsia="zh-CN"/>
        </w:rPr>
        <w:t>法人证书</w:t>
      </w:r>
      <w:r>
        <w:rPr>
          <w:rFonts w:hint="eastAsia" w:asciiTheme="minorEastAsia" w:hAnsiTheme="minorEastAsia" w:cstheme="minorEastAsia"/>
          <w:sz w:val="21"/>
          <w:szCs w:val="21"/>
          <w:highlight w:val="none"/>
          <w:lang w:val="en-US" w:eastAsia="zh-CN"/>
        </w:rPr>
        <w:t>（自然人除外）、</w:t>
      </w:r>
      <w:r>
        <w:rPr>
          <w:rFonts w:hint="eastAsia" w:ascii="Times New Roman" w:hAnsi="Times New Roman" w:eastAsia="宋体" w:cs="Times New Roman"/>
          <w:kern w:val="0"/>
          <w:highlight w:val="none"/>
          <w:lang w:val="en-US" w:eastAsia="zh-CN"/>
        </w:rPr>
        <w:t>法人身份证复印件</w:t>
      </w:r>
      <w:r>
        <w:rPr>
          <w:rFonts w:hint="eastAsia" w:asciiTheme="minorEastAsia" w:hAnsiTheme="minorEastAsia" w:cstheme="minorEastAsia"/>
          <w:sz w:val="21"/>
          <w:szCs w:val="21"/>
          <w:highlight w:val="none"/>
          <w:lang w:val="en-US" w:eastAsia="zh-CN"/>
        </w:rPr>
        <w:t>等资质材料复印件；</w:t>
      </w:r>
    </w:p>
    <w:p w14:paraId="0FA483AC">
      <w:pPr>
        <w:keepNext w:val="0"/>
        <w:keepLines w:val="0"/>
        <w:pageBreakBefore w:val="0"/>
        <w:kinsoku/>
        <w:overflowPunct/>
        <w:topLinePunct w:val="0"/>
        <w:autoSpaceDE/>
        <w:autoSpaceDN/>
        <w:bidi w:val="0"/>
        <w:spacing w:line="360" w:lineRule="auto"/>
        <w:ind w:firstLine="420" w:firstLineChars="200"/>
        <w:textAlignment w:val="auto"/>
        <w:rPr>
          <w:rFonts w:hint="eastAsia" w:asciiTheme="minorEastAsia" w:hAnsiTheme="minorEastAsia" w:cstheme="minorEastAsia"/>
          <w:sz w:val="21"/>
          <w:szCs w:val="21"/>
          <w:highlight w:val="none"/>
          <w:lang w:val="en-US" w:eastAsia="zh-CN"/>
        </w:rPr>
      </w:pPr>
    </w:p>
    <w:p w14:paraId="2F283558">
      <w:pPr>
        <w:keepNext w:val="0"/>
        <w:keepLines w:val="0"/>
        <w:pageBreakBefore w:val="0"/>
        <w:kinsoku/>
        <w:overflowPunct/>
        <w:topLinePunct w:val="0"/>
        <w:autoSpaceDE/>
        <w:autoSpaceDN/>
        <w:bidi w:val="0"/>
        <w:spacing w:line="360" w:lineRule="auto"/>
        <w:ind w:firstLine="420" w:firstLineChars="200"/>
        <w:textAlignment w:val="auto"/>
        <w:rPr>
          <w:rFonts w:hint="eastAsia" w:asciiTheme="minorEastAsia" w:hAnsiTheme="minorEastAsia" w:cstheme="minorEastAsia"/>
          <w:sz w:val="21"/>
          <w:szCs w:val="21"/>
          <w:highlight w:val="none"/>
          <w:lang w:val="en-US" w:eastAsia="zh-CN"/>
        </w:rPr>
      </w:pPr>
    </w:p>
    <w:p w14:paraId="0760BD6C">
      <w:pPr>
        <w:keepNext w:val="0"/>
        <w:keepLines w:val="0"/>
        <w:pageBreakBefore w:val="0"/>
        <w:kinsoku/>
        <w:overflowPunct/>
        <w:topLinePunct w:val="0"/>
        <w:autoSpaceDE/>
        <w:autoSpaceDN/>
        <w:bidi w:val="0"/>
        <w:spacing w:line="360" w:lineRule="auto"/>
        <w:ind w:firstLine="420" w:firstLineChars="200"/>
        <w:textAlignment w:val="auto"/>
        <w:rPr>
          <w:rFonts w:hint="eastAsia" w:ascii="宋体" w:hAnsi="宋体" w:eastAsia="宋体" w:cs="Times New Roman"/>
          <w:b w:val="0"/>
          <w:bCs/>
          <w:color w:val="auto"/>
          <w:kern w:val="2"/>
          <w:sz w:val="21"/>
          <w:szCs w:val="21"/>
          <w:highlight w:val="none"/>
          <w:lang w:val="en-US" w:eastAsia="zh-CN" w:bidi="ar-SA"/>
        </w:rPr>
      </w:pPr>
      <w:r>
        <w:rPr>
          <w:rFonts w:hint="eastAsia" w:asciiTheme="minorEastAsia" w:hAnsiTheme="minorEastAsia" w:cstheme="minorEastAsia"/>
          <w:sz w:val="21"/>
          <w:szCs w:val="21"/>
          <w:highlight w:val="none"/>
          <w:lang w:val="en-US" w:eastAsia="zh-CN"/>
        </w:rPr>
        <w:t>（2）</w:t>
      </w:r>
      <w:r>
        <w:rPr>
          <w:rFonts w:hint="eastAsia" w:ascii="宋体" w:hAnsi="宋体" w:eastAsia="宋体" w:cs="Times New Roman"/>
          <w:color w:val="auto"/>
          <w:kern w:val="2"/>
          <w:sz w:val="21"/>
          <w:szCs w:val="21"/>
          <w:highlight w:val="none"/>
          <w:lang w:val="en-US" w:eastAsia="zh-CN" w:bidi="ar-SA"/>
        </w:rPr>
        <w:t>授权委托书及受委托人身份证复印件；</w:t>
      </w:r>
      <w:r>
        <w:rPr>
          <w:rFonts w:hint="eastAsia" w:ascii="宋体" w:hAnsi="宋体" w:eastAsia="宋体" w:cs="Times New Roman"/>
          <w:b/>
          <w:color w:val="auto"/>
          <w:kern w:val="2"/>
          <w:sz w:val="21"/>
          <w:szCs w:val="21"/>
          <w:highlight w:val="none"/>
          <w:lang w:val="en-US" w:eastAsia="zh-CN" w:bidi="ar-SA"/>
        </w:rPr>
        <w:t>（如委托代理投标须提供）（格式如下）</w:t>
      </w:r>
    </w:p>
    <w:p w14:paraId="7D2DAB4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b/>
          <w:color w:val="auto"/>
          <w:sz w:val="32"/>
          <w:szCs w:val="32"/>
          <w:highlight w:val="none"/>
        </w:rPr>
      </w:pPr>
    </w:p>
    <w:p w14:paraId="4905FCE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宋体" w:hAnsi="宋体"/>
          <w:b/>
          <w:color w:val="auto"/>
          <w:sz w:val="21"/>
          <w:szCs w:val="21"/>
          <w:highlight w:val="none"/>
        </w:rPr>
      </w:pPr>
      <w:r>
        <w:rPr>
          <w:rFonts w:hint="eastAsia" w:ascii="宋体" w:hAnsi="宋体"/>
          <w:b/>
          <w:color w:val="auto"/>
          <w:sz w:val="32"/>
          <w:szCs w:val="32"/>
          <w:highlight w:val="none"/>
        </w:rPr>
        <w:t>法定代表人授权书</w:t>
      </w:r>
    </w:p>
    <w:p w14:paraId="53DC2340">
      <w:pPr>
        <w:keepNext w:val="0"/>
        <w:keepLines w:val="0"/>
        <w:pageBreakBefore w:val="0"/>
        <w:kinsoku/>
        <w:overflowPunct/>
        <w:topLinePunct w:val="0"/>
        <w:autoSpaceDE/>
        <w:autoSpaceDN/>
        <w:bidi w:val="0"/>
        <w:adjustRightInd w:val="0"/>
        <w:snapToGrid w:val="0"/>
        <w:spacing w:line="360" w:lineRule="auto"/>
        <w:textAlignment w:val="auto"/>
        <w:rPr>
          <w:rFonts w:ascii="宋体" w:hAnsi="宋体"/>
          <w:color w:val="auto"/>
          <w:sz w:val="21"/>
          <w:szCs w:val="21"/>
          <w:highlight w:val="none"/>
        </w:rPr>
      </w:pPr>
    </w:p>
    <w:p w14:paraId="689EA8B1">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u w:val="single"/>
        </w:rPr>
      </w:pPr>
      <w:r>
        <w:rPr>
          <w:rFonts w:hint="eastAsia" w:ascii="宋体" w:hAnsi="宋体"/>
          <w:color w:val="auto"/>
          <w:sz w:val="21"/>
          <w:szCs w:val="21"/>
          <w:highlight w:val="none"/>
          <w:u w:val="single"/>
        </w:rPr>
        <w:t>广西骨伤医院：</w:t>
      </w:r>
    </w:p>
    <w:p w14:paraId="211B4C75">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兹授权为我公司参加贵单位组织的</w:t>
      </w:r>
      <w:r>
        <w:rPr>
          <w:rFonts w:hint="eastAsia" w:ascii="宋体" w:hAnsi="宋体"/>
          <w:color w:val="auto"/>
          <w:sz w:val="21"/>
          <w:szCs w:val="21"/>
          <w:highlight w:val="none"/>
          <w:u w:val="single"/>
          <w:lang w:val="en-US" w:eastAsia="zh-CN"/>
        </w:rPr>
        <w:t>广西骨伤医院电梯维保服务采购项目</w:t>
      </w:r>
      <w:r>
        <w:rPr>
          <w:rFonts w:hint="eastAsia" w:ascii="宋体" w:hAnsi="宋体"/>
          <w:color w:val="auto"/>
          <w:sz w:val="21"/>
          <w:szCs w:val="21"/>
          <w:highlight w:val="none"/>
        </w:rPr>
        <w:t>项目(项目编号：</w:t>
      </w:r>
      <w:r>
        <w:rPr>
          <w:rFonts w:hint="eastAsia" w:ascii="宋体" w:hAnsi="宋体"/>
          <w:color w:val="auto"/>
          <w:sz w:val="21"/>
          <w:szCs w:val="21"/>
          <w:highlight w:val="none"/>
          <w:u w:val="single"/>
          <w:lang w:val="en-US" w:eastAsia="zh-CN"/>
        </w:rPr>
        <w:t>GXGSYY-CGB-BZB-2026-16</w:t>
      </w:r>
      <w:r>
        <w:rPr>
          <w:rFonts w:hint="eastAsia" w:ascii="宋体" w:hAnsi="宋体"/>
          <w:color w:val="auto"/>
          <w:sz w:val="21"/>
          <w:szCs w:val="21"/>
          <w:highlight w:val="none"/>
        </w:rPr>
        <w:t>)采购活动的代理人，代表我方全权办理针对上述项目的沟通、协商、签约等具体事务和签署相关文件。</w:t>
      </w:r>
    </w:p>
    <w:p w14:paraId="552FEF32">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我方对被授权人的签名事项负全部责任。</w:t>
      </w:r>
    </w:p>
    <w:p w14:paraId="13AA0620">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rPr>
      </w:pPr>
      <w:r>
        <w:rPr>
          <w:rFonts w:hint="eastAsia" w:ascii="宋体" w:hAnsi="宋体"/>
          <w:color w:val="auto"/>
          <w:sz w:val="21"/>
          <w:szCs w:val="21"/>
          <w:highlight w:val="none"/>
        </w:rPr>
        <w:t>在撤销授权的书面通知以前，本授权书一直有效。被授权人在授权书有效期内签署的所有文件不因授权的撤销而失效。</w:t>
      </w:r>
    </w:p>
    <w:p w14:paraId="49476A3A">
      <w:pPr>
        <w:keepNext w:val="0"/>
        <w:keepLines w:val="0"/>
        <w:pageBreakBefore w:val="0"/>
        <w:widowControl w:val="0"/>
        <w:kinsoku/>
        <w:wordWrap/>
        <w:overflowPunct/>
        <w:topLinePunct w:val="0"/>
        <w:autoSpaceDE/>
        <w:autoSpaceDN/>
        <w:bidi w:val="0"/>
        <w:spacing w:line="360" w:lineRule="auto"/>
        <w:ind w:firstLine="420" w:firstLineChars="200"/>
        <w:textAlignment w:val="auto"/>
        <w:rPr>
          <w:rFonts w:ascii="宋体" w:hAnsi="宋体"/>
          <w:color w:val="auto"/>
          <w:sz w:val="21"/>
          <w:szCs w:val="21"/>
          <w:highlight w:val="none"/>
        </w:rPr>
      </w:pPr>
      <w:r>
        <w:rPr>
          <w:rFonts w:hint="eastAsia" w:ascii="宋体" w:hAnsi="宋体"/>
          <w:color w:val="auto"/>
          <w:sz w:val="21"/>
          <w:szCs w:val="21"/>
          <w:highlight w:val="none"/>
        </w:rPr>
        <w:t>被授权人无转委托权，特此委托。</w:t>
      </w:r>
    </w:p>
    <w:p w14:paraId="29D1615A">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r>
        <w:rPr>
          <w:sz w:val="21"/>
          <w:highlight w:val="none"/>
        </w:rPr>
        <mc:AlternateContent>
          <mc:Choice Requires="wps">
            <w:drawing>
              <wp:anchor distT="0" distB="0" distL="114300" distR="114300" simplePos="0" relativeHeight="251660288" behindDoc="0" locked="0" layoutInCell="1" allowOverlap="1">
                <wp:simplePos x="0" y="0"/>
                <wp:positionH relativeFrom="column">
                  <wp:posOffset>2680335</wp:posOffset>
                </wp:positionH>
                <wp:positionV relativeFrom="paragraph">
                  <wp:posOffset>222250</wp:posOffset>
                </wp:positionV>
                <wp:extent cx="1905000" cy="1068070"/>
                <wp:effectExtent l="4445" t="4445" r="14605" b="13335"/>
                <wp:wrapNone/>
                <wp:docPr id="4" name="文本框 4"/>
                <wp:cNvGraphicFramePr/>
                <a:graphic xmlns:a="http://schemas.openxmlformats.org/drawingml/2006/main">
                  <a:graphicData uri="http://schemas.microsoft.com/office/word/2010/wordprocessingShape">
                    <wps:wsp>
                      <wps:cNvSpPr txBox="1"/>
                      <wps:spPr>
                        <a:xfrm>
                          <a:off x="0" y="0"/>
                          <a:ext cx="1905000" cy="10680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DA6A802">
                            <w:pPr>
                              <w:jc w:val="center"/>
                              <w:rPr>
                                <w:rFonts w:hint="eastAsia"/>
                                <w:lang w:val="en-US" w:eastAsia="zh-CN"/>
                              </w:rPr>
                            </w:pPr>
                          </w:p>
                          <w:p w14:paraId="0F4C925D">
                            <w:pPr>
                              <w:jc w:val="center"/>
                              <w:rPr>
                                <w:rFonts w:hint="eastAsia"/>
                                <w:lang w:val="en-US" w:eastAsia="zh-CN"/>
                              </w:rPr>
                            </w:pPr>
                          </w:p>
                          <w:p w14:paraId="16BAB41B">
                            <w:pPr>
                              <w:jc w:val="center"/>
                              <w:rPr>
                                <w:rFonts w:hint="eastAsia"/>
                                <w:lang w:val="en-US" w:eastAsia="zh-CN"/>
                              </w:rPr>
                            </w:pPr>
                            <w:r>
                              <w:rPr>
                                <w:rFonts w:hint="eastAsia"/>
                                <w:lang w:val="en-US" w:eastAsia="zh-CN"/>
                              </w:rPr>
                              <w:t>被授权人身份证</w:t>
                            </w:r>
                          </w:p>
                          <w:p w14:paraId="2C4485B3">
                            <w:pPr>
                              <w:jc w:val="center"/>
                              <w:rPr>
                                <w:rFonts w:hint="default"/>
                                <w:lang w:val="en-US" w:eastAsia="zh-CN"/>
                              </w:rPr>
                            </w:pPr>
                            <w:r>
                              <w:rPr>
                                <w:rFonts w:hint="eastAsia"/>
                                <w:lang w:val="en-US" w:eastAsia="zh-CN"/>
                              </w:rPr>
                              <w:t>（国徽面）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05pt;margin-top:17.5pt;height:84.1pt;width:150pt;z-index:251660288;mso-width-relative:page;mso-height-relative:page;" fillcolor="#FFFFFF [3201]" filled="t" stroked="t" coordsize="21600,21600" o:gfxdata="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tNmXNNUA&#10;AAAKAQAADwAAAAAAAAABACAAAAAiAAAAZHJzL2Rvd25yZXYueG1sUEsBAhQAFAAAAAgAh07iQJcv&#10;mRZbAgAAuAQAAA4AAAAAAAAAAQAgAAAAJAEAAGRycy9lMm9Eb2MueG1sUEsFBgAAAAAGAAYAWQEA&#10;APEFAAAAAA==&#10;">
                <v:fill on="t" focussize="0,0"/>
                <v:stroke weight="0.5pt" color="#000000 [3204]" joinstyle="round"/>
                <v:imagedata o:title=""/>
                <o:lock v:ext="edit" aspectratio="f"/>
                <v:textbox>
                  <w:txbxContent>
                    <w:p w14:paraId="3DA6A802">
                      <w:pPr>
                        <w:jc w:val="center"/>
                        <w:rPr>
                          <w:rFonts w:hint="eastAsia"/>
                          <w:lang w:val="en-US" w:eastAsia="zh-CN"/>
                        </w:rPr>
                      </w:pPr>
                    </w:p>
                    <w:p w14:paraId="0F4C925D">
                      <w:pPr>
                        <w:jc w:val="center"/>
                        <w:rPr>
                          <w:rFonts w:hint="eastAsia"/>
                          <w:lang w:val="en-US" w:eastAsia="zh-CN"/>
                        </w:rPr>
                      </w:pPr>
                    </w:p>
                    <w:p w14:paraId="16BAB41B">
                      <w:pPr>
                        <w:jc w:val="center"/>
                        <w:rPr>
                          <w:rFonts w:hint="eastAsia"/>
                          <w:lang w:val="en-US" w:eastAsia="zh-CN"/>
                        </w:rPr>
                      </w:pPr>
                      <w:r>
                        <w:rPr>
                          <w:rFonts w:hint="eastAsia"/>
                          <w:lang w:val="en-US" w:eastAsia="zh-CN"/>
                        </w:rPr>
                        <w:t>被授权人身份证</w:t>
                      </w:r>
                    </w:p>
                    <w:p w14:paraId="2C4485B3">
                      <w:pPr>
                        <w:jc w:val="center"/>
                        <w:rPr>
                          <w:rFonts w:hint="default"/>
                          <w:lang w:val="en-US" w:eastAsia="zh-CN"/>
                        </w:rPr>
                      </w:pPr>
                      <w:r>
                        <w:rPr>
                          <w:rFonts w:hint="eastAsia"/>
                          <w:lang w:val="en-US" w:eastAsia="zh-CN"/>
                        </w:rPr>
                        <w:t>（国徽面）</w:t>
                      </w:r>
                    </w:p>
                  </w:txbxContent>
                </v:textbox>
              </v:shape>
            </w:pict>
          </mc:Fallback>
        </mc:AlternateContent>
      </w:r>
      <w:r>
        <w:rPr>
          <w:sz w:val="21"/>
          <w:highlight w:val="none"/>
        </w:rPr>
        <mc:AlternateContent>
          <mc:Choice Requires="wps">
            <w:drawing>
              <wp:anchor distT="0" distB="0" distL="114300" distR="114300" simplePos="0" relativeHeight="251659264" behindDoc="0" locked="0" layoutInCell="1" allowOverlap="1">
                <wp:simplePos x="0" y="0"/>
                <wp:positionH relativeFrom="column">
                  <wp:posOffset>432435</wp:posOffset>
                </wp:positionH>
                <wp:positionV relativeFrom="paragraph">
                  <wp:posOffset>207645</wp:posOffset>
                </wp:positionV>
                <wp:extent cx="1905000" cy="1068070"/>
                <wp:effectExtent l="4445" t="4445" r="14605" b="13335"/>
                <wp:wrapNone/>
                <wp:docPr id="3" name="文本框 3"/>
                <wp:cNvGraphicFramePr/>
                <a:graphic xmlns:a="http://schemas.openxmlformats.org/drawingml/2006/main">
                  <a:graphicData uri="http://schemas.microsoft.com/office/word/2010/wordprocessingShape">
                    <wps:wsp>
                      <wps:cNvSpPr txBox="1"/>
                      <wps:spPr>
                        <a:xfrm>
                          <a:off x="1573530" y="4644390"/>
                          <a:ext cx="1905000" cy="10680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774FD56">
                            <w:pPr>
                              <w:jc w:val="center"/>
                              <w:rPr>
                                <w:rFonts w:hint="eastAsia"/>
                                <w:lang w:val="en-US" w:eastAsia="zh-CN"/>
                              </w:rPr>
                            </w:pPr>
                          </w:p>
                          <w:p w14:paraId="11D1B54F">
                            <w:pPr>
                              <w:jc w:val="center"/>
                              <w:rPr>
                                <w:rFonts w:hint="eastAsia"/>
                                <w:lang w:val="en-US" w:eastAsia="zh-CN"/>
                              </w:rPr>
                            </w:pPr>
                          </w:p>
                          <w:p w14:paraId="247F3086">
                            <w:pPr>
                              <w:jc w:val="center"/>
                              <w:rPr>
                                <w:rFonts w:hint="eastAsia"/>
                                <w:lang w:val="en-US" w:eastAsia="zh-CN"/>
                              </w:rPr>
                            </w:pPr>
                            <w:r>
                              <w:rPr>
                                <w:rFonts w:hint="eastAsia"/>
                                <w:lang w:val="en-US" w:eastAsia="zh-CN"/>
                              </w:rPr>
                              <w:t>被授权人身份证</w:t>
                            </w:r>
                          </w:p>
                          <w:p w14:paraId="6DCACD35">
                            <w:pPr>
                              <w:jc w:val="center"/>
                              <w:rPr>
                                <w:rFonts w:hint="default"/>
                                <w:lang w:val="en-US" w:eastAsia="zh-CN"/>
                              </w:rPr>
                            </w:pPr>
                            <w:r>
                              <w:rPr>
                                <w:rFonts w:hint="eastAsia"/>
                                <w:lang w:val="en-US" w:eastAsia="zh-CN"/>
                              </w:rPr>
                              <w:t>（头像面）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05pt;margin-top:16.35pt;height:84.1pt;width:150pt;z-index:251659264;mso-width-relative:page;mso-height-relative:page;" fillcolor="#FFFFFF [3201]" filled="t" stroked="t" coordsize="21600,21600" o:gfxdata="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tK3qHVAAAACQEAAA8AAAAAAAAAAQAgAAAAIgAAAGRycy9kb3ducmV2LnhtbFBLAQIUABQA&#10;AAAIAIdO4kDL/pcXZQIAAMQEAAAOAAAAAAAAAAEAIAAAACQBAABkcnMvZTJvRG9jLnhtbFBLBQYA&#10;AAAABgAGAFkBAAD7BQAAAAA=&#10;">
                <v:fill on="t" focussize="0,0"/>
                <v:stroke weight="0.5pt" color="#000000 [3204]" joinstyle="round"/>
                <v:imagedata o:title=""/>
                <o:lock v:ext="edit" aspectratio="f"/>
                <v:textbox>
                  <w:txbxContent>
                    <w:p w14:paraId="5774FD56">
                      <w:pPr>
                        <w:jc w:val="center"/>
                        <w:rPr>
                          <w:rFonts w:hint="eastAsia"/>
                          <w:lang w:val="en-US" w:eastAsia="zh-CN"/>
                        </w:rPr>
                      </w:pPr>
                    </w:p>
                    <w:p w14:paraId="11D1B54F">
                      <w:pPr>
                        <w:jc w:val="center"/>
                        <w:rPr>
                          <w:rFonts w:hint="eastAsia"/>
                          <w:lang w:val="en-US" w:eastAsia="zh-CN"/>
                        </w:rPr>
                      </w:pPr>
                    </w:p>
                    <w:p w14:paraId="247F3086">
                      <w:pPr>
                        <w:jc w:val="center"/>
                        <w:rPr>
                          <w:rFonts w:hint="eastAsia"/>
                          <w:lang w:val="en-US" w:eastAsia="zh-CN"/>
                        </w:rPr>
                      </w:pPr>
                      <w:r>
                        <w:rPr>
                          <w:rFonts w:hint="eastAsia"/>
                          <w:lang w:val="en-US" w:eastAsia="zh-CN"/>
                        </w:rPr>
                        <w:t>被授权人身份证</w:t>
                      </w:r>
                    </w:p>
                    <w:p w14:paraId="6DCACD35">
                      <w:pPr>
                        <w:jc w:val="center"/>
                        <w:rPr>
                          <w:rFonts w:hint="default"/>
                          <w:lang w:val="en-US" w:eastAsia="zh-CN"/>
                        </w:rPr>
                      </w:pPr>
                      <w:r>
                        <w:rPr>
                          <w:rFonts w:hint="eastAsia"/>
                          <w:lang w:val="en-US" w:eastAsia="zh-CN"/>
                        </w:rPr>
                        <w:t>（头像面）</w:t>
                      </w:r>
                    </w:p>
                  </w:txbxContent>
                </v:textbox>
              </v:shape>
            </w:pict>
          </mc:Fallback>
        </mc:AlternateContent>
      </w:r>
    </w:p>
    <w:p w14:paraId="09FEDBD0">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p>
    <w:p w14:paraId="5348FBC3">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p>
    <w:p w14:paraId="3D44742A">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p>
    <w:p w14:paraId="21788069">
      <w:pPr>
        <w:keepNext w:val="0"/>
        <w:keepLines w:val="0"/>
        <w:pageBreakBefore w:val="0"/>
        <w:widowControl w:val="0"/>
        <w:kinsoku/>
        <w:wordWrap/>
        <w:overflowPunct/>
        <w:topLinePunct w:val="0"/>
        <w:autoSpaceDE/>
        <w:autoSpaceDN/>
        <w:bidi w:val="0"/>
        <w:spacing w:line="360" w:lineRule="auto"/>
        <w:ind w:left="475" w:leftChars="226"/>
        <w:textAlignment w:val="auto"/>
        <w:rPr>
          <w:rFonts w:hint="eastAsia" w:ascii="宋体" w:hAnsi="宋体"/>
          <w:color w:val="auto"/>
          <w:sz w:val="21"/>
          <w:szCs w:val="21"/>
          <w:highlight w:val="none"/>
        </w:rPr>
      </w:pPr>
    </w:p>
    <w:p w14:paraId="57C86545">
      <w:pPr>
        <w:keepNext w:val="0"/>
        <w:keepLines w:val="0"/>
        <w:pageBreakBefore w:val="0"/>
        <w:widowControl w:val="0"/>
        <w:kinsoku/>
        <w:wordWrap/>
        <w:overflowPunct/>
        <w:topLinePunct w:val="0"/>
        <w:autoSpaceDE/>
        <w:autoSpaceDN/>
        <w:bidi w:val="0"/>
        <w:spacing w:line="360" w:lineRule="auto"/>
        <w:ind w:left="475" w:leftChars="226"/>
        <w:textAlignment w:val="auto"/>
        <w:rPr>
          <w:rFonts w:hint="eastAsia" w:ascii="宋体" w:hAnsi="宋体"/>
          <w:color w:val="auto"/>
          <w:sz w:val="21"/>
          <w:szCs w:val="21"/>
          <w:highlight w:val="none"/>
        </w:rPr>
      </w:pPr>
    </w:p>
    <w:p w14:paraId="74823242">
      <w:pPr>
        <w:keepNext w:val="0"/>
        <w:keepLines w:val="0"/>
        <w:pageBreakBefore w:val="0"/>
        <w:widowControl w:val="0"/>
        <w:kinsoku/>
        <w:wordWrap/>
        <w:overflowPunct/>
        <w:topLinePunct w:val="0"/>
        <w:autoSpaceDE/>
        <w:autoSpaceDN/>
        <w:bidi w:val="0"/>
        <w:spacing w:line="360" w:lineRule="auto"/>
        <w:ind w:left="475" w:leftChars="226"/>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授权单位（盖章）：</w:t>
      </w:r>
    </w:p>
    <w:p w14:paraId="2C5B48F8">
      <w:pPr>
        <w:keepNext w:val="0"/>
        <w:keepLines w:val="0"/>
        <w:pageBreakBefore w:val="0"/>
        <w:widowControl w:val="0"/>
        <w:kinsoku/>
        <w:wordWrap/>
        <w:overflowPunct/>
        <w:topLinePunct w:val="0"/>
        <w:autoSpaceDE/>
        <w:autoSpaceDN/>
        <w:bidi w:val="0"/>
        <w:spacing w:line="360" w:lineRule="auto"/>
        <w:ind w:left="475" w:leftChars="226"/>
        <w:textAlignment w:val="auto"/>
        <w:rPr>
          <w:rFonts w:hint="eastAsia" w:ascii="宋体" w:hAnsi="宋体" w:eastAsiaTheme="minorEastAsia"/>
          <w:color w:val="auto"/>
          <w:sz w:val="21"/>
          <w:szCs w:val="21"/>
          <w:highlight w:val="none"/>
          <w:lang w:eastAsia="zh-CN"/>
        </w:rPr>
      </w:pPr>
      <w:r>
        <w:rPr>
          <w:rFonts w:hint="eastAsia" w:ascii="宋体" w:hAnsi="宋体"/>
          <w:color w:val="auto"/>
          <w:sz w:val="21"/>
          <w:szCs w:val="21"/>
          <w:highlight w:val="none"/>
        </w:rPr>
        <w:t>法定代表人（</w:t>
      </w:r>
      <w:r>
        <w:rPr>
          <w:rFonts w:hint="eastAsia" w:ascii="宋体" w:hAnsi="宋体"/>
          <w:color w:val="auto"/>
          <w:sz w:val="21"/>
          <w:szCs w:val="21"/>
          <w:highlight w:val="none"/>
          <w:lang w:eastAsia="zh-CN"/>
        </w:rPr>
        <w:t>签字/签章</w:t>
      </w:r>
      <w:r>
        <w:rPr>
          <w:rFonts w:hint="eastAsia" w:ascii="宋体" w:hAnsi="宋体"/>
          <w:color w:val="auto"/>
          <w:sz w:val="21"/>
          <w:szCs w:val="21"/>
          <w:highlight w:val="none"/>
        </w:rPr>
        <w:t>）：</w:t>
      </w:r>
    </w:p>
    <w:p w14:paraId="780C2EB2">
      <w:pPr>
        <w:keepNext w:val="0"/>
        <w:keepLines w:val="0"/>
        <w:pageBreakBefore w:val="0"/>
        <w:widowControl w:val="0"/>
        <w:kinsoku/>
        <w:wordWrap/>
        <w:overflowPunct/>
        <w:topLinePunct w:val="0"/>
        <w:autoSpaceDE/>
        <w:autoSpaceDN/>
        <w:bidi w:val="0"/>
        <w:spacing w:line="360" w:lineRule="auto"/>
        <w:ind w:left="475" w:leftChars="226"/>
        <w:textAlignment w:val="auto"/>
        <w:rPr>
          <w:rFonts w:ascii="宋体" w:hAnsi="宋体"/>
          <w:color w:val="auto"/>
          <w:sz w:val="21"/>
          <w:szCs w:val="21"/>
          <w:highlight w:val="none"/>
        </w:rPr>
      </w:pPr>
      <w:r>
        <w:rPr>
          <w:rFonts w:hint="eastAsia" w:ascii="宋体" w:hAnsi="宋体"/>
          <w:color w:val="auto"/>
          <w:sz w:val="21"/>
          <w:szCs w:val="21"/>
          <w:highlight w:val="none"/>
        </w:rPr>
        <w:t>签发日期：年月日</w:t>
      </w:r>
    </w:p>
    <w:p w14:paraId="46DE486B">
      <w:pPr>
        <w:keepNext w:val="0"/>
        <w:keepLines w:val="0"/>
        <w:pageBreakBefore w:val="0"/>
        <w:widowControl w:val="0"/>
        <w:kinsoku/>
        <w:wordWrap/>
        <w:overflowPunct/>
        <w:topLinePunct w:val="0"/>
        <w:autoSpaceDE/>
        <w:autoSpaceDN/>
        <w:bidi w:val="0"/>
        <w:spacing w:line="360" w:lineRule="auto"/>
        <w:textAlignment w:val="auto"/>
        <w:rPr>
          <w:rFonts w:ascii="宋体" w:hAnsi="宋体"/>
          <w:color w:val="auto"/>
          <w:sz w:val="21"/>
          <w:szCs w:val="21"/>
          <w:highlight w:val="none"/>
        </w:rPr>
      </w:pPr>
    </w:p>
    <w:p w14:paraId="69220075">
      <w:pPr>
        <w:pageBreakBefore w:val="0"/>
        <w:kinsoku/>
        <w:wordWrap/>
        <w:overflowPunct/>
        <w:topLinePunct w:val="0"/>
        <w:autoSpaceDE/>
        <w:autoSpaceDN/>
        <w:bidi w:val="0"/>
        <w:spacing w:line="360" w:lineRule="auto"/>
        <w:jc w:val="left"/>
        <w:textAlignment w:val="auto"/>
        <w:rPr>
          <w:rFonts w:hAnsi="宋体"/>
          <w:color w:val="auto"/>
          <w:highlight w:val="none"/>
        </w:rPr>
      </w:pPr>
      <w:r>
        <w:rPr>
          <w:rFonts w:hint="eastAsia" w:ascii="宋体" w:hAnsi="宋体"/>
          <w:b/>
          <w:bCs/>
          <w:color w:val="auto"/>
          <w:sz w:val="21"/>
          <w:szCs w:val="21"/>
          <w:highlight w:val="none"/>
        </w:rPr>
        <w:br w:type="page"/>
      </w:r>
    </w:p>
    <w:p w14:paraId="6816F019">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eastAsia" w:ascii="宋体" w:hAnsi="宋体"/>
          <w:b w:val="0"/>
          <w:bCs w:val="0"/>
          <w:color w:val="auto"/>
          <w:sz w:val="21"/>
          <w:szCs w:val="21"/>
          <w:highlight w:val="none"/>
          <w:lang w:val="en-US"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lang w:eastAsia="zh-CN"/>
        </w:rPr>
        <w:t>）</w:t>
      </w:r>
      <w:r>
        <w:rPr>
          <w:rFonts w:hint="eastAsia" w:ascii="宋体" w:hAnsi="宋体" w:eastAsia="宋体" w:cs="Times New Roman"/>
          <w:color w:val="auto"/>
          <w:kern w:val="2"/>
          <w:sz w:val="21"/>
          <w:szCs w:val="21"/>
          <w:highlight w:val="none"/>
          <w:lang w:val="en-US" w:eastAsia="zh-CN" w:bidi="ar-SA"/>
        </w:rPr>
        <w:t>报价截止日前15天内在“信用中国”网站(www.creditchina.gov.cn)“信用信息”查询记录截图、中国政府采购网(www.ccgp.gov.cn)“政府采购严重违法失信行为记录名单”查询记录截图</w:t>
      </w:r>
    </w:p>
    <w:p w14:paraId="6211732F">
      <w:pPr>
        <w:keepNext w:val="0"/>
        <w:keepLines w:val="0"/>
        <w:pageBreakBefore w:val="0"/>
        <w:kinsoku/>
        <w:overflowPunct/>
        <w:topLinePunct w:val="0"/>
        <w:autoSpaceDE/>
        <w:autoSpaceDN/>
        <w:bidi w:val="0"/>
        <w:spacing w:line="360" w:lineRule="auto"/>
        <w:ind w:firstLine="420" w:firstLineChars="200"/>
        <w:textAlignment w:val="auto"/>
        <w:rPr>
          <w:rFonts w:hint="eastAsia" w:ascii="宋体" w:hAnsi="宋体"/>
          <w:b/>
          <w:bCs/>
          <w:color w:val="auto"/>
          <w:sz w:val="21"/>
          <w:szCs w:val="21"/>
          <w:highlight w:val="none"/>
          <w:lang w:eastAsia="zh-CN"/>
        </w:rPr>
      </w:pPr>
    </w:p>
    <w:p w14:paraId="2B969F7F">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eastAsia" w:ascii="宋体" w:hAnsi="宋体"/>
          <w:b w:val="0"/>
          <w:bCs w:val="0"/>
          <w:color w:val="auto"/>
          <w:sz w:val="21"/>
          <w:szCs w:val="21"/>
          <w:highlight w:val="none"/>
          <w:lang w:val="en-US" w:eastAsia="zh-CN"/>
        </w:rPr>
      </w:pPr>
      <w:r>
        <w:rPr>
          <w:rFonts w:hint="eastAsia" w:ascii="宋体" w:hAnsi="宋体"/>
          <w:b w:val="0"/>
          <w:bCs w:val="0"/>
          <w:color w:val="auto"/>
          <w:sz w:val="21"/>
          <w:szCs w:val="21"/>
          <w:highlight w:val="none"/>
          <w:lang w:val="en-US" w:eastAsia="zh-CN"/>
        </w:rPr>
        <w:t>（4）本项目特定资质材料（按特定资质要求提供）；</w:t>
      </w:r>
    </w:p>
    <w:p w14:paraId="6528D2D5">
      <w:pPr>
        <w:keepNext w:val="0"/>
        <w:keepLines w:val="0"/>
        <w:pageBreakBefore w:val="0"/>
        <w:numPr>
          <w:ilvl w:val="0"/>
          <w:numId w:val="0"/>
        </w:numPr>
        <w:kinsoku/>
        <w:overflowPunct/>
        <w:topLinePunct w:val="0"/>
        <w:autoSpaceDE/>
        <w:autoSpaceDN/>
        <w:bidi w:val="0"/>
        <w:adjustRightInd w:val="0"/>
        <w:snapToGrid w:val="0"/>
        <w:spacing w:line="360" w:lineRule="auto"/>
        <w:jc w:val="left"/>
        <w:textAlignment w:val="auto"/>
        <w:rPr>
          <w:rFonts w:hint="eastAsia" w:ascii="宋体" w:hAnsi="宋体"/>
          <w:b/>
          <w:bCs/>
          <w:color w:val="auto"/>
          <w:sz w:val="21"/>
          <w:szCs w:val="21"/>
          <w:highlight w:val="none"/>
          <w:lang w:eastAsia="zh-CN"/>
        </w:rPr>
      </w:pPr>
    </w:p>
    <w:p w14:paraId="18011138">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default" w:ascii="宋体" w:hAnsi="宋体"/>
          <w:b w:val="0"/>
          <w:bCs w:val="0"/>
          <w:color w:val="auto"/>
          <w:sz w:val="21"/>
          <w:szCs w:val="21"/>
          <w:highlight w:val="none"/>
          <w:lang w:val="en-US" w:eastAsia="zh-CN"/>
        </w:rPr>
      </w:pPr>
      <w:r>
        <w:rPr>
          <w:rFonts w:hint="eastAsia" w:ascii="宋体" w:hAnsi="宋体"/>
          <w:b w:val="0"/>
          <w:bCs w:val="0"/>
          <w:color w:val="auto"/>
          <w:sz w:val="21"/>
          <w:szCs w:val="21"/>
          <w:highlight w:val="none"/>
          <w:lang w:val="en-US" w:eastAsia="zh-CN"/>
        </w:rPr>
        <w:t>（5）本地化服务能力证明。</w:t>
      </w:r>
    </w:p>
    <w:p w14:paraId="5F47D77B">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eastAsia" w:ascii="宋体" w:hAnsi="宋体"/>
          <w:b w:val="0"/>
          <w:bCs w:val="0"/>
          <w:color w:val="auto"/>
          <w:sz w:val="21"/>
          <w:szCs w:val="21"/>
          <w:highlight w:val="none"/>
          <w:lang w:val="en-US" w:eastAsia="zh-CN"/>
        </w:rPr>
      </w:pPr>
    </w:p>
    <w:p w14:paraId="7B0F0A7E">
      <w:pPr>
        <w:keepNext w:val="0"/>
        <w:keepLines w:val="0"/>
        <w:pageBreakBefore w:val="0"/>
        <w:kinsoku/>
        <w:overflowPunct/>
        <w:topLinePunct w:val="0"/>
        <w:autoSpaceDE/>
        <w:autoSpaceDN/>
        <w:bidi w:val="0"/>
        <w:adjustRightInd w:val="0"/>
        <w:snapToGrid w:val="0"/>
        <w:spacing w:line="360" w:lineRule="auto"/>
        <w:ind w:firstLine="420" w:firstLineChars="200"/>
        <w:jc w:val="left"/>
        <w:textAlignment w:val="auto"/>
        <w:rPr>
          <w:rFonts w:hint="default" w:ascii="宋体" w:hAnsi="宋体"/>
          <w:b/>
          <w:bCs/>
          <w:color w:val="auto"/>
          <w:sz w:val="21"/>
          <w:szCs w:val="21"/>
          <w:highlight w:val="none"/>
          <w:lang w:val="en-US" w:eastAsia="zh-CN"/>
        </w:rPr>
      </w:pPr>
      <w:r>
        <w:rPr>
          <w:rFonts w:hint="eastAsia" w:ascii="宋体" w:hAnsi="宋体"/>
          <w:b/>
          <w:bCs/>
          <w:color w:val="auto"/>
          <w:sz w:val="21"/>
          <w:szCs w:val="21"/>
          <w:highlight w:val="none"/>
          <w:lang w:val="en-US" w:eastAsia="zh-CN"/>
        </w:rPr>
        <w:t>四、技术商务响应文件</w:t>
      </w:r>
    </w:p>
    <w:p w14:paraId="2DFB2437">
      <w:pPr>
        <w:keepNext w:val="0"/>
        <w:keepLines w:val="0"/>
        <w:pageBreakBefore w:val="0"/>
        <w:numPr>
          <w:ilvl w:val="0"/>
          <w:numId w:val="0"/>
        </w:numPr>
        <w:kinsoku/>
        <w:overflowPunct/>
        <w:topLinePunct w:val="0"/>
        <w:autoSpaceDE/>
        <w:autoSpaceDN/>
        <w:bidi w:val="0"/>
        <w:spacing w:line="360" w:lineRule="auto"/>
        <w:textAlignment w:val="auto"/>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（1）需求参数偏离表</w:t>
      </w:r>
    </w:p>
    <w:p w14:paraId="33BFABA5">
      <w:pPr>
        <w:adjustRightInd w:val="0"/>
        <w:snapToGrid w:val="0"/>
        <w:spacing w:line="300" w:lineRule="auto"/>
        <w:jc w:val="center"/>
        <w:rPr>
          <w:rFonts w:ascii="方正小标宋简体" w:hAnsi="方正小标宋简体" w:eastAsia="方正小标宋简体" w:cs="Calibri"/>
          <w:bCs/>
          <w:color w:val="000000"/>
          <w:spacing w:val="0"/>
          <w:sz w:val="36"/>
          <w:szCs w:val="36"/>
          <w:highlight w:val="none"/>
        </w:rPr>
      </w:pPr>
      <w:r>
        <w:rPr>
          <w:rFonts w:hint="eastAsia" w:ascii="方正小标宋简体" w:hAnsi="方正小标宋简体" w:eastAsia="方正小标宋简体" w:cs="Calibri"/>
          <w:bCs/>
          <w:color w:val="000000"/>
          <w:spacing w:val="0"/>
          <w:sz w:val="36"/>
          <w:szCs w:val="36"/>
          <w:highlight w:val="none"/>
        </w:rPr>
        <w:t>技术</w:t>
      </w:r>
      <w:r>
        <w:rPr>
          <w:rFonts w:hint="eastAsia" w:ascii="方正小标宋简体" w:hAnsi="方正小标宋简体" w:eastAsia="方正小标宋简体" w:cs="Calibri"/>
          <w:bCs/>
          <w:color w:val="000000"/>
          <w:spacing w:val="0"/>
          <w:sz w:val="36"/>
          <w:szCs w:val="36"/>
          <w:highlight w:val="none"/>
          <w:lang w:val="en-US" w:eastAsia="zh-CN"/>
        </w:rPr>
        <w:t>参数</w:t>
      </w:r>
      <w:r>
        <w:rPr>
          <w:rFonts w:hint="eastAsia" w:ascii="方正小标宋简体" w:hAnsi="方正小标宋简体" w:eastAsia="方正小标宋简体" w:cs="Calibri"/>
          <w:bCs/>
          <w:color w:val="000000"/>
          <w:spacing w:val="0"/>
          <w:sz w:val="36"/>
          <w:szCs w:val="36"/>
          <w:highlight w:val="none"/>
        </w:rPr>
        <w:t>偏离表</w:t>
      </w:r>
    </w:p>
    <w:p w14:paraId="78F212C1">
      <w:pPr>
        <w:spacing w:line="440" w:lineRule="exact"/>
        <w:jc w:val="left"/>
        <w:rPr>
          <w:rFonts w:hint="default" w:ascii="仿宋_GB2312" w:hAnsi="Calibri" w:eastAsia="仿宋_GB2312" w:cs="Calibri"/>
          <w:color w:val="000000"/>
          <w:sz w:val="24"/>
          <w:szCs w:val="24"/>
          <w:highlight w:val="none"/>
          <w:lang w:val="en-US" w:eastAsia="zh-CN"/>
        </w:rPr>
      </w:pPr>
      <w:r>
        <w:rPr>
          <w:rFonts w:hint="eastAsia" w:ascii="仿宋_GB2312" w:hAnsi="Calibri" w:eastAsia="仿宋_GB2312" w:cs="Calibri"/>
          <w:color w:val="000000"/>
          <w:sz w:val="24"/>
          <w:szCs w:val="24"/>
          <w:highlight w:val="none"/>
          <w:lang w:val="en-US" w:eastAsia="zh-CN"/>
        </w:rPr>
        <w:t>项目名称：</w:t>
      </w:r>
    </w:p>
    <w:p w14:paraId="674DC15B">
      <w:pPr>
        <w:spacing w:line="440" w:lineRule="exact"/>
        <w:jc w:val="left"/>
        <w:rPr>
          <w:rFonts w:hint="default" w:ascii="仿宋_GB2312" w:hAnsi="Calibri" w:eastAsia="仿宋_GB2312" w:cs="Calibri"/>
          <w:color w:val="000000"/>
          <w:sz w:val="24"/>
          <w:szCs w:val="24"/>
          <w:highlight w:val="none"/>
          <w:lang w:val="en-US" w:eastAsia="zh-CN"/>
        </w:rPr>
      </w:pPr>
      <w:r>
        <w:rPr>
          <w:rFonts w:hint="eastAsia" w:ascii="仿宋_GB2312" w:hAnsi="Calibri" w:eastAsia="仿宋_GB2312" w:cs="Calibri"/>
          <w:color w:val="000000"/>
          <w:sz w:val="24"/>
          <w:szCs w:val="24"/>
          <w:highlight w:val="none"/>
          <w:lang w:val="en-US" w:eastAsia="zh-CN"/>
        </w:rPr>
        <w:t>项目编号：</w:t>
      </w:r>
    </w:p>
    <w:tbl>
      <w:tblPr>
        <w:tblStyle w:val="13"/>
        <w:tblW w:w="978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6"/>
        <w:gridCol w:w="3338"/>
        <w:gridCol w:w="2431"/>
        <w:gridCol w:w="1519"/>
        <w:gridCol w:w="1841"/>
      </w:tblGrid>
      <w:tr w14:paraId="6D3DD3A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4" w:space="0"/>
              <w:left w:val="single" w:color="auto" w:sz="4" w:space="0"/>
              <w:bottom w:val="single" w:color="auto" w:sz="6" w:space="0"/>
              <w:right w:val="single" w:color="auto" w:sz="6" w:space="0"/>
            </w:tcBorders>
            <w:vAlign w:val="center"/>
          </w:tcPr>
          <w:p w14:paraId="05667909">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序号</w:t>
            </w:r>
          </w:p>
        </w:tc>
        <w:tc>
          <w:tcPr>
            <w:tcW w:w="3338" w:type="dxa"/>
            <w:tcBorders>
              <w:top w:val="single" w:color="auto" w:sz="4" w:space="0"/>
              <w:left w:val="nil"/>
              <w:bottom w:val="single" w:color="auto" w:sz="6" w:space="0"/>
              <w:right w:val="single" w:color="auto" w:sz="6" w:space="0"/>
            </w:tcBorders>
            <w:vAlign w:val="center"/>
          </w:tcPr>
          <w:p w14:paraId="1889A398">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lang w:val="en-US" w:eastAsia="zh-CN"/>
              </w:rPr>
              <w:t>采购</w:t>
            </w:r>
            <w:r>
              <w:rPr>
                <w:rFonts w:hint="eastAsia" w:ascii="仿宋_GB2312" w:hAnsi="Times New Roman" w:eastAsia="仿宋_GB2312" w:cs="Times New Roman"/>
                <w:color w:val="000000"/>
                <w:spacing w:val="0"/>
                <w:sz w:val="21"/>
                <w:szCs w:val="21"/>
                <w:highlight w:val="none"/>
              </w:rPr>
              <w:t>文件技术需求</w:t>
            </w:r>
          </w:p>
        </w:tc>
        <w:tc>
          <w:tcPr>
            <w:tcW w:w="2431" w:type="dxa"/>
            <w:tcBorders>
              <w:top w:val="single" w:color="auto" w:sz="4" w:space="0"/>
              <w:left w:val="single" w:color="auto" w:sz="6" w:space="0"/>
              <w:bottom w:val="single" w:color="auto" w:sz="6" w:space="0"/>
              <w:right w:val="single" w:color="auto" w:sz="6" w:space="0"/>
            </w:tcBorders>
            <w:vAlign w:val="center"/>
          </w:tcPr>
          <w:p w14:paraId="73489783">
            <w:pPr>
              <w:spacing w:line="520" w:lineRule="exact"/>
              <w:jc w:val="center"/>
              <w:rPr>
                <w:rFonts w:hint="eastAsia" w:ascii="仿宋_GB2312" w:hAnsi="Times New Roman" w:eastAsia="仿宋_GB2312" w:cs="Times New Roman"/>
                <w:color w:val="000000"/>
                <w:spacing w:val="0"/>
                <w:sz w:val="21"/>
                <w:szCs w:val="21"/>
                <w:highlight w:val="none"/>
                <w:lang w:val="en-US" w:eastAsia="zh-CN"/>
              </w:rPr>
            </w:pPr>
            <w:r>
              <w:rPr>
                <w:rFonts w:hint="eastAsia" w:ascii="仿宋_GB2312" w:hAnsi="Times New Roman" w:eastAsia="仿宋_GB2312" w:cs="Times New Roman"/>
                <w:color w:val="000000"/>
                <w:spacing w:val="0"/>
                <w:sz w:val="21"/>
                <w:szCs w:val="21"/>
                <w:highlight w:val="none"/>
                <w:lang w:eastAsia="zh-CN"/>
              </w:rPr>
              <w:t>报价文件</w:t>
            </w:r>
            <w:r>
              <w:rPr>
                <w:rFonts w:hint="eastAsia" w:ascii="仿宋_GB2312" w:hAnsi="Times New Roman" w:eastAsia="仿宋_GB2312" w:cs="Times New Roman"/>
                <w:color w:val="000000"/>
                <w:spacing w:val="0"/>
                <w:sz w:val="21"/>
                <w:szCs w:val="21"/>
                <w:highlight w:val="none"/>
              </w:rPr>
              <w:t>具体响应</w:t>
            </w:r>
            <w:r>
              <w:rPr>
                <w:rFonts w:hint="eastAsia" w:ascii="仿宋_GB2312" w:hAnsi="Times New Roman" w:eastAsia="仿宋_GB2312" w:cs="Times New Roman"/>
                <w:color w:val="000000"/>
                <w:spacing w:val="0"/>
                <w:sz w:val="21"/>
                <w:szCs w:val="21"/>
                <w:highlight w:val="none"/>
                <w:lang w:val="en-US" w:eastAsia="zh-CN"/>
              </w:rPr>
              <w:t>描述</w:t>
            </w:r>
          </w:p>
        </w:tc>
        <w:tc>
          <w:tcPr>
            <w:tcW w:w="1519" w:type="dxa"/>
            <w:tcBorders>
              <w:top w:val="single" w:color="auto" w:sz="4" w:space="0"/>
              <w:left w:val="single" w:color="auto" w:sz="6" w:space="0"/>
              <w:bottom w:val="single" w:color="auto" w:sz="6" w:space="0"/>
              <w:right w:val="single" w:color="auto" w:sz="6" w:space="0"/>
            </w:tcBorders>
            <w:vAlign w:val="center"/>
          </w:tcPr>
          <w:p w14:paraId="0907B740">
            <w:pPr>
              <w:spacing w:line="520" w:lineRule="exact"/>
              <w:jc w:val="center"/>
              <w:rPr>
                <w:rFonts w:hint="eastAsia" w:ascii="仿宋_GB2312" w:hAnsi="Times New Roman" w:eastAsia="仿宋_GB2312" w:cs="Times New Roman"/>
                <w:color w:val="000000"/>
                <w:spacing w:val="0"/>
                <w:sz w:val="21"/>
                <w:szCs w:val="21"/>
                <w:highlight w:val="none"/>
                <w:lang w:val="en-US" w:eastAsia="zh-CN"/>
              </w:rPr>
            </w:pPr>
            <w:r>
              <w:rPr>
                <w:rFonts w:hint="eastAsia" w:ascii="仿宋_GB2312" w:hAnsi="Times New Roman" w:eastAsia="仿宋_GB2312" w:cs="Times New Roman"/>
                <w:color w:val="000000"/>
                <w:spacing w:val="0"/>
                <w:sz w:val="21"/>
                <w:szCs w:val="21"/>
                <w:highlight w:val="none"/>
              </w:rPr>
              <w:t>偏离</w:t>
            </w:r>
            <w:r>
              <w:rPr>
                <w:rFonts w:hint="eastAsia" w:ascii="仿宋_GB2312" w:hAnsi="Times New Roman" w:eastAsia="仿宋_GB2312" w:cs="Times New Roman"/>
                <w:color w:val="000000"/>
                <w:spacing w:val="0"/>
                <w:sz w:val="21"/>
                <w:szCs w:val="21"/>
                <w:highlight w:val="none"/>
                <w:lang w:val="en-US" w:eastAsia="zh-CN"/>
              </w:rPr>
              <w:t>情况</w:t>
            </w:r>
          </w:p>
        </w:tc>
        <w:tc>
          <w:tcPr>
            <w:tcW w:w="1841" w:type="dxa"/>
            <w:tcBorders>
              <w:top w:val="single" w:color="auto" w:sz="4" w:space="0"/>
              <w:left w:val="single" w:color="auto" w:sz="6" w:space="0"/>
              <w:bottom w:val="single" w:color="auto" w:sz="6" w:space="0"/>
              <w:right w:val="single" w:color="auto" w:sz="4" w:space="0"/>
            </w:tcBorders>
            <w:vAlign w:val="center"/>
          </w:tcPr>
          <w:p w14:paraId="3B0502EB">
            <w:pPr>
              <w:spacing w:line="240" w:lineRule="auto"/>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lang w:val="en-US" w:eastAsia="zh-CN"/>
              </w:rPr>
              <w:t>佐证材料及页码</w:t>
            </w:r>
          </w:p>
        </w:tc>
      </w:tr>
      <w:tr w14:paraId="6DA9FB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1CB588D2">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1</w:t>
            </w:r>
          </w:p>
        </w:tc>
        <w:tc>
          <w:tcPr>
            <w:tcW w:w="3338" w:type="dxa"/>
            <w:tcBorders>
              <w:top w:val="single" w:color="auto" w:sz="6" w:space="0"/>
              <w:left w:val="nil"/>
              <w:bottom w:val="single" w:color="auto" w:sz="6" w:space="0"/>
              <w:right w:val="single" w:color="auto" w:sz="6" w:space="0"/>
            </w:tcBorders>
            <w:vAlign w:val="center"/>
          </w:tcPr>
          <w:p w14:paraId="1256DC1C">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09C8019B">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7CE202A7">
            <w:pPr>
              <w:spacing w:line="240" w:lineRule="auto"/>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lang w:val="en-US" w:eastAsia="zh-CN"/>
              </w:rPr>
              <w:t>正/负/无偏离</w:t>
            </w:r>
          </w:p>
        </w:tc>
        <w:tc>
          <w:tcPr>
            <w:tcW w:w="1841" w:type="dxa"/>
            <w:tcBorders>
              <w:top w:val="single" w:color="auto" w:sz="6" w:space="0"/>
              <w:left w:val="single" w:color="auto" w:sz="6" w:space="0"/>
              <w:bottom w:val="single" w:color="auto" w:sz="6" w:space="0"/>
              <w:right w:val="single" w:color="auto" w:sz="4" w:space="0"/>
            </w:tcBorders>
            <w:vAlign w:val="center"/>
          </w:tcPr>
          <w:p w14:paraId="0E7C046D">
            <w:pPr>
              <w:spacing w:line="520" w:lineRule="exact"/>
              <w:jc w:val="center"/>
              <w:rPr>
                <w:rFonts w:ascii="仿宋_GB2312" w:hAnsi="Times New Roman" w:eastAsia="仿宋_GB2312" w:cs="Times New Roman"/>
                <w:color w:val="000000"/>
                <w:spacing w:val="0"/>
                <w:sz w:val="21"/>
                <w:szCs w:val="21"/>
                <w:highlight w:val="none"/>
              </w:rPr>
            </w:pPr>
          </w:p>
        </w:tc>
      </w:tr>
      <w:tr w14:paraId="591739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52243E54">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2</w:t>
            </w:r>
          </w:p>
        </w:tc>
        <w:tc>
          <w:tcPr>
            <w:tcW w:w="3338" w:type="dxa"/>
            <w:tcBorders>
              <w:top w:val="single" w:color="auto" w:sz="6" w:space="0"/>
              <w:left w:val="nil"/>
              <w:bottom w:val="single" w:color="auto" w:sz="6" w:space="0"/>
              <w:right w:val="single" w:color="auto" w:sz="6" w:space="0"/>
            </w:tcBorders>
            <w:vAlign w:val="center"/>
          </w:tcPr>
          <w:p w14:paraId="26F5B293">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1F8C6380">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7D0AE647">
            <w:pPr>
              <w:spacing w:line="520" w:lineRule="exact"/>
              <w:jc w:val="center"/>
              <w:rPr>
                <w:rFonts w:ascii="仿宋_GB2312" w:hAnsi="Times New Roman" w:eastAsia="仿宋_GB2312" w:cs="Times New Roman"/>
                <w:color w:val="000000"/>
                <w:spacing w:val="0"/>
                <w:sz w:val="21"/>
                <w:szCs w:val="21"/>
                <w:highlight w:val="none"/>
              </w:rPr>
            </w:pPr>
          </w:p>
        </w:tc>
        <w:tc>
          <w:tcPr>
            <w:tcW w:w="1841" w:type="dxa"/>
            <w:tcBorders>
              <w:top w:val="single" w:color="auto" w:sz="6" w:space="0"/>
              <w:left w:val="single" w:color="auto" w:sz="6" w:space="0"/>
              <w:bottom w:val="single" w:color="auto" w:sz="6" w:space="0"/>
              <w:right w:val="single" w:color="auto" w:sz="4" w:space="0"/>
            </w:tcBorders>
            <w:vAlign w:val="center"/>
          </w:tcPr>
          <w:p w14:paraId="615E4609">
            <w:pPr>
              <w:spacing w:line="520" w:lineRule="exact"/>
              <w:jc w:val="center"/>
              <w:rPr>
                <w:rFonts w:ascii="仿宋_GB2312" w:hAnsi="Times New Roman" w:eastAsia="仿宋_GB2312" w:cs="Times New Roman"/>
                <w:color w:val="000000"/>
                <w:spacing w:val="0"/>
                <w:sz w:val="21"/>
                <w:szCs w:val="21"/>
                <w:highlight w:val="none"/>
              </w:rPr>
            </w:pPr>
          </w:p>
        </w:tc>
      </w:tr>
      <w:tr w14:paraId="3033C8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5C742E65">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3</w:t>
            </w:r>
          </w:p>
        </w:tc>
        <w:tc>
          <w:tcPr>
            <w:tcW w:w="3338" w:type="dxa"/>
            <w:tcBorders>
              <w:top w:val="single" w:color="auto" w:sz="6" w:space="0"/>
              <w:left w:val="nil"/>
              <w:bottom w:val="single" w:color="auto" w:sz="6" w:space="0"/>
              <w:right w:val="single" w:color="auto" w:sz="6" w:space="0"/>
            </w:tcBorders>
            <w:vAlign w:val="center"/>
          </w:tcPr>
          <w:p w14:paraId="7DFD77BF">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3AA9A4B2">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7BDE3656">
            <w:pPr>
              <w:spacing w:line="520" w:lineRule="exact"/>
              <w:jc w:val="center"/>
              <w:rPr>
                <w:rFonts w:ascii="仿宋_GB2312" w:hAnsi="Times New Roman" w:eastAsia="仿宋_GB2312" w:cs="Times New Roman"/>
                <w:color w:val="000000"/>
                <w:spacing w:val="0"/>
                <w:sz w:val="21"/>
                <w:szCs w:val="21"/>
                <w:highlight w:val="none"/>
              </w:rPr>
            </w:pPr>
          </w:p>
        </w:tc>
        <w:tc>
          <w:tcPr>
            <w:tcW w:w="1841" w:type="dxa"/>
            <w:tcBorders>
              <w:top w:val="single" w:color="auto" w:sz="6" w:space="0"/>
              <w:left w:val="single" w:color="auto" w:sz="6" w:space="0"/>
              <w:bottom w:val="single" w:color="auto" w:sz="6" w:space="0"/>
              <w:right w:val="single" w:color="auto" w:sz="4" w:space="0"/>
            </w:tcBorders>
            <w:vAlign w:val="center"/>
          </w:tcPr>
          <w:p w14:paraId="6DFB79EC">
            <w:pPr>
              <w:spacing w:line="520" w:lineRule="exact"/>
              <w:jc w:val="center"/>
              <w:rPr>
                <w:rFonts w:ascii="仿宋_GB2312" w:hAnsi="Times New Roman" w:eastAsia="仿宋_GB2312" w:cs="Times New Roman"/>
                <w:color w:val="000000"/>
                <w:spacing w:val="0"/>
                <w:sz w:val="21"/>
                <w:szCs w:val="21"/>
                <w:highlight w:val="none"/>
              </w:rPr>
            </w:pPr>
          </w:p>
        </w:tc>
      </w:tr>
      <w:tr w14:paraId="47398D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2D99E369">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4</w:t>
            </w:r>
          </w:p>
        </w:tc>
        <w:tc>
          <w:tcPr>
            <w:tcW w:w="3338" w:type="dxa"/>
            <w:tcBorders>
              <w:top w:val="single" w:color="auto" w:sz="6" w:space="0"/>
              <w:left w:val="nil"/>
              <w:bottom w:val="single" w:color="auto" w:sz="6" w:space="0"/>
              <w:right w:val="single" w:color="auto" w:sz="6" w:space="0"/>
            </w:tcBorders>
            <w:vAlign w:val="center"/>
          </w:tcPr>
          <w:p w14:paraId="3D62841B">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7E688A04">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3D3B60FC">
            <w:pPr>
              <w:spacing w:line="520" w:lineRule="exact"/>
              <w:jc w:val="center"/>
              <w:rPr>
                <w:rFonts w:ascii="仿宋_GB2312" w:hAnsi="Times New Roman" w:eastAsia="仿宋_GB2312" w:cs="Times New Roman"/>
                <w:color w:val="000000"/>
                <w:spacing w:val="0"/>
                <w:sz w:val="21"/>
                <w:szCs w:val="21"/>
                <w:highlight w:val="none"/>
              </w:rPr>
            </w:pPr>
          </w:p>
        </w:tc>
        <w:tc>
          <w:tcPr>
            <w:tcW w:w="1841" w:type="dxa"/>
            <w:tcBorders>
              <w:top w:val="single" w:color="auto" w:sz="6" w:space="0"/>
              <w:left w:val="single" w:color="auto" w:sz="6" w:space="0"/>
              <w:bottom w:val="single" w:color="auto" w:sz="6" w:space="0"/>
              <w:right w:val="single" w:color="auto" w:sz="4" w:space="0"/>
            </w:tcBorders>
            <w:vAlign w:val="center"/>
          </w:tcPr>
          <w:p w14:paraId="7B8B7FC1">
            <w:pPr>
              <w:spacing w:line="520" w:lineRule="exact"/>
              <w:jc w:val="center"/>
              <w:rPr>
                <w:rFonts w:ascii="仿宋_GB2312" w:hAnsi="Times New Roman" w:eastAsia="仿宋_GB2312" w:cs="Times New Roman"/>
                <w:color w:val="000000"/>
                <w:spacing w:val="0"/>
                <w:sz w:val="21"/>
                <w:szCs w:val="21"/>
                <w:highlight w:val="none"/>
              </w:rPr>
            </w:pPr>
          </w:p>
        </w:tc>
      </w:tr>
      <w:tr w14:paraId="06B62D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5884A921">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5</w:t>
            </w:r>
          </w:p>
        </w:tc>
        <w:tc>
          <w:tcPr>
            <w:tcW w:w="3338" w:type="dxa"/>
            <w:tcBorders>
              <w:top w:val="single" w:color="auto" w:sz="6" w:space="0"/>
              <w:left w:val="nil"/>
              <w:bottom w:val="single" w:color="auto" w:sz="6" w:space="0"/>
              <w:right w:val="single" w:color="auto" w:sz="6" w:space="0"/>
            </w:tcBorders>
            <w:vAlign w:val="center"/>
          </w:tcPr>
          <w:p w14:paraId="0A336DAE">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314A971A">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0295CE1D">
            <w:pPr>
              <w:spacing w:line="520" w:lineRule="exact"/>
              <w:jc w:val="center"/>
              <w:rPr>
                <w:rFonts w:ascii="仿宋_GB2312" w:hAnsi="Times New Roman" w:eastAsia="仿宋_GB2312" w:cs="Times New Roman"/>
                <w:color w:val="000000"/>
                <w:spacing w:val="0"/>
                <w:sz w:val="21"/>
                <w:szCs w:val="21"/>
                <w:highlight w:val="none"/>
              </w:rPr>
            </w:pPr>
          </w:p>
        </w:tc>
        <w:tc>
          <w:tcPr>
            <w:tcW w:w="1841" w:type="dxa"/>
            <w:tcBorders>
              <w:top w:val="single" w:color="auto" w:sz="6" w:space="0"/>
              <w:left w:val="single" w:color="auto" w:sz="6" w:space="0"/>
              <w:bottom w:val="single" w:color="auto" w:sz="6" w:space="0"/>
              <w:right w:val="single" w:color="auto" w:sz="4" w:space="0"/>
            </w:tcBorders>
            <w:vAlign w:val="center"/>
          </w:tcPr>
          <w:p w14:paraId="337451D6">
            <w:pPr>
              <w:spacing w:line="520" w:lineRule="exact"/>
              <w:jc w:val="center"/>
              <w:rPr>
                <w:rFonts w:ascii="仿宋_GB2312" w:hAnsi="Times New Roman" w:eastAsia="仿宋_GB2312" w:cs="Times New Roman"/>
                <w:color w:val="000000"/>
                <w:spacing w:val="0"/>
                <w:sz w:val="21"/>
                <w:szCs w:val="21"/>
                <w:highlight w:val="none"/>
              </w:rPr>
            </w:pPr>
          </w:p>
        </w:tc>
      </w:tr>
      <w:tr w14:paraId="70C7E9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56" w:type="dxa"/>
            <w:tcBorders>
              <w:top w:val="single" w:color="auto" w:sz="6" w:space="0"/>
              <w:left w:val="single" w:color="auto" w:sz="4" w:space="0"/>
              <w:bottom w:val="single" w:color="auto" w:sz="4" w:space="0"/>
              <w:right w:val="single" w:color="auto" w:sz="6" w:space="0"/>
            </w:tcBorders>
            <w:vAlign w:val="center"/>
          </w:tcPr>
          <w:p w14:paraId="3027C495">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w:t>
            </w:r>
          </w:p>
        </w:tc>
        <w:tc>
          <w:tcPr>
            <w:tcW w:w="3338" w:type="dxa"/>
            <w:tcBorders>
              <w:top w:val="single" w:color="auto" w:sz="6" w:space="0"/>
              <w:left w:val="nil"/>
              <w:bottom w:val="single" w:color="auto" w:sz="4" w:space="0"/>
              <w:right w:val="single" w:color="auto" w:sz="6" w:space="0"/>
            </w:tcBorders>
            <w:vAlign w:val="center"/>
          </w:tcPr>
          <w:p w14:paraId="1719A8F4">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4" w:space="0"/>
              <w:right w:val="single" w:color="auto" w:sz="6" w:space="0"/>
            </w:tcBorders>
            <w:vAlign w:val="center"/>
          </w:tcPr>
          <w:p w14:paraId="20E26737">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4" w:space="0"/>
              <w:right w:val="single" w:color="auto" w:sz="4" w:space="0"/>
            </w:tcBorders>
            <w:vAlign w:val="center"/>
          </w:tcPr>
          <w:p w14:paraId="2A2816F7">
            <w:pPr>
              <w:spacing w:line="520" w:lineRule="exact"/>
              <w:jc w:val="center"/>
              <w:rPr>
                <w:rFonts w:ascii="仿宋_GB2312" w:hAnsi="Times New Roman" w:eastAsia="仿宋_GB2312" w:cs="Times New Roman"/>
                <w:color w:val="000000"/>
                <w:spacing w:val="0"/>
                <w:sz w:val="21"/>
                <w:szCs w:val="21"/>
                <w:highlight w:val="none"/>
              </w:rPr>
            </w:pPr>
          </w:p>
        </w:tc>
        <w:tc>
          <w:tcPr>
            <w:tcW w:w="1841" w:type="dxa"/>
            <w:tcBorders>
              <w:top w:val="single" w:color="auto" w:sz="6" w:space="0"/>
              <w:left w:val="nil"/>
              <w:bottom w:val="single" w:color="auto" w:sz="4" w:space="0"/>
              <w:right w:val="single" w:color="auto" w:sz="4" w:space="0"/>
            </w:tcBorders>
            <w:vAlign w:val="center"/>
          </w:tcPr>
          <w:p w14:paraId="3798A4B8">
            <w:pPr>
              <w:spacing w:line="520" w:lineRule="exact"/>
              <w:jc w:val="center"/>
              <w:rPr>
                <w:rFonts w:ascii="仿宋_GB2312" w:hAnsi="Times New Roman" w:eastAsia="仿宋_GB2312" w:cs="Times New Roman"/>
                <w:color w:val="000000"/>
                <w:spacing w:val="0"/>
                <w:sz w:val="21"/>
                <w:szCs w:val="21"/>
                <w:highlight w:val="none"/>
              </w:rPr>
            </w:pPr>
          </w:p>
        </w:tc>
      </w:tr>
    </w:tbl>
    <w:p w14:paraId="4A1511CE">
      <w:pPr>
        <w:adjustRightInd w:val="0"/>
        <w:snapToGrid w:val="0"/>
        <w:spacing w:line="300" w:lineRule="auto"/>
        <w:jc w:val="center"/>
        <w:rPr>
          <w:rFonts w:hint="eastAsia" w:ascii="方正小标宋简体" w:hAnsi="方正小标宋简体" w:eastAsia="方正小标宋简体" w:cs="Calibri"/>
          <w:bCs/>
          <w:color w:val="000000"/>
          <w:spacing w:val="0"/>
          <w:sz w:val="36"/>
          <w:szCs w:val="36"/>
          <w:highlight w:val="none"/>
        </w:rPr>
      </w:pPr>
    </w:p>
    <w:p w14:paraId="5E611101">
      <w:pPr>
        <w:adjustRightInd w:val="0"/>
        <w:snapToGrid w:val="0"/>
        <w:spacing w:line="300" w:lineRule="auto"/>
        <w:jc w:val="center"/>
        <w:rPr>
          <w:rFonts w:ascii="方正小标宋简体" w:hAnsi="方正小标宋简体" w:eastAsia="方正小标宋简体" w:cs="Calibri"/>
          <w:bCs/>
          <w:color w:val="000000"/>
          <w:spacing w:val="0"/>
          <w:sz w:val="36"/>
          <w:szCs w:val="36"/>
          <w:highlight w:val="none"/>
        </w:rPr>
      </w:pPr>
      <w:r>
        <w:rPr>
          <w:rFonts w:hint="eastAsia" w:ascii="方正小标宋简体" w:hAnsi="方正小标宋简体" w:eastAsia="方正小标宋简体" w:cs="Calibri"/>
          <w:bCs/>
          <w:color w:val="000000"/>
          <w:spacing w:val="0"/>
          <w:sz w:val="36"/>
          <w:szCs w:val="36"/>
          <w:highlight w:val="none"/>
          <w:lang w:val="en-US" w:eastAsia="zh-CN"/>
        </w:rPr>
        <w:t>商务参数</w:t>
      </w:r>
      <w:r>
        <w:rPr>
          <w:rFonts w:hint="eastAsia" w:ascii="方正小标宋简体" w:hAnsi="方正小标宋简体" w:eastAsia="方正小标宋简体" w:cs="Calibri"/>
          <w:bCs/>
          <w:color w:val="000000"/>
          <w:spacing w:val="0"/>
          <w:sz w:val="36"/>
          <w:szCs w:val="36"/>
          <w:highlight w:val="none"/>
        </w:rPr>
        <w:t>偏离表</w:t>
      </w:r>
    </w:p>
    <w:tbl>
      <w:tblPr>
        <w:tblStyle w:val="13"/>
        <w:tblW w:w="794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6"/>
        <w:gridCol w:w="3338"/>
        <w:gridCol w:w="2431"/>
        <w:gridCol w:w="1519"/>
      </w:tblGrid>
      <w:tr w14:paraId="692189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4" w:space="0"/>
              <w:left w:val="single" w:color="auto" w:sz="4" w:space="0"/>
              <w:bottom w:val="single" w:color="auto" w:sz="6" w:space="0"/>
              <w:right w:val="single" w:color="auto" w:sz="6" w:space="0"/>
            </w:tcBorders>
            <w:vAlign w:val="center"/>
          </w:tcPr>
          <w:p w14:paraId="2BD94B01">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序号</w:t>
            </w:r>
          </w:p>
        </w:tc>
        <w:tc>
          <w:tcPr>
            <w:tcW w:w="3338" w:type="dxa"/>
            <w:tcBorders>
              <w:top w:val="single" w:color="auto" w:sz="4" w:space="0"/>
              <w:left w:val="nil"/>
              <w:bottom w:val="single" w:color="auto" w:sz="6" w:space="0"/>
              <w:right w:val="single" w:color="auto" w:sz="6" w:space="0"/>
            </w:tcBorders>
            <w:vAlign w:val="center"/>
          </w:tcPr>
          <w:p w14:paraId="659193C1">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lang w:val="en-US" w:eastAsia="zh-CN"/>
              </w:rPr>
              <w:t>采购</w:t>
            </w:r>
            <w:r>
              <w:rPr>
                <w:rFonts w:hint="eastAsia" w:ascii="仿宋_GB2312" w:hAnsi="Times New Roman" w:eastAsia="仿宋_GB2312" w:cs="Times New Roman"/>
                <w:color w:val="000000"/>
                <w:spacing w:val="0"/>
                <w:sz w:val="21"/>
                <w:szCs w:val="21"/>
                <w:highlight w:val="none"/>
              </w:rPr>
              <w:t>文件</w:t>
            </w:r>
            <w:r>
              <w:rPr>
                <w:rFonts w:hint="eastAsia" w:ascii="仿宋_GB2312" w:hAnsi="Times New Roman" w:eastAsia="仿宋_GB2312" w:cs="Times New Roman"/>
                <w:color w:val="000000"/>
                <w:spacing w:val="0"/>
                <w:sz w:val="21"/>
                <w:szCs w:val="21"/>
                <w:highlight w:val="none"/>
                <w:lang w:val="en-US" w:eastAsia="zh-CN"/>
              </w:rPr>
              <w:t>商务</w:t>
            </w:r>
            <w:r>
              <w:rPr>
                <w:rFonts w:hint="eastAsia" w:ascii="仿宋_GB2312" w:hAnsi="Times New Roman" w:eastAsia="仿宋_GB2312" w:cs="Times New Roman"/>
                <w:color w:val="000000"/>
                <w:spacing w:val="0"/>
                <w:sz w:val="21"/>
                <w:szCs w:val="21"/>
                <w:highlight w:val="none"/>
              </w:rPr>
              <w:t>需求</w:t>
            </w:r>
          </w:p>
        </w:tc>
        <w:tc>
          <w:tcPr>
            <w:tcW w:w="2431" w:type="dxa"/>
            <w:tcBorders>
              <w:top w:val="single" w:color="auto" w:sz="4" w:space="0"/>
              <w:left w:val="single" w:color="auto" w:sz="6" w:space="0"/>
              <w:bottom w:val="single" w:color="auto" w:sz="6" w:space="0"/>
              <w:right w:val="single" w:color="auto" w:sz="6" w:space="0"/>
            </w:tcBorders>
            <w:vAlign w:val="center"/>
          </w:tcPr>
          <w:p w14:paraId="25DACC06">
            <w:pPr>
              <w:spacing w:line="520" w:lineRule="exact"/>
              <w:jc w:val="center"/>
              <w:rPr>
                <w:rFonts w:hint="eastAsia" w:ascii="仿宋_GB2312" w:hAnsi="Times New Roman" w:eastAsia="仿宋_GB2312" w:cs="Times New Roman"/>
                <w:color w:val="000000"/>
                <w:spacing w:val="0"/>
                <w:sz w:val="21"/>
                <w:szCs w:val="21"/>
                <w:highlight w:val="none"/>
                <w:lang w:val="en-US" w:eastAsia="zh-CN"/>
              </w:rPr>
            </w:pPr>
            <w:r>
              <w:rPr>
                <w:rFonts w:hint="eastAsia" w:ascii="仿宋_GB2312" w:hAnsi="Times New Roman" w:eastAsia="仿宋_GB2312" w:cs="Times New Roman"/>
                <w:color w:val="000000"/>
                <w:spacing w:val="0"/>
                <w:sz w:val="21"/>
                <w:szCs w:val="21"/>
                <w:highlight w:val="none"/>
                <w:lang w:eastAsia="zh-CN"/>
              </w:rPr>
              <w:t>报价文件</w:t>
            </w:r>
            <w:r>
              <w:rPr>
                <w:rFonts w:hint="eastAsia" w:ascii="仿宋_GB2312" w:hAnsi="Times New Roman" w:eastAsia="仿宋_GB2312" w:cs="Times New Roman"/>
                <w:color w:val="000000"/>
                <w:spacing w:val="0"/>
                <w:sz w:val="21"/>
                <w:szCs w:val="21"/>
                <w:highlight w:val="none"/>
              </w:rPr>
              <w:t>具体响应</w:t>
            </w:r>
            <w:r>
              <w:rPr>
                <w:rFonts w:hint="eastAsia" w:ascii="仿宋_GB2312" w:hAnsi="Times New Roman" w:eastAsia="仿宋_GB2312" w:cs="Times New Roman"/>
                <w:color w:val="000000"/>
                <w:spacing w:val="0"/>
                <w:sz w:val="21"/>
                <w:szCs w:val="21"/>
                <w:highlight w:val="none"/>
                <w:lang w:val="en-US" w:eastAsia="zh-CN"/>
              </w:rPr>
              <w:t>描述</w:t>
            </w:r>
          </w:p>
        </w:tc>
        <w:tc>
          <w:tcPr>
            <w:tcW w:w="1519" w:type="dxa"/>
            <w:tcBorders>
              <w:top w:val="single" w:color="auto" w:sz="4" w:space="0"/>
              <w:left w:val="single" w:color="auto" w:sz="6" w:space="0"/>
              <w:bottom w:val="single" w:color="auto" w:sz="6" w:space="0"/>
              <w:right w:val="single" w:color="auto" w:sz="6" w:space="0"/>
            </w:tcBorders>
            <w:vAlign w:val="center"/>
          </w:tcPr>
          <w:p w14:paraId="60A224C5">
            <w:pPr>
              <w:spacing w:line="520" w:lineRule="exact"/>
              <w:jc w:val="center"/>
              <w:rPr>
                <w:rFonts w:hint="eastAsia" w:ascii="仿宋_GB2312" w:hAnsi="Times New Roman" w:eastAsia="仿宋_GB2312" w:cs="Times New Roman"/>
                <w:color w:val="000000"/>
                <w:spacing w:val="0"/>
                <w:sz w:val="21"/>
                <w:szCs w:val="21"/>
                <w:highlight w:val="none"/>
                <w:lang w:val="en-US" w:eastAsia="zh-CN"/>
              </w:rPr>
            </w:pPr>
            <w:r>
              <w:rPr>
                <w:rFonts w:hint="eastAsia" w:ascii="仿宋_GB2312" w:hAnsi="Times New Roman" w:eastAsia="仿宋_GB2312" w:cs="Times New Roman"/>
                <w:color w:val="000000"/>
                <w:spacing w:val="0"/>
                <w:sz w:val="21"/>
                <w:szCs w:val="21"/>
                <w:highlight w:val="none"/>
              </w:rPr>
              <w:t>偏离</w:t>
            </w:r>
            <w:r>
              <w:rPr>
                <w:rFonts w:hint="eastAsia" w:ascii="仿宋_GB2312" w:hAnsi="Times New Roman" w:eastAsia="仿宋_GB2312" w:cs="Times New Roman"/>
                <w:color w:val="000000"/>
                <w:spacing w:val="0"/>
                <w:sz w:val="21"/>
                <w:szCs w:val="21"/>
                <w:highlight w:val="none"/>
                <w:lang w:val="en-US" w:eastAsia="zh-CN"/>
              </w:rPr>
              <w:t>情况</w:t>
            </w:r>
          </w:p>
        </w:tc>
      </w:tr>
      <w:tr w14:paraId="7CA659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740E4C75">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1</w:t>
            </w:r>
          </w:p>
        </w:tc>
        <w:tc>
          <w:tcPr>
            <w:tcW w:w="3338" w:type="dxa"/>
            <w:tcBorders>
              <w:top w:val="single" w:color="auto" w:sz="6" w:space="0"/>
              <w:left w:val="nil"/>
              <w:bottom w:val="single" w:color="auto" w:sz="6" w:space="0"/>
              <w:right w:val="single" w:color="auto" w:sz="6" w:space="0"/>
            </w:tcBorders>
            <w:vAlign w:val="center"/>
          </w:tcPr>
          <w:p w14:paraId="76914EDD">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16CE08FB">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0EC69378">
            <w:pPr>
              <w:spacing w:line="240" w:lineRule="auto"/>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lang w:val="en-US" w:eastAsia="zh-CN"/>
              </w:rPr>
              <w:t>正/负/无偏离</w:t>
            </w:r>
          </w:p>
        </w:tc>
      </w:tr>
      <w:tr w14:paraId="228BB1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06DC8162">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2</w:t>
            </w:r>
          </w:p>
        </w:tc>
        <w:tc>
          <w:tcPr>
            <w:tcW w:w="3338" w:type="dxa"/>
            <w:tcBorders>
              <w:top w:val="single" w:color="auto" w:sz="6" w:space="0"/>
              <w:left w:val="nil"/>
              <w:bottom w:val="single" w:color="auto" w:sz="6" w:space="0"/>
              <w:right w:val="single" w:color="auto" w:sz="6" w:space="0"/>
            </w:tcBorders>
            <w:vAlign w:val="center"/>
          </w:tcPr>
          <w:p w14:paraId="68E4022F">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5F50A38F">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3FB14904">
            <w:pPr>
              <w:spacing w:line="520" w:lineRule="exact"/>
              <w:jc w:val="center"/>
              <w:rPr>
                <w:rFonts w:ascii="仿宋_GB2312" w:hAnsi="Times New Roman" w:eastAsia="仿宋_GB2312" w:cs="Times New Roman"/>
                <w:color w:val="000000"/>
                <w:spacing w:val="0"/>
                <w:sz w:val="21"/>
                <w:szCs w:val="21"/>
                <w:highlight w:val="none"/>
              </w:rPr>
            </w:pPr>
          </w:p>
        </w:tc>
      </w:tr>
      <w:tr w14:paraId="4B232CB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30CD7BE5">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3</w:t>
            </w:r>
          </w:p>
        </w:tc>
        <w:tc>
          <w:tcPr>
            <w:tcW w:w="3338" w:type="dxa"/>
            <w:tcBorders>
              <w:top w:val="single" w:color="auto" w:sz="6" w:space="0"/>
              <w:left w:val="nil"/>
              <w:bottom w:val="single" w:color="auto" w:sz="6" w:space="0"/>
              <w:right w:val="single" w:color="auto" w:sz="6" w:space="0"/>
            </w:tcBorders>
            <w:vAlign w:val="center"/>
          </w:tcPr>
          <w:p w14:paraId="088BF71D">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5DCFF66D">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76ED7E0D">
            <w:pPr>
              <w:spacing w:line="520" w:lineRule="exact"/>
              <w:jc w:val="center"/>
              <w:rPr>
                <w:rFonts w:ascii="仿宋_GB2312" w:hAnsi="Times New Roman" w:eastAsia="仿宋_GB2312" w:cs="Times New Roman"/>
                <w:color w:val="000000"/>
                <w:spacing w:val="0"/>
                <w:sz w:val="21"/>
                <w:szCs w:val="21"/>
                <w:highlight w:val="none"/>
              </w:rPr>
            </w:pPr>
          </w:p>
        </w:tc>
      </w:tr>
      <w:tr w14:paraId="2666BD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053A6ACA">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4</w:t>
            </w:r>
          </w:p>
        </w:tc>
        <w:tc>
          <w:tcPr>
            <w:tcW w:w="3338" w:type="dxa"/>
            <w:tcBorders>
              <w:top w:val="single" w:color="auto" w:sz="6" w:space="0"/>
              <w:left w:val="nil"/>
              <w:bottom w:val="single" w:color="auto" w:sz="6" w:space="0"/>
              <w:right w:val="single" w:color="auto" w:sz="6" w:space="0"/>
            </w:tcBorders>
            <w:vAlign w:val="center"/>
          </w:tcPr>
          <w:p w14:paraId="53AB33C0">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40319915">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54A8B580">
            <w:pPr>
              <w:spacing w:line="520" w:lineRule="exact"/>
              <w:jc w:val="center"/>
              <w:rPr>
                <w:rFonts w:ascii="仿宋_GB2312" w:hAnsi="Times New Roman" w:eastAsia="仿宋_GB2312" w:cs="Times New Roman"/>
                <w:color w:val="000000"/>
                <w:spacing w:val="0"/>
                <w:sz w:val="21"/>
                <w:szCs w:val="21"/>
                <w:highlight w:val="none"/>
              </w:rPr>
            </w:pPr>
          </w:p>
        </w:tc>
      </w:tr>
      <w:tr w14:paraId="72652B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656" w:type="dxa"/>
            <w:tcBorders>
              <w:top w:val="single" w:color="auto" w:sz="6" w:space="0"/>
              <w:left w:val="single" w:color="auto" w:sz="4" w:space="0"/>
              <w:bottom w:val="single" w:color="auto" w:sz="6" w:space="0"/>
              <w:right w:val="single" w:color="auto" w:sz="6" w:space="0"/>
            </w:tcBorders>
            <w:vAlign w:val="center"/>
          </w:tcPr>
          <w:p w14:paraId="4A85B670">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5</w:t>
            </w:r>
          </w:p>
        </w:tc>
        <w:tc>
          <w:tcPr>
            <w:tcW w:w="3338" w:type="dxa"/>
            <w:tcBorders>
              <w:top w:val="single" w:color="auto" w:sz="6" w:space="0"/>
              <w:left w:val="nil"/>
              <w:bottom w:val="single" w:color="auto" w:sz="6" w:space="0"/>
              <w:right w:val="single" w:color="auto" w:sz="6" w:space="0"/>
            </w:tcBorders>
            <w:vAlign w:val="center"/>
          </w:tcPr>
          <w:p w14:paraId="72A74BD8">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6" w:space="0"/>
              <w:right w:val="single" w:color="auto" w:sz="6" w:space="0"/>
            </w:tcBorders>
            <w:vAlign w:val="center"/>
          </w:tcPr>
          <w:p w14:paraId="17A50D1C">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6" w:space="0"/>
              <w:right w:val="single" w:color="auto" w:sz="6" w:space="0"/>
            </w:tcBorders>
            <w:vAlign w:val="center"/>
          </w:tcPr>
          <w:p w14:paraId="38F9BEC2">
            <w:pPr>
              <w:spacing w:line="520" w:lineRule="exact"/>
              <w:jc w:val="center"/>
              <w:rPr>
                <w:rFonts w:ascii="仿宋_GB2312" w:hAnsi="Times New Roman" w:eastAsia="仿宋_GB2312" w:cs="Times New Roman"/>
                <w:color w:val="000000"/>
                <w:spacing w:val="0"/>
                <w:sz w:val="21"/>
                <w:szCs w:val="21"/>
                <w:highlight w:val="none"/>
              </w:rPr>
            </w:pPr>
          </w:p>
        </w:tc>
      </w:tr>
      <w:tr w14:paraId="5DF511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56" w:type="dxa"/>
            <w:tcBorders>
              <w:top w:val="single" w:color="auto" w:sz="6" w:space="0"/>
              <w:left w:val="single" w:color="auto" w:sz="4" w:space="0"/>
              <w:bottom w:val="single" w:color="auto" w:sz="4" w:space="0"/>
              <w:right w:val="single" w:color="auto" w:sz="6" w:space="0"/>
            </w:tcBorders>
            <w:vAlign w:val="center"/>
          </w:tcPr>
          <w:p w14:paraId="795642AE">
            <w:pPr>
              <w:spacing w:line="520" w:lineRule="exact"/>
              <w:jc w:val="center"/>
              <w:rPr>
                <w:rFonts w:ascii="仿宋_GB2312" w:hAnsi="Times New Roman" w:eastAsia="仿宋_GB2312" w:cs="Times New Roman"/>
                <w:color w:val="000000"/>
                <w:spacing w:val="0"/>
                <w:sz w:val="21"/>
                <w:szCs w:val="21"/>
                <w:highlight w:val="none"/>
              </w:rPr>
            </w:pPr>
            <w:r>
              <w:rPr>
                <w:rFonts w:hint="eastAsia" w:ascii="仿宋_GB2312" w:hAnsi="Times New Roman" w:eastAsia="仿宋_GB2312" w:cs="Times New Roman"/>
                <w:color w:val="000000"/>
                <w:spacing w:val="0"/>
                <w:sz w:val="21"/>
                <w:szCs w:val="21"/>
                <w:highlight w:val="none"/>
              </w:rPr>
              <w:t>…</w:t>
            </w:r>
          </w:p>
        </w:tc>
        <w:tc>
          <w:tcPr>
            <w:tcW w:w="3338" w:type="dxa"/>
            <w:tcBorders>
              <w:top w:val="single" w:color="auto" w:sz="6" w:space="0"/>
              <w:left w:val="nil"/>
              <w:bottom w:val="single" w:color="auto" w:sz="4" w:space="0"/>
              <w:right w:val="single" w:color="auto" w:sz="6" w:space="0"/>
            </w:tcBorders>
            <w:vAlign w:val="center"/>
          </w:tcPr>
          <w:p w14:paraId="7A172DFF">
            <w:pPr>
              <w:spacing w:line="520" w:lineRule="exact"/>
              <w:jc w:val="center"/>
              <w:rPr>
                <w:rFonts w:ascii="仿宋_GB2312" w:hAnsi="Times New Roman" w:eastAsia="仿宋_GB2312" w:cs="Times New Roman"/>
                <w:color w:val="000000"/>
                <w:spacing w:val="0"/>
                <w:sz w:val="21"/>
                <w:szCs w:val="21"/>
                <w:highlight w:val="none"/>
              </w:rPr>
            </w:pPr>
          </w:p>
        </w:tc>
        <w:tc>
          <w:tcPr>
            <w:tcW w:w="2431" w:type="dxa"/>
            <w:tcBorders>
              <w:top w:val="single" w:color="auto" w:sz="6" w:space="0"/>
              <w:left w:val="single" w:color="auto" w:sz="6" w:space="0"/>
              <w:bottom w:val="single" w:color="auto" w:sz="4" w:space="0"/>
              <w:right w:val="single" w:color="auto" w:sz="6" w:space="0"/>
            </w:tcBorders>
            <w:vAlign w:val="center"/>
          </w:tcPr>
          <w:p w14:paraId="5165E544">
            <w:pPr>
              <w:spacing w:line="520" w:lineRule="exact"/>
              <w:jc w:val="center"/>
              <w:rPr>
                <w:rFonts w:ascii="仿宋_GB2312" w:hAnsi="Times New Roman" w:eastAsia="仿宋_GB2312" w:cs="Times New Roman"/>
                <w:color w:val="000000"/>
                <w:spacing w:val="0"/>
                <w:sz w:val="21"/>
                <w:szCs w:val="21"/>
                <w:highlight w:val="none"/>
              </w:rPr>
            </w:pPr>
          </w:p>
        </w:tc>
        <w:tc>
          <w:tcPr>
            <w:tcW w:w="1519" w:type="dxa"/>
            <w:tcBorders>
              <w:top w:val="single" w:color="auto" w:sz="6" w:space="0"/>
              <w:left w:val="single" w:color="auto" w:sz="6" w:space="0"/>
              <w:bottom w:val="single" w:color="auto" w:sz="4" w:space="0"/>
              <w:right w:val="single" w:color="auto" w:sz="4" w:space="0"/>
            </w:tcBorders>
            <w:vAlign w:val="center"/>
          </w:tcPr>
          <w:p w14:paraId="53A7B6EB">
            <w:pPr>
              <w:spacing w:line="520" w:lineRule="exact"/>
              <w:jc w:val="center"/>
              <w:rPr>
                <w:rFonts w:ascii="仿宋_GB2312" w:hAnsi="Times New Roman" w:eastAsia="仿宋_GB2312" w:cs="Times New Roman"/>
                <w:color w:val="000000"/>
                <w:spacing w:val="0"/>
                <w:sz w:val="21"/>
                <w:szCs w:val="21"/>
                <w:highlight w:val="none"/>
              </w:rPr>
            </w:pPr>
          </w:p>
        </w:tc>
      </w:tr>
    </w:tbl>
    <w:p w14:paraId="2F073109">
      <w:pPr>
        <w:adjustRightInd w:val="0"/>
        <w:snapToGrid w:val="0"/>
        <w:spacing w:line="520" w:lineRule="exact"/>
        <w:rPr>
          <w:rFonts w:hint="eastAsia" w:ascii="方正小标宋简体" w:hAnsi="方正小标宋简体" w:eastAsia="方正小标宋简体" w:cs="Calibri"/>
          <w:bCs/>
          <w:color w:val="000000"/>
          <w:spacing w:val="0"/>
          <w:sz w:val="44"/>
          <w:szCs w:val="44"/>
          <w:highlight w:val="none"/>
        </w:rPr>
      </w:pPr>
    </w:p>
    <w:p w14:paraId="305D1B00">
      <w:pPr>
        <w:spacing w:line="240" w:lineRule="auto"/>
        <w:rPr>
          <w:rFonts w:hint="eastAsia" w:ascii="黑体" w:hAnsi="黑体" w:eastAsia="黑体" w:cs="黑体"/>
          <w:color w:val="000000"/>
          <w:spacing w:val="0"/>
          <w:kern w:val="0"/>
          <w:sz w:val="21"/>
          <w:szCs w:val="21"/>
          <w:highlight w:val="none"/>
        </w:rPr>
      </w:pPr>
      <w:r>
        <w:rPr>
          <w:rFonts w:hint="eastAsia" w:ascii="黑体" w:hAnsi="黑体" w:eastAsia="黑体" w:cs="黑体"/>
          <w:color w:val="000000"/>
          <w:spacing w:val="0"/>
          <w:kern w:val="0"/>
          <w:sz w:val="21"/>
          <w:szCs w:val="21"/>
          <w:highlight w:val="none"/>
        </w:rPr>
        <w:t>说明：</w:t>
      </w:r>
    </w:p>
    <w:p w14:paraId="6AEFF843">
      <w:pPr>
        <w:spacing w:line="240" w:lineRule="auto"/>
        <w:rPr>
          <w:rFonts w:hint="eastAsia" w:ascii="仿宋_GB2312" w:hAnsi="Times New Roman" w:eastAsia="仿宋_GB2312" w:cs="宋体"/>
          <w:color w:val="000000"/>
          <w:spacing w:val="0"/>
          <w:kern w:val="0"/>
          <w:sz w:val="21"/>
          <w:szCs w:val="21"/>
          <w:highlight w:val="none"/>
        </w:rPr>
      </w:pPr>
      <w:r>
        <w:rPr>
          <w:rFonts w:hint="eastAsia" w:ascii="仿宋_GB2312" w:hAnsi="Times New Roman" w:eastAsia="仿宋_GB2312" w:cs="宋体"/>
          <w:color w:val="000000"/>
          <w:spacing w:val="0"/>
          <w:kern w:val="0"/>
          <w:sz w:val="21"/>
          <w:szCs w:val="21"/>
          <w:highlight w:val="none"/>
          <w:lang w:val="en-US" w:eastAsia="zh-CN"/>
        </w:rPr>
        <w:t>1、</w:t>
      </w:r>
      <w:r>
        <w:rPr>
          <w:rFonts w:hint="eastAsia" w:ascii="仿宋_GB2312" w:hAnsi="Times New Roman" w:eastAsia="仿宋_GB2312" w:cs="宋体"/>
          <w:color w:val="000000"/>
          <w:spacing w:val="0"/>
          <w:kern w:val="0"/>
          <w:sz w:val="21"/>
          <w:szCs w:val="21"/>
          <w:highlight w:val="none"/>
        </w:rPr>
        <w:t>应对照</w:t>
      </w:r>
      <w:r>
        <w:rPr>
          <w:rFonts w:hint="eastAsia" w:ascii="仿宋_GB2312" w:hAnsi="Times New Roman" w:eastAsia="仿宋_GB2312" w:cs="宋体"/>
          <w:color w:val="000000"/>
          <w:spacing w:val="0"/>
          <w:kern w:val="0"/>
          <w:sz w:val="21"/>
          <w:szCs w:val="21"/>
          <w:highlight w:val="none"/>
          <w:lang w:val="en-US" w:eastAsia="zh-CN"/>
        </w:rPr>
        <w:t>采购</w:t>
      </w:r>
      <w:r>
        <w:rPr>
          <w:rFonts w:hint="eastAsia" w:ascii="仿宋_GB2312" w:hAnsi="Times New Roman" w:eastAsia="仿宋_GB2312" w:cs="宋体"/>
          <w:color w:val="000000"/>
          <w:spacing w:val="0"/>
          <w:kern w:val="0"/>
          <w:sz w:val="21"/>
          <w:szCs w:val="21"/>
          <w:highlight w:val="none"/>
        </w:rPr>
        <w:t>文件“第</w:t>
      </w:r>
      <w:r>
        <w:rPr>
          <w:rFonts w:hint="eastAsia" w:ascii="仿宋_GB2312" w:hAnsi="Times New Roman" w:eastAsia="仿宋_GB2312" w:cs="宋体"/>
          <w:color w:val="000000"/>
          <w:spacing w:val="0"/>
          <w:kern w:val="0"/>
          <w:sz w:val="21"/>
          <w:szCs w:val="21"/>
          <w:highlight w:val="none"/>
          <w:lang w:val="en-US" w:eastAsia="zh-CN"/>
        </w:rPr>
        <w:t>二</w:t>
      </w:r>
      <w:r>
        <w:rPr>
          <w:rFonts w:hint="eastAsia" w:ascii="仿宋_GB2312" w:hAnsi="Times New Roman" w:eastAsia="仿宋_GB2312" w:cs="宋体"/>
          <w:color w:val="000000"/>
          <w:spacing w:val="0"/>
          <w:kern w:val="0"/>
          <w:sz w:val="21"/>
          <w:szCs w:val="21"/>
          <w:highlight w:val="none"/>
        </w:rPr>
        <w:t>章采购需求”，逐条说明所提供</w:t>
      </w:r>
      <w:r>
        <w:rPr>
          <w:rFonts w:hint="eastAsia" w:ascii="仿宋_GB2312" w:hAnsi="Times New Roman" w:eastAsia="仿宋_GB2312" w:cs="宋体"/>
          <w:color w:val="000000"/>
          <w:spacing w:val="0"/>
          <w:kern w:val="0"/>
          <w:sz w:val="21"/>
          <w:szCs w:val="21"/>
          <w:highlight w:val="none"/>
          <w:lang w:val="en-US" w:eastAsia="zh-CN"/>
        </w:rPr>
        <w:t>产品</w:t>
      </w:r>
      <w:r>
        <w:rPr>
          <w:rFonts w:hint="eastAsia" w:ascii="仿宋_GB2312" w:hAnsi="Times New Roman" w:eastAsia="仿宋_GB2312" w:cs="宋体"/>
          <w:color w:val="000000"/>
          <w:spacing w:val="0"/>
          <w:kern w:val="0"/>
          <w:sz w:val="21"/>
          <w:szCs w:val="21"/>
          <w:highlight w:val="none"/>
        </w:rPr>
        <w:t>已对</w:t>
      </w:r>
      <w:r>
        <w:rPr>
          <w:rFonts w:hint="eastAsia" w:ascii="仿宋_GB2312" w:hAnsi="Times New Roman" w:eastAsia="仿宋_GB2312" w:cs="宋体"/>
          <w:color w:val="000000"/>
          <w:spacing w:val="0"/>
          <w:kern w:val="0"/>
          <w:sz w:val="21"/>
          <w:szCs w:val="21"/>
          <w:highlight w:val="none"/>
          <w:lang w:eastAsia="zh-CN"/>
        </w:rPr>
        <w:t>采购文件</w:t>
      </w:r>
      <w:r>
        <w:rPr>
          <w:rFonts w:hint="eastAsia" w:ascii="仿宋_GB2312" w:hAnsi="Times New Roman" w:eastAsia="仿宋_GB2312" w:cs="宋体"/>
          <w:color w:val="000000"/>
          <w:spacing w:val="0"/>
          <w:kern w:val="0"/>
          <w:sz w:val="21"/>
          <w:szCs w:val="21"/>
          <w:highlight w:val="none"/>
        </w:rPr>
        <w:t>的</w:t>
      </w:r>
      <w:r>
        <w:rPr>
          <w:rFonts w:hint="eastAsia" w:ascii="仿宋_GB2312" w:hAnsi="宋体" w:eastAsia="仿宋_GB2312" w:cs="宋体"/>
          <w:color w:val="000000"/>
          <w:spacing w:val="0"/>
          <w:kern w:val="0"/>
          <w:sz w:val="21"/>
          <w:szCs w:val="21"/>
          <w:highlight w:val="none"/>
        </w:rPr>
        <w:t>技术需求</w:t>
      </w:r>
      <w:r>
        <w:rPr>
          <w:rFonts w:hint="eastAsia" w:ascii="仿宋_GB2312" w:hAnsi="Times New Roman" w:eastAsia="仿宋_GB2312" w:cs="宋体"/>
          <w:color w:val="000000"/>
          <w:spacing w:val="0"/>
          <w:kern w:val="0"/>
          <w:sz w:val="21"/>
          <w:szCs w:val="21"/>
          <w:highlight w:val="none"/>
        </w:rPr>
        <w:t>做出了实质性的响应，并申明与</w:t>
      </w:r>
      <w:r>
        <w:rPr>
          <w:rFonts w:hint="eastAsia" w:ascii="仿宋_GB2312" w:hAnsi="宋体" w:eastAsia="仿宋_GB2312" w:cs="宋体"/>
          <w:color w:val="000000"/>
          <w:spacing w:val="0"/>
          <w:kern w:val="0"/>
          <w:sz w:val="21"/>
          <w:szCs w:val="21"/>
          <w:highlight w:val="none"/>
        </w:rPr>
        <w:t>技术需求</w:t>
      </w:r>
      <w:r>
        <w:rPr>
          <w:rFonts w:hint="eastAsia" w:ascii="仿宋_GB2312" w:hAnsi="Times New Roman" w:eastAsia="仿宋_GB2312" w:cs="宋体"/>
          <w:color w:val="000000"/>
          <w:spacing w:val="0"/>
          <w:kern w:val="0"/>
          <w:sz w:val="21"/>
          <w:szCs w:val="21"/>
          <w:highlight w:val="none"/>
        </w:rPr>
        <w:t>条文的响应和偏离</w:t>
      </w:r>
      <w:r>
        <w:rPr>
          <w:rFonts w:hint="eastAsia" w:ascii="仿宋_GB2312" w:hAnsi="Times New Roman" w:eastAsia="仿宋_GB2312" w:cs="宋体"/>
          <w:color w:val="000000"/>
          <w:spacing w:val="0"/>
          <w:kern w:val="0"/>
          <w:sz w:val="21"/>
          <w:szCs w:val="21"/>
          <w:highlight w:val="none"/>
          <w:lang w:val="en-US" w:eastAsia="zh-CN"/>
        </w:rPr>
        <w:t>情况</w:t>
      </w:r>
      <w:r>
        <w:rPr>
          <w:rFonts w:hint="eastAsia" w:ascii="仿宋_GB2312" w:hAnsi="Times New Roman" w:eastAsia="仿宋_GB2312" w:cs="宋体"/>
          <w:color w:val="000000"/>
          <w:spacing w:val="0"/>
          <w:kern w:val="0"/>
          <w:sz w:val="21"/>
          <w:szCs w:val="21"/>
          <w:highlight w:val="none"/>
        </w:rPr>
        <w:t>。</w:t>
      </w:r>
    </w:p>
    <w:p w14:paraId="4ADCD8A6">
      <w:pPr>
        <w:spacing w:line="240" w:lineRule="auto"/>
        <w:rPr>
          <w:rFonts w:hint="eastAsia" w:ascii="仿宋_GB2312" w:hAnsi="Times New Roman" w:eastAsia="仿宋_GB2312" w:cs="宋体"/>
          <w:b w:val="0"/>
          <w:bCs w:val="0"/>
          <w:color w:val="000000"/>
          <w:spacing w:val="0"/>
          <w:kern w:val="0"/>
          <w:sz w:val="21"/>
          <w:szCs w:val="21"/>
          <w:highlight w:val="none"/>
          <w:lang w:val="en-US" w:eastAsia="zh-CN"/>
        </w:rPr>
      </w:pPr>
      <w:r>
        <w:rPr>
          <w:rFonts w:hint="eastAsia" w:ascii="仿宋_GB2312" w:hAnsi="Times New Roman" w:eastAsia="仿宋_GB2312" w:cs="宋体"/>
          <w:color w:val="000000"/>
          <w:spacing w:val="0"/>
          <w:kern w:val="0"/>
          <w:sz w:val="21"/>
          <w:szCs w:val="21"/>
          <w:highlight w:val="none"/>
          <w:lang w:val="en-US" w:eastAsia="zh-CN"/>
        </w:rPr>
        <w:t>2、</w:t>
      </w:r>
      <w:r>
        <w:rPr>
          <w:rFonts w:hint="eastAsia" w:ascii="仿宋_GB2312" w:hAnsi="Times New Roman" w:eastAsia="仿宋_GB2312" w:cs="宋体"/>
          <w:b/>
          <w:bCs/>
          <w:color w:val="000000"/>
          <w:spacing w:val="0"/>
          <w:kern w:val="0"/>
          <w:sz w:val="21"/>
          <w:szCs w:val="21"/>
          <w:highlight w:val="none"/>
          <w:lang w:val="en-US" w:eastAsia="zh-CN"/>
        </w:rPr>
        <w:t>严禁全部直接照抄采购文件技术需求参数作为竞标人响应描述，</w:t>
      </w:r>
      <w:r>
        <w:rPr>
          <w:rFonts w:hint="eastAsia" w:ascii="仿宋_GB2312" w:hAnsi="Times New Roman" w:eastAsia="仿宋_GB2312" w:cs="宋体"/>
          <w:b w:val="0"/>
          <w:bCs w:val="0"/>
          <w:color w:val="000000"/>
          <w:spacing w:val="0"/>
          <w:kern w:val="0"/>
          <w:sz w:val="21"/>
          <w:szCs w:val="21"/>
          <w:highlight w:val="none"/>
          <w:lang w:val="en-US" w:eastAsia="zh-CN"/>
        </w:rPr>
        <w:t>如经核查与实际产品参数不一致，视为无效响应</w:t>
      </w:r>
    </w:p>
    <w:p w14:paraId="68CFBC4E">
      <w:pPr>
        <w:spacing w:line="240" w:lineRule="auto"/>
        <w:rPr>
          <w:rFonts w:hint="default" w:ascii="仿宋_GB2312" w:hAnsi="Times New Roman" w:eastAsia="仿宋_GB2312" w:cs="宋体"/>
          <w:b w:val="0"/>
          <w:bCs w:val="0"/>
          <w:color w:val="0000FF"/>
          <w:spacing w:val="0"/>
          <w:kern w:val="0"/>
          <w:sz w:val="21"/>
          <w:szCs w:val="21"/>
          <w:highlight w:val="none"/>
          <w:lang w:val="en-US" w:eastAsia="zh-CN"/>
        </w:rPr>
      </w:pPr>
      <w:r>
        <w:rPr>
          <w:rFonts w:hint="eastAsia" w:ascii="仿宋_GB2312" w:hAnsi="Times New Roman" w:eastAsia="仿宋_GB2312" w:cs="宋体"/>
          <w:b w:val="0"/>
          <w:bCs w:val="0"/>
          <w:color w:val="0000FF"/>
          <w:spacing w:val="0"/>
          <w:kern w:val="0"/>
          <w:sz w:val="21"/>
          <w:szCs w:val="21"/>
          <w:highlight w:val="none"/>
          <w:lang w:val="en-US" w:eastAsia="zh-CN"/>
        </w:rPr>
        <w:t>3、若承诺服务无须佐证材料的则留空即可</w:t>
      </w:r>
    </w:p>
    <w:p w14:paraId="1ED73DD2">
      <w:pPr>
        <w:snapToGrid w:val="0"/>
        <w:spacing w:before="50" w:after="50" w:line="520" w:lineRule="exact"/>
        <w:ind w:right="-817" w:rightChars="-389" w:firstLine="3360" w:firstLineChars="1400"/>
        <w:jc w:val="both"/>
        <w:rPr>
          <w:rFonts w:hint="eastAsia" w:ascii="仿宋_GB2312" w:hAnsi="Calibri" w:eastAsia="仿宋_GB2312" w:cs="Calibri"/>
          <w:color w:val="000000"/>
          <w:spacing w:val="0"/>
          <w:sz w:val="24"/>
          <w:szCs w:val="24"/>
          <w:highlight w:val="none"/>
          <w:lang w:eastAsia="zh-CN"/>
        </w:rPr>
      </w:pPr>
      <w:r>
        <w:rPr>
          <w:rFonts w:hint="eastAsia" w:ascii="仿宋_GB2312" w:hAnsi="Calibri" w:eastAsia="仿宋_GB2312" w:cs="Calibri"/>
          <w:color w:val="000000"/>
          <w:spacing w:val="0"/>
          <w:sz w:val="24"/>
          <w:szCs w:val="24"/>
          <w:highlight w:val="none"/>
        </w:rPr>
        <w:t>法定代表人或委托代理人（</w:t>
      </w:r>
      <w:r>
        <w:rPr>
          <w:rFonts w:hint="eastAsia" w:ascii="仿宋_GB2312" w:hAnsi="Calibri" w:eastAsia="仿宋_GB2312" w:cs="Calibri"/>
          <w:color w:val="000000"/>
          <w:spacing w:val="0"/>
          <w:sz w:val="24"/>
          <w:szCs w:val="24"/>
          <w:highlight w:val="none"/>
          <w:lang w:eastAsia="zh-CN"/>
        </w:rPr>
        <w:t>签字/签章</w:t>
      </w:r>
      <w:r>
        <w:rPr>
          <w:rFonts w:hint="eastAsia" w:ascii="仿宋_GB2312" w:hAnsi="Calibri" w:eastAsia="仿宋_GB2312" w:cs="Calibri"/>
          <w:color w:val="000000"/>
          <w:spacing w:val="0"/>
          <w:sz w:val="24"/>
          <w:szCs w:val="24"/>
          <w:highlight w:val="none"/>
        </w:rPr>
        <w:t>）：</w:t>
      </w:r>
    </w:p>
    <w:p w14:paraId="08DAFF39">
      <w:pPr>
        <w:snapToGrid w:val="0"/>
        <w:spacing w:before="50" w:after="50" w:line="520" w:lineRule="exact"/>
        <w:ind w:right="-817" w:rightChars="-389" w:firstLine="5040" w:firstLineChars="2100"/>
        <w:jc w:val="both"/>
        <w:rPr>
          <w:rFonts w:hint="eastAsia" w:ascii="仿宋_GB2312" w:hAnsi="Calibri" w:eastAsia="仿宋_GB2312" w:cs="Calibri"/>
          <w:color w:val="000000"/>
          <w:spacing w:val="0"/>
          <w:sz w:val="24"/>
          <w:szCs w:val="24"/>
          <w:highlight w:val="none"/>
          <w:lang w:eastAsia="zh-CN"/>
        </w:rPr>
      </w:pPr>
      <w:r>
        <w:rPr>
          <w:rFonts w:hint="eastAsia" w:ascii="仿宋_GB2312" w:hAnsi="Calibri" w:eastAsia="仿宋_GB2312" w:cs="Calibri"/>
          <w:color w:val="000000"/>
          <w:spacing w:val="0"/>
          <w:sz w:val="24"/>
          <w:szCs w:val="24"/>
          <w:highlight w:val="none"/>
        </w:rPr>
        <w:t>供应商（盖公章）：</w:t>
      </w:r>
    </w:p>
    <w:p w14:paraId="3F4F5724">
      <w:pPr>
        <w:snapToGrid w:val="0"/>
        <w:spacing w:before="50" w:after="50" w:line="520" w:lineRule="exact"/>
        <w:ind w:right="-817" w:rightChars="-389" w:firstLine="6480" w:firstLineChars="2700"/>
        <w:jc w:val="both"/>
        <w:rPr>
          <w:rFonts w:ascii="仿宋_GB2312" w:hAnsi="Calibri" w:eastAsia="仿宋_GB2312" w:cs="Calibri"/>
          <w:b/>
          <w:color w:val="000000"/>
          <w:spacing w:val="0"/>
          <w:sz w:val="24"/>
          <w:szCs w:val="24"/>
          <w:highlight w:val="none"/>
        </w:rPr>
      </w:pPr>
      <w:r>
        <w:rPr>
          <w:rFonts w:hint="eastAsia" w:ascii="仿宋_GB2312" w:hAnsi="Calibri" w:eastAsia="仿宋_GB2312" w:cs="Calibri"/>
          <w:color w:val="000000"/>
          <w:spacing w:val="0"/>
          <w:sz w:val="24"/>
          <w:szCs w:val="24"/>
          <w:highlight w:val="none"/>
        </w:rPr>
        <w:t>日期：年月日</w:t>
      </w:r>
    </w:p>
    <w:p w14:paraId="5C1E6A28">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b/>
          <w:bCs/>
          <w:color w:val="auto"/>
          <w:sz w:val="21"/>
          <w:szCs w:val="21"/>
          <w:highlight w:val="none"/>
          <w:lang w:eastAsia="zh-CN"/>
        </w:rPr>
      </w:pPr>
      <w:r>
        <w:rPr>
          <w:rFonts w:hint="eastAsia" w:ascii="宋体" w:hAnsi="宋体"/>
          <w:b/>
          <w:bCs/>
          <w:color w:val="auto"/>
          <w:sz w:val="21"/>
          <w:szCs w:val="21"/>
          <w:highlight w:val="none"/>
          <w:lang w:val="en-US" w:eastAsia="zh-CN"/>
        </w:rPr>
        <w:t>（2）业绩材料，供应商认为可以证明其能力或业绩的材料</w:t>
      </w:r>
      <w:r>
        <w:rPr>
          <w:rFonts w:hint="eastAsia" w:ascii="宋体" w:hAnsi="宋体"/>
          <w:b/>
          <w:bCs/>
          <w:color w:val="auto"/>
          <w:sz w:val="21"/>
          <w:szCs w:val="21"/>
          <w:highlight w:val="none"/>
          <w:lang w:eastAsia="zh-CN"/>
        </w:rPr>
        <w:t>。</w:t>
      </w:r>
    </w:p>
    <w:p w14:paraId="38786EC4">
      <w:pPr>
        <w:pageBreakBefore w:val="0"/>
        <w:widowControl/>
        <w:kinsoku/>
        <w:overflowPunct/>
        <w:autoSpaceDE/>
        <w:autoSpaceDN/>
        <w:bidi w:val="0"/>
        <w:snapToGrid w:val="0"/>
        <w:spacing w:before="50" w:after="50"/>
        <w:jc w:val="center"/>
        <w:textAlignment w:val="auto"/>
        <w:rPr>
          <w:rFonts w:hAnsi="宋体" w:cs="方正小标宋简体"/>
          <w:b/>
          <w:sz w:val="32"/>
          <w:szCs w:val="32"/>
          <w:highlight w:val="none"/>
        </w:rPr>
      </w:pPr>
      <w:r>
        <w:rPr>
          <w:rFonts w:hint="eastAsia" w:hAnsi="宋体" w:cs="方正小标宋简体"/>
          <w:b/>
          <w:sz w:val="32"/>
          <w:szCs w:val="32"/>
          <w:highlight w:val="none"/>
        </w:rPr>
        <w:t>业绩情况一览表</w:t>
      </w:r>
    </w:p>
    <w:p w14:paraId="670B2593">
      <w:pPr>
        <w:pageBreakBefore w:val="0"/>
        <w:kinsoku/>
        <w:overflowPunct/>
        <w:autoSpaceDE/>
        <w:autoSpaceDN/>
        <w:bidi w:val="0"/>
        <w:textAlignment w:val="auto"/>
        <w:rPr>
          <w:rFonts w:hint="eastAsia"/>
          <w:highlight w:val="none"/>
        </w:rPr>
      </w:pPr>
    </w:p>
    <w:tbl>
      <w:tblPr>
        <w:tblStyle w:val="13"/>
        <w:tblW w:w="101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2219"/>
        <w:gridCol w:w="2677"/>
        <w:gridCol w:w="1622"/>
        <w:gridCol w:w="1473"/>
        <w:gridCol w:w="1473"/>
      </w:tblGrid>
      <w:tr w14:paraId="000F97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92" w:hRule="atLeast"/>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3220A01D">
            <w:pPr>
              <w:pageBreakBefore w:val="0"/>
              <w:kinsoku/>
              <w:overflowPunct/>
              <w:autoSpaceDE/>
              <w:autoSpaceDN/>
              <w:bidi w:val="0"/>
              <w:snapToGrid w:val="0"/>
              <w:jc w:val="center"/>
              <w:textAlignment w:val="auto"/>
              <w:rPr>
                <w:rFonts w:hint="eastAsia" w:ascii="黑体" w:hAnsi="黑体" w:eastAsia="黑体" w:cs="黑体"/>
                <w:b/>
                <w:bCs/>
                <w:sz w:val="21"/>
                <w:szCs w:val="21"/>
                <w:highlight w:val="none"/>
                <w:lang w:eastAsia="zh-CN"/>
              </w:rPr>
            </w:pPr>
            <w:r>
              <w:rPr>
                <w:rFonts w:hint="eastAsia" w:ascii="黑体" w:hAnsi="黑体" w:eastAsia="黑体" w:cs="黑体"/>
                <w:b/>
                <w:bCs/>
                <w:sz w:val="21"/>
                <w:szCs w:val="21"/>
                <w:highlight w:val="none"/>
                <w:lang w:val="en-US" w:eastAsia="zh-CN"/>
              </w:rPr>
              <w:t>序号</w:t>
            </w:r>
          </w:p>
        </w:tc>
        <w:tc>
          <w:tcPr>
            <w:tcW w:w="2219" w:type="dxa"/>
            <w:tcBorders>
              <w:top w:val="single" w:color="auto" w:sz="4" w:space="0"/>
              <w:left w:val="single" w:color="auto" w:sz="4" w:space="0"/>
              <w:bottom w:val="single" w:color="auto" w:sz="4" w:space="0"/>
              <w:right w:val="single" w:color="auto" w:sz="4" w:space="0"/>
            </w:tcBorders>
            <w:noWrap w:val="0"/>
            <w:vAlign w:val="center"/>
          </w:tcPr>
          <w:p w14:paraId="6D9FA7E4">
            <w:pPr>
              <w:pageBreakBefore w:val="0"/>
              <w:kinsoku/>
              <w:overflowPunct/>
              <w:autoSpaceDE/>
              <w:autoSpaceDN/>
              <w:bidi w:val="0"/>
              <w:snapToGrid w:val="0"/>
              <w:jc w:val="center"/>
              <w:textAlignment w:val="auto"/>
              <w:rPr>
                <w:rFonts w:hint="eastAsia" w:ascii="黑体" w:hAnsi="黑体" w:eastAsia="黑体" w:cs="黑体"/>
                <w:b/>
                <w:bCs/>
                <w:sz w:val="21"/>
                <w:szCs w:val="21"/>
                <w:highlight w:val="none"/>
              </w:rPr>
            </w:pPr>
            <w:r>
              <w:rPr>
                <w:rFonts w:hint="eastAsia" w:ascii="黑体" w:hAnsi="黑体" w:eastAsia="黑体" w:cs="黑体"/>
                <w:b/>
                <w:bCs/>
                <w:sz w:val="21"/>
                <w:szCs w:val="21"/>
                <w:highlight w:val="none"/>
              </w:rPr>
              <w:t>采购人名称</w:t>
            </w:r>
          </w:p>
        </w:tc>
        <w:tc>
          <w:tcPr>
            <w:tcW w:w="2677" w:type="dxa"/>
            <w:tcBorders>
              <w:top w:val="single" w:color="auto" w:sz="4" w:space="0"/>
              <w:left w:val="single" w:color="auto" w:sz="4" w:space="0"/>
              <w:right w:val="single" w:color="auto" w:sz="4" w:space="0"/>
            </w:tcBorders>
            <w:noWrap w:val="0"/>
            <w:vAlign w:val="center"/>
          </w:tcPr>
          <w:p w14:paraId="06218354">
            <w:pPr>
              <w:pageBreakBefore w:val="0"/>
              <w:kinsoku/>
              <w:overflowPunct/>
              <w:autoSpaceDE/>
              <w:autoSpaceDN/>
              <w:bidi w:val="0"/>
              <w:snapToGrid w:val="0"/>
              <w:jc w:val="center"/>
              <w:textAlignment w:val="auto"/>
              <w:rPr>
                <w:rFonts w:hint="default" w:ascii="黑体" w:hAnsi="黑体" w:eastAsia="黑体" w:cs="黑体"/>
                <w:b/>
                <w:bCs/>
                <w:sz w:val="21"/>
                <w:szCs w:val="21"/>
                <w:highlight w:val="none"/>
                <w:lang w:val="en-US" w:eastAsia="zh-CN"/>
              </w:rPr>
            </w:pPr>
            <w:r>
              <w:rPr>
                <w:rFonts w:hint="eastAsia" w:ascii="黑体" w:hAnsi="黑体" w:eastAsia="黑体" w:cs="黑体"/>
                <w:b/>
                <w:bCs/>
                <w:sz w:val="21"/>
                <w:szCs w:val="21"/>
                <w:highlight w:val="none"/>
                <w:lang w:val="en-US" w:eastAsia="zh-CN"/>
              </w:rPr>
              <w:t>成交项目</w:t>
            </w:r>
            <w:r>
              <w:rPr>
                <w:rFonts w:hint="eastAsia" w:ascii="黑体" w:hAnsi="黑体" w:eastAsia="黑体" w:cs="黑体"/>
                <w:b/>
                <w:bCs/>
                <w:sz w:val="21"/>
                <w:szCs w:val="21"/>
                <w:highlight w:val="none"/>
              </w:rPr>
              <w:t>名称</w:t>
            </w:r>
          </w:p>
        </w:tc>
        <w:tc>
          <w:tcPr>
            <w:tcW w:w="1622" w:type="dxa"/>
            <w:tcBorders>
              <w:top w:val="single" w:color="auto" w:sz="4" w:space="0"/>
              <w:left w:val="single" w:color="auto" w:sz="4" w:space="0"/>
              <w:bottom w:val="single" w:color="auto" w:sz="4" w:space="0"/>
              <w:right w:val="single" w:color="auto" w:sz="4" w:space="0"/>
            </w:tcBorders>
            <w:noWrap w:val="0"/>
            <w:vAlign w:val="center"/>
          </w:tcPr>
          <w:p w14:paraId="44E37739">
            <w:pPr>
              <w:pageBreakBefore w:val="0"/>
              <w:kinsoku/>
              <w:overflowPunct/>
              <w:autoSpaceDE/>
              <w:autoSpaceDN/>
              <w:bidi w:val="0"/>
              <w:snapToGrid w:val="0"/>
              <w:jc w:val="center"/>
              <w:textAlignment w:val="auto"/>
              <w:rPr>
                <w:rFonts w:hint="eastAsia" w:ascii="黑体" w:hAnsi="黑体" w:eastAsia="黑体" w:cs="黑体"/>
                <w:b/>
                <w:bCs/>
                <w:sz w:val="21"/>
                <w:szCs w:val="21"/>
                <w:highlight w:val="none"/>
              </w:rPr>
            </w:pPr>
            <w:r>
              <w:rPr>
                <w:rFonts w:hint="eastAsia" w:ascii="黑体" w:hAnsi="黑体" w:eastAsia="黑体" w:cs="黑体"/>
                <w:b/>
                <w:bCs/>
                <w:sz w:val="21"/>
                <w:szCs w:val="21"/>
                <w:highlight w:val="none"/>
                <w:lang w:val="en-US" w:eastAsia="zh-CN"/>
              </w:rPr>
              <w:t>成交日期</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6F147968">
            <w:pPr>
              <w:pageBreakBefore w:val="0"/>
              <w:kinsoku/>
              <w:overflowPunct/>
              <w:autoSpaceDE/>
              <w:autoSpaceDN/>
              <w:bidi w:val="0"/>
              <w:snapToGrid w:val="0"/>
              <w:jc w:val="center"/>
              <w:textAlignment w:val="auto"/>
              <w:rPr>
                <w:rFonts w:hint="default" w:ascii="黑体" w:hAnsi="黑体" w:eastAsia="黑体" w:cs="黑体"/>
                <w:b/>
                <w:bCs/>
                <w:sz w:val="21"/>
                <w:szCs w:val="21"/>
                <w:highlight w:val="none"/>
                <w:lang w:val="en-US" w:eastAsia="zh-CN"/>
              </w:rPr>
            </w:pPr>
            <w:r>
              <w:rPr>
                <w:rFonts w:hint="eastAsia" w:ascii="黑体" w:hAnsi="黑体" w:eastAsia="黑体" w:cs="黑体"/>
                <w:b/>
                <w:bCs/>
                <w:sz w:val="21"/>
                <w:szCs w:val="21"/>
                <w:highlight w:val="none"/>
                <w:lang w:val="en-US" w:eastAsia="zh-CN"/>
              </w:rPr>
              <w:t>成交价（元）</w:t>
            </w:r>
          </w:p>
        </w:tc>
        <w:tc>
          <w:tcPr>
            <w:tcW w:w="1473" w:type="dxa"/>
            <w:tcBorders>
              <w:top w:val="single" w:color="auto" w:sz="4" w:space="0"/>
              <w:left w:val="single" w:color="auto" w:sz="4" w:space="0"/>
              <w:bottom w:val="single" w:color="auto" w:sz="4" w:space="0"/>
              <w:right w:val="single" w:color="auto" w:sz="4" w:space="0"/>
            </w:tcBorders>
            <w:noWrap w:val="0"/>
            <w:vAlign w:val="center"/>
          </w:tcPr>
          <w:p w14:paraId="11B7A9B3">
            <w:pPr>
              <w:pageBreakBefore w:val="0"/>
              <w:kinsoku/>
              <w:overflowPunct/>
              <w:autoSpaceDE/>
              <w:autoSpaceDN/>
              <w:bidi w:val="0"/>
              <w:snapToGrid w:val="0"/>
              <w:jc w:val="center"/>
              <w:textAlignment w:val="auto"/>
              <w:rPr>
                <w:rFonts w:hint="eastAsia" w:ascii="黑体" w:hAnsi="黑体" w:eastAsia="黑体" w:cs="黑体"/>
                <w:b/>
                <w:bCs/>
                <w:sz w:val="21"/>
                <w:szCs w:val="21"/>
                <w:highlight w:val="none"/>
                <w:lang w:eastAsia="zh-CN"/>
              </w:rPr>
            </w:pPr>
            <w:r>
              <w:rPr>
                <w:rFonts w:hint="eastAsia" w:ascii="黑体" w:hAnsi="黑体" w:eastAsia="黑体" w:cs="黑体"/>
                <w:b/>
                <w:bCs/>
                <w:sz w:val="21"/>
                <w:szCs w:val="21"/>
                <w:highlight w:val="none"/>
                <w:lang w:val="en-US" w:eastAsia="zh-CN"/>
              </w:rPr>
              <w:t>备注</w:t>
            </w:r>
          </w:p>
        </w:tc>
      </w:tr>
      <w:tr w14:paraId="6C51E4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33CE7FB5">
            <w:pPr>
              <w:pageBreakBefore w:val="0"/>
              <w:kinsoku/>
              <w:overflowPunct/>
              <w:autoSpaceDE/>
              <w:autoSpaceDN/>
              <w:bidi w:val="0"/>
              <w:snapToGrid w:val="0"/>
              <w:jc w:val="center"/>
              <w:textAlignment w:val="auto"/>
              <w:rPr>
                <w:rFonts w:hint="eastAsia" w:hAnsi="宋体" w:eastAsia="宋体"/>
                <w:sz w:val="24"/>
                <w:highlight w:val="none"/>
                <w:lang w:val="en-US" w:eastAsia="zh-CN"/>
              </w:rPr>
            </w:pPr>
            <w:r>
              <w:rPr>
                <w:rFonts w:hint="eastAsia" w:hAnsi="宋体"/>
                <w:sz w:val="24"/>
                <w:highlight w:val="none"/>
                <w:lang w:val="en-US" w:eastAsia="zh-CN"/>
              </w:rPr>
              <w:t>1</w:t>
            </w:r>
          </w:p>
        </w:tc>
        <w:tc>
          <w:tcPr>
            <w:tcW w:w="2219" w:type="dxa"/>
            <w:tcBorders>
              <w:top w:val="single" w:color="auto" w:sz="4" w:space="0"/>
              <w:left w:val="single" w:color="auto" w:sz="4" w:space="0"/>
              <w:bottom w:val="single" w:color="auto" w:sz="4" w:space="0"/>
              <w:right w:val="single" w:color="auto" w:sz="4" w:space="0"/>
            </w:tcBorders>
            <w:noWrap w:val="0"/>
            <w:vAlign w:val="top"/>
          </w:tcPr>
          <w:p w14:paraId="1841EC44">
            <w:pPr>
              <w:pageBreakBefore w:val="0"/>
              <w:kinsoku/>
              <w:overflowPunct/>
              <w:autoSpaceDE/>
              <w:autoSpaceDN/>
              <w:bidi w:val="0"/>
              <w:snapToGrid w:val="0"/>
              <w:textAlignment w:val="auto"/>
              <w:rPr>
                <w:rFonts w:hint="eastAsia" w:hAnsi="宋体"/>
                <w:sz w:val="24"/>
                <w:highlight w:val="none"/>
              </w:rPr>
            </w:pPr>
          </w:p>
        </w:tc>
        <w:tc>
          <w:tcPr>
            <w:tcW w:w="2677" w:type="dxa"/>
            <w:tcBorders>
              <w:top w:val="single" w:color="auto" w:sz="4" w:space="0"/>
              <w:left w:val="single" w:color="auto" w:sz="4" w:space="0"/>
              <w:bottom w:val="single" w:color="auto" w:sz="4" w:space="0"/>
              <w:right w:val="single" w:color="auto" w:sz="4" w:space="0"/>
            </w:tcBorders>
            <w:noWrap w:val="0"/>
            <w:vAlign w:val="top"/>
          </w:tcPr>
          <w:p w14:paraId="36CD3850">
            <w:pPr>
              <w:pageBreakBefore w:val="0"/>
              <w:kinsoku/>
              <w:overflowPunct/>
              <w:autoSpaceDE/>
              <w:autoSpaceDN/>
              <w:bidi w:val="0"/>
              <w:snapToGrid w:val="0"/>
              <w:textAlignment w:val="auto"/>
              <w:rPr>
                <w:rFonts w:hint="eastAsia" w:hAnsi="宋体"/>
                <w:sz w:val="24"/>
                <w:highlight w:val="none"/>
              </w:rPr>
            </w:pPr>
          </w:p>
        </w:tc>
        <w:tc>
          <w:tcPr>
            <w:tcW w:w="1622" w:type="dxa"/>
            <w:tcBorders>
              <w:top w:val="single" w:color="auto" w:sz="4" w:space="0"/>
              <w:left w:val="single" w:color="auto" w:sz="4" w:space="0"/>
              <w:bottom w:val="single" w:color="auto" w:sz="4" w:space="0"/>
              <w:right w:val="single" w:color="auto" w:sz="4" w:space="0"/>
            </w:tcBorders>
            <w:noWrap w:val="0"/>
            <w:vAlign w:val="top"/>
          </w:tcPr>
          <w:p w14:paraId="21C70BFD">
            <w:pPr>
              <w:pageBreakBefore w:val="0"/>
              <w:kinsoku/>
              <w:overflowPunct/>
              <w:autoSpaceDE/>
              <w:autoSpaceDN/>
              <w:bidi w:val="0"/>
              <w:snapToGrid w:val="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3FD3A237">
            <w:pPr>
              <w:pageBreakBefore w:val="0"/>
              <w:kinsoku/>
              <w:overflowPunct/>
              <w:autoSpaceDE/>
              <w:autoSpaceDN/>
              <w:bidi w:val="0"/>
              <w:snapToGrid w:val="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1FCB7495">
            <w:pPr>
              <w:pageBreakBefore w:val="0"/>
              <w:kinsoku/>
              <w:overflowPunct/>
              <w:autoSpaceDE/>
              <w:autoSpaceDN/>
              <w:bidi w:val="0"/>
              <w:snapToGrid w:val="0"/>
              <w:textAlignment w:val="auto"/>
              <w:rPr>
                <w:rFonts w:hint="eastAsia" w:hAnsi="宋体"/>
                <w:sz w:val="24"/>
                <w:highlight w:val="none"/>
              </w:rPr>
            </w:pPr>
          </w:p>
        </w:tc>
      </w:tr>
      <w:tr w14:paraId="14E32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6" w:hRule="atLeast"/>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1CE5C591">
            <w:pPr>
              <w:pageBreakBefore w:val="0"/>
              <w:kinsoku/>
              <w:overflowPunct/>
              <w:autoSpaceDE/>
              <w:autoSpaceDN/>
              <w:bidi w:val="0"/>
              <w:snapToGrid w:val="0"/>
              <w:spacing w:before="50" w:after="120" w:afterLines="50"/>
              <w:jc w:val="center"/>
              <w:textAlignment w:val="auto"/>
              <w:rPr>
                <w:rFonts w:hint="eastAsia" w:hAnsi="宋体" w:eastAsia="宋体"/>
                <w:sz w:val="24"/>
                <w:highlight w:val="none"/>
                <w:lang w:val="en-US" w:eastAsia="zh-CN"/>
              </w:rPr>
            </w:pPr>
            <w:r>
              <w:rPr>
                <w:rFonts w:hint="eastAsia" w:hAnsi="宋体"/>
                <w:sz w:val="24"/>
                <w:highlight w:val="none"/>
                <w:lang w:val="en-US" w:eastAsia="zh-CN"/>
              </w:rPr>
              <w:t>2</w:t>
            </w:r>
          </w:p>
        </w:tc>
        <w:tc>
          <w:tcPr>
            <w:tcW w:w="2219" w:type="dxa"/>
            <w:tcBorders>
              <w:top w:val="single" w:color="auto" w:sz="4" w:space="0"/>
              <w:left w:val="single" w:color="auto" w:sz="4" w:space="0"/>
              <w:bottom w:val="single" w:color="auto" w:sz="4" w:space="0"/>
              <w:right w:val="single" w:color="auto" w:sz="4" w:space="0"/>
            </w:tcBorders>
            <w:noWrap w:val="0"/>
            <w:vAlign w:val="top"/>
          </w:tcPr>
          <w:p w14:paraId="1D290F1E">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2677" w:type="dxa"/>
            <w:tcBorders>
              <w:top w:val="single" w:color="auto" w:sz="4" w:space="0"/>
              <w:left w:val="single" w:color="auto" w:sz="4" w:space="0"/>
              <w:bottom w:val="single" w:color="auto" w:sz="4" w:space="0"/>
              <w:right w:val="single" w:color="auto" w:sz="4" w:space="0"/>
            </w:tcBorders>
            <w:noWrap w:val="0"/>
            <w:vAlign w:val="top"/>
          </w:tcPr>
          <w:p w14:paraId="4F2344B1">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622" w:type="dxa"/>
            <w:tcBorders>
              <w:top w:val="single" w:color="auto" w:sz="4" w:space="0"/>
              <w:left w:val="single" w:color="auto" w:sz="4" w:space="0"/>
              <w:bottom w:val="single" w:color="auto" w:sz="4" w:space="0"/>
              <w:right w:val="single" w:color="auto" w:sz="4" w:space="0"/>
            </w:tcBorders>
            <w:noWrap w:val="0"/>
            <w:vAlign w:val="top"/>
          </w:tcPr>
          <w:p w14:paraId="7C37A70A">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53351410">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7BD27B3D">
            <w:pPr>
              <w:pageBreakBefore w:val="0"/>
              <w:kinsoku/>
              <w:overflowPunct/>
              <w:autoSpaceDE/>
              <w:autoSpaceDN/>
              <w:bidi w:val="0"/>
              <w:snapToGrid w:val="0"/>
              <w:spacing w:before="50" w:after="120" w:afterLines="50"/>
              <w:textAlignment w:val="auto"/>
              <w:rPr>
                <w:rFonts w:hint="eastAsia" w:hAnsi="宋体"/>
                <w:sz w:val="24"/>
                <w:highlight w:val="none"/>
              </w:rPr>
            </w:pPr>
          </w:p>
        </w:tc>
      </w:tr>
      <w:tr w14:paraId="6D51E6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0376D052">
            <w:pPr>
              <w:pageBreakBefore w:val="0"/>
              <w:kinsoku/>
              <w:overflowPunct/>
              <w:autoSpaceDE/>
              <w:autoSpaceDN/>
              <w:bidi w:val="0"/>
              <w:snapToGrid w:val="0"/>
              <w:spacing w:before="50" w:after="120" w:afterLines="50"/>
              <w:jc w:val="center"/>
              <w:textAlignment w:val="auto"/>
              <w:rPr>
                <w:rFonts w:hint="eastAsia" w:hAnsi="宋体" w:eastAsia="宋体"/>
                <w:sz w:val="24"/>
                <w:highlight w:val="none"/>
                <w:lang w:val="en-US" w:eastAsia="zh-CN"/>
              </w:rPr>
            </w:pPr>
            <w:r>
              <w:rPr>
                <w:rFonts w:hint="eastAsia" w:hAnsi="宋体"/>
                <w:sz w:val="24"/>
                <w:highlight w:val="none"/>
                <w:lang w:val="en-US" w:eastAsia="zh-CN"/>
              </w:rPr>
              <w:t>3</w:t>
            </w:r>
          </w:p>
        </w:tc>
        <w:tc>
          <w:tcPr>
            <w:tcW w:w="2219" w:type="dxa"/>
            <w:tcBorders>
              <w:top w:val="single" w:color="auto" w:sz="4" w:space="0"/>
              <w:left w:val="single" w:color="auto" w:sz="4" w:space="0"/>
              <w:bottom w:val="single" w:color="auto" w:sz="4" w:space="0"/>
              <w:right w:val="single" w:color="auto" w:sz="4" w:space="0"/>
            </w:tcBorders>
            <w:noWrap w:val="0"/>
            <w:vAlign w:val="top"/>
          </w:tcPr>
          <w:p w14:paraId="6377F9BD">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2677" w:type="dxa"/>
            <w:tcBorders>
              <w:top w:val="single" w:color="auto" w:sz="4" w:space="0"/>
              <w:left w:val="single" w:color="auto" w:sz="4" w:space="0"/>
              <w:bottom w:val="single" w:color="auto" w:sz="4" w:space="0"/>
              <w:right w:val="single" w:color="auto" w:sz="4" w:space="0"/>
            </w:tcBorders>
            <w:noWrap w:val="0"/>
            <w:vAlign w:val="top"/>
          </w:tcPr>
          <w:p w14:paraId="16DFCF6F">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622" w:type="dxa"/>
            <w:tcBorders>
              <w:top w:val="single" w:color="auto" w:sz="4" w:space="0"/>
              <w:left w:val="single" w:color="auto" w:sz="4" w:space="0"/>
              <w:bottom w:val="single" w:color="auto" w:sz="4" w:space="0"/>
              <w:right w:val="single" w:color="auto" w:sz="4" w:space="0"/>
            </w:tcBorders>
            <w:noWrap w:val="0"/>
            <w:vAlign w:val="top"/>
          </w:tcPr>
          <w:p w14:paraId="11EEE69E">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10818052">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15BB0A41">
            <w:pPr>
              <w:pageBreakBefore w:val="0"/>
              <w:kinsoku/>
              <w:overflowPunct/>
              <w:autoSpaceDE/>
              <w:autoSpaceDN/>
              <w:bidi w:val="0"/>
              <w:snapToGrid w:val="0"/>
              <w:spacing w:before="50" w:after="120" w:afterLines="50"/>
              <w:textAlignment w:val="auto"/>
              <w:rPr>
                <w:rFonts w:hint="eastAsia" w:hAnsi="宋体"/>
                <w:sz w:val="24"/>
                <w:highlight w:val="none"/>
              </w:rPr>
            </w:pPr>
          </w:p>
        </w:tc>
      </w:tr>
      <w:tr w14:paraId="4EA033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310A3973">
            <w:pPr>
              <w:pageBreakBefore w:val="0"/>
              <w:kinsoku/>
              <w:overflowPunct/>
              <w:autoSpaceDE/>
              <w:autoSpaceDN/>
              <w:bidi w:val="0"/>
              <w:snapToGrid w:val="0"/>
              <w:spacing w:before="50" w:after="120" w:afterLines="50"/>
              <w:jc w:val="center"/>
              <w:textAlignment w:val="auto"/>
              <w:rPr>
                <w:rFonts w:hint="eastAsia" w:hAnsi="宋体"/>
                <w:sz w:val="24"/>
                <w:highlight w:val="none"/>
              </w:rPr>
            </w:pPr>
          </w:p>
        </w:tc>
        <w:tc>
          <w:tcPr>
            <w:tcW w:w="2219" w:type="dxa"/>
            <w:tcBorders>
              <w:top w:val="single" w:color="auto" w:sz="4" w:space="0"/>
              <w:left w:val="single" w:color="auto" w:sz="4" w:space="0"/>
              <w:bottom w:val="single" w:color="auto" w:sz="4" w:space="0"/>
              <w:right w:val="single" w:color="auto" w:sz="4" w:space="0"/>
            </w:tcBorders>
            <w:noWrap w:val="0"/>
            <w:vAlign w:val="top"/>
          </w:tcPr>
          <w:p w14:paraId="2877EC6D">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2677" w:type="dxa"/>
            <w:tcBorders>
              <w:top w:val="single" w:color="auto" w:sz="4" w:space="0"/>
              <w:left w:val="single" w:color="auto" w:sz="4" w:space="0"/>
              <w:bottom w:val="single" w:color="auto" w:sz="4" w:space="0"/>
              <w:right w:val="single" w:color="auto" w:sz="4" w:space="0"/>
            </w:tcBorders>
            <w:noWrap w:val="0"/>
            <w:vAlign w:val="top"/>
          </w:tcPr>
          <w:p w14:paraId="3C205B0B">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622" w:type="dxa"/>
            <w:tcBorders>
              <w:top w:val="single" w:color="auto" w:sz="4" w:space="0"/>
              <w:left w:val="single" w:color="auto" w:sz="4" w:space="0"/>
              <w:bottom w:val="single" w:color="auto" w:sz="4" w:space="0"/>
              <w:right w:val="single" w:color="auto" w:sz="4" w:space="0"/>
            </w:tcBorders>
            <w:noWrap w:val="0"/>
            <w:vAlign w:val="top"/>
          </w:tcPr>
          <w:p w14:paraId="23181026">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51274B4C">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25F252FA">
            <w:pPr>
              <w:pageBreakBefore w:val="0"/>
              <w:kinsoku/>
              <w:overflowPunct/>
              <w:autoSpaceDE/>
              <w:autoSpaceDN/>
              <w:bidi w:val="0"/>
              <w:snapToGrid w:val="0"/>
              <w:spacing w:before="50" w:after="120" w:afterLines="50"/>
              <w:textAlignment w:val="auto"/>
              <w:rPr>
                <w:rFonts w:hint="eastAsia" w:hAnsi="宋体"/>
                <w:sz w:val="24"/>
                <w:highlight w:val="none"/>
              </w:rPr>
            </w:pPr>
          </w:p>
        </w:tc>
      </w:tr>
      <w:tr w14:paraId="458E96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725" w:type="dxa"/>
            <w:tcBorders>
              <w:top w:val="single" w:color="auto" w:sz="4" w:space="0"/>
              <w:left w:val="single" w:color="auto" w:sz="4" w:space="0"/>
              <w:bottom w:val="single" w:color="auto" w:sz="4" w:space="0"/>
              <w:right w:val="single" w:color="auto" w:sz="4" w:space="0"/>
            </w:tcBorders>
            <w:noWrap w:val="0"/>
            <w:vAlign w:val="center"/>
          </w:tcPr>
          <w:p w14:paraId="18167D74">
            <w:pPr>
              <w:pageBreakBefore w:val="0"/>
              <w:kinsoku/>
              <w:overflowPunct/>
              <w:autoSpaceDE/>
              <w:autoSpaceDN/>
              <w:bidi w:val="0"/>
              <w:snapToGrid w:val="0"/>
              <w:spacing w:before="50" w:after="120" w:afterLines="50"/>
              <w:jc w:val="center"/>
              <w:textAlignment w:val="auto"/>
              <w:rPr>
                <w:rFonts w:hint="eastAsia" w:hAnsi="宋体"/>
                <w:sz w:val="24"/>
                <w:highlight w:val="none"/>
              </w:rPr>
            </w:pPr>
          </w:p>
        </w:tc>
        <w:tc>
          <w:tcPr>
            <w:tcW w:w="2219" w:type="dxa"/>
            <w:tcBorders>
              <w:top w:val="single" w:color="auto" w:sz="4" w:space="0"/>
              <w:left w:val="single" w:color="auto" w:sz="4" w:space="0"/>
              <w:bottom w:val="single" w:color="auto" w:sz="4" w:space="0"/>
              <w:right w:val="single" w:color="auto" w:sz="4" w:space="0"/>
            </w:tcBorders>
            <w:noWrap w:val="0"/>
            <w:vAlign w:val="top"/>
          </w:tcPr>
          <w:p w14:paraId="4E5FE4AC">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2677" w:type="dxa"/>
            <w:tcBorders>
              <w:top w:val="single" w:color="auto" w:sz="4" w:space="0"/>
              <w:left w:val="single" w:color="auto" w:sz="4" w:space="0"/>
              <w:bottom w:val="single" w:color="auto" w:sz="4" w:space="0"/>
              <w:right w:val="single" w:color="auto" w:sz="4" w:space="0"/>
            </w:tcBorders>
            <w:noWrap w:val="0"/>
            <w:vAlign w:val="top"/>
          </w:tcPr>
          <w:p w14:paraId="1DD5B538">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622" w:type="dxa"/>
            <w:tcBorders>
              <w:top w:val="single" w:color="auto" w:sz="4" w:space="0"/>
              <w:left w:val="single" w:color="auto" w:sz="4" w:space="0"/>
              <w:bottom w:val="single" w:color="auto" w:sz="4" w:space="0"/>
              <w:right w:val="single" w:color="auto" w:sz="4" w:space="0"/>
            </w:tcBorders>
            <w:noWrap w:val="0"/>
            <w:vAlign w:val="top"/>
          </w:tcPr>
          <w:p w14:paraId="7A07CA32">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0518937E">
            <w:pPr>
              <w:pageBreakBefore w:val="0"/>
              <w:kinsoku/>
              <w:overflowPunct/>
              <w:autoSpaceDE/>
              <w:autoSpaceDN/>
              <w:bidi w:val="0"/>
              <w:snapToGrid w:val="0"/>
              <w:spacing w:before="50" w:after="120" w:afterLines="50"/>
              <w:textAlignment w:val="auto"/>
              <w:rPr>
                <w:rFonts w:hint="eastAsia" w:hAnsi="宋体"/>
                <w:sz w:val="24"/>
                <w:highlight w:val="none"/>
              </w:rPr>
            </w:pPr>
          </w:p>
        </w:tc>
        <w:tc>
          <w:tcPr>
            <w:tcW w:w="1473" w:type="dxa"/>
            <w:tcBorders>
              <w:top w:val="single" w:color="auto" w:sz="4" w:space="0"/>
              <w:left w:val="single" w:color="auto" w:sz="4" w:space="0"/>
              <w:bottom w:val="single" w:color="auto" w:sz="4" w:space="0"/>
              <w:right w:val="single" w:color="auto" w:sz="4" w:space="0"/>
            </w:tcBorders>
            <w:noWrap w:val="0"/>
            <w:vAlign w:val="top"/>
          </w:tcPr>
          <w:p w14:paraId="1688B338">
            <w:pPr>
              <w:pageBreakBefore w:val="0"/>
              <w:kinsoku/>
              <w:overflowPunct/>
              <w:autoSpaceDE/>
              <w:autoSpaceDN/>
              <w:bidi w:val="0"/>
              <w:snapToGrid w:val="0"/>
              <w:spacing w:before="50" w:after="120" w:afterLines="50"/>
              <w:textAlignment w:val="auto"/>
              <w:rPr>
                <w:rFonts w:hint="eastAsia" w:hAnsi="宋体"/>
                <w:sz w:val="24"/>
                <w:highlight w:val="none"/>
              </w:rPr>
            </w:pPr>
          </w:p>
        </w:tc>
      </w:tr>
    </w:tbl>
    <w:p w14:paraId="01C7F826">
      <w:pPr>
        <w:pStyle w:val="4"/>
        <w:pageBreakBefore w:val="0"/>
        <w:kinsoku/>
        <w:overflowPunct/>
        <w:autoSpaceDE/>
        <w:autoSpaceDN/>
        <w:bidi w:val="0"/>
        <w:spacing w:before="0" w:after="0" w:line="360" w:lineRule="auto"/>
        <w:contextualSpacing/>
        <w:textAlignment w:val="auto"/>
        <w:rPr>
          <w:rFonts w:hint="eastAsia" w:ascii="宋体" w:hAnsi="宋体" w:eastAsia="宋体"/>
          <w:sz w:val="24"/>
          <w:szCs w:val="24"/>
          <w:highlight w:val="none"/>
        </w:rPr>
      </w:pPr>
    </w:p>
    <w:p w14:paraId="79870FEC">
      <w:pPr>
        <w:pStyle w:val="4"/>
        <w:pageBreakBefore w:val="0"/>
        <w:kinsoku/>
        <w:overflowPunct/>
        <w:autoSpaceDE/>
        <w:autoSpaceDN/>
        <w:bidi w:val="0"/>
        <w:spacing w:before="0" w:after="0" w:line="360" w:lineRule="auto"/>
        <w:contextualSpacing/>
        <w:textAlignment w:val="auto"/>
        <w:rPr>
          <w:rFonts w:hint="eastAsia" w:ascii="宋体" w:hAnsi="宋体" w:eastAsia="宋体"/>
          <w:sz w:val="24"/>
          <w:szCs w:val="24"/>
          <w:highlight w:val="none"/>
        </w:rPr>
      </w:pPr>
      <w:r>
        <w:rPr>
          <w:rFonts w:hint="eastAsia" w:ascii="宋体" w:hAnsi="宋体" w:eastAsia="宋体"/>
          <w:sz w:val="24"/>
          <w:szCs w:val="24"/>
          <w:highlight w:val="none"/>
        </w:rPr>
        <w:t>注：</w:t>
      </w:r>
      <w:r>
        <w:rPr>
          <w:rFonts w:hint="eastAsia" w:ascii="宋体" w:hAnsi="宋体" w:eastAsia="宋体"/>
          <w:sz w:val="24"/>
          <w:szCs w:val="24"/>
          <w:highlight w:val="none"/>
          <w:lang w:val="en-US" w:eastAsia="zh-CN"/>
        </w:rPr>
        <w:t>△</w:t>
      </w:r>
      <w:r>
        <w:rPr>
          <w:rFonts w:hint="eastAsia" w:ascii="宋体" w:hAnsi="宋体" w:eastAsia="宋体"/>
          <w:sz w:val="24"/>
          <w:highlight w:val="none"/>
          <w:lang w:eastAsia="zh-CN"/>
        </w:rPr>
        <w:t>竞标人</w:t>
      </w:r>
      <w:r>
        <w:rPr>
          <w:rFonts w:hint="eastAsia" w:ascii="宋体" w:hAnsi="宋体" w:eastAsia="宋体"/>
          <w:sz w:val="24"/>
          <w:highlight w:val="none"/>
        </w:rPr>
        <w:t>根据评标标准具体要求附业绩证明材料</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成交公告或合同协议或鉴定评估报告等</w:t>
      </w:r>
      <w:r>
        <w:rPr>
          <w:rFonts w:hint="eastAsia" w:ascii="宋体" w:hAnsi="宋体" w:eastAsia="宋体"/>
          <w:sz w:val="24"/>
          <w:highlight w:val="none"/>
          <w:lang w:eastAsia="zh-CN"/>
        </w:rPr>
        <w:t>）</w:t>
      </w:r>
      <w:r>
        <w:rPr>
          <w:rFonts w:hint="eastAsia" w:ascii="宋体" w:hAnsi="宋体" w:eastAsia="宋体"/>
          <w:sz w:val="24"/>
          <w:highlight w:val="none"/>
        </w:rPr>
        <w:t>。</w:t>
      </w:r>
    </w:p>
    <w:p w14:paraId="024EDE8B">
      <w:pPr>
        <w:pStyle w:val="7"/>
        <w:pageBreakBefore w:val="0"/>
        <w:kinsoku/>
        <w:overflowPunct/>
        <w:autoSpaceDE/>
        <w:autoSpaceDN/>
        <w:bidi w:val="0"/>
        <w:snapToGrid w:val="0"/>
        <w:spacing w:line="600" w:lineRule="auto"/>
        <w:jc w:val="center"/>
        <w:textAlignment w:val="auto"/>
        <w:rPr>
          <w:rFonts w:hint="eastAsia" w:hAnsi="宋体"/>
          <w:sz w:val="24"/>
          <w:highlight w:val="none"/>
        </w:rPr>
      </w:pPr>
    </w:p>
    <w:p w14:paraId="7FE3B088">
      <w:pPr>
        <w:pStyle w:val="7"/>
        <w:pageBreakBefore w:val="0"/>
        <w:kinsoku/>
        <w:overflowPunct/>
        <w:autoSpaceDE/>
        <w:autoSpaceDN/>
        <w:bidi w:val="0"/>
        <w:snapToGrid w:val="0"/>
        <w:spacing w:line="600" w:lineRule="auto"/>
        <w:jc w:val="center"/>
        <w:textAlignment w:val="auto"/>
        <w:rPr>
          <w:rFonts w:hint="eastAsia" w:hAnsi="宋体" w:eastAsiaTheme="minorEastAsia"/>
          <w:sz w:val="24"/>
          <w:szCs w:val="24"/>
          <w:highlight w:val="none"/>
          <w:u w:val="single"/>
          <w:lang w:eastAsia="zh-CN"/>
        </w:rPr>
      </w:pPr>
      <w:r>
        <w:rPr>
          <w:rFonts w:hint="eastAsia" w:hAnsi="宋体"/>
          <w:sz w:val="24"/>
          <w:highlight w:val="none"/>
          <w:lang w:eastAsia="zh-CN"/>
        </w:rPr>
        <w:t>竞标人</w:t>
      </w:r>
      <w:r>
        <w:rPr>
          <w:rFonts w:hint="eastAsia" w:hAnsi="宋体"/>
          <w:sz w:val="24"/>
          <w:highlight w:val="none"/>
        </w:rPr>
        <w:t>（</w:t>
      </w:r>
      <w:r>
        <w:rPr>
          <w:rFonts w:hint="eastAsia" w:hAnsi="宋体"/>
          <w:b/>
          <w:bCs/>
          <w:sz w:val="24"/>
          <w:highlight w:val="none"/>
          <w:lang w:val="en-US" w:eastAsia="zh-CN"/>
        </w:rPr>
        <w:t>公章</w:t>
      </w:r>
      <w:r>
        <w:rPr>
          <w:rFonts w:hint="eastAsia" w:hAnsi="宋体"/>
          <w:sz w:val="24"/>
          <w:highlight w:val="none"/>
        </w:rPr>
        <w:t>）：</w:t>
      </w:r>
    </w:p>
    <w:p w14:paraId="57A790D6">
      <w:pPr>
        <w:pStyle w:val="7"/>
        <w:pageBreakBefore w:val="0"/>
        <w:kinsoku/>
        <w:overflowPunct/>
        <w:autoSpaceDE/>
        <w:autoSpaceDN/>
        <w:bidi w:val="0"/>
        <w:snapToGrid w:val="0"/>
        <w:spacing w:line="600" w:lineRule="auto"/>
        <w:ind w:firstLine="480"/>
        <w:jc w:val="right"/>
        <w:textAlignment w:val="auto"/>
        <w:rPr>
          <w:rFonts w:hint="eastAsia" w:hAnsi="宋体"/>
          <w:sz w:val="24"/>
          <w:szCs w:val="24"/>
          <w:highlight w:val="none"/>
        </w:rPr>
      </w:pPr>
      <w:r>
        <w:rPr>
          <w:rFonts w:hint="eastAsia" w:hAnsi="宋体"/>
          <w:sz w:val="24"/>
          <w:szCs w:val="24"/>
          <w:highlight w:val="none"/>
        </w:rPr>
        <w:t>年月日</w:t>
      </w:r>
    </w:p>
    <w:p w14:paraId="48788568">
      <w:pPr>
        <w:pStyle w:val="7"/>
        <w:pageBreakBefore w:val="0"/>
        <w:kinsoku/>
        <w:overflowPunct/>
        <w:autoSpaceDE/>
        <w:autoSpaceDN/>
        <w:bidi w:val="0"/>
        <w:snapToGrid w:val="0"/>
        <w:spacing w:line="600" w:lineRule="auto"/>
        <w:ind w:firstLine="480"/>
        <w:jc w:val="right"/>
        <w:textAlignment w:val="auto"/>
        <w:rPr>
          <w:rFonts w:hint="eastAsia" w:hAnsi="宋体"/>
          <w:sz w:val="24"/>
          <w:szCs w:val="24"/>
          <w:highlight w:val="none"/>
        </w:rPr>
      </w:pPr>
    </w:p>
    <w:p w14:paraId="1FA45FFF">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default" w:ascii="宋体" w:hAnsi="宋体"/>
          <w:color w:val="auto"/>
          <w:sz w:val="21"/>
          <w:szCs w:val="21"/>
          <w:highlight w:val="none"/>
          <w:lang w:val="en-US" w:eastAsia="zh-CN"/>
        </w:rPr>
      </w:pPr>
      <w:r>
        <w:rPr>
          <w:rFonts w:hint="eastAsia" w:ascii="宋体" w:hAnsi="宋体" w:cstheme="minorBidi"/>
          <w:color w:val="auto"/>
          <w:kern w:val="2"/>
          <w:sz w:val="21"/>
          <w:szCs w:val="21"/>
          <w:highlight w:val="none"/>
          <w:lang w:val="en-US" w:eastAsia="zh-CN" w:bidi="ar-SA"/>
        </w:rPr>
        <w:t>（3）</w:t>
      </w:r>
      <w:r>
        <w:rPr>
          <w:rFonts w:hint="eastAsia" w:ascii="宋体" w:hAnsi="宋体"/>
          <w:color w:val="auto"/>
          <w:sz w:val="21"/>
          <w:szCs w:val="21"/>
          <w:highlight w:val="none"/>
          <w:lang w:val="en-US" w:eastAsia="zh-CN"/>
        </w:rPr>
        <w:t>拟投入服务团队人员表</w:t>
      </w:r>
    </w:p>
    <w:p w14:paraId="3A310C95">
      <w:pPr>
        <w:spacing w:line="380" w:lineRule="exact"/>
        <w:jc w:val="center"/>
        <w:rPr>
          <w:rFonts w:hint="eastAsia" w:ascii="宋体" w:hAnsi="宋体"/>
          <w:b/>
          <w:color w:val="auto"/>
          <w:sz w:val="28"/>
          <w:szCs w:val="28"/>
          <w:highlight w:val="none"/>
        </w:rPr>
      </w:pPr>
      <w:r>
        <w:rPr>
          <w:rFonts w:hint="eastAsia" w:ascii="宋体" w:hAnsi="宋体"/>
          <w:b/>
          <w:color w:val="auto"/>
          <w:sz w:val="28"/>
          <w:szCs w:val="28"/>
          <w:highlight w:val="none"/>
        </w:rPr>
        <w:t>拟投入服务人员一览表</w:t>
      </w:r>
    </w:p>
    <w:p w14:paraId="2EED68A6">
      <w:pPr>
        <w:spacing w:line="380" w:lineRule="exact"/>
        <w:jc w:val="center"/>
        <w:rPr>
          <w:rFonts w:hint="eastAsia" w:ascii="宋体" w:hAnsi="宋体"/>
          <w:b/>
          <w:color w:val="auto"/>
          <w:sz w:val="28"/>
          <w:szCs w:val="28"/>
          <w:highlight w:val="none"/>
        </w:rPr>
      </w:pPr>
    </w:p>
    <w:tbl>
      <w:tblPr>
        <w:tblStyle w:val="13"/>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3"/>
        <w:gridCol w:w="1134"/>
        <w:gridCol w:w="913"/>
        <w:gridCol w:w="1138"/>
        <w:gridCol w:w="789"/>
        <w:gridCol w:w="1295"/>
        <w:gridCol w:w="787"/>
        <w:gridCol w:w="1146"/>
        <w:gridCol w:w="729"/>
      </w:tblGrid>
      <w:tr w14:paraId="0710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3" w:type="dxa"/>
            <w:noWrap w:val="0"/>
            <w:vAlign w:val="center"/>
          </w:tcPr>
          <w:p w14:paraId="5200A3E3">
            <w:pPr>
              <w:jc w:val="center"/>
              <w:rPr>
                <w:rFonts w:hint="eastAsia" w:ascii="宋体" w:hAnsi="宋体"/>
                <w:color w:val="auto"/>
                <w:highlight w:val="none"/>
              </w:rPr>
            </w:pPr>
            <w:r>
              <w:rPr>
                <w:rFonts w:hint="eastAsia" w:ascii="宋体" w:hAnsi="宋体"/>
                <w:color w:val="auto"/>
                <w:highlight w:val="none"/>
              </w:rPr>
              <w:t>职务</w:t>
            </w:r>
          </w:p>
        </w:tc>
        <w:tc>
          <w:tcPr>
            <w:tcW w:w="1134" w:type="dxa"/>
            <w:noWrap w:val="0"/>
            <w:vAlign w:val="center"/>
          </w:tcPr>
          <w:p w14:paraId="7103C149">
            <w:pPr>
              <w:jc w:val="center"/>
              <w:rPr>
                <w:rFonts w:hint="eastAsia" w:ascii="宋体" w:hAnsi="宋体"/>
                <w:color w:val="auto"/>
                <w:highlight w:val="none"/>
              </w:rPr>
            </w:pPr>
            <w:r>
              <w:rPr>
                <w:rFonts w:hint="eastAsia" w:ascii="宋体" w:hAnsi="宋体"/>
                <w:color w:val="auto"/>
                <w:highlight w:val="none"/>
              </w:rPr>
              <w:t>姓名</w:t>
            </w:r>
          </w:p>
        </w:tc>
        <w:tc>
          <w:tcPr>
            <w:tcW w:w="913" w:type="dxa"/>
            <w:noWrap w:val="0"/>
            <w:vAlign w:val="center"/>
          </w:tcPr>
          <w:p w14:paraId="27CBCEA3">
            <w:pPr>
              <w:jc w:val="center"/>
              <w:rPr>
                <w:rFonts w:hint="eastAsia" w:ascii="宋体" w:hAnsi="宋体"/>
                <w:color w:val="auto"/>
                <w:highlight w:val="none"/>
              </w:rPr>
            </w:pPr>
            <w:r>
              <w:rPr>
                <w:rFonts w:hint="eastAsia" w:ascii="宋体" w:hAnsi="宋体"/>
                <w:color w:val="auto"/>
                <w:highlight w:val="none"/>
              </w:rPr>
              <w:t>年龄</w:t>
            </w:r>
          </w:p>
        </w:tc>
        <w:tc>
          <w:tcPr>
            <w:tcW w:w="1138" w:type="dxa"/>
            <w:noWrap w:val="0"/>
            <w:vAlign w:val="center"/>
          </w:tcPr>
          <w:p w14:paraId="3667A920">
            <w:pPr>
              <w:spacing w:line="380" w:lineRule="exact"/>
              <w:jc w:val="center"/>
              <w:rPr>
                <w:rFonts w:hint="eastAsia" w:ascii="宋体" w:hAnsi="宋体"/>
                <w:color w:val="auto"/>
                <w:highlight w:val="none"/>
              </w:rPr>
            </w:pPr>
            <w:r>
              <w:rPr>
                <w:rFonts w:hint="eastAsia" w:ascii="宋体" w:hAnsi="宋体"/>
                <w:color w:val="auto"/>
                <w:highlight w:val="none"/>
              </w:rPr>
              <w:t>性别</w:t>
            </w:r>
          </w:p>
        </w:tc>
        <w:tc>
          <w:tcPr>
            <w:tcW w:w="789" w:type="dxa"/>
            <w:noWrap w:val="0"/>
            <w:vAlign w:val="center"/>
          </w:tcPr>
          <w:p w14:paraId="08DF2EAD">
            <w:pPr>
              <w:spacing w:line="380" w:lineRule="exact"/>
              <w:jc w:val="center"/>
              <w:rPr>
                <w:rFonts w:hint="eastAsia" w:ascii="宋体" w:hAnsi="宋体"/>
                <w:color w:val="auto"/>
                <w:highlight w:val="none"/>
              </w:rPr>
            </w:pPr>
            <w:r>
              <w:rPr>
                <w:rFonts w:hint="eastAsia" w:ascii="宋体" w:hAnsi="宋体"/>
                <w:color w:val="auto"/>
                <w:highlight w:val="none"/>
              </w:rPr>
              <w:t>学历</w:t>
            </w:r>
          </w:p>
        </w:tc>
        <w:tc>
          <w:tcPr>
            <w:tcW w:w="1295" w:type="dxa"/>
            <w:noWrap w:val="0"/>
            <w:vAlign w:val="center"/>
          </w:tcPr>
          <w:p w14:paraId="523B115C">
            <w:pPr>
              <w:spacing w:line="380" w:lineRule="exact"/>
              <w:jc w:val="center"/>
              <w:rPr>
                <w:rFonts w:hint="eastAsia" w:ascii="宋体" w:hAnsi="宋体"/>
                <w:color w:val="auto"/>
                <w:highlight w:val="none"/>
              </w:rPr>
            </w:pPr>
            <w:r>
              <w:rPr>
                <w:rFonts w:hint="eastAsia" w:ascii="宋体" w:hAnsi="宋体"/>
                <w:color w:val="auto"/>
                <w:highlight w:val="none"/>
              </w:rPr>
              <w:t>证书</w:t>
            </w:r>
          </w:p>
        </w:tc>
        <w:tc>
          <w:tcPr>
            <w:tcW w:w="787" w:type="dxa"/>
            <w:noWrap w:val="0"/>
            <w:vAlign w:val="center"/>
          </w:tcPr>
          <w:p w14:paraId="4DACD137">
            <w:pPr>
              <w:spacing w:line="380" w:lineRule="exact"/>
              <w:jc w:val="center"/>
              <w:rPr>
                <w:rFonts w:hint="eastAsia" w:ascii="宋体" w:hAnsi="宋体"/>
                <w:color w:val="auto"/>
                <w:highlight w:val="none"/>
              </w:rPr>
            </w:pPr>
            <w:r>
              <w:rPr>
                <w:rFonts w:hint="eastAsia" w:ascii="宋体" w:hAnsi="宋体"/>
                <w:color w:val="auto"/>
                <w:highlight w:val="none"/>
              </w:rPr>
              <w:t>专业</w:t>
            </w:r>
          </w:p>
        </w:tc>
        <w:tc>
          <w:tcPr>
            <w:tcW w:w="1146" w:type="dxa"/>
            <w:noWrap w:val="0"/>
            <w:vAlign w:val="center"/>
          </w:tcPr>
          <w:p w14:paraId="5A859B9B">
            <w:pPr>
              <w:spacing w:line="380" w:lineRule="exact"/>
              <w:ind w:right="109" w:rightChars="52"/>
              <w:jc w:val="center"/>
              <w:rPr>
                <w:rFonts w:hint="eastAsia" w:ascii="宋体" w:hAnsi="宋体"/>
                <w:color w:val="auto"/>
                <w:highlight w:val="none"/>
              </w:rPr>
            </w:pPr>
            <w:r>
              <w:rPr>
                <w:rFonts w:hint="eastAsia" w:ascii="宋体" w:hAnsi="宋体"/>
                <w:color w:val="auto"/>
                <w:highlight w:val="none"/>
              </w:rPr>
              <w:t>主要资历、经验</w:t>
            </w:r>
          </w:p>
        </w:tc>
        <w:tc>
          <w:tcPr>
            <w:tcW w:w="729" w:type="dxa"/>
            <w:noWrap w:val="0"/>
            <w:vAlign w:val="center"/>
          </w:tcPr>
          <w:p w14:paraId="314506B0">
            <w:pPr>
              <w:spacing w:line="380" w:lineRule="exact"/>
              <w:jc w:val="center"/>
              <w:rPr>
                <w:rFonts w:hint="eastAsia" w:ascii="宋体" w:hAnsi="宋体"/>
                <w:color w:val="auto"/>
                <w:highlight w:val="none"/>
              </w:rPr>
            </w:pPr>
            <w:r>
              <w:rPr>
                <w:rFonts w:hint="eastAsia" w:ascii="宋体" w:hAnsi="宋体"/>
                <w:color w:val="auto"/>
                <w:highlight w:val="none"/>
              </w:rPr>
              <w:t>备注</w:t>
            </w:r>
          </w:p>
        </w:tc>
      </w:tr>
      <w:tr w14:paraId="1A347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3" w:type="dxa"/>
            <w:noWrap w:val="0"/>
            <w:vAlign w:val="center"/>
          </w:tcPr>
          <w:p w14:paraId="7436E77C">
            <w:pPr>
              <w:spacing w:line="380" w:lineRule="exact"/>
              <w:jc w:val="center"/>
              <w:rPr>
                <w:rFonts w:hint="eastAsia" w:ascii="宋体" w:hAnsi="宋体"/>
                <w:color w:val="auto"/>
                <w:highlight w:val="none"/>
              </w:rPr>
            </w:pPr>
          </w:p>
        </w:tc>
        <w:tc>
          <w:tcPr>
            <w:tcW w:w="1134" w:type="dxa"/>
            <w:noWrap w:val="0"/>
            <w:vAlign w:val="center"/>
          </w:tcPr>
          <w:p w14:paraId="4A160886">
            <w:pPr>
              <w:spacing w:line="380" w:lineRule="exact"/>
              <w:jc w:val="center"/>
              <w:rPr>
                <w:rFonts w:hint="eastAsia" w:ascii="宋体" w:hAnsi="宋体"/>
                <w:color w:val="auto"/>
                <w:highlight w:val="none"/>
              </w:rPr>
            </w:pPr>
          </w:p>
        </w:tc>
        <w:tc>
          <w:tcPr>
            <w:tcW w:w="913" w:type="dxa"/>
            <w:noWrap w:val="0"/>
            <w:vAlign w:val="center"/>
          </w:tcPr>
          <w:p w14:paraId="08D7BDB1">
            <w:pPr>
              <w:spacing w:line="380" w:lineRule="exact"/>
              <w:jc w:val="center"/>
              <w:rPr>
                <w:rFonts w:hint="eastAsia" w:ascii="宋体" w:hAnsi="宋体"/>
                <w:color w:val="auto"/>
                <w:highlight w:val="none"/>
              </w:rPr>
            </w:pPr>
          </w:p>
        </w:tc>
        <w:tc>
          <w:tcPr>
            <w:tcW w:w="1138" w:type="dxa"/>
            <w:noWrap w:val="0"/>
            <w:vAlign w:val="center"/>
          </w:tcPr>
          <w:p w14:paraId="19779594">
            <w:pPr>
              <w:spacing w:line="380" w:lineRule="exact"/>
              <w:jc w:val="center"/>
              <w:rPr>
                <w:rFonts w:hint="eastAsia" w:ascii="宋体" w:hAnsi="宋体"/>
                <w:color w:val="auto"/>
                <w:highlight w:val="none"/>
              </w:rPr>
            </w:pPr>
          </w:p>
        </w:tc>
        <w:tc>
          <w:tcPr>
            <w:tcW w:w="789" w:type="dxa"/>
            <w:noWrap w:val="0"/>
            <w:vAlign w:val="center"/>
          </w:tcPr>
          <w:p w14:paraId="1F9CF993">
            <w:pPr>
              <w:spacing w:line="380" w:lineRule="exact"/>
              <w:jc w:val="center"/>
              <w:rPr>
                <w:rFonts w:hint="eastAsia" w:ascii="宋体" w:hAnsi="宋体"/>
                <w:color w:val="auto"/>
                <w:highlight w:val="none"/>
              </w:rPr>
            </w:pPr>
          </w:p>
        </w:tc>
        <w:tc>
          <w:tcPr>
            <w:tcW w:w="1295" w:type="dxa"/>
            <w:noWrap w:val="0"/>
            <w:vAlign w:val="center"/>
          </w:tcPr>
          <w:p w14:paraId="4377ACEB">
            <w:pPr>
              <w:spacing w:line="380" w:lineRule="exact"/>
              <w:jc w:val="center"/>
              <w:rPr>
                <w:rFonts w:hint="eastAsia" w:ascii="宋体" w:hAnsi="宋体"/>
                <w:color w:val="auto"/>
                <w:highlight w:val="none"/>
              </w:rPr>
            </w:pPr>
          </w:p>
        </w:tc>
        <w:tc>
          <w:tcPr>
            <w:tcW w:w="787" w:type="dxa"/>
            <w:noWrap w:val="0"/>
            <w:vAlign w:val="center"/>
          </w:tcPr>
          <w:p w14:paraId="05290F18">
            <w:pPr>
              <w:spacing w:line="380" w:lineRule="exact"/>
              <w:jc w:val="center"/>
              <w:rPr>
                <w:rFonts w:hint="eastAsia" w:ascii="宋体" w:hAnsi="宋体"/>
                <w:color w:val="auto"/>
                <w:highlight w:val="none"/>
              </w:rPr>
            </w:pPr>
          </w:p>
        </w:tc>
        <w:tc>
          <w:tcPr>
            <w:tcW w:w="1146" w:type="dxa"/>
            <w:noWrap w:val="0"/>
            <w:vAlign w:val="center"/>
          </w:tcPr>
          <w:p w14:paraId="6FBD2F97">
            <w:pPr>
              <w:spacing w:line="380" w:lineRule="exact"/>
              <w:jc w:val="center"/>
              <w:rPr>
                <w:rFonts w:hint="eastAsia" w:ascii="宋体" w:hAnsi="宋体"/>
                <w:color w:val="auto"/>
                <w:highlight w:val="none"/>
              </w:rPr>
            </w:pPr>
          </w:p>
        </w:tc>
        <w:tc>
          <w:tcPr>
            <w:tcW w:w="729" w:type="dxa"/>
            <w:noWrap w:val="0"/>
            <w:vAlign w:val="center"/>
          </w:tcPr>
          <w:p w14:paraId="447CA632">
            <w:pPr>
              <w:spacing w:line="380" w:lineRule="exact"/>
              <w:jc w:val="center"/>
              <w:rPr>
                <w:rFonts w:hint="eastAsia" w:ascii="宋体" w:hAnsi="宋体"/>
                <w:color w:val="auto"/>
                <w:highlight w:val="none"/>
              </w:rPr>
            </w:pPr>
          </w:p>
        </w:tc>
      </w:tr>
      <w:tr w14:paraId="758DC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3" w:type="dxa"/>
            <w:noWrap w:val="0"/>
            <w:vAlign w:val="center"/>
          </w:tcPr>
          <w:p w14:paraId="48FF91D0">
            <w:pPr>
              <w:spacing w:line="380" w:lineRule="exact"/>
              <w:jc w:val="center"/>
              <w:rPr>
                <w:rFonts w:hint="eastAsia" w:ascii="宋体" w:hAnsi="宋体"/>
                <w:bCs/>
                <w:color w:val="auto"/>
                <w:highlight w:val="none"/>
              </w:rPr>
            </w:pPr>
          </w:p>
        </w:tc>
        <w:tc>
          <w:tcPr>
            <w:tcW w:w="1134" w:type="dxa"/>
            <w:noWrap w:val="0"/>
            <w:vAlign w:val="center"/>
          </w:tcPr>
          <w:p w14:paraId="31D2948E">
            <w:pPr>
              <w:spacing w:line="380" w:lineRule="exact"/>
              <w:jc w:val="center"/>
              <w:rPr>
                <w:rFonts w:hint="eastAsia" w:ascii="宋体" w:hAnsi="宋体"/>
                <w:color w:val="auto"/>
                <w:highlight w:val="none"/>
              </w:rPr>
            </w:pPr>
          </w:p>
        </w:tc>
        <w:tc>
          <w:tcPr>
            <w:tcW w:w="913" w:type="dxa"/>
            <w:noWrap w:val="0"/>
            <w:vAlign w:val="center"/>
          </w:tcPr>
          <w:p w14:paraId="33DFAEE6">
            <w:pPr>
              <w:spacing w:line="380" w:lineRule="exact"/>
              <w:jc w:val="center"/>
              <w:rPr>
                <w:rFonts w:hint="eastAsia" w:ascii="宋体" w:hAnsi="宋体"/>
                <w:color w:val="auto"/>
                <w:highlight w:val="none"/>
              </w:rPr>
            </w:pPr>
          </w:p>
        </w:tc>
        <w:tc>
          <w:tcPr>
            <w:tcW w:w="1138" w:type="dxa"/>
            <w:noWrap w:val="0"/>
            <w:vAlign w:val="center"/>
          </w:tcPr>
          <w:p w14:paraId="3310A2B8">
            <w:pPr>
              <w:spacing w:line="380" w:lineRule="exact"/>
              <w:jc w:val="center"/>
              <w:rPr>
                <w:rFonts w:hint="eastAsia" w:ascii="宋体" w:hAnsi="宋体"/>
                <w:color w:val="auto"/>
                <w:highlight w:val="none"/>
              </w:rPr>
            </w:pPr>
          </w:p>
        </w:tc>
        <w:tc>
          <w:tcPr>
            <w:tcW w:w="789" w:type="dxa"/>
            <w:noWrap w:val="0"/>
            <w:vAlign w:val="center"/>
          </w:tcPr>
          <w:p w14:paraId="35030FF1">
            <w:pPr>
              <w:spacing w:line="380" w:lineRule="exact"/>
              <w:jc w:val="center"/>
              <w:rPr>
                <w:rFonts w:hint="eastAsia" w:ascii="宋体" w:hAnsi="宋体"/>
                <w:color w:val="auto"/>
                <w:highlight w:val="none"/>
              </w:rPr>
            </w:pPr>
          </w:p>
        </w:tc>
        <w:tc>
          <w:tcPr>
            <w:tcW w:w="1295" w:type="dxa"/>
            <w:noWrap w:val="0"/>
            <w:vAlign w:val="center"/>
          </w:tcPr>
          <w:p w14:paraId="5CFD770F">
            <w:pPr>
              <w:spacing w:line="380" w:lineRule="exact"/>
              <w:jc w:val="center"/>
              <w:rPr>
                <w:rFonts w:hint="eastAsia" w:ascii="宋体" w:hAnsi="宋体"/>
                <w:color w:val="auto"/>
                <w:highlight w:val="none"/>
              </w:rPr>
            </w:pPr>
          </w:p>
        </w:tc>
        <w:tc>
          <w:tcPr>
            <w:tcW w:w="787" w:type="dxa"/>
            <w:noWrap w:val="0"/>
            <w:vAlign w:val="center"/>
          </w:tcPr>
          <w:p w14:paraId="4F735209">
            <w:pPr>
              <w:spacing w:line="380" w:lineRule="exact"/>
              <w:jc w:val="center"/>
              <w:rPr>
                <w:rFonts w:hint="eastAsia" w:ascii="宋体" w:hAnsi="宋体"/>
                <w:color w:val="auto"/>
                <w:highlight w:val="none"/>
              </w:rPr>
            </w:pPr>
          </w:p>
        </w:tc>
        <w:tc>
          <w:tcPr>
            <w:tcW w:w="1146" w:type="dxa"/>
            <w:noWrap w:val="0"/>
            <w:vAlign w:val="center"/>
          </w:tcPr>
          <w:p w14:paraId="290A48E5">
            <w:pPr>
              <w:spacing w:line="380" w:lineRule="exact"/>
              <w:jc w:val="center"/>
              <w:rPr>
                <w:rFonts w:hint="eastAsia" w:ascii="宋体" w:hAnsi="宋体"/>
                <w:color w:val="auto"/>
                <w:highlight w:val="none"/>
              </w:rPr>
            </w:pPr>
          </w:p>
        </w:tc>
        <w:tc>
          <w:tcPr>
            <w:tcW w:w="729" w:type="dxa"/>
            <w:noWrap w:val="0"/>
            <w:vAlign w:val="center"/>
          </w:tcPr>
          <w:p w14:paraId="0EC133B3">
            <w:pPr>
              <w:spacing w:line="380" w:lineRule="exact"/>
              <w:jc w:val="center"/>
              <w:rPr>
                <w:rFonts w:hint="eastAsia" w:ascii="宋体" w:hAnsi="宋体"/>
                <w:color w:val="auto"/>
                <w:highlight w:val="none"/>
              </w:rPr>
            </w:pPr>
          </w:p>
        </w:tc>
      </w:tr>
      <w:tr w14:paraId="7517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3" w:type="dxa"/>
            <w:noWrap w:val="0"/>
            <w:vAlign w:val="center"/>
          </w:tcPr>
          <w:p w14:paraId="5C54D8C7">
            <w:pPr>
              <w:spacing w:line="380" w:lineRule="exact"/>
              <w:jc w:val="center"/>
              <w:rPr>
                <w:rFonts w:hint="eastAsia" w:ascii="宋体" w:hAnsi="宋体"/>
                <w:bCs/>
                <w:color w:val="auto"/>
                <w:highlight w:val="none"/>
              </w:rPr>
            </w:pPr>
          </w:p>
        </w:tc>
        <w:tc>
          <w:tcPr>
            <w:tcW w:w="1134" w:type="dxa"/>
            <w:noWrap w:val="0"/>
            <w:vAlign w:val="top"/>
          </w:tcPr>
          <w:p w14:paraId="40504A8C">
            <w:pPr>
              <w:spacing w:line="380" w:lineRule="exact"/>
              <w:jc w:val="center"/>
              <w:rPr>
                <w:rFonts w:hint="eastAsia" w:ascii="宋体" w:hAnsi="宋体"/>
                <w:color w:val="auto"/>
                <w:highlight w:val="none"/>
              </w:rPr>
            </w:pPr>
          </w:p>
        </w:tc>
        <w:tc>
          <w:tcPr>
            <w:tcW w:w="913" w:type="dxa"/>
            <w:noWrap w:val="0"/>
            <w:vAlign w:val="top"/>
          </w:tcPr>
          <w:p w14:paraId="5FB2A765">
            <w:pPr>
              <w:spacing w:line="380" w:lineRule="exact"/>
              <w:jc w:val="center"/>
              <w:rPr>
                <w:rFonts w:hint="eastAsia" w:ascii="宋体" w:hAnsi="宋体"/>
                <w:color w:val="auto"/>
                <w:highlight w:val="none"/>
              </w:rPr>
            </w:pPr>
          </w:p>
        </w:tc>
        <w:tc>
          <w:tcPr>
            <w:tcW w:w="1138" w:type="dxa"/>
            <w:noWrap w:val="0"/>
            <w:vAlign w:val="top"/>
          </w:tcPr>
          <w:p w14:paraId="044DCB3C">
            <w:pPr>
              <w:spacing w:line="380" w:lineRule="exact"/>
              <w:jc w:val="center"/>
              <w:rPr>
                <w:rFonts w:hint="eastAsia" w:ascii="宋体" w:hAnsi="宋体"/>
                <w:color w:val="auto"/>
                <w:highlight w:val="none"/>
              </w:rPr>
            </w:pPr>
          </w:p>
        </w:tc>
        <w:tc>
          <w:tcPr>
            <w:tcW w:w="789" w:type="dxa"/>
            <w:noWrap w:val="0"/>
            <w:vAlign w:val="top"/>
          </w:tcPr>
          <w:p w14:paraId="4EF4F054">
            <w:pPr>
              <w:spacing w:line="380" w:lineRule="exact"/>
              <w:jc w:val="center"/>
              <w:rPr>
                <w:rFonts w:hint="eastAsia" w:ascii="宋体" w:hAnsi="宋体"/>
                <w:color w:val="auto"/>
                <w:highlight w:val="none"/>
              </w:rPr>
            </w:pPr>
          </w:p>
        </w:tc>
        <w:tc>
          <w:tcPr>
            <w:tcW w:w="1295" w:type="dxa"/>
            <w:noWrap w:val="0"/>
            <w:vAlign w:val="top"/>
          </w:tcPr>
          <w:p w14:paraId="017E4058">
            <w:pPr>
              <w:spacing w:line="380" w:lineRule="exact"/>
              <w:jc w:val="center"/>
              <w:rPr>
                <w:rFonts w:hint="eastAsia" w:ascii="宋体" w:hAnsi="宋体"/>
                <w:color w:val="auto"/>
                <w:highlight w:val="none"/>
              </w:rPr>
            </w:pPr>
          </w:p>
        </w:tc>
        <w:tc>
          <w:tcPr>
            <w:tcW w:w="787" w:type="dxa"/>
            <w:noWrap w:val="0"/>
            <w:vAlign w:val="top"/>
          </w:tcPr>
          <w:p w14:paraId="1AFC6B2D">
            <w:pPr>
              <w:spacing w:line="380" w:lineRule="exact"/>
              <w:jc w:val="center"/>
              <w:rPr>
                <w:rFonts w:hint="eastAsia" w:ascii="宋体" w:hAnsi="宋体"/>
                <w:color w:val="auto"/>
                <w:highlight w:val="none"/>
              </w:rPr>
            </w:pPr>
          </w:p>
        </w:tc>
        <w:tc>
          <w:tcPr>
            <w:tcW w:w="1146" w:type="dxa"/>
            <w:noWrap w:val="0"/>
            <w:vAlign w:val="top"/>
          </w:tcPr>
          <w:p w14:paraId="62ACAF56">
            <w:pPr>
              <w:spacing w:line="380" w:lineRule="exact"/>
              <w:jc w:val="center"/>
              <w:rPr>
                <w:rFonts w:hint="eastAsia" w:ascii="宋体" w:hAnsi="宋体"/>
                <w:color w:val="auto"/>
                <w:highlight w:val="none"/>
              </w:rPr>
            </w:pPr>
          </w:p>
        </w:tc>
        <w:tc>
          <w:tcPr>
            <w:tcW w:w="729" w:type="dxa"/>
            <w:noWrap w:val="0"/>
            <w:vAlign w:val="top"/>
          </w:tcPr>
          <w:p w14:paraId="65399FBE">
            <w:pPr>
              <w:spacing w:line="380" w:lineRule="exact"/>
              <w:jc w:val="center"/>
              <w:rPr>
                <w:rFonts w:hint="eastAsia" w:ascii="宋体" w:hAnsi="宋体"/>
                <w:color w:val="auto"/>
                <w:highlight w:val="none"/>
              </w:rPr>
            </w:pPr>
          </w:p>
        </w:tc>
      </w:tr>
      <w:tr w14:paraId="0127A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3" w:type="dxa"/>
            <w:noWrap w:val="0"/>
            <w:vAlign w:val="center"/>
          </w:tcPr>
          <w:p w14:paraId="6F600B1F">
            <w:pPr>
              <w:spacing w:line="380" w:lineRule="exact"/>
              <w:jc w:val="center"/>
              <w:rPr>
                <w:rFonts w:hint="eastAsia" w:ascii="宋体" w:hAnsi="宋体"/>
                <w:bCs/>
                <w:color w:val="auto"/>
                <w:highlight w:val="none"/>
              </w:rPr>
            </w:pPr>
          </w:p>
        </w:tc>
        <w:tc>
          <w:tcPr>
            <w:tcW w:w="1134" w:type="dxa"/>
            <w:noWrap w:val="0"/>
            <w:vAlign w:val="top"/>
          </w:tcPr>
          <w:p w14:paraId="5BDAFDE9">
            <w:pPr>
              <w:spacing w:line="380" w:lineRule="exact"/>
              <w:jc w:val="center"/>
              <w:rPr>
                <w:rFonts w:hint="eastAsia" w:ascii="宋体" w:hAnsi="宋体"/>
                <w:color w:val="auto"/>
                <w:highlight w:val="none"/>
              </w:rPr>
            </w:pPr>
          </w:p>
        </w:tc>
        <w:tc>
          <w:tcPr>
            <w:tcW w:w="913" w:type="dxa"/>
            <w:noWrap w:val="0"/>
            <w:vAlign w:val="top"/>
          </w:tcPr>
          <w:p w14:paraId="129BE7D0">
            <w:pPr>
              <w:spacing w:line="380" w:lineRule="exact"/>
              <w:jc w:val="center"/>
              <w:rPr>
                <w:rFonts w:hint="eastAsia" w:ascii="宋体" w:hAnsi="宋体"/>
                <w:color w:val="auto"/>
                <w:highlight w:val="none"/>
              </w:rPr>
            </w:pPr>
          </w:p>
        </w:tc>
        <w:tc>
          <w:tcPr>
            <w:tcW w:w="1138" w:type="dxa"/>
            <w:noWrap w:val="0"/>
            <w:vAlign w:val="top"/>
          </w:tcPr>
          <w:p w14:paraId="43BEAA5A">
            <w:pPr>
              <w:spacing w:line="380" w:lineRule="exact"/>
              <w:jc w:val="center"/>
              <w:rPr>
                <w:rFonts w:hint="eastAsia" w:ascii="宋体" w:hAnsi="宋体"/>
                <w:color w:val="auto"/>
                <w:highlight w:val="none"/>
              </w:rPr>
            </w:pPr>
          </w:p>
        </w:tc>
        <w:tc>
          <w:tcPr>
            <w:tcW w:w="789" w:type="dxa"/>
            <w:noWrap w:val="0"/>
            <w:vAlign w:val="top"/>
          </w:tcPr>
          <w:p w14:paraId="076040AD">
            <w:pPr>
              <w:spacing w:line="380" w:lineRule="exact"/>
              <w:jc w:val="center"/>
              <w:rPr>
                <w:rFonts w:hint="eastAsia" w:ascii="宋体" w:hAnsi="宋体"/>
                <w:color w:val="auto"/>
                <w:highlight w:val="none"/>
              </w:rPr>
            </w:pPr>
          </w:p>
        </w:tc>
        <w:tc>
          <w:tcPr>
            <w:tcW w:w="1295" w:type="dxa"/>
            <w:noWrap w:val="0"/>
            <w:vAlign w:val="top"/>
          </w:tcPr>
          <w:p w14:paraId="3C4C734D">
            <w:pPr>
              <w:spacing w:line="380" w:lineRule="exact"/>
              <w:jc w:val="center"/>
              <w:rPr>
                <w:rFonts w:hint="eastAsia" w:ascii="宋体" w:hAnsi="宋体"/>
                <w:color w:val="auto"/>
                <w:highlight w:val="none"/>
              </w:rPr>
            </w:pPr>
          </w:p>
        </w:tc>
        <w:tc>
          <w:tcPr>
            <w:tcW w:w="787" w:type="dxa"/>
            <w:noWrap w:val="0"/>
            <w:vAlign w:val="top"/>
          </w:tcPr>
          <w:p w14:paraId="06E43267">
            <w:pPr>
              <w:spacing w:line="380" w:lineRule="exact"/>
              <w:jc w:val="center"/>
              <w:rPr>
                <w:rFonts w:hint="eastAsia" w:ascii="宋体" w:hAnsi="宋体"/>
                <w:color w:val="auto"/>
                <w:highlight w:val="none"/>
              </w:rPr>
            </w:pPr>
          </w:p>
        </w:tc>
        <w:tc>
          <w:tcPr>
            <w:tcW w:w="1146" w:type="dxa"/>
            <w:noWrap w:val="0"/>
            <w:vAlign w:val="top"/>
          </w:tcPr>
          <w:p w14:paraId="35594FBE">
            <w:pPr>
              <w:spacing w:line="380" w:lineRule="exact"/>
              <w:jc w:val="center"/>
              <w:rPr>
                <w:rFonts w:hint="eastAsia" w:ascii="宋体" w:hAnsi="宋体"/>
                <w:color w:val="auto"/>
                <w:highlight w:val="none"/>
              </w:rPr>
            </w:pPr>
          </w:p>
        </w:tc>
        <w:tc>
          <w:tcPr>
            <w:tcW w:w="729" w:type="dxa"/>
            <w:noWrap w:val="0"/>
            <w:vAlign w:val="top"/>
          </w:tcPr>
          <w:p w14:paraId="5507D518">
            <w:pPr>
              <w:spacing w:line="380" w:lineRule="exact"/>
              <w:jc w:val="center"/>
              <w:rPr>
                <w:rFonts w:hint="eastAsia" w:ascii="宋体" w:hAnsi="宋体"/>
                <w:color w:val="auto"/>
                <w:highlight w:val="none"/>
              </w:rPr>
            </w:pPr>
          </w:p>
        </w:tc>
      </w:tr>
      <w:tr w14:paraId="00686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3" w:type="dxa"/>
            <w:noWrap w:val="0"/>
            <w:vAlign w:val="center"/>
          </w:tcPr>
          <w:p w14:paraId="1511CCC5">
            <w:pPr>
              <w:spacing w:line="380" w:lineRule="exact"/>
              <w:jc w:val="center"/>
              <w:rPr>
                <w:rFonts w:hint="eastAsia" w:ascii="宋体" w:hAnsi="宋体"/>
                <w:bCs/>
                <w:color w:val="auto"/>
                <w:highlight w:val="none"/>
              </w:rPr>
            </w:pPr>
          </w:p>
        </w:tc>
        <w:tc>
          <w:tcPr>
            <w:tcW w:w="1134" w:type="dxa"/>
            <w:noWrap w:val="0"/>
            <w:vAlign w:val="top"/>
          </w:tcPr>
          <w:p w14:paraId="57B740A3">
            <w:pPr>
              <w:spacing w:line="380" w:lineRule="exact"/>
              <w:jc w:val="center"/>
              <w:rPr>
                <w:rFonts w:hint="eastAsia" w:ascii="宋体" w:hAnsi="宋体"/>
                <w:color w:val="auto"/>
                <w:highlight w:val="none"/>
              </w:rPr>
            </w:pPr>
          </w:p>
        </w:tc>
        <w:tc>
          <w:tcPr>
            <w:tcW w:w="913" w:type="dxa"/>
            <w:noWrap w:val="0"/>
            <w:vAlign w:val="top"/>
          </w:tcPr>
          <w:p w14:paraId="6A266DED">
            <w:pPr>
              <w:spacing w:line="380" w:lineRule="exact"/>
              <w:jc w:val="center"/>
              <w:rPr>
                <w:rFonts w:hint="eastAsia" w:ascii="宋体" w:hAnsi="宋体"/>
                <w:color w:val="auto"/>
                <w:highlight w:val="none"/>
              </w:rPr>
            </w:pPr>
          </w:p>
        </w:tc>
        <w:tc>
          <w:tcPr>
            <w:tcW w:w="1138" w:type="dxa"/>
            <w:noWrap w:val="0"/>
            <w:vAlign w:val="top"/>
          </w:tcPr>
          <w:p w14:paraId="054E15D6">
            <w:pPr>
              <w:spacing w:line="380" w:lineRule="exact"/>
              <w:jc w:val="center"/>
              <w:rPr>
                <w:rFonts w:hint="eastAsia" w:ascii="宋体" w:hAnsi="宋体"/>
                <w:color w:val="auto"/>
                <w:highlight w:val="none"/>
              </w:rPr>
            </w:pPr>
          </w:p>
        </w:tc>
        <w:tc>
          <w:tcPr>
            <w:tcW w:w="789" w:type="dxa"/>
            <w:noWrap w:val="0"/>
            <w:vAlign w:val="top"/>
          </w:tcPr>
          <w:p w14:paraId="37E9C646">
            <w:pPr>
              <w:spacing w:line="380" w:lineRule="exact"/>
              <w:jc w:val="center"/>
              <w:rPr>
                <w:rFonts w:hint="eastAsia" w:ascii="宋体" w:hAnsi="宋体"/>
                <w:color w:val="auto"/>
                <w:highlight w:val="none"/>
              </w:rPr>
            </w:pPr>
          </w:p>
        </w:tc>
        <w:tc>
          <w:tcPr>
            <w:tcW w:w="1295" w:type="dxa"/>
            <w:noWrap w:val="0"/>
            <w:vAlign w:val="top"/>
          </w:tcPr>
          <w:p w14:paraId="4B714A75">
            <w:pPr>
              <w:spacing w:line="380" w:lineRule="exact"/>
              <w:jc w:val="center"/>
              <w:rPr>
                <w:rFonts w:hint="eastAsia" w:ascii="宋体" w:hAnsi="宋体"/>
                <w:color w:val="auto"/>
                <w:highlight w:val="none"/>
              </w:rPr>
            </w:pPr>
          </w:p>
        </w:tc>
        <w:tc>
          <w:tcPr>
            <w:tcW w:w="787" w:type="dxa"/>
            <w:noWrap w:val="0"/>
            <w:vAlign w:val="top"/>
          </w:tcPr>
          <w:p w14:paraId="20FEF749">
            <w:pPr>
              <w:spacing w:line="380" w:lineRule="exact"/>
              <w:jc w:val="center"/>
              <w:rPr>
                <w:rFonts w:hint="eastAsia" w:ascii="宋体" w:hAnsi="宋体"/>
                <w:color w:val="auto"/>
                <w:highlight w:val="none"/>
              </w:rPr>
            </w:pPr>
          </w:p>
        </w:tc>
        <w:tc>
          <w:tcPr>
            <w:tcW w:w="1146" w:type="dxa"/>
            <w:noWrap w:val="0"/>
            <w:vAlign w:val="top"/>
          </w:tcPr>
          <w:p w14:paraId="1B535EFD">
            <w:pPr>
              <w:spacing w:line="380" w:lineRule="exact"/>
              <w:jc w:val="center"/>
              <w:rPr>
                <w:rFonts w:hint="eastAsia" w:ascii="宋体" w:hAnsi="宋体"/>
                <w:color w:val="auto"/>
                <w:highlight w:val="none"/>
              </w:rPr>
            </w:pPr>
          </w:p>
        </w:tc>
        <w:tc>
          <w:tcPr>
            <w:tcW w:w="729" w:type="dxa"/>
            <w:noWrap w:val="0"/>
            <w:vAlign w:val="top"/>
          </w:tcPr>
          <w:p w14:paraId="14CE9828">
            <w:pPr>
              <w:spacing w:line="380" w:lineRule="exact"/>
              <w:jc w:val="center"/>
              <w:rPr>
                <w:rFonts w:hint="eastAsia" w:ascii="宋体" w:hAnsi="宋体"/>
                <w:color w:val="auto"/>
                <w:highlight w:val="none"/>
              </w:rPr>
            </w:pPr>
          </w:p>
        </w:tc>
      </w:tr>
      <w:tr w14:paraId="2B60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3" w:type="dxa"/>
            <w:noWrap w:val="0"/>
            <w:vAlign w:val="center"/>
          </w:tcPr>
          <w:p w14:paraId="2707DEC6">
            <w:pPr>
              <w:spacing w:line="380" w:lineRule="exact"/>
              <w:jc w:val="center"/>
              <w:rPr>
                <w:rFonts w:hint="eastAsia" w:ascii="宋体" w:hAnsi="宋体"/>
                <w:bCs/>
                <w:color w:val="auto"/>
                <w:highlight w:val="none"/>
              </w:rPr>
            </w:pPr>
          </w:p>
        </w:tc>
        <w:tc>
          <w:tcPr>
            <w:tcW w:w="1134" w:type="dxa"/>
            <w:noWrap w:val="0"/>
            <w:vAlign w:val="top"/>
          </w:tcPr>
          <w:p w14:paraId="7392FB9D">
            <w:pPr>
              <w:spacing w:line="380" w:lineRule="exact"/>
              <w:jc w:val="center"/>
              <w:rPr>
                <w:rFonts w:hint="eastAsia" w:ascii="宋体" w:hAnsi="宋体"/>
                <w:color w:val="auto"/>
                <w:highlight w:val="none"/>
              </w:rPr>
            </w:pPr>
          </w:p>
        </w:tc>
        <w:tc>
          <w:tcPr>
            <w:tcW w:w="913" w:type="dxa"/>
            <w:noWrap w:val="0"/>
            <w:vAlign w:val="top"/>
          </w:tcPr>
          <w:p w14:paraId="5162E639">
            <w:pPr>
              <w:spacing w:line="380" w:lineRule="exact"/>
              <w:jc w:val="center"/>
              <w:rPr>
                <w:rFonts w:hint="eastAsia" w:ascii="宋体" w:hAnsi="宋体"/>
                <w:color w:val="auto"/>
                <w:highlight w:val="none"/>
              </w:rPr>
            </w:pPr>
          </w:p>
        </w:tc>
        <w:tc>
          <w:tcPr>
            <w:tcW w:w="1138" w:type="dxa"/>
            <w:noWrap w:val="0"/>
            <w:vAlign w:val="top"/>
          </w:tcPr>
          <w:p w14:paraId="6531BD0E">
            <w:pPr>
              <w:spacing w:line="380" w:lineRule="exact"/>
              <w:jc w:val="center"/>
              <w:rPr>
                <w:rFonts w:hint="eastAsia" w:ascii="宋体" w:hAnsi="宋体"/>
                <w:color w:val="auto"/>
                <w:highlight w:val="none"/>
              </w:rPr>
            </w:pPr>
          </w:p>
        </w:tc>
        <w:tc>
          <w:tcPr>
            <w:tcW w:w="789" w:type="dxa"/>
            <w:noWrap w:val="0"/>
            <w:vAlign w:val="top"/>
          </w:tcPr>
          <w:p w14:paraId="5621BA2F">
            <w:pPr>
              <w:spacing w:line="380" w:lineRule="exact"/>
              <w:jc w:val="center"/>
              <w:rPr>
                <w:rFonts w:hint="eastAsia" w:ascii="宋体" w:hAnsi="宋体"/>
                <w:color w:val="auto"/>
                <w:highlight w:val="none"/>
              </w:rPr>
            </w:pPr>
          </w:p>
        </w:tc>
        <w:tc>
          <w:tcPr>
            <w:tcW w:w="1295" w:type="dxa"/>
            <w:noWrap w:val="0"/>
            <w:vAlign w:val="top"/>
          </w:tcPr>
          <w:p w14:paraId="7894FA8A">
            <w:pPr>
              <w:spacing w:line="380" w:lineRule="exact"/>
              <w:jc w:val="center"/>
              <w:rPr>
                <w:rFonts w:hint="eastAsia" w:ascii="宋体" w:hAnsi="宋体"/>
                <w:color w:val="auto"/>
                <w:highlight w:val="none"/>
              </w:rPr>
            </w:pPr>
          </w:p>
        </w:tc>
        <w:tc>
          <w:tcPr>
            <w:tcW w:w="787" w:type="dxa"/>
            <w:noWrap w:val="0"/>
            <w:vAlign w:val="top"/>
          </w:tcPr>
          <w:p w14:paraId="392C5D3E">
            <w:pPr>
              <w:spacing w:line="380" w:lineRule="exact"/>
              <w:jc w:val="center"/>
              <w:rPr>
                <w:rFonts w:hint="eastAsia" w:ascii="宋体" w:hAnsi="宋体"/>
                <w:color w:val="auto"/>
                <w:highlight w:val="none"/>
              </w:rPr>
            </w:pPr>
          </w:p>
        </w:tc>
        <w:tc>
          <w:tcPr>
            <w:tcW w:w="1146" w:type="dxa"/>
            <w:noWrap w:val="0"/>
            <w:vAlign w:val="top"/>
          </w:tcPr>
          <w:p w14:paraId="518A3F70">
            <w:pPr>
              <w:spacing w:line="380" w:lineRule="exact"/>
              <w:jc w:val="center"/>
              <w:rPr>
                <w:rFonts w:hint="eastAsia" w:ascii="宋体" w:hAnsi="宋体"/>
                <w:color w:val="auto"/>
                <w:highlight w:val="none"/>
              </w:rPr>
            </w:pPr>
          </w:p>
        </w:tc>
        <w:tc>
          <w:tcPr>
            <w:tcW w:w="729" w:type="dxa"/>
            <w:noWrap w:val="0"/>
            <w:vAlign w:val="top"/>
          </w:tcPr>
          <w:p w14:paraId="62D61C38">
            <w:pPr>
              <w:spacing w:line="380" w:lineRule="exact"/>
              <w:jc w:val="center"/>
              <w:rPr>
                <w:rFonts w:hint="eastAsia" w:ascii="宋体" w:hAnsi="宋体"/>
                <w:color w:val="auto"/>
                <w:highlight w:val="none"/>
              </w:rPr>
            </w:pPr>
          </w:p>
        </w:tc>
      </w:tr>
    </w:tbl>
    <w:p w14:paraId="299B179D">
      <w:pPr>
        <w:spacing w:line="480" w:lineRule="exact"/>
        <w:ind w:left="415" w:hanging="363" w:hangingChars="173"/>
        <w:jc w:val="left"/>
        <w:rPr>
          <w:rFonts w:hint="eastAsia" w:ascii="仿宋_GB2312" w:hAnsi="仿宋_GB2312" w:eastAsia="仿宋_GB2312" w:cs="仿宋_GB2312"/>
          <w:color w:val="0000FF"/>
          <w:sz w:val="21"/>
          <w:szCs w:val="21"/>
          <w:highlight w:val="none"/>
          <w:lang w:val="en-US" w:eastAsia="zh-CN"/>
        </w:rPr>
      </w:pPr>
      <w:r>
        <w:rPr>
          <w:rFonts w:hint="eastAsia" w:ascii="仿宋_GB2312" w:hAnsi="仿宋_GB2312" w:eastAsia="仿宋_GB2312" w:cs="仿宋_GB2312"/>
          <w:color w:val="0000FF"/>
          <w:sz w:val="21"/>
          <w:szCs w:val="21"/>
          <w:highlight w:val="none"/>
        </w:rPr>
        <w:t>注：</w:t>
      </w:r>
      <w:r>
        <w:rPr>
          <w:rFonts w:hint="eastAsia" w:ascii="仿宋_GB2312" w:hAnsi="仿宋_GB2312" w:eastAsia="仿宋_GB2312" w:cs="仿宋_GB2312"/>
          <w:color w:val="0000FF"/>
          <w:sz w:val="21"/>
          <w:szCs w:val="21"/>
          <w:highlight w:val="none"/>
          <w:lang w:val="en-US" w:eastAsia="zh-CN"/>
        </w:rPr>
        <w:t>1、附团队成员资质证书复印件；</w:t>
      </w:r>
    </w:p>
    <w:p w14:paraId="34BE7C44">
      <w:pPr>
        <w:spacing w:line="480" w:lineRule="exact"/>
        <w:ind w:left="418" w:leftChars="199" w:firstLine="54" w:firstLineChars="26"/>
        <w:jc w:val="left"/>
        <w:rPr>
          <w:rFonts w:hint="eastAsia" w:ascii="宋体" w:hAnsi="宋体"/>
          <w:color w:val="auto"/>
          <w:sz w:val="24"/>
          <w:highlight w:val="none"/>
        </w:rPr>
      </w:pPr>
      <w:r>
        <w:rPr>
          <w:rFonts w:hint="eastAsia" w:ascii="仿宋_GB2312" w:hAnsi="仿宋_GB2312" w:eastAsia="仿宋_GB2312" w:cs="仿宋_GB2312"/>
          <w:color w:val="0000FF"/>
          <w:sz w:val="21"/>
          <w:szCs w:val="21"/>
          <w:highlight w:val="none"/>
          <w:lang w:val="en-US" w:eastAsia="zh-CN"/>
        </w:rPr>
        <w:t>2、</w:t>
      </w:r>
      <w:r>
        <w:rPr>
          <w:rFonts w:hint="eastAsia" w:ascii="仿宋_GB2312" w:hAnsi="仿宋_GB2312" w:eastAsia="仿宋_GB2312" w:cs="仿宋_GB2312"/>
          <w:color w:val="0000FF"/>
          <w:sz w:val="21"/>
          <w:szCs w:val="21"/>
          <w:highlight w:val="none"/>
        </w:rPr>
        <w:t>本项目一旦</w:t>
      </w:r>
      <w:r>
        <w:rPr>
          <w:rFonts w:hint="eastAsia" w:ascii="仿宋_GB2312" w:hAnsi="仿宋_GB2312" w:eastAsia="仿宋_GB2312" w:cs="仿宋_GB2312"/>
          <w:color w:val="0000FF"/>
          <w:sz w:val="21"/>
          <w:szCs w:val="21"/>
          <w:highlight w:val="none"/>
          <w:lang w:val="en-US" w:eastAsia="zh-CN"/>
        </w:rPr>
        <w:t>与</w:t>
      </w:r>
      <w:r>
        <w:rPr>
          <w:rFonts w:hint="eastAsia" w:ascii="仿宋_GB2312" w:hAnsi="仿宋_GB2312" w:eastAsia="仿宋_GB2312" w:cs="仿宋_GB2312"/>
          <w:color w:val="0000FF"/>
          <w:sz w:val="21"/>
          <w:szCs w:val="21"/>
          <w:highlight w:val="none"/>
        </w:rPr>
        <w:t>我单位成交，将配备上述项目管理人员。上述填报内容真实，如不真实，将按照有关规定接受处理。</w:t>
      </w:r>
    </w:p>
    <w:p w14:paraId="01D54FDE">
      <w:pPr>
        <w:wordWrap w:val="0"/>
        <w:spacing w:line="480" w:lineRule="exact"/>
        <w:ind w:left="418" w:leftChars="199" w:firstLine="54" w:firstLineChars="26"/>
        <w:jc w:val="right"/>
        <w:rPr>
          <w:rFonts w:hint="default" w:ascii="仿宋_GB2312" w:hAnsi="仿宋_GB2312" w:eastAsia="仿宋_GB2312" w:cs="仿宋_GB2312"/>
          <w:color w:val="0000FF"/>
          <w:sz w:val="21"/>
          <w:szCs w:val="21"/>
          <w:highlight w:val="none"/>
          <w:lang w:val="en-US" w:eastAsia="zh-CN"/>
        </w:rPr>
      </w:pPr>
      <w:r>
        <w:rPr>
          <w:rFonts w:hint="eastAsia" w:ascii="仿宋_GB2312" w:hAnsi="仿宋_GB2312" w:eastAsia="仿宋_GB2312" w:cs="仿宋_GB2312"/>
          <w:color w:val="0000FF"/>
          <w:sz w:val="21"/>
          <w:szCs w:val="21"/>
          <w:highlight w:val="none"/>
          <w:lang w:val="en-US" w:eastAsia="zh-CN"/>
        </w:rPr>
        <w:t>竞标人（公章）：</w:t>
      </w:r>
    </w:p>
    <w:p w14:paraId="3CCFAF06">
      <w:pPr>
        <w:wordWrap w:val="0"/>
        <w:spacing w:line="480" w:lineRule="exact"/>
        <w:ind w:left="418" w:leftChars="199" w:firstLine="54" w:firstLineChars="26"/>
        <w:jc w:val="right"/>
        <w:rPr>
          <w:rFonts w:hint="default" w:ascii="仿宋_GB2312" w:hAnsi="仿宋_GB2312" w:eastAsia="仿宋_GB2312" w:cs="仿宋_GB2312"/>
          <w:color w:val="0000FF"/>
          <w:sz w:val="21"/>
          <w:szCs w:val="21"/>
          <w:highlight w:val="none"/>
          <w:lang w:val="en-US" w:eastAsia="zh-CN"/>
        </w:rPr>
      </w:pPr>
      <w:r>
        <w:rPr>
          <w:rFonts w:hint="eastAsia" w:ascii="仿宋_GB2312" w:hAnsi="仿宋_GB2312" w:eastAsia="仿宋_GB2312" w:cs="仿宋_GB2312"/>
          <w:color w:val="0000FF"/>
          <w:sz w:val="21"/>
          <w:szCs w:val="21"/>
          <w:highlight w:val="none"/>
          <w:lang w:val="en-US" w:eastAsia="zh-CN"/>
        </w:rPr>
        <w:t>日期：</w:t>
      </w:r>
    </w:p>
    <w:p w14:paraId="479F3A2B">
      <w:pPr>
        <w:pStyle w:val="7"/>
        <w:pageBreakBefore w:val="0"/>
        <w:kinsoku/>
        <w:overflowPunct/>
        <w:autoSpaceDE/>
        <w:autoSpaceDN/>
        <w:bidi w:val="0"/>
        <w:snapToGrid w:val="0"/>
        <w:spacing w:line="600" w:lineRule="auto"/>
        <w:ind w:firstLine="480"/>
        <w:jc w:val="both"/>
        <w:textAlignment w:val="auto"/>
        <w:rPr>
          <w:rFonts w:hint="eastAsia" w:hAnsi="宋体"/>
          <w:sz w:val="24"/>
          <w:szCs w:val="24"/>
          <w:highlight w:val="none"/>
        </w:rPr>
      </w:pPr>
    </w:p>
    <w:p w14:paraId="370E8EBC">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（4）维保服务方案（应包含电梯维保内容、人员配置、安全管理、重点隐患、台账档案、售后服务等）</w:t>
      </w:r>
    </w:p>
    <w:p w14:paraId="4AD748EB">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ab/>
      </w:r>
    </w:p>
    <w:p w14:paraId="7F55E1D4">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（5）应急保障方案（应包含应急组织架构、风险预警分析与危险源管控、应急响应处置等）</w:t>
      </w:r>
      <w:r>
        <w:rPr>
          <w:rFonts w:hint="eastAsia" w:ascii="宋体" w:hAnsi="宋体"/>
          <w:color w:val="auto"/>
          <w:sz w:val="21"/>
          <w:szCs w:val="21"/>
          <w:highlight w:val="none"/>
          <w:lang w:val="en-US" w:eastAsia="zh-CN"/>
        </w:rPr>
        <w:tab/>
      </w:r>
    </w:p>
    <w:p w14:paraId="6D654237">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（6）常用配件优惠报价表</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824"/>
        <w:gridCol w:w="2016"/>
        <w:gridCol w:w="1148"/>
        <w:gridCol w:w="1692"/>
        <w:gridCol w:w="795"/>
        <w:gridCol w:w="2047"/>
      </w:tblGrid>
      <w:tr w14:paraId="4D08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24" w:type="dxa"/>
          </w:tcPr>
          <w:p w14:paraId="660BD7BF">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b/>
                <w:bCs/>
                <w:color w:val="auto"/>
                <w:sz w:val="18"/>
                <w:szCs w:val="18"/>
                <w:highlight w:val="none"/>
                <w:vertAlign w:val="baseline"/>
                <w:lang w:val="en-US" w:eastAsia="zh-CN"/>
              </w:rPr>
            </w:pPr>
            <w:r>
              <w:rPr>
                <w:rFonts w:hint="eastAsia" w:ascii="宋体" w:hAnsi="宋体" w:eastAsia="宋体" w:cs="宋体"/>
                <w:b/>
                <w:bCs/>
                <w:color w:val="auto"/>
                <w:sz w:val="18"/>
                <w:szCs w:val="18"/>
                <w:highlight w:val="none"/>
                <w:vertAlign w:val="baseline"/>
                <w:lang w:val="en-US" w:eastAsia="zh-CN"/>
              </w:rPr>
              <w:t>序号</w:t>
            </w:r>
          </w:p>
        </w:tc>
        <w:tc>
          <w:tcPr>
            <w:tcW w:w="2016" w:type="dxa"/>
          </w:tcPr>
          <w:p w14:paraId="7AC8EF2D">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b/>
                <w:bCs/>
                <w:color w:val="auto"/>
                <w:sz w:val="18"/>
                <w:szCs w:val="18"/>
                <w:highlight w:val="none"/>
                <w:vertAlign w:val="baseline"/>
                <w:lang w:val="en-US" w:eastAsia="zh-CN"/>
              </w:rPr>
            </w:pPr>
            <w:r>
              <w:rPr>
                <w:rFonts w:hint="eastAsia" w:ascii="宋体" w:hAnsi="宋体" w:eastAsia="宋体" w:cs="宋体"/>
                <w:b/>
                <w:bCs/>
                <w:color w:val="auto"/>
                <w:sz w:val="18"/>
                <w:szCs w:val="18"/>
                <w:highlight w:val="none"/>
                <w:vertAlign w:val="baseline"/>
                <w:lang w:val="en-US" w:eastAsia="zh-CN"/>
              </w:rPr>
              <w:t>配件名称</w:t>
            </w:r>
          </w:p>
        </w:tc>
        <w:tc>
          <w:tcPr>
            <w:tcW w:w="1148" w:type="dxa"/>
          </w:tcPr>
          <w:p w14:paraId="67E6006E">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b/>
                <w:bCs/>
                <w:color w:val="auto"/>
                <w:sz w:val="18"/>
                <w:szCs w:val="18"/>
                <w:highlight w:val="none"/>
                <w:vertAlign w:val="baseline"/>
                <w:lang w:val="en-US" w:eastAsia="zh-CN"/>
              </w:rPr>
            </w:pPr>
            <w:r>
              <w:rPr>
                <w:rFonts w:hint="eastAsia" w:ascii="宋体" w:hAnsi="宋体" w:eastAsia="宋体" w:cs="宋体"/>
                <w:b/>
                <w:bCs/>
                <w:color w:val="auto"/>
                <w:sz w:val="18"/>
                <w:szCs w:val="18"/>
                <w:highlight w:val="none"/>
                <w:vertAlign w:val="baseline"/>
                <w:lang w:val="en-US" w:eastAsia="zh-CN"/>
              </w:rPr>
              <w:t>规格型号</w:t>
            </w:r>
          </w:p>
        </w:tc>
        <w:tc>
          <w:tcPr>
            <w:tcW w:w="1692" w:type="dxa"/>
          </w:tcPr>
          <w:p w14:paraId="3890B9C4">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b/>
                <w:bCs/>
                <w:color w:val="auto"/>
                <w:sz w:val="18"/>
                <w:szCs w:val="18"/>
                <w:highlight w:val="none"/>
                <w:vertAlign w:val="baseline"/>
                <w:lang w:val="en-US" w:eastAsia="zh-CN"/>
              </w:rPr>
            </w:pPr>
            <w:r>
              <w:rPr>
                <w:rFonts w:hint="eastAsia" w:ascii="宋体" w:hAnsi="宋体" w:eastAsia="宋体" w:cs="宋体"/>
                <w:b/>
                <w:bCs/>
                <w:color w:val="auto"/>
                <w:sz w:val="18"/>
                <w:szCs w:val="18"/>
                <w:highlight w:val="none"/>
                <w:vertAlign w:val="baseline"/>
                <w:lang w:val="en-US" w:eastAsia="zh-CN"/>
              </w:rPr>
              <w:t>生产厂家</w:t>
            </w:r>
          </w:p>
        </w:tc>
        <w:tc>
          <w:tcPr>
            <w:tcW w:w="795" w:type="dxa"/>
          </w:tcPr>
          <w:p w14:paraId="47637C04">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b/>
                <w:bCs/>
                <w:color w:val="auto"/>
                <w:sz w:val="18"/>
                <w:szCs w:val="18"/>
                <w:highlight w:val="none"/>
                <w:vertAlign w:val="baseline"/>
                <w:lang w:val="en-US" w:eastAsia="zh-CN"/>
              </w:rPr>
            </w:pPr>
            <w:r>
              <w:rPr>
                <w:rFonts w:hint="eastAsia" w:ascii="宋体" w:hAnsi="宋体" w:eastAsia="宋体" w:cs="宋体"/>
                <w:b/>
                <w:bCs/>
                <w:color w:val="auto"/>
                <w:sz w:val="18"/>
                <w:szCs w:val="18"/>
                <w:highlight w:val="none"/>
                <w:vertAlign w:val="baseline"/>
                <w:lang w:val="en-US" w:eastAsia="zh-CN"/>
              </w:rPr>
              <w:t>单位</w:t>
            </w:r>
          </w:p>
        </w:tc>
        <w:tc>
          <w:tcPr>
            <w:tcW w:w="2047" w:type="dxa"/>
          </w:tcPr>
          <w:p w14:paraId="79B45F79">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b/>
                <w:bCs/>
                <w:color w:val="auto"/>
                <w:sz w:val="18"/>
                <w:szCs w:val="18"/>
                <w:highlight w:val="none"/>
                <w:vertAlign w:val="baseline"/>
                <w:lang w:val="en-US" w:eastAsia="zh-CN"/>
              </w:rPr>
            </w:pPr>
            <w:r>
              <w:rPr>
                <w:rFonts w:hint="eastAsia" w:ascii="宋体" w:hAnsi="宋体" w:eastAsia="宋体" w:cs="宋体"/>
                <w:b/>
                <w:bCs/>
                <w:color w:val="auto"/>
                <w:sz w:val="18"/>
                <w:szCs w:val="18"/>
                <w:highlight w:val="none"/>
                <w:vertAlign w:val="baseline"/>
                <w:lang w:val="en-US" w:eastAsia="zh-CN"/>
              </w:rPr>
              <w:t>单价价（元）</w:t>
            </w:r>
          </w:p>
        </w:tc>
      </w:tr>
      <w:tr w14:paraId="6477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24" w:type="dxa"/>
          </w:tcPr>
          <w:p w14:paraId="72698F59">
            <w:pPr>
              <w:keepNext w:val="0"/>
              <w:keepLines w:val="0"/>
              <w:pageBreakBefore w:val="0"/>
              <w:numPr>
                <w:ilvl w:val="0"/>
                <w:numId w:val="0"/>
              </w:numPr>
              <w:kinsoku/>
              <w:overflowPunct/>
              <w:topLinePunct w:val="0"/>
              <w:autoSpaceDE/>
              <w:autoSpaceDN/>
              <w:bidi w:val="0"/>
              <w:spacing w:line="360" w:lineRule="auto"/>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016" w:type="dxa"/>
          </w:tcPr>
          <w:p w14:paraId="1DF257FF">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c>
          <w:tcPr>
            <w:tcW w:w="1148" w:type="dxa"/>
          </w:tcPr>
          <w:p w14:paraId="0998BFD7">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c>
          <w:tcPr>
            <w:tcW w:w="1692" w:type="dxa"/>
          </w:tcPr>
          <w:p w14:paraId="39435958">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c>
          <w:tcPr>
            <w:tcW w:w="795" w:type="dxa"/>
          </w:tcPr>
          <w:p w14:paraId="148D8868">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c>
          <w:tcPr>
            <w:tcW w:w="2047" w:type="dxa"/>
          </w:tcPr>
          <w:p w14:paraId="572C0E84">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r>
      <w:tr w14:paraId="551B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824" w:type="dxa"/>
          </w:tcPr>
          <w:p w14:paraId="1E9C0C0C">
            <w:pPr>
              <w:keepNext w:val="0"/>
              <w:keepLines w:val="0"/>
              <w:pageBreakBefore w:val="0"/>
              <w:numPr>
                <w:ilvl w:val="0"/>
                <w:numId w:val="0"/>
              </w:numPr>
              <w:kinsoku/>
              <w:overflowPunct/>
              <w:topLinePunct w:val="0"/>
              <w:autoSpaceDE/>
              <w:autoSpaceDN/>
              <w:bidi w:val="0"/>
              <w:spacing w:line="360" w:lineRule="auto"/>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016" w:type="dxa"/>
          </w:tcPr>
          <w:p w14:paraId="39455B82">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c>
          <w:tcPr>
            <w:tcW w:w="1148" w:type="dxa"/>
          </w:tcPr>
          <w:p w14:paraId="00762AF2">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c>
          <w:tcPr>
            <w:tcW w:w="1692" w:type="dxa"/>
          </w:tcPr>
          <w:p w14:paraId="19C53F66">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c>
          <w:tcPr>
            <w:tcW w:w="795" w:type="dxa"/>
          </w:tcPr>
          <w:p w14:paraId="2D655E03">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c>
          <w:tcPr>
            <w:tcW w:w="2047" w:type="dxa"/>
          </w:tcPr>
          <w:p w14:paraId="4A94EBC4">
            <w:pPr>
              <w:keepNext w:val="0"/>
              <w:keepLines w:val="0"/>
              <w:pageBreakBefore w:val="0"/>
              <w:numPr>
                <w:ilvl w:val="0"/>
                <w:numId w:val="0"/>
              </w:numPr>
              <w:kinsoku/>
              <w:overflowPunct/>
              <w:topLinePunct w:val="0"/>
              <w:autoSpaceDE/>
              <w:autoSpaceDN/>
              <w:bidi w:val="0"/>
              <w:spacing w:line="360" w:lineRule="auto"/>
              <w:textAlignment w:val="auto"/>
              <w:rPr>
                <w:rFonts w:hint="eastAsia" w:ascii="宋体" w:hAnsi="宋体" w:eastAsia="宋体" w:cs="宋体"/>
                <w:color w:val="auto"/>
                <w:sz w:val="21"/>
                <w:szCs w:val="21"/>
                <w:highlight w:val="none"/>
                <w:vertAlign w:val="baseline"/>
                <w:lang w:val="en-US" w:eastAsia="zh-CN"/>
              </w:rPr>
            </w:pPr>
          </w:p>
        </w:tc>
      </w:tr>
    </w:tbl>
    <w:p w14:paraId="284D1896">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lang w:val="en-US" w:eastAsia="zh-CN"/>
        </w:rPr>
      </w:pPr>
    </w:p>
    <w:p w14:paraId="75EFE65D">
      <w:pPr>
        <w:keepNext w:val="0"/>
        <w:keepLines w:val="0"/>
        <w:pageBreakBefore w:val="0"/>
        <w:numPr>
          <w:ilvl w:val="0"/>
          <w:numId w:val="0"/>
        </w:numPr>
        <w:kinsoku/>
        <w:overflowPunct/>
        <w:topLinePunct w:val="0"/>
        <w:autoSpaceDE/>
        <w:autoSpaceDN/>
        <w:bidi w:val="0"/>
        <w:spacing w:line="360" w:lineRule="auto"/>
        <w:ind w:firstLine="420" w:firstLineChars="200"/>
        <w:textAlignment w:val="auto"/>
        <w:rPr>
          <w:rFonts w:hint="eastAsia" w:ascii="宋体" w:hAnsi="宋体"/>
          <w:color w:val="auto"/>
          <w:sz w:val="21"/>
          <w:szCs w:val="21"/>
          <w:highlight w:val="none"/>
          <w:lang w:val="en-US" w:eastAsia="zh-CN"/>
        </w:rPr>
      </w:pPr>
    </w:p>
    <w:p w14:paraId="7F53F820">
      <w:pPr>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br w:type="page"/>
      </w:r>
    </w:p>
    <w:p w14:paraId="152607D5">
      <w:pPr>
        <w:pStyle w:val="2"/>
        <w:rPr>
          <w:rFonts w:hint="default"/>
          <w:lang w:val="en-US" w:eastAsia="zh-CN"/>
        </w:rPr>
      </w:pPr>
    </w:p>
    <w:p w14:paraId="6B8E1DFF">
      <w:pPr>
        <w:keepNext w:val="0"/>
        <w:keepLines w:val="0"/>
        <w:pageBreakBefore w:val="0"/>
        <w:widowControl/>
        <w:kinsoku/>
        <w:overflowPunct/>
        <w:topLinePunct w:val="0"/>
        <w:bidi w:val="0"/>
        <w:spacing w:line="360" w:lineRule="auto"/>
        <w:jc w:val="center"/>
        <w:textAlignment w:val="auto"/>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第五章拟签订合同条款</w:t>
      </w:r>
    </w:p>
    <w:p w14:paraId="5FC91BB3">
      <w:pPr>
        <w:spacing w:line="520" w:lineRule="exact"/>
        <w:jc w:val="center"/>
        <w:rPr>
          <w:rFonts w:hint="eastAsia" w:eastAsia="华文中宋"/>
          <w:b/>
          <w:sz w:val="44"/>
          <w:szCs w:val="44"/>
        </w:rPr>
      </w:pPr>
    </w:p>
    <w:p w14:paraId="4E8026F9">
      <w:pPr>
        <w:spacing w:line="520" w:lineRule="exact"/>
        <w:jc w:val="center"/>
        <w:rPr>
          <w:rFonts w:ascii="宋体" w:hAnsi="宋体" w:cs="Courier New"/>
          <w:b/>
          <w:sz w:val="32"/>
          <w:szCs w:val="32"/>
        </w:rPr>
      </w:pPr>
      <w:r>
        <w:rPr>
          <w:rFonts w:hint="eastAsia" w:eastAsia="华文中宋"/>
          <w:b/>
          <w:sz w:val="44"/>
          <w:szCs w:val="44"/>
        </w:rPr>
        <w:t>服务采购合同（格式）</w:t>
      </w:r>
    </w:p>
    <w:p w14:paraId="51354A48">
      <w:pPr>
        <w:spacing w:line="520" w:lineRule="exact"/>
        <w:rPr>
          <w:rFonts w:ascii="宋体" w:hAnsi="宋体" w:cs="Courier New"/>
          <w:b/>
          <w:sz w:val="32"/>
          <w:szCs w:val="32"/>
        </w:rPr>
      </w:pPr>
    </w:p>
    <w:p w14:paraId="385B4BBA">
      <w:pPr>
        <w:snapToGrid w:val="0"/>
        <w:spacing w:line="360" w:lineRule="exact"/>
        <w:rPr>
          <w:rFonts w:ascii="宋体" w:hAnsi="宋体" w:cs="宋体"/>
          <w:szCs w:val="21"/>
        </w:rPr>
      </w:pPr>
    </w:p>
    <w:p w14:paraId="6BF15C53">
      <w:pPr>
        <w:snapToGrid w:val="0"/>
        <w:spacing w:line="360" w:lineRule="exact"/>
        <w:rPr>
          <w:rFonts w:hint="eastAsia" w:ascii="宋体" w:hAnsi="宋体" w:cs="宋体" w:eastAsiaTheme="minorEastAsia"/>
          <w:szCs w:val="21"/>
          <w:u w:val="single"/>
          <w:lang w:eastAsia="zh-CN"/>
        </w:rPr>
      </w:pPr>
      <w:r>
        <w:rPr>
          <w:rFonts w:hint="eastAsia" w:ascii="宋体" w:hAnsi="宋体" w:cs="宋体"/>
          <w:szCs w:val="21"/>
        </w:rPr>
        <w:t>采购人（甲方）</w:t>
      </w:r>
    </w:p>
    <w:p w14:paraId="0C254F86">
      <w:pPr>
        <w:snapToGrid w:val="0"/>
        <w:spacing w:line="360" w:lineRule="exact"/>
        <w:rPr>
          <w:rFonts w:hint="eastAsia" w:ascii="宋体" w:hAnsi="宋体" w:cs="宋体" w:eastAsiaTheme="minorEastAsia"/>
          <w:szCs w:val="21"/>
          <w:u w:val="single"/>
          <w:lang w:eastAsia="zh-CN"/>
        </w:rPr>
      </w:pPr>
      <w:r>
        <w:rPr>
          <w:rFonts w:hint="eastAsia" w:ascii="宋体" w:hAnsi="宋体" w:cs="宋体"/>
          <w:szCs w:val="21"/>
        </w:rPr>
        <w:t>供应商（乙方）</w:t>
      </w:r>
    </w:p>
    <w:p w14:paraId="545CEB0C">
      <w:pPr>
        <w:spacing w:line="360" w:lineRule="exact"/>
        <w:ind w:firstLine="420" w:firstLineChars="200"/>
        <w:rPr>
          <w:rFonts w:ascii="宋体" w:hAnsi="宋体" w:cs="宋体"/>
          <w:szCs w:val="21"/>
        </w:rPr>
      </w:pPr>
    </w:p>
    <w:p w14:paraId="63657664">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根据《中华人民共和国政府采购法》《政府采购非招标采购方式管理办法》《中华人民共和国民法典》等法律、法规规定，按照</w:t>
      </w:r>
      <w:r>
        <w:rPr>
          <w:rFonts w:hint="eastAsia" w:ascii="宋体" w:hAnsi="宋体" w:eastAsia="宋体" w:cs="宋体"/>
          <w:szCs w:val="21"/>
          <w:u w:val="single"/>
          <w:lang w:val="en-US" w:eastAsia="zh-CN"/>
        </w:rPr>
        <w:t>广西骨伤医院电梯维保服务（项目编号：GXGSYY-CGB-BZB-2026-16）</w:t>
      </w:r>
      <w:r>
        <w:rPr>
          <w:rFonts w:hint="eastAsia" w:ascii="宋体" w:hAnsi="宋体" w:eastAsia="宋体" w:cs="宋体"/>
          <w:szCs w:val="21"/>
        </w:rPr>
        <w:t>采购文件</w:t>
      </w:r>
      <w:r>
        <w:rPr>
          <w:rFonts w:hint="eastAsia" w:ascii="宋体" w:hAnsi="宋体" w:eastAsia="宋体" w:cs="宋体"/>
          <w:szCs w:val="21"/>
          <w:lang w:val="en-US" w:eastAsia="zh-CN"/>
        </w:rPr>
        <w:t>约定</w:t>
      </w:r>
      <w:r>
        <w:rPr>
          <w:rFonts w:hint="eastAsia" w:ascii="宋体" w:hAnsi="宋体" w:eastAsia="宋体" w:cs="宋体"/>
          <w:szCs w:val="21"/>
        </w:rPr>
        <w:t>和乙方响应文件及其承诺，甲乙双方签订本合同。</w:t>
      </w:r>
    </w:p>
    <w:p w14:paraId="18C18CC6">
      <w:pPr>
        <w:spacing w:line="360" w:lineRule="exact"/>
        <w:ind w:firstLine="422" w:firstLineChars="200"/>
        <w:rPr>
          <w:rFonts w:hint="eastAsia" w:ascii="宋体" w:hAnsi="宋体" w:eastAsia="宋体" w:cs="宋体"/>
          <w:b/>
          <w:szCs w:val="21"/>
        </w:rPr>
      </w:pPr>
      <w:r>
        <w:rPr>
          <w:rFonts w:hint="eastAsia" w:ascii="宋体" w:hAnsi="宋体" w:eastAsia="宋体" w:cs="宋体"/>
          <w:b/>
          <w:szCs w:val="21"/>
        </w:rPr>
        <w:t>第一条　合同标的</w:t>
      </w:r>
    </w:p>
    <w:p w14:paraId="6A049CE9">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Cs w:val="21"/>
        </w:rPr>
      </w:pPr>
      <w:r>
        <w:rPr>
          <w:rFonts w:hint="eastAsia" w:ascii="宋体" w:hAnsi="宋体" w:eastAsia="宋体" w:cs="宋体"/>
          <w:szCs w:val="21"/>
        </w:rPr>
        <w:t>1.服务项目</w:t>
      </w:r>
      <w:r>
        <w:rPr>
          <w:rFonts w:hint="eastAsia" w:ascii="宋体" w:hAnsi="宋体" w:eastAsia="宋体" w:cs="宋体"/>
          <w:szCs w:val="21"/>
          <w:lang w:eastAsia="zh-CN"/>
        </w:rPr>
        <w:t>：</w:t>
      </w:r>
      <w:r>
        <w:rPr>
          <w:rFonts w:hint="eastAsia" w:ascii="宋体" w:hAnsi="宋体" w:eastAsia="宋体" w:cs="宋体"/>
          <w:szCs w:val="21"/>
        </w:rPr>
        <w:t>乙方接受甲方委托，承担《</w:t>
      </w:r>
      <w:r>
        <w:rPr>
          <w:rFonts w:hint="eastAsia" w:ascii="宋体" w:hAnsi="宋体" w:eastAsia="宋体" w:cs="宋体"/>
          <w:szCs w:val="21"/>
          <w:u w:val="single"/>
          <w:lang w:val="en-US" w:eastAsia="zh-CN"/>
        </w:rPr>
        <w:t>广西骨伤医院电梯维保服务</w:t>
      </w:r>
      <w:r>
        <w:rPr>
          <w:rFonts w:hint="eastAsia" w:ascii="宋体" w:hAnsi="宋体" w:eastAsia="宋体" w:cs="宋体"/>
          <w:szCs w:val="21"/>
        </w:rPr>
        <w:t>》项目</w:t>
      </w:r>
      <w:r>
        <w:rPr>
          <w:rFonts w:hint="eastAsia" w:ascii="宋体" w:hAnsi="宋体" w:eastAsia="宋体" w:cs="宋体"/>
          <w:szCs w:val="21"/>
          <w:lang w:val="en-US" w:eastAsia="zh-CN"/>
        </w:rPr>
        <w:t>采购文件中采购需求约定的内容</w:t>
      </w:r>
      <w:r>
        <w:rPr>
          <w:rFonts w:hint="eastAsia" w:ascii="宋体" w:hAnsi="宋体" w:eastAsia="宋体" w:cs="宋体"/>
          <w:szCs w:val="21"/>
        </w:rPr>
        <w:t>为甲方提供技术服务，以满足甲方对本合同项目服务需求及要求。</w:t>
      </w:r>
      <w:r>
        <w:rPr>
          <w:rFonts w:hint="eastAsia" w:ascii="宋体" w:hAnsi="宋体" w:eastAsia="宋体" w:cs="宋体"/>
          <w:b/>
          <w:szCs w:val="21"/>
          <w:u w:val="single"/>
        </w:rPr>
        <w:t>合同总金额人民币：元整（¥.00）</w:t>
      </w:r>
      <w:r>
        <w:rPr>
          <w:rFonts w:hint="eastAsia" w:ascii="宋体" w:hAnsi="宋体" w:eastAsia="宋体" w:cs="宋体"/>
          <w:b/>
          <w:szCs w:val="21"/>
          <w:u w:val="none"/>
          <w:lang w:eastAsia="zh-CN"/>
        </w:rPr>
        <w:t>，</w:t>
      </w:r>
      <w:r>
        <w:rPr>
          <w:rFonts w:hint="eastAsia" w:ascii="宋体" w:hAnsi="宋体" w:eastAsia="宋体" w:cs="宋体"/>
          <w:szCs w:val="21"/>
        </w:rPr>
        <w:t>本项目采用清包维保总价包干价，投标报价为</w:t>
      </w:r>
      <w:r>
        <w:rPr>
          <w:rFonts w:hint="eastAsia" w:ascii="宋体" w:hAnsi="宋体" w:eastAsia="宋体" w:cs="宋体"/>
          <w:szCs w:val="21"/>
          <w:lang w:val="en-US" w:eastAsia="zh-CN"/>
        </w:rPr>
        <w:t>3</w:t>
      </w:r>
      <w:r>
        <w:rPr>
          <w:rFonts w:hint="eastAsia" w:ascii="宋体" w:hAnsi="宋体" w:eastAsia="宋体" w:cs="宋体"/>
          <w:szCs w:val="21"/>
        </w:rPr>
        <w:t>年电梯维保服务总价。包含完成本项目全部维保服务所需人工费、常规低值耗材</w:t>
      </w:r>
      <w:r>
        <w:rPr>
          <w:rFonts w:hint="eastAsia" w:ascii="宋体" w:hAnsi="宋体" w:eastAsia="宋体" w:cs="宋体"/>
          <w:szCs w:val="21"/>
          <w:lang w:eastAsia="zh-CN"/>
        </w:rPr>
        <w:t>（</w:t>
      </w:r>
      <w:r>
        <w:rPr>
          <w:rFonts w:hint="eastAsia" w:ascii="宋体" w:hAnsi="宋体" w:eastAsia="宋体" w:cs="宋体"/>
          <w:szCs w:val="21"/>
          <w:lang w:val="en-US" w:eastAsia="zh-CN"/>
        </w:rPr>
        <w:t>单个或批量300元以下）</w:t>
      </w:r>
      <w:r>
        <w:rPr>
          <w:rFonts w:hint="eastAsia" w:ascii="宋体" w:hAnsi="宋体" w:eastAsia="宋体" w:cs="宋体"/>
          <w:szCs w:val="21"/>
        </w:rPr>
        <w:t>、工具、交通、通讯、安全防护、资料台账、培训、年检配合、应急抢修、保险、税费、管理及所有配套费用。</w:t>
      </w:r>
    </w:p>
    <w:p w14:paraId="32A2FE8F">
      <w:pPr>
        <w:tabs>
          <w:tab w:val="left" w:pos="8280"/>
        </w:tabs>
        <w:snapToGrid w:val="0"/>
        <w:spacing w:line="360" w:lineRule="exact"/>
        <w:ind w:right="26" w:firstLine="420" w:firstLineChars="200"/>
        <w:rPr>
          <w:rFonts w:hint="eastAsia" w:ascii="宋体" w:hAnsi="宋体" w:eastAsia="宋体" w:cs="宋体"/>
          <w:szCs w:val="21"/>
        </w:rPr>
      </w:pPr>
      <w:r>
        <w:rPr>
          <w:rFonts w:hint="eastAsia" w:ascii="宋体" w:hAnsi="宋体" w:eastAsia="宋体" w:cs="宋体"/>
          <w:szCs w:val="21"/>
        </w:rPr>
        <w:t>2.项目服务所应实现的目标及技术或服务要求以采购文件和响应文件承诺约定为准。</w:t>
      </w:r>
    </w:p>
    <w:p w14:paraId="35C33A42">
      <w:pPr>
        <w:spacing w:line="360" w:lineRule="exact"/>
        <w:ind w:firstLine="420" w:firstLineChars="200"/>
        <w:rPr>
          <w:rFonts w:hint="eastAsia" w:ascii="宋体" w:hAnsi="宋体" w:eastAsia="宋体" w:cs="宋体"/>
          <w:szCs w:val="21"/>
        </w:rPr>
      </w:pPr>
      <w:r>
        <w:rPr>
          <w:rFonts w:hint="eastAsia" w:ascii="宋体" w:hAnsi="宋体" w:eastAsia="宋体" w:cs="宋体"/>
          <w:szCs w:val="21"/>
        </w:rPr>
        <w:t>3.乙方在实施项目过程中的交通费、差旅费、住宿费、伙食费、通讯费等自理，所有费用均包含在磋商报价中，不再另做结算。乙方实施项目服务工作期间如出现工作人员人身、财产安全事故、损失等由乙方全部负责，甲方不负任何责任。</w:t>
      </w:r>
    </w:p>
    <w:p w14:paraId="069C2CDD">
      <w:pPr>
        <w:tabs>
          <w:tab w:val="left" w:pos="8280"/>
        </w:tabs>
        <w:snapToGrid w:val="0"/>
        <w:spacing w:line="360" w:lineRule="exact"/>
        <w:ind w:right="26"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4.配件采购约定：</w:t>
      </w:r>
    </w:p>
    <w:p w14:paraId="5F0948D1">
      <w:pPr>
        <w:tabs>
          <w:tab w:val="left" w:pos="8280"/>
        </w:tabs>
        <w:snapToGrid w:val="0"/>
        <w:spacing w:line="360" w:lineRule="exact"/>
        <w:ind w:right="26"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（1）小额配件免费更换</w:t>
      </w:r>
    </w:p>
    <w:p w14:paraId="46647A74">
      <w:pPr>
        <w:tabs>
          <w:tab w:val="left" w:pos="8280"/>
        </w:tabs>
        <w:snapToGrid w:val="0"/>
        <w:spacing w:line="360" w:lineRule="exact"/>
        <w:ind w:right="26"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维保期内，单台电梯维修单次300元及以下小型配件免费更换（含开关、触点、螺丝、密封圈、润滑油脂、小型传感器、线路配件等常规易损件），不额外收取人工及材料费。服务期内由乙方负责安装更换的配件（含招标人采购、中标人免费安装的备件）质保期自该配件安装调试合格之日起不少于12个月；质保期内如属配件本身质量或安装工艺问题，乙方免费更换、调试，不收取人工费。人为损坏、外力撞击、电源异常等非产品/安装质量问题除外。</w:t>
      </w:r>
    </w:p>
    <w:p w14:paraId="0316EAE7">
      <w:pPr>
        <w:tabs>
          <w:tab w:val="left" w:pos="8280"/>
        </w:tabs>
        <w:snapToGrid w:val="0"/>
        <w:spacing w:line="360" w:lineRule="exact"/>
        <w:ind w:right="26"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（2）大额配件更换：</w:t>
      </w:r>
    </w:p>
    <w:p w14:paraId="0E04A936">
      <w:pPr>
        <w:tabs>
          <w:tab w:val="left" w:pos="8280"/>
        </w:tabs>
        <w:snapToGrid w:val="0"/>
        <w:spacing w:line="360" w:lineRule="exact"/>
        <w:ind w:right="26" w:firstLine="420" w:firstLineChars="200"/>
        <w:rPr>
          <w:rFonts w:hint="default" w:ascii="宋体" w:hAnsi="宋体" w:eastAsia="宋体" w:cs="宋体"/>
          <w:szCs w:val="21"/>
          <w:lang w:val="en-US" w:eastAsia="zh-CN"/>
        </w:rPr>
      </w:pPr>
      <w:r>
        <w:rPr>
          <w:rFonts w:hint="eastAsia" w:ascii="宋体" w:hAnsi="宋体" w:eastAsia="宋体" w:cs="宋体"/>
          <w:szCs w:val="21"/>
          <w:lang w:val="en-US" w:eastAsia="zh-CN"/>
        </w:rPr>
        <w:t>300元（含）以上大额配件，由甲方承担配件成本并自行采购，乙方负责免费安装及调试。乙方响应文件应提供相关配件的优惠报价清单，甲方通过比价后可以按价低质优的原则向甲方采购或另行采购。</w:t>
      </w:r>
      <w:bookmarkStart w:id="13" w:name="_GoBack"/>
      <w:bookmarkEnd w:id="13"/>
    </w:p>
    <w:p w14:paraId="52917ECA">
      <w:pPr>
        <w:snapToGrid w:val="0"/>
        <w:spacing w:line="360" w:lineRule="exact"/>
        <w:ind w:firstLine="413" w:firstLineChars="196"/>
        <w:rPr>
          <w:rFonts w:hint="eastAsia" w:ascii="宋体" w:hAnsi="宋体" w:eastAsia="宋体" w:cs="宋体"/>
          <w:b/>
          <w:szCs w:val="21"/>
        </w:rPr>
      </w:pPr>
      <w:r>
        <w:rPr>
          <w:rFonts w:hint="eastAsia" w:ascii="宋体" w:hAnsi="宋体" w:eastAsia="宋体" w:cs="宋体"/>
          <w:b/>
          <w:szCs w:val="21"/>
        </w:rPr>
        <w:t>第二条</w:t>
      </w:r>
      <w:r>
        <w:rPr>
          <w:rFonts w:hint="eastAsia" w:ascii="宋体" w:hAnsi="宋体" w:eastAsia="宋体" w:cs="宋体"/>
          <w:b/>
          <w:szCs w:val="21"/>
        </w:rPr>
        <w:t>　</w:t>
      </w:r>
      <w:r>
        <w:rPr>
          <w:rFonts w:hint="eastAsia" w:ascii="宋体" w:hAnsi="宋体" w:eastAsia="宋体" w:cs="宋体"/>
          <w:b/>
          <w:szCs w:val="21"/>
        </w:rPr>
        <w:t>服务周期和地点</w:t>
      </w:r>
    </w:p>
    <w:p w14:paraId="7300628F">
      <w:pPr>
        <w:snapToGrid w:val="0"/>
        <w:spacing w:line="360" w:lineRule="exact"/>
        <w:ind w:firstLine="411" w:firstLineChars="196"/>
        <w:rPr>
          <w:rFonts w:hint="eastAsia" w:ascii="宋体" w:hAnsi="宋体" w:eastAsia="宋体" w:cs="宋体"/>
          <w:szCs w:val="21"/>
          <w:lang w:eastAsia="zh-CN"/>
        </w:rPr>
      </w:pPr>
      <w:r>
        <w:rPr>
          <w:rFonts w:hint="eastAsia" w:ascii="宋体" w:hAnsi="宋体" w:eastAsia="宋体" w:cs="宋体"/>
          <w:szCs w:val="21"/>
        </w:rPr>
        <w:t>1.服务周期：</w:t>
      </w:r>
      <w:r>
        <w:rPr>
          <w:rFonts w:hint="eastAsia" w:ascii="宋体" w:hAnsi="宋体" w:eastAsia="宋体" w:cs="宋体"/>
          <w:szCs w:val="21"/>
          <w:u w:val="single"/>
        </w:rPr>
        <w:t>自年月日至</w:t>
      </w:r>
      <w:r>
        <w:rPr>
          <w:rFonts w:hint="default" w:ascii="宋体" w:hAnsi="宋体" w:eastAsia="宋体" w:cs="宋体"/>
          <w:kern w:val="2"/>
          <w:sz w:val="21"/>
          <w:szCs w:val="21"/>
          <w:u w:val="single"/>
          <w:lang w:val="en-US" w:eastAsia="zh-CN" w:bidi="ar-SA"/>
        </w:rPr>
        <w:t>2029</w:t>
      </w:r>
      <w:r>
        <w:rPr>
          <w:rFonts w:hint="eastAsia" w:ascii="宋体" w:hAnsi="宋体" w:eastAsia="宋体" w:cs="宋体"/>
          <w:kern w:val="2"/>
          <w:sz w:val="21"/>
          <w:szCs w:val="21"/>
          <w:u w:val="single"/>
          <w:lang w:val="en-US" w:eastAsia="zh-CN" w:bidi="ar-SA"/>
        </w:rPr>
        <w:t>年</w:t>
      </w:r>
      <w:r>
        <w:rPr>
          <w:rFonts w:hint="default" w:ascii="宋体" w:hAnsi="宋体" w:eastAsia="宋体" w:cs="宋体"/>
          <w:kern w:val="2"/>
          <w:sz w:val="21"/>
          <w:szCs w:val="21"/>
          <w:u w:val="single"/>
          <w:lang w:val="en-US" w:eastAsia="zh-CN" w:bidi="ar-SA"/>
        </w:rPr>
        <w:t>10</w:t>
      </w:r>
      <w:r>
        <w:rPr>
          <w:rFonts w:hint="eastAsia" w:ascii="宋体" w:hAnsi="宋体" w:eastAsia="宋体" w:cs="宋体"/>
          <w:kern w:val="2"/>
          <w:sz w:val="21"/>
          <w:szCs w:val="21"/>
          <w:u w:val="single"/>
          <w:lang w:val="en-US" w:eastAsia="zh-CN" w:bidi="ar-SA"/>
        </w:rPr>
        <w:t>月</w:t>
      </w:r>
      <w:r>
        <w:rPr>
          <w:rFonts w:hint="default" w:ascii="宋体" w:hAnsi="宋体" w:eastAsia="宋体" w:cs="宋体"/>
          <w:kern w:val="2"/>
          <w:sz w:val="21"/>
          <w:szCs w:val="21"/>
          <w:u w:val="single"/>
          <w:lang w:val="en-US" w:eastAsia="zh-CN" w:bidi="ar-SA"/>
        </w:rPr>
        <w:t>31</w:t>
      </w:r>
      <w:r>
        <w:rPr>
          <w:rFonts w:hint="eastAsia" w:ascii="宋体" w:hAnsi="宋体" w:eastAsia="宋体" w:cs="宋体"/>
          <w:kern w:val="2"/>
          <w:sz w:val="21"/>
          <w:szCs w:val="21"/>
          <w:u w:val="single"/>
          <w:lang w:val="en-US" w:eastAsia="zh-CN" w:bidi="ar-SA"/>
        </w:rPr>
        <w:t>日</w:t>
      </w:r>
      <w:r>
        <w:rPr>
          <w:rFonts w:hint="eastAsia" w:ascii="宋体" w:hAnsi="宋体" w:eastAsia="宋体" w:cs="宋体"/>
          <w:szCs w:val="21"/>
          <w:u w:val="single"/>
        </w:rPr>
        <w:t>止</w:t>
      </w:r>
    </w:p>
    <w:p w14:paraId="7AF0B0A8">
      <w:pPr>
        <w:snapToGrid w:val="0"/>
        <w:spacing w:line="360" w:lineRule="exact"/>
        <w:ind w:firstLine="411" w:firstLineChars="196"/>
        <w:rPr>
          <w:rFonts w:hint="eastAsia" w:ascii="宋体" w:hAnsi="宋体" w:eastAsia="宋体" w:cs="宋体"/>
          <w:szCs w:val="21"/>
          <w:lang w:eastAsia="zh-CN"/>
        </w:rPr>
      </w:pPr>
      <w:r>
        <w:rPr>
          <w:rFonts w:hint="eastAsia" w:ascii="宋体" w:hAnsi="宋体" w:eastAsia="宋体" w:cs="宋体"/>
          <w:szCs w:val="21"/>
        </w:rPr>
        <w:t>2.地</w:t>
      </w:r>
      <w:r>
        <w:rPr>
          <w:rFonts w:hint="eastAsia" w:ascii="宋体" w:hAnsi="宋体" w:eastAsia="宋体" w:cs="宋体"/>
          <w:szCs w:val="21"/>
          <w:lang w:val="en-US" w:eastAsia="zh-CN"/>
        </w:rPr>
        <w:t xml:space="preserve">    </w:t>
      </w:r>
      <w:r>
        <w:rPr>
          <w:rFonts w:hint="eastAsia" w:ascii="宋体" w:hAnsi="宋体" w:eastAsia="宋体" w:cs="宋体"/>
          <w:szCs w:val="21"/>
        </w:rPr>
        <w:t>点：</w:t>
      </w:r>
      <w:r>
        <w:rPr>
          <w:rFonts w:hint="eastAsia" w:ascii="宋体" w:hAnsi="宋体" w:eastAsia="宋体" w:cs="宋体"/>
          <w:szCs w:val="21"/>
          <w:u w:val="single"/>
        </w:rPr>
        <w:t>广西骨伤医院本部、长虹社区卫生服务中心</w:t>
      </w:r>
    </w:p>
    <w:p w14:paraId="35953965">
      <w:pPr>
        <w:snapToGrid w:val="0"/>
        <w:spacing w:line="360" w:lineRule="exact"/>
        <w:ind w:firstLine="411" w:firstLineChars="196"/>
        <w:rPr>
          <w:rFonts w:hint="eastAsia" w:ascii="宋体" w:hAnsi="宋体" w:eastAsia="宋体" w:cs="宋体"/>
          <w:szCs w:val="21"/>
          <w:lang w:val="en-US" w:eastAsia="zh-CN"/>
        </w:rPr>
      </w:pPr>
      <w:r>
        <w:rPr>
          <w:rFonts w:hint="eastAsia" w:ascii="宋体" w:hAnsi="宋体" w:eastAsia="宋体" w:cs="宋体"/>
          <w:szCs w:val="21"/>
        </w:rPr>
        <w:t>3.乙方必须按响应文件（含应答文件）承诺的服务相应条款向甲方提供服务。</w:t>
      </w:r>
      <w:r>
        <w:rPr>
          <w:rFonts w:hint="eastAsia" w:ascii="宋体" w:hAnsi="宋体" w:eastAsia="宋体" w:cs="宋体"/>
          <w:szCs w:val="21"/>
          <w:lang w:val="en-US" w:eastAsia="zh-CN"/>
        </w:rPr>
        <w:t>对每台电梯的维保周期按以下时间执行：</w:t>
      </w:r>
    </w:p>
    <w:p w14:paraId="75AFED48">
      <w:pPr>
        <w:snapToGrid w:val="0"/>
        <w:spacing w:line="360" w:lineRule="exact"/>
        <w:ind w:firstLine="411" w:firstLineChars="196"/>
        <w:rPr>
          <w:rFonts w:hint="default" w:ascii="宋体" w:hAnsi="宋体" w:eastAsia="宋体" w:cs="宋体"/>
          <w:szCs w:val="21"/>
          <w:lang w:val="en-US" w:eastAsia="zh-CN"/>
        </w:rPr>
      </w:pPr>
      <w:r>
        <w:rPr>
          <w:rFonts w:hint="eastAsia" w:ascii="宋体" w:hAnsi="宋体" w:eastAsia="宋体" w:cs="宋体"/>
          <w:szCs w:val="21"/>
          <w:lang w:val="en-US" w:eastAsia="zh-CN"/>
        </w:rPr>
        <w:t>（1）</w:t>
      </w:r>
      <w:r>
        <w:rPr>
          <w:rFonts w:hint="default" w:ascii="宋体" w:hAnsi="宋体" w:eastAsia="宋体" w:cs="宋体"/>
          <w:szCs w:val="21"/>
          <w:lang w:val="en-US" w:eastAsia="zh-CN"/>
        </w:rPr>
        <w:t>L1（设备号：22A26978）：7/7层站，</w:t>
      </w:r>
      <w:r>
        <w:rPr>
          <w:rFonts w:hint="eastAsia" w:ascii="宋体" w:hAnsi="宋体" w:eastAsia="宋体" w:cs="宋体"/>
          <w:szCs w:val="21"/>
          <w:lang w:val="en-US" w:eastAsia="zh-CN"/>
        </w:rPr>
        <w:t>维保</w:t>
      </w:r>
      <w:r>
        <w:rPr>
          <w:rFonts w:hint="default" w:ascii="宋体" w:hAnsi="宋体" w:eastAsia="宋体" w:cs="宋体"/>
          <w:szCs w:val="21"/>
          <w:lang w:val="en-US" w:eastAsia="zh-CN"/>
        </w:rPr>
        <w:t>周期</w:t>
      </w:r>
      <w:r>
        <w:rPr>
          <w:rFonts w:hint="eastAsia" w:ascii="宋体" w:hAnsi="宋体" w:eastAsia="宋体" w:cs="宋体"/>
          <w:szCs w:val="21"/>
          <w:lang w:val="en-US" w:eastAsia="zh-CN"/>
        </w:rPr>
        <w:t>：自厂家免费维保结束之日起（</w:t>
      </w:r>
      <w:r>
        <w:rPr>
          <w:rFonts w:hint="default" w:ascii="宋体" w:hAnsi="宋体" w:eastAsia="宋体" w:cs="宋体"/>
          <w:szCs w:val="21"/>
          <w:lang w:val="en-US" w:eastAsia="zh-CN"/>
        </w:rPr>
        <w:t>2026</w:t>
      </w:r>
      <w:r>
        <w:rPr>
          <w:rFonts w:hint="eastAsia" w:ascii="宋体" w:hAnsi="宋体" w:eastAsia="宋体" w:cs="宋体"/>
          <w:szCs w:val="21"/>
          <w:lang w:val="en-US" w:eastAsia="zh-CN"/>
        </w:rPr>
        <w:t>年</w:t>
      </w:r>
      <w:r>
        <w:rPr>
          <w:rFonts w:hint="default" w:ascii="宋体" w:hAnsi="宋体" w:eastAsia="宋体" w:cs="宋体"/>
          <w:szCs w:val="21"/>
          <w:lang w:val="en-US" w:eastAsia="zh-CN"/>
        </w:rPr>
        <w:t>11</w:t>
      </w:r>
      <w:r>
        <w:rPr>
          <w:rFonts w:hint="eastAsia" w:ascii="宋体" w:hAnsi="宋体" w:eastAsia="宋体" w:cs="宋体"/>
          <w:szCs w:val="21"/>
          <w:lang w:val="en-US" w:eastAsia="zh-CN"/>
        </w:rPr>
        <w:t>月</w:t>
      </w:r>
      <w:r>
        <w:rPr>
          <w:rFonts w:hint="default" w:ascii="宋体" w:hAnsi="宋体" w:eastAsia="宋体" w:cs="宋体"/>
          <w:szCs w:val="21"/>
          <w:lang w:val="en-US" w:eastAsia="zh-CN"/>
        </w:rPr>
        <w:t>27</w:t>
      </w:r>
      <w:r>
        <w:rPr>
          <w:rFonts w:hint="eastAsia" w:ascii="宋体" w:hAnsi="宋体" w:eastAsia="宋体" w:cs="宋体"/>
          <w:szCs w:val="21"/>
          <w:lang w:val="en-US" w:eastAsia="zh-CN"/>
        </w:rPr>
        <w:t>日）至</w:t>
      </w:r>
      <w:r>
        <w:rPr>
          <w:rFonts w:hint="default" w:ascii="宋体" w:hAnsi="宋体" w:eastAsia="宋体" w:cs="宋体"/>
          <w:szCs w:val="21"/>
          <w:lang w:val="en-US" w:eastAsia="zh-CN"/>
        </w:rPr>
        <w:t>2029</w:t>
      </w:r>
      <w:r>
        <w:rPr>
          <w:rFonts w:hint="eastAsia" w:ascii="宋体" w:hAnsi="宋体" w:eastAsia="宋体" w:cs="宋体"/>
          <w:szCs w:val="21"/>
          <w:lang w:val="en-US" w:eastAsia="zh-CN"/>
        </w:rPr>
        <w:t>年</w:t>
      </w:r>
      <w:r>
        <w:rPr>
          <w:rFonts w:hint="default" w:ascii="宋体" w:hAnsi="宋体" w:eastAsia="宋体" w:cs="宋体"/>
          <w:szCs w:val="21"/>
          <w:lang w:val="en-US" w:eastAsia="zh-CN"/>
        </w:rPr>
        <w:t>10</w:t>
      </w:r>
      <w:r>
        <w:rPr>
          <w:rFonts w:hint="eastAsia" w:ascii="宋体" w:hAnsi="宋体" w:eastAsia="宋体" w:cs="宋体"/>
          <w:szCs w:val="21"/>
          <w:lang w:val="en-US" w:eastAsia="zh-CN"/>
        </w:rPr>
        <w:t>月</w:t>
      </w:r>
      <w:r>
        <w:rPr>
          <w:rFonts w:hint="default" w:ascii="宋体" w:hAnsi="宋体" w:eastAsia="宋体" w:cs="宋体"/>
          <w:szCs w:val="21"/>
          <w:lang w:val="en-US" w:eastAsia="zh-CN"/>
        </w:rPr>
        <w:t>31</w:t>
      </w:r>
      <w:r>
        <w:rPr>
          <w:rFonts w:hint="eastAsia" w:ascii="宋体" w:hAnsi="宋体" w:eastAsia="宋体" w:cs="宋体"/>
          <w:szCs w:val="21"/>
          <w:lang w:val="en-US" w:eastAsia="zh-CN"/>
        </w:rPr>
        <w:t>日；</w:t>
      </w:r>
    </w:p>
    <w:p w14:paraId="45DBA3F4">
      <w:pPr>
        <w:snapToGrid w:val="0"/>
        <w:spacing w:line="360" w:lineRule="exact"/>
        <w:ind w:firstLine="411" w:firstLineChars="196"/>
        <w:rPr>
          <w:rFonts w:hint="default" w:ascii="宋体" w:hAnsi="宋体" w:eastAsia="宋体" w:cs="宋体"/>
          <w:szCs w:val="21"/>
          <w:lang w:val="en-US" w:eastAsia="zh-CN"/>
        </w:rPr>
      </w:pPr>
      <w:r>
        <w:rPr>
          <w:rFonts w:hint="eastAsia" w:ascii="宋体" w:hAnsi="宋体" w:eastAsia="宋体" w:cs="宋体"/>
          <w:szCs w:val="21"/>
          <w:lang w:val="en-US" w:eastAsia="zh-CN"/>
        </w:rPr>
        <w:t>（2）</w:t>
      </w:r>
      <w:r>
        <w:rPr>
          <w:rFonts w:hint="default" w:ascii="宋体" w:hAnsi="宋体" w:eastAsia="宋体" w:cs="宋体"/>
          <w:szCs w:val="21"/>
          <w:lang w:val="en-US" w:eastAsia="zh-CN"/>
        </w:rPr>
        <w:t>L2（设备号：22A26979）：7/7层站，</w:t>
      </w:r>
      <w:r>
        <w:rPr>
          <w:rFonts w:hint="eastAsia" w:ascii="宋体" w:hAnsi="宋体" w:eastAsia="宋体" w:cs="宋体"/>
          <w:szCs w:val="21"/>
          <w:lang w:val="en-US" w:eastAsia="zh-CN"/>
        </w:rPr>
        <w:t>维保</w:t>
      </w:r>
      <w:r>
        <w:rPr>
          <w:rFonts w:hint="default" w:ascii="宋体" w:hAnsi="宋体" w:eastAsia="宋体" w:cs="宋体"/>
          <w:szCs w:val="21"/>
          <w:lang w:val="en-US" w:eastAsia="zh-CN"/>
        </w:rPr>
        <w:t>周期</w:t>
      </w:r>
      <w:r>
        <w:rPr>
          <w:rFonts w:hint="eastAsia" w:ascii="宋体" w:hAnsi="宋体" w:eastAsia="宋体" w:cs="宋体"/>
          <w:szCs w:val="21"/>
          <w:lang w:val="en-US" w:eastAsia="zh-CN"/>
        </w:rPr>
        <w:t>：</w:t>
      </w:r>
      <w:r>
        <w:rPr>
          <w:rFonts w:hint="default" w:ascii="宋体" w:hAnsi="宋体" w:eastAsia="宋体" w:cs="宋体"/>
          <w:szCs w:val="21"/>
          <w:lang w:val="en-US" w:eastAsia="zh-CN"/>
        </w:rPr>
        <w:t>自合同签订之日起-</w:t>
      </w:r>
      <w:r>
        <w:rPr>
          <w:rFonts w:hint="default" w:ascii="宋体" w:hAnsi="宋体" w:eastAsia="宋体" w:cs="宋体"/>
          <w:szCs w:val="21"/>
          <w:lang w:val="en-US" w:eastAsia="zh-CN"/>
        </w:rPr>
        <w:t>2029</w:t>
      </w:r>
      <w:r>
        <w:rPr>
          <w:rFonts w:hint="eastAsia" w:ascii="宋体" w:hAnsi="宋体" w:eastAsia="宋体" w:cs="宋体"/>
          <w:szCs w:val="21"/>
          <w:lang w:val="en-US" w:eastAsia="zh-CN"/>
        </w:rPr>
        <w:t>年</w:t>
      </w:r>
      <w:r>
        <w:rPr>
          <w:rFonts w:hint="default" w:ascii="宋体" w:hAnsi="宋体" w:eastAsia="宋体" w:cs="宋体"/>
          <w:szCs w:val="21"/>
          <w:lang w:val="en-US" w:eastAsia="zh-CN"/>
        </w:rPr>
        <w:t>10</w:t>
      </w:r>
      <w:r>
        <w:rPr>
          <w:rFonts w:hint="eastAsia" w:ascii="宋体" w:hAnsi="宋体" w:eastAsia="宋体" w:cs="宋体"/>
          <w:szCs w:val="21"/>
          <w:lang w:val="en-US" w:eastAsia="zh-CN"/>
        </w:rPr>
        <w:t>月</w:t>
      </w:r>
      <w:r>
        <w:rPr>
          <w:rFonts w:hint="default" w:ascii="宋体" w:hAnsi="宋体" w:eastAsia="宋体" w:cs="宋体"/>
          <w:szCs w:val="21"/>
          <w:lang w:val="en-US" w:eastAsia="zh-CN"/>
        </w:rPr>
        <w:t>31</w:t>
      </w:r>
      <w:r>
        <w:rPr>
          <w:rFonts w:hint="eastAsia" w:ascii="宋体" w:hAnsi="宋体" w:eastAsia="宋体" w:cs="宋体"/>
          <w:szCs w:val="21"/>
          <w:lang w:val="en-US" w:eastAsia="zh-CN"/>
        </w:rPr>
        <w:t>日；</w:t>
      </w:r>
    </w:p>
    <w:p w14:paraId="16862E0A">
      <w:pPr>
        <w:snapToGrid w:val="0"/>
        <w:spacing w:line="360" w:lineRule="exact"/>
        <w:ind w:firstLine="411" w:firstLineChars="196"/>
        <w:rPr>
          <w:rFonts w:hint="default" w:ascii="宋体" w:hAnsi="宋体" w:eastAsia="宋体" w:cs="宋体"/>
          <w:szCs w:val="21"/>
          <w:lang w:val="en-US" w:eastAsia="zh-CN"/>
        </w:rPr>
      </w:pPr>
      <w:r>
        <w:rPr>
          <w:rFonts w:hint="eastAsia" w:ascii="宋体" w:hAnsi="宋体" w:eastAsia="宋体" w:cs="宋体"/>
          <w:szCs w:val="21"/>
          <w:lang w:val="en-US" w:eastAsia="zh-CN"/>
        </w:rPr>
        <w:t>（3）</w:t>
      </w:r>
      <w:r>
        <w:rPr>
          <w:rFonts w:hint="default" w:ascii="宋体" w:hAnsi="宋体" w:eastAsia="宋体" w:cs="宋体"/>
          <w:szCs w:val="21"/>
          <w:lang w:val="en-US" w:eastAsia="zh-CN"/>
        </w:rPr>
        <w:t>L3（设备号：24A28945）：9/9层站，</w:t>
      </w:r>
      <w:r>
        <w:rPr>
          <w:rFonts w:hint="eastAsia" w:ascii="宋体" w:hAnsi="宋体" w:eastAsia="宋体" w:cs="宋体"/>
          <w:szCs w:val="21"/>
          <w:lang w:val="en-US" w:eastAsia="zh-CN"/>
        </w:rPr>
        <w:t>维保</w:t>
      </w:r>
      <w:r>
        <w:rPr>
          <w:rFonts w:hint="default" w:ascii="宋体" w:hAnsi="宋体" w:eastAsia="宋体" w:cs="宋体"/>
          <w:szCs w:val="21"/>
          <w:lang w:val="en-US" w:eastAsia="zh-CN"/>
        </w:rPr>
        <w:t>周期</w:t>
      </w:r>
      <w:r>
        <w:rPr>
          <w:rFonts w:hint="eastAsia" w:ascii="宋体" w:hAnsi="宋体" w:eastAsia="宋体" w:cs="宋体"/>
          <w:szCs w:val="21"/>
          <w:lang w:val="en-US" w:eastAsia="zh-CN"/>
        </w:rPr>
        <w:t>：自厂家免费维保结束之日起（2028年11月24日）</w:t>
      </w:r>
      <w:r>
        <w:rPr>
          <w:rFonts w:hint="default" w:ascii="宋体" w:hAnsi="宋体" w:eastAsia="宋体" w:cs="宋体"/>
          <w:szCs w:val="21"/>
          <w:lang w:val="en-US" w:eastAsia="zh-CN"/>
        </w:rPr>
        <w:t>-</w:t>
      </w:r>
      <w:r>
        <w:rPr>
          <w:rFonts w:hint="default" w:ascii="宋体" w:hAnsi="宋体" w:eastAsia="宋体" w:cs="宋体"/>
          <w:szCs w:val="21"/>
          <w:lang w:val="en-US" w:eastAsia="zh-CN"/>
        </w:rPr>
        <w:t>2029</w:t>
      </w:r>
      <w:r>
        <w:rPr>
          <w:rFonts w:hint="eastAsia" w:ascii="宋体" w:hAnsi="宋体" w:eastAsia="宋体" w:cs="宋体"/>
          <w:szCs w:val="21"/>
          <w:lang w:val="en-US" w:eastAsia="zh-CN"/>
        </w:rPr>
        <w:t>年</w:t>
      </w:r>
      <w:r>
        <w:rPr>
          <w:rFonts w:hint="default" w:ascii="宋体" w:hAnsi="宋体" w:eastAsia="宋体" w:cs="宋体"/>
          <w:szCs w:val="21"/>
          <w:lang w:val="en-US" w:eastAsia="zh-CN"/>
        </w:rPr>
        <w:t>10</w:t>
      </w:r>
      <w:r>
        <w:rPr>
          <w:rFonts w:hint="eastAsia" w:ascii="宋体" w:hAnsi="宋体" w:eastAsia="宋体" w:cs="宋体"/>
          <w:szCs w:val="21"/>
          <w:lang w:val="en-US" w:eastAsia="zh-CN"/>
        </w:rPr>
        <w:t>月</w:t>
      </w:r>
      <w:r>
        <w:rPr>
          <w:rFonts w:hint="default" w:ascii="宋体" w:hAnsi="宋体" w:eastAsia="宋体" w:cs="宋体"/>
          <w:szCs w:val="21"/>
          <w:lang w:val="en-US" w:eastAsia="zh-CN"/>
        </w:rPr>
        <w:t>31</w:t>
      </w:r>
      <w:r>
        <w:rPr>
          <w:rFonts w:hint="eastAsia" w:ascii="宋体" w:hAnsi="宋体" w:eastAsia="宋体" w:cs="宋体"/>
          <w:szCs w:val="21"/>
          <w:lang w:val="en-US" w:eastAsia="zh-CN"/>
        </w:rPr>
        <w:t>日</w:t>
      </w:r>
    </w:p>
    <w:p w14:paraId="46D85ACE">
      <w:pPr>
        <w:snapToGrid w:val="0"/>
        <w:spacing w:line="360" w:lineRule="exact"/>
        <w:ind w:firstLine="411" w:firstLineChars="196"/>
        <w:rPr>
          <w:rFonts w:hint="default" w:ascii="宋体" w:hAnsi="宋体" w:eastAsia="宋体" w:cs="宋体"/>
          <w:szCs w:val="21"/>
          <w:lang w:val="en-US" w:eastAsia="zh-CN"/>
        </w:rPr>
      </w:pPr>
      <w:r>
        <w:rPr>
          <w:rFonts w:hint="eastAsia" w:ascii="宋体" w:hAnsi="宋体" w:eastAsia="宋体" w:cs="宋体"/>
          <w:szCs w:val="21"/>
          <w:lang w:val="en-US" w:eastAsia="zh-CN"/>
        </w:rPr>
        <w:t>（4）</w:t>
      </w:r>
      <w:r>
        <w:rPr>
          <w:rFonts w:hint="default" w:ascii="宋体" w:hAnsi="宋体" w:eastAsia="宋体" w:cs="宋体"/>
          <w:szCs w:val="21"/>
          <w:lang w:val="en-US" w:eastAsia="zh-CN"/>
        </w:rPr>
        <w:t>L4（设备号：LY250097）：7/6层站，</w:t>
      </w:r>
      <w:r>
        <w:rPr>
          <w:rFonts w:hint="eastAsia" w:ascii="宋体" w:hAnsi="宋体" w:eastAsia="宋体" w:cs="宋体"/>
          <w:szCs w:val="21"/>
          <w:lang w:val="en-US" w:eastAsia="zh-CN"/>
        </w:rPr>
        <w:t>维保</w:t>
      </w:r>
      <w:r>
        <w:rPr>
          <w:rFonts w:hint="default" w:ascii="宋体" w:hAnsi="宋体" w:eastAsia="宋体" w:cs="宋体"/>
          <w:szCs w:val="21"/>
          <w:lang w:val="en-US" w:eastAsia="zh-CN"/>
        </w:rPr>
        <w:t>周期</w:t>
      </w:r>
      <w:r>
        <w:rPr>
          <w:rFonts w:hint="eastAsia" w:ascii="宋体" w:hAnsi="宋体" w:eastAsia="宋体" w:cs="宋体"/>
          <w:szCs w:val="21"/>
          <w:lang w:val="en-US" w:eastAsia="zh-CN"/>
        </w:rPr>
        <w:t>：</w:t>
      </w:r>
      <w:r>
        <w:rPr>
          <w:rFonts w:hint="eastAsia" w:ascii="宋体" w:hAnsi="宋体" w:eastAsia="宋体" w:cs="宋体"/>
          <w:szCs w:val="21"/>
          <w:lang w:val="en-US" w:eastAsia="zh-CN"/>
        </w:rPr>
        <w:t>自厂家免费维保结束之日起（</w:t>
      </w:r>
      <w:r>
        <w:rPr>
          <w:rFonts w:hint="default" w:ascii="宋体" w:hAnsi="宋体" w:eastAsia="宋体" w:cs="宋体"/>
          <w:szCs w:val="21"/>
          <w:lang w:val="en-US" w:eastAsia="zh-CN"/>
        </w:rPr>
        <w:t>202</w:t>
      </w:r>
      <w:r>
        <w:rPr>
          <w:rFonts w:hint="eastAsia" w:ascii="宋体" w:hAnsi="宋体" w:eastAsia="宋体" w:cs="宋体"/>
          <w:szCs w:val="21"/>
          <w:lang w:val="en-US" w:eastAsia="zh-CN"/>
        </w:rPr>
        <w:t>7年12月21日）</w:t>
      </w:r>
      <w:r>
        <w:rPr>
          <w:rFonts w:hint="default" w:ascii="宋体" w:hAnsi="宋体" w:eastAsia="宋体" w:cs="宋体"/>
          <w:szCs w:val="21"/>
          <w:lang w:val="en-US" w:eastAsia="zh-CN"/>
        </w:rPr>
        <w:t>-</w:t>
      </w:r>
      <w:r>
        <w:rPr>
          <w:rFonts w:hint="default" w:ascii="宋体" w:hAnsi="宋体" w:eastAsia="宋体" w:cs="宋体"/>
          <w:szCs w:val="21"/>
          <w:lang w:val="en-US" w:eastAsia="zh-CN"/>
        </w:rPr>
        <w:t>2029</w:t>
      </w:r>
      <w:r>
        <w:rPr>
          <w:rFonts w:hint="eastAsia" w:ascii="宋体" w:hAnsi="宋体" w:eastAsia="宋体" w:cs="宋体"/>
          <w:szCs w:val="21"/>
          <w:lang w:val="en-US" w:eastAsia="zh-CN"/>
        </w:rPr>
        <w:t>年</w:t>
      </w:r>
      <w:r>
        <w:rPr>
          <w:rFonts w:hint="default" w:ascii="宋体" w:hAnsi="宋体" w:eastAsia="宋体" w:cs="宋体"/>
          <w:szCs w:val="21"/>
          <w:lang w:val="en-US" w:eastAsia="zh-CN"/>
        </w:rPr>
        <w:t>10</w:t>
      </w:r>
      <w:r>
        <w:rPr>
          <w:rFonts w:hint="eastAsia" w:ascii="宋体" w:hAnsi="宋体" w:eastAsia="宋体" w:cs="宋体"/>
          <w:szCs w:val="21"/>
          <w:lang w:val="en-US" w:eastAsia="zh-CN"/>
        </w:rPr>
        <w:t>月</w:t>
      </w:r>
      <w:r>
        <w:rPr>
          <w:rFonts w:hint="default" w:ascii="宋体" w:hAnsi="宋体" w:eastAsia="宋体" w:cs="宋体"/>
          <w:szCs w:val="21"/>
          <w:lang w:val="en-US" w:eastAsia="zh-CN"/>
        </w:rPr>
        <w:t>31</w:t>
      </w:r>
      <w:r>
        <w:rPr>
          <w:rFonts w:hint="eastAsia" w:ascii="宋体" w:hAnsi="宋体" w:eastAsia="宋体" w:cs="宋体"/>
          <w:szCs w:val="21"/>
          <w:lang w:val="en-US" w:eastAsia="zh-CN"/>
        </w:rPr>
        <w:t>日</w:t>
      </w:r>
    </w:p>
    <w:p w14:paraId="21969B9B">
      <w:pPr>
        <w:snapToGrid w:val="0"/>
        <w:spacing w:line="360" w:lineRule="exact"/>
        <w:ind w:firstLine="411" w:firstLineChars="196"/>
        <w:rPr>
          <w:rFonts w:hint="default" w:ascii="宋体" w:hAnsi="宋体" w:eastAsia="宋体" w:cs="宋体"/>
          <w:szCs w:val="21"/>
          <w:lang w:val="en-US" w:eastAsia="zh-CN"/>
        </w:rPr>
      </w:pPr>
      <w:r>
        <w:rPr>
          <w:rFonts w:hint="eastAsia" w:ascii="宋体" w:hAnsi="宋体" w:eastAsia="宋体" w:cs="宋体"/>
          <w:szCs w:val="21"/>
          <w:lang w:val="en-US" w:eastAsia="zh-CN"/>
        </w:rPr>
        <w:t>（5）</w:t>
      </w:r>
      <w:r>
        <w:rPr>
          <w:rFonts w:hint="default" w:ascii="宋体" w:hAnsi="宋体" w:eastAsia="宋体" w:cs="宋体"/>
          <w:szCs w:val="21"/>
          <w:lang w:val="en-US" w:eastAsia="zh-CN"/>
        </w:rPr>
        <w:t>L5（设备号：NGX060090）：3/3层站，</w:t>
      </w:r>
      <w:r>
        <w:rPr>
          <w:rFonts w:hint="eastAsia" w:ascii="宋体" w:hAnsi="宋体" w:eastAsia="宋体" w:cs="宋体"/>
          <w:szCs w:val="21"/>
          <w:lang w:val="en-US" w:eastAsia="zh-CN"/>
        </w:rPr>
        <w:t>维保</w:t>
      </w:r>
      <w:r>
        <w:rPr>
          <w:rFonts w:hint="default" w:ascii="宋体" w:hAnsi="宋体" w:eastAsia="宋体" w:cs="宋体"/>
          <w:szCs w:val="21"/>
          <w:lang w:val="en-US" w:eastAsia="zh-CN"/>
        </w:rPr>
        <w:t>周期</w:t>
      </w:r>
      <w:r>
        <w:rPr>
          <w:rFonts w:hint="eastAsia" w:ascii="宋体" w:hAnsi="宋体" w:eastAsia="宋体" w:cs="宋体"/>
          <w:szCs w:val="21"/>
          <w:lang w:val="en-US" w:eastAsia="zh-CN"/>
        </w:rPr>
        <w:t>：</w:t>
      </w:r>
      <w:r>
        <w:rPr>
          <w:rFonts w:hint="eastAsia" w:ascii="宋体" w:hAnsi="宋体" w:eastAsia="宋体" w:cs="宋体"/>
          <w:szCs w:val="21"/>
          <w:lang w:val="en-US" w:eastAsia="zh-CN"/>
        </w:rPr>
        <w:t>自厂家免费维保结束之日起（</w:t>
      </w:r>
      <w:r>
        <w:rPr>
          <w:rFonts w:hint="default" w:ascii="宋体" w:hAnsi="宋体" w:eastAsia="宋体" w:cs="宋体"/>
          <w:szCs w:val="21"/>
          <w:lang w:val="en-US" w:eastAsia="zh-CN"/>
        </w:rPr>
        <w:t>202</w:t>
      </w:r>
      <w:r>
        <w:rPr>
          <w:rFonts w:hint="eastAsia" w:ascii="宋体" w:hAnsi="宋体" w:eastAsia="宋体" w:cs="宋体"/>
          <w:szCs w:val="21"/>
          <w:lang w:val="en-US" w:eastAsia="zh-CN"/>
        </w:rPr>
        <w:t>7年12月31日）</w:t>
      </w:r>
      <w:r>
        <w:rPr>
          <w:rFonts w:hint="default" w:ascii="宋体" w:hAnsi="宋体" w:eastAsia="宋体" w:cs="宋体"/>
          <w:szCs w:val="21"/>
          <w:lang w:val="en-US" w:eastAsia="zh-CN"/>
        </w:rPr>
        <w:t>-</w:t>
      </w:r>
      <w:r>
        <w:rPr>
          <w:rFonts w:hint="default" w:ascii="宋体" w:hAnsi="宋体" w:eastAsia="宋体" w:cs="宋体"/>
          <w:szCs w:val="21"/>
          <w:lang w:val="en-US" w:eastAsia="zh-CN"/>
        </w:rPr>
        <w:t>2029</w:t>
      </w:r>
      <w:r>
        <w:rPr>
          <w:rFonts w:hint="eastAsia" w:ascii="宋体" w:hAnsi="宋体" w:eastAsia="宋体" w:cs="宋体"/>
          <w:szCs w:val="21"/>
          <w:lang w:val="en-US" w:eastAsia="zh-CN"/>
        </w:rPr>
        <w:t>年</w:t>
      </w:r>
      <w:r>
        <w:rPr>
          <w:rFonts w:hint="default" w:ascii="宋体" w:hAnsi="宋体" w:eastAsia="宋体" w:cs="宋体"/>
          <w:szCs w:val="21"/>
          <w:lang w:val="en-US" w:eastAsia="zh-CN"/>
        </w:rPr>
        <w:t>10</w:t>
      </w:r>
      <w:r>
        <w:rPr>
          <w:rFonts w:hint="eastAsia" w:ascii="宋体" w:hAnsi="宋体" w:eastAsia="宋体" w:cs="宋体"/>
          <w:szCs w:val="21"/>
          <w:lang w:val="en-US" w:eastAsia="zh-CN"/>
        </w:rPr>
        <w:t>月</w:t>
      </w:r>
      <w:r>
        <w:rPr>
          <w:rFonts w:hint="default" w:ascii="宋体" w:hAnsi="宋体" w:eastAsia="宋体" w:cs="宋体"/>
          <w:szCs w:val="21"/>
          <w:lang w:val="en-US" w:eastAsia="zh-CN"/>
        </w:rPr>
        <w:t>31</w:t>
      </w:r>
      <w:r>
        <w:rPr>
          <w:rFonts w:hint="eastAsia" w:ascii="宋体" w:hAnsi="宋体" w:eastAsia="宋体" w:cs="宋体"/>
          <w:szCs w:val="21"/>
          <w:lang w:val="en-US" w:eastAsia="zh-CN"/>
        </w:rPr>
        <w:t>日</w:t>
      </w:r>
    </w:p>
    <w:p w14:paraId="376C69DB">
      <w:pPr>
        <w:snapToGrid w:val="0"/>
        <w:spacing w:line="360" w:lineRule="exact"/>
        <w:ind w:firstLine="422" w:firstLineChars="200"/>
        <w:rPr>
          <w:rFonts w:hint="eastAsia" w:ascii="宋体" w:hAnsi="宋体" w:eastAsia="宋体" w:cs="宋体"/>
          <w:szCs w:val="21"/>
        </w:rPr>
      </w:pPr>
      <w:r>
        <w:rPr>
          <w:rFonts w:hint="eastAsia" w:ascii="宋体" w:hAnsi="宋体" w:eastAsia="宋体" w:cs="宋体"/>
          <w:b/>
          <w:szCs w:val="21"/>
        </w:rPr>
        <w:t>第三条　权利保证</w:t>
      </w:r>
    </w:p>
    <w:p w14:paraId="46049299">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1.甲方根据工作需要，可为乙方提供</w:t>
      </w:r>
      <w:r>
        <w:rPr>
          <w:rFonts w:hint="eastAsia" w:ascii="宋体" w:hAnsi="宋体" w:eastAsia="宋体" w:cs="宋体"/>
          <w:szCs w:val="21"/>
          <w:lang w:val="en-US" w:eastAsia="zh-CN"/>
        </w:rPr>
        <w:t>现有电梯</w:t>
      </w:r>
      <w:r>
        <w:rPr>
          <w:rFonts w:hint="eastAsia" w:ascii="宋体" w:hAnsi="宋体" w:eastAsia="宋体" w:cs="宋体"/>
          <w:szCs w:val="21"/>
        </w:rPr>
        <w:t>相关资料等，乙方应当事先书面告知甲方需要准备的资料内容。</w:t>
      </w:r>
    </w:p>
    <w:p w14:paraId="04215936">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2.甲方有权定期了解乙方工作进展情况，并对乙方工作进行监督，提出合理建议，乙方需充分听取和采纳甲方的合理建议，如因客观情况出现确实无法采纳的，应当及时向甲方说明理由。</w:t>
      </w:r>
    </w:p>
    <w:p w14:paraId="49A71F49">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3.乙方应按规定时间节点内完成项目服务工作。</w:t>
      </w:r>
    </w:p>
    <w:p w14:paraId="191B55F1">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4.乙方应委派具有相应能力、经验的员工为甲方提供服务，合同履行过程中，未经甲方同意，乙方不得随意更换项目服务人员。如因离职等特殊原因确需更换项目服务人员的，经甲方同意可以更换同等专业资质的人员进场。</w:t>
      </w:r>
    </w:p>
    <w:p w14:paraId="1A4F376A">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5.合同履行过程中，</w:t>
      </w:r>
      <w:r>
        <w:rPr>
          <w:rFonts w:hint="eastAsia" w:ascii="宋体" w:hAnsi="宋体" w:eastAsia="宋体" w:cs="宋体"/>
          <w:szCs w:val="21"/>
          <w:lang w:val="en-US" w:eastAsia="zh-CN"/>
        </w:rPr>
        <w:t>如甲方要求，</w:t>
      </w:r>
      <w:r>
        <w:rPr>
          <w:rFonts w:hint="eastAsia" w:ascii="宋体" w:hAnsi="宋体" w:eastAsia="宋体" w:cs="宋体"/>
          <w:szCs w:val="21"/>
        </w:rPr>
        <w:t>乙方应根据要求定期向甲方汇报工作进展，并接受甲方监督和递交书面、盖章的工作记录。</w:t>
      </w:r>
    </w:p>
    <w:p w14:paraId="5B8B3EEE">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6.乙方有权根据本合同约定及工作需要，要求甲方提供与项目服务有关的信息与资料。</w:t>
      </w:r>
    </w:p>
    <w:p w14:paraId="2FAA7030">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7.乙方有权要求甲方配合其工作，并要求甲方提供必要的协助（包括甲方内部事项协调、第三方单位之间的事项协调等），因甲方协调处理原因导致项目延误或无法完成服务工作的，双方可另行协商服务时间。</w:t>
      </w:r>
    </w:p>
    <w:p w14:paraId="1E802470">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8.乙方应保证在项目服务工作实施过程中不会侵犯任何第三方的专利权、著作权、商标权、工业设计权或其他权利。如有，甲方有权要求乙方进行更换相关服务内容，若导致甲方被第三方索赔的，赔偿责任由乙方承担，且需一并承担甲方维权而支出律师费、诉讼费、保全费、差旅费等。</w:t>
      </w:r>
    </w:p>
    <w:p w14:paraId="0F19E899">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9.乙方应按采购文件规定的时间或乙方承诺的时间向甲方提供项目实施服务工作有关技术资料。</w:t>
      </w:r>
    </w:p>
    <w:p w14:paraId="266100E4">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10.没有甲方事先书面同意，乙方不得将由甲方提供的有关合同或任何合同条文、规格、计划、图纸、样品或资料提供给与履行本合同无关的任何其他人。即使向履行本合同有关的人员（仅为乙方项目参与人员，超出范围则视为乙方没有履行保密义务）提供，应征求甲方书面同意，且应注意保密事项和使用范围仅限于履行合同的必需范围。</w:t>
      </w:r>
    </w:p>
    <w:p w14:paraId="5748E1AF">
      <w:pPr>
        <w:snapToGrid w:val="0"/>
        <w:spacing w:line="360" w:lineRule="exact"/>
        <w:ind w:firstLine="420" w:firstLineChars="200"/>
        <w:rPr>
          <w:rFonts w:hint="eastAsia" w:ascii="宋体" w:hAnsi="宋体" w:eastAsia="宋体" w:cs="宋体"/>
          <w:szCs w:val="21"/>
        </w:rPr>
      </w:pPr>
      <w:r>
        <w:rPr>
          <w:rFonts w:hint="eastAsia" w:ascii="宋体" w:hAnsi="宋体" w:eastAsia="宋体" w:cs="宋体"/>
          <w:szCs w:val="21"/>
        </w:rPr>
        <w:t>11.乙方保证所提供或交付的技术服务所有权完全属于乙方且无任何抵押、质押、查封等产权瑕疵。</w:t>
      </w:r>
    </w:p>
    <w:p w14:paraId="5352DC4A">
      <w:pPr>
        <w:snapToGrid w:val="0"/>
        <w:spacing w:line="360" w:lineRule="exact"/>
        <w:ind w:firstLine="422" w:firstLineChars="200"/>
        <w:rPr>
          <w:rFonts w:hint="eastAsia" w:ascii="宋体" w:hAnsi="宋体" w:eastAsia="宋体" w:cs="宋体"/>
          <w:szCs w:val="21"/>
        </w:rPr>
      </w:pPr>
      <w:r>
        <w:rPr>
          <w:rFonts w:hint="eastAsia" w:ascii="宋体" w:hAnsi="宋体" w:eastAsia="宋体" w:cs="宋体"/>
          <w:b/>
          <w:szCs w:val="21"/>
        </w:rPr>
        <w:t>第四条　付款方式</w:t>
      </w:r>
    </w:p>
    <w:p w14:paraId="35A3A758">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1.付款方式：</w:t>
      </w:r>
    </w:p>
    <w:p w14:paraId="36D16BC3">
      <w:pPr>
        <w:snapToGrid w:val="0"/>
        <w:spacing w:line="360" w:lineRule="exact"/>
        <w:ind w:left="-61" w:leftChars="-29" w:firstLine="514" w:firstLineChars="245"/>
        <w:rPr>
          <w:rFonts w:hint="eastAsia" w:ascii="宋体" w:hAnsi="宋体" w:eastAsia="宋体" w:cs="宋体"/>
          <w:kern w:val="0"/>
          <w:sz w:val="24"/>
          <w:lang w:eastAsia="zh-CN"/>
        </w:rPr>
      </w:pPr>
      <w:r>
        <w:rPr>
          <w:rFonts w:hint="eastAsia" w:ascii="宋体" w:hAnsi="宋体" w:eastAsia="宋体" w:cs="宋体"/>
          <w:szCs w:val="21"/>
          <w:u w:val="single"/>
        </w:rPr>
        <w:t>按季度支付</w:t>
      </w:r>
      <w:r>
        <w:rPr>
          <w:rFonts w:hint="eastAsia" w:ascii="宋体" w:hAnsi="宋体" w:eastAsia="宋体" w:cs="宋体"/>
          <w:szCs w:val="21"/>
          <w:u w:val="single"/>
          <w:lang w:eastAsia="zh-CN"/>
        </w:rPr>
        <w:t>，</w:t>
      </w:r>
      <w:r>
        <w:rPr>
          <w:rFonts w:hint="eastAsia" w:ascii="宋体" w:hAnsi="宋体" w:eastAsia="宋体" w:cs="宋体"/>
          <w:szCs w:val="21"/>
          <w:u w:val="single"/>
          <w:lang w:val="en-US" w:eastAsia="zh-CN"/>
        </w:rPr>
        <w:t>支付条件：（1）本季度维保工作已全部完成：月度维保、季度深度维保按频次实施，无漏保、无虚假维保记录，维保记录（纸质+电子）齐全，经保障部现场核验签字确认。（2）本季度维保履约考核合格：医院保障部按电梯维保考核/验收标准开展季度履约验收。（3）应急服务满足合同要求：本季度内困人救援、故障抢修响应时效符合招标文件约定，无因维保责任造成的电梯安全事故、特种设备监管部门处罚。（4）资料报送齐全：已按期提交本季度维保汇总报表、故障处置台账、配件更换记录等资料，一机一档档案及时更新（5）按要求开具合法、足额、对应款项的增值税发票，发票信息与合同主体一致。（6）无未处理完毕的维保违约事项、索赔事项。</w:t>
      </w:r>
    </w:p>
    <w:p w14:paraId="23A8DF2E">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2.乙方应在规定时间按要求完成服务工作，并按合同及响应文件承诺提供技术服务，合同期间，甲方不另行支付任何费用。</w:t>
      </w:r>
    </w:p>
    <w:p w14:paraId="7AFF2F83">
      <w:pPr>
        <w:snapToGrid w:val="0"/>
        <w:spacing w:line="360" w:lineRule="exact"/>
        <w:ind w:left="-61" w:leftChars="-29" w:firstLine="517" w:firstLineChars="245"/>
        <w:rPr>
          <w:rFonts w:hint="eastAsia" w:ascii="宋体" w:hAnsi="宋体" w:eastAsia="宋体" w:cs="宋体"/>
          <w:b/>
          <w:szCs w:val="21"/>
        </w:rPr>
      </w:pPr>
      <w:r>
        <w:rPr>
          <w:rFonts w:hint="eastAsia" w:ascii="宋体" w:hAnsi="宋体" w:eastAsia="宋体" w:cs="宋体"/>
          <w:b/>
          <w:szCs w:val="21"/>
        </w:rPr>
        <w:t>第五条　履约保证金</w:t>
      </w:r>
    </w:p>
    <w:p w14:paraId="109B71B7">
      <w:pPr>
        <w:snapToGrid w:val="0"/>
        <w:spacing w:line="360" w:lineRule="exact"/>
        <w:ind w:left="-61" w:leftChars="-29" w:firstLine="517" w:firstLineChars="245"/>
        <w:rPr>
          <w:rFonts w:hint="default" w:ascii="宋体" w:hAnsi="宋体" w:eastAsia="宋体" w:cs="宋体"/>
          <w:b/>
          <w:szCs w:val="21"/>
          <w:u w:val="single"/>
          <w:lang w:val="en-US" w:eastAsia="zh-CN"/>
        </w:rPr>
      </w:pPr>
      <w:r>
        <w:rPr>
          <w:rFonts w:hint="eastAsia" w:ascii="宋体" w:hAnsi="宋体" w:eastAsia="宋体" w:cs="宋体"/>
          <w:b/>
          <w:szCs w:val="21"/>
          <w:u w:val="single"/>
          <w:lang w:eastAsia="zh-CN"/>
        </w:rPr>
        <w:t>（1）履约保证金金额：按照合同金额的 5% 缴纳，</w:t>
      </w:r>
      <w:r>
        <w:rPr>
          <w:rFonts w:hint="eastAsia" w:ascii="宋体" w:hAnsi="宋体" w:eastAsia="宋体" w:cs="宋体"/>
          <w:b/>
          <w:szCs w:val="21"/>
          <w:u w:val="single"/>
          <w:lang w:val="en-US" w:eastAsia="zh-CN"/>
        </w:rPr>
        <w:t>即人民币  仟元（¥        ）</w:t>
      </w:r>
    </w:p>
    <w:p w14:paraId="5C6FBE93">
      <w:pPr>
        <w:snapToGrid w:val="0"/>
        <w:spacing w:line="360" w:lineRule="exact"/>
        <w:ind w:left="-61" w:leftChars="-29" w:firstLine="517" w:firstLineChars="245"/>
        <w:rPr>
          <w:rFonts w:hint="eastAsia" w:ascii="宋体" w:hAnsi="宋体" w:eastAsia="宋体" w:cs="宋体"/>
          <w:b/>
          <w:szCs w:val="21"/>
          <w:u w:val="single"/>
          <w:lang w:eastAsia="zh-CN"/>
        </w:rPr>
      </w:pPr>
      <w:r>
        <w:rPr>
          <w:rFonts w:hint="eastAsia" w:ascii="宋体" w:hAnsi="宋体" w:eastAsia="宋体" w:cs="宋体"/>
          <w:b/>
          <w:szCs w:val="21"/>
          <w:u w:val="single"/>
          <w:lang w:eastAsia="zh-CN"/>
        </w:rPr>
        <w:t>（2）履约保证金递交方式：在签订合同之前，</w:t>
      </w:r>
      <w:r>
        <w:rPr>
          <w:rFonts w:hint="eastAsia" w:ascii="宋体" w:hAnsi="宋体" w:eastAsia="宋体" w:cs="宋体"/>
          <w:b/>
          <w:szCs w:val="21"/>
          <w:u w:val="single"/>
          <w:lang w:val="en-US" w:eastAsia="zh-CN"/>
        </w:rPr>
        <w:t>乙方</w:t>
      </w:r>
      <w:r>
        <w:rPr>
          <w:rFonts w:hint="eastAsia" w:ascii="宋体" w:hAnsi="宋体" w:eastAsia="宋体" w:cs="宋体"/>
          <w:b/>
          <w:szCs w:val="21"/>
          <w:u w:val="single"/>
          <w:lang w:eastAsia="zh-CN"/>
        </w:rPr>
        <w:t>需把履约保证金足额采用银行转账或电汇或</w:t>
      </w:r>
      <w:r>
        <w:rPr>
          <w:rFonts w:hint="eastAsia" w:ascii="宋体" w:hAnsi="宋体" w:eastAsia="宋体" w:cs="宋体"/>
          <w:b/>
          <w:szCs w:val="21"/>
          <w:u w:val="single"/>
          <w:lang w:val="en-US" w:eastAsia="zh-CN"/>
        </w:rPr>
        <w:t>银行或担保机构保函或</w:t>
      </w:r>
      <w:r>
        <w:rPr>
          <w:rFonts w:hint="eastAsia" w:ascii="宋体" w:hAnsi="宋体" w:eastAsia="宋体" w:cs="宋体"/>
          <w:b/>
          <w:szCs w:val="21"/>
          <w:u w:val="single"/>
          <w:lang w:eastAsia="zh-CN"/>
        </w:rPr>
        <w:t>其它政府采购法律法规允许的方式交付。未提交履约保证金的，不予签订本合同。</w:t>
      </w:r>
    </w:p>
    <w:p w14:paraId="5330A97E">
      <w:pPr>
        <w:snapToGrid w:val="0"/>
        <w:spacing w:line="360" w:lineRule="exact"/>
        <w:ind w:left="-61" w:leftChars="-29" w:firstLine="517" w:firstLineChars="245"/>
        <w:rPr>
          <w:rFonts w:hint="eastAsia" w:ascii="宋体" w:hAnsi="宋体" w:eastAsia="宋体" w:cs="宋体"/>
          <w:b/>
          <w:szCs w:val="21"/>
          <w:u w:val="single"/>
          <w:lang w:eastAsia="zh-CN"/>
        </w:rPr>
      </w:pPr>
      <w:r>
        <w:rPr>
          <w:rFonts w:hint="eastAsia" w:ascii="宋体" w:hAnsi="宋体" w:eastAsia="宋体" w:cs="宋体"/>
          <w:b/>
          <w:szCs w:val="21"/>
          <w:u w:val="single"/>
          <w:lang w:eastAsia="zh-CN"/>
        </w:rPr>
        <w:t>（3）履约保证金退还：履约保证金在</w:t>
      </w:r>
      <w:r>
        <w:rPr>
          <w:rFonts w:hint="eastAsia" w:ascii="宋体" w:hAnsi="宋体" w:eastAsia="宋体" w:cs="宋体"/>
          <w:b/>
          <w:szCs w:val="21"/>
          <w:u w:val="single"/>
          <w:lang w:val="en-US" w:eastAsia="zh-CN"/>
        </w:rPr>
        <w:t>乙方</w:t>
      </w:r>
      <w:r>
        <w:rPr>
          <w:rFonts w:hint="eastAsia" w:ascii="宋体" w:hAnsi="宋体" w:eastAsia="宋体" w:cs="宋体"/>
          <w:b/>
          <w:szCs w:val="21"/>
          <w:u w:val="single"/>
          <w:lang w:eastAsia="zh-CN"/>
        </w:rPr>
        <w:t>履行</w:t>
      </w:r>
      <w:r>
        <w:rPr>
          <w:rFonts w:hint="eastAsia" w:ascii="宋体" w:hAnsi="宋体" w:eastAsia="宋体" w:cs="宋体"/>
          <w:b/>
          <w:szCs w:val="21"/>
          <w:u w:val="single"/>
          <w:lang w:val="en-US" w:eastAsia="zh-CN"/>
        </w:rPr>
        <w:t>合同</w:t>
      </w:r>
      <w:r>
        <w:rPr>
          <w:rFonts w:hint="eastAsia" w:ascii="宋体" w:hAnsi="宋体" w:eastAsia="宋体" w:cs="宋体"/>
          <w:b/>
          <w:szCs w:val="21"/>
          <w:u w:val="single"/>
          <w:lang w:eastAsia="zh-CN"/>
        </w:rPr>
        <w:t>义务后由</w:t>
      </w:r>
      <w:r>
        <w:rPr>
          <w:rFonts w:hint="eastAsia" w:ascii="宋体" w:hAnsi="宋体" w:eastAsia="宋体" w:cs="宋体"/>
          <w:b/>
          <w:szCs w:val="21"/>
          <w:u w:val="single"/>
          <w:lang w:val="en-US" w:eastAsia="zh-CN"/>
        </w:rPr>
        <w:t>甲方15个工作日内</w:t>
      </w:r>
      <w:r>
        <w:rPr>
          <w:rFonts w:hint="eastAsia" w:ascii="宋体" w:hAnsi="宋体" w:eastAsia="宋体" w:cs="宋体"/>
          <w:b/>
          <w:szCs w:val="21"/>
          <w:u w:val="single"/>
          <w:lang w:eastAsia="zh-CN"/>
        </w:rPr>
        <w:t>无息退还。</w:t>
      </w:r>
    </w:p>
    <w:p w14:paraId="20AE5983">
      <w:pPr>
        <w:snapToGrid w:val="0"/>
        <w:spacing w:line="360" w:lineRule="exact"/>
        <w:ind w:left="-61" w:leftChars="-29" w:firstLine="517" w:firstLineChars="245"/>
        <w:rPr>
          <w:rFonts w:hint="eastAsia" w:ascii="宋体" w:hAnsi="宋体" w:eastAsia="宋体" w:cs="宋体"/>
          <w:b/>
          <w:szCs w:val="21"/>
        </w:rPr>
      </w:pPr>
      <w:r>
        <w:rPr>
          <w:rFonts w:hint="eastAsia" w:ascii="宋体" w:hAnsi="宋体" w:eastAsia="宋体" w:cs="宋体"/>
          <w:b/>
          <w:szCs w:val="21"/>
        </w:rPr>
        <w:t>第六条</w:t>
      </w:r>
      <w:r>
        <w:rPr>
          <w:rFonts w:hint="eastAsia" w:ascii="宋体" w:hAnsi="宋体" w:eastAsia="宋体" w:cs="宋体"/>
          <w:b/>
          <w:szCs w:val="21"/>
        </w:rPr>
        <w:t>　</w:t>
      </w:r>
      <w:r>
        <w:rPr>
          <w:rFonts w:hint="eastAsia" w:ascii="宋体" w:hAnsi="宋体" w:eastAsia="宋体" w:cs="宋体"/>
          <w:b/>
          <w:szCs w:val="21"/>
        </w:rPr>
        <w:t>违约责任</w:t>
      </w:r>
    </w:p>
    <w:p w14:paraId="2CF22DC5">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1.除不可抗力原因外，若因乙方原因而未能履行合同，每推迟一天按合同金额的3‰支付违约金，若逾期超过10日的，甲方有权解除合同，乙方除支付前述违约金外，造成甲方其他损失的，乙方应予赔偿。</w:t>
      </w:r>
    </w:p>
    <w:p w14:paraId="300E6720">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2.未按采购文件规定及响应文件承诺履行合同及义务的，甲方有权书面敦促乙方履行合同及承诺，乙方应在收到甲方书面通知之日起7日内给予书面答复并进行整改；如乙方在上述时间未答复，或无故拖延履行合同超过7日，或经2次整改后仍未达到甲方要求，甲方有权书面通知乙方解除本项目服务合同，且无需支付合同解除后的合同后续费用。同时，乙方必须退还甲方已付出的所有服务费用，并赔偿由此给甲方造成的全部损失。</w:t>
      </w:r>
    </w:p>
    <w:p w14:paraId="5DF04FC3">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3.乙方未得到甲方同意，擅自更换项目负责人或技术负责人时，每更换一人应当向甲方支付合同金额的5‰作为违约金。</w:t>
      </w:r>
    </w:p>
    <w:p w14:paraId="63E9B562">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4.乙方交付的服务成果有不足或瑕疵的，或者检测成果经甲方验收不合格的，乙方应按甲方要求整改重新提交成果，直至验收合格。</w:t>
      </w:r>
    </w:p>
    <w:p w14:paraId="0768E119">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5.甲方延期付款的，每天向乙方偿付延期款额3‰滞纳金，但滞纳金累计不得超过延期款额5%。</w:t>
      </w:r>
    </w:p>
    <w:p w14:paraId="26A01F5F">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6.本项目合同签订及履行过程中，未经甲方书面同意，乙方不得将本合同的权利义务以任何方式转让给第三人，否则甲方有权选择单方解除本合同并要求乙方支付合同总金额30%的违约金。</w:t>
      </w:r>
    </w:p>
    <w:p w14:paraId="4780BA96">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7.除因乙方违约导致合同提前解除的情形外，如果有任何一方在合同期满前单方面解除合同，则应向另一方支付合同总金额的30%作为违约金。</w:t>
      </w:r>
    </w:p>
    <w:p w14:paraId="0E452677">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8.乙方应当支付给甲方的违约金、赔偿金，甲方有权从</w:t>
      </w:r>
      <w:r>
        <w:rPr>
          <w:rFonts w:hint="eastAsia" w:ascii="宋体" w:hAnsi="宋体" w:eastAsia="宋体" w:cs="宋体"/>
          <w:szCs w:val="21"/>
          <w:lang w:val="en-US" w:eastAsia="zh-CN"/>
        </w:rPr>
        <w:t>履约保证金和</w:t>
      </w:r>
      <w:r>
        <w:rPr>
          <w:rFonts w:hint="eastAsia" w:ascii="宋体" w:hAnsi="宋体" w:eastAsia="宋体" w:cs="宋体"/>
          <w:szCs w:val="21"/>
        </w:rPr>
        <w:t>未支付的合同款中扣除，违约金不足以赔偿给甲方造成损失的，甲方仍有权向乙方进行追偿。</w:t>
      </w:r>
    </w:p>
    <w:p w14:paraId="4F9F9476">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9.按本项目合同约定甲方选择解除合同的，自甲方解除合同的书面通知送达乙方之日起合同解除，乙方应赔偿由此给甲方造成的全部损失。甲方不支付乙方任何费用，乙方对解除合同有异议的异议期为7日。乙方应当在合同解除后5日内退还甲方支付的所有费用（如有），自费运回所交付的产品（如有），付清违约金、赔偿金。</w:t>
      </w:r>
    </w:p>
    <w:p w14:paraId="79E7D4D5">
      <w:pPr>
        <w:snapToGrid w:val="0"/>
        <w:spacing w:line="360" w:lineRule="exact"/>
        <w:ind w:left="-61" w:leftChars="-29" w:firstLine="514" w:firstLineChars="245"/>
        <w:rPr>
          <w:rFonts w:hint="eastAsia" w:ascii="宋体" w:hAnsi="宋体" w:eastAsia="宋体" w:cs="宋体"/>
          <w:szCs w:val="21"/>
        </w:rPr>
      </w:pPr>
      <w:r>
        <w:rPr>
          <w:rFonts w:hint="eastAsia" w:ascii="宋体" w:hAnsi="宋体" w:eastAsia="宋体" w:cs="宋体"/>
          <w:szCs w:val="21"/>
        </w:rPr>
        <w:t>10.乙方违反本合同约定或法律规定的，应当赔偿给甲方造成的全部损失，包括但不限于直接损失、预期利益损失、甲方向第三人支付的违约金、赔偿金及甲方为索赔或应对第三方索赔而支出的诉讼费、律师费、公证费、保全费、担保费、鉴定费、评估费等全部费用。</w:t>
      </w:r>
    </w:p>
    <w:p w14:paraId="3C359BFF">
      <w:pPr>
        <w:snapToGrid w:val="0"/>
        <w:spacing w:line="360" w:lineRule="exact"/>
        <w:ind w:left="-61" w:leftChars="-29" w:firstLine="517" w:firstLineChars="245"/>
        <w:rPr>
          <w:rFonts w:hint="eastAsia" w:ascii="宋体" w:hAnsi="宋体" w:eastAsia="宋体" w:cs="宋体"/>
          <w:b/>
          <w:szCs w:val="21"/>
        </w:rPr>
      </w:pPr>
      <w:r>
        <w:rPr>
          <w:rFonts w:hint="eastAsia" w:ascii="宋体" w:hAnsi="宋体" w:eastAsia="宋体" w:cs="宋体"/>
          <w:b/>
          <w:szCs w:val="21"/>
        </w:rPr>
        <w:t>第七条</w:t>
      </w:r>
      <w:r>
        <w:rPr>
          <w:rFonts w:hint="eastAsia" w:ascii="宋体" w:hAnsi="宋体" w:eastAsia="宋体" w:cs="宋体"/>
          <w:b/>
          <w:szCs w:val="21"/>
        </w:rPr>
        <w:t>　</w:t>
      </w:r>
      <w:r>
        <w:rPr>
          <w:rFonts w:hint="eastAsia" w:ascii="宋体" w:hAnsi="宋体" w:eastAsia="宋体" w:cs="宋体"/>
          <w:b/>
          <w:szCs w:val="21"/>
        </w:rPr>
        <w:t>不可抗力事件处理</w:t>
      </w:r>
    </w:p>
    <w:p w14:paraId="6DF77BB0">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1.在合同有效期内，任何一方因不可抗力事件导致不能履行合同，则合同履行期可延长，其延长期与不可抗力影响期相同。</w:t>
      </w:r>
    </w:p>
    <w:p w14:paraId="31B7FAD7">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2.不可抗力事件发生后，应立即通知对方，并寄送有关权威机构出具的证明。</w:t>
      </w:r>
    </w:p>
    <w:p w14:paraId="490B7582">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3.不可抗力事件延续120天以上，双方应通过友好协商，确定是否继续履行合同。</w:t>
      </w:r>
    </w:p>
    <w:p w14:paraId="50A589AC">
      <w:pPr>
        <w:snapToGrid w:val="0"/>
        <w:spacing w:line="360" w:lineRule="exact"/>
        <w:ind w:firstLine="413" w:firstLineChars="196"/>
        <w:rPr>
          <w:rFonts w:hint="eastAsia" w:ascii="宋体" w:hAnsi="宋体" w:eastAsia="宋体" w:cs="宋体"/>
          <w:b/>
          <w:szCs w:val="21"/>
        </w:rPr>
      </w:pPr>
      <w:r>
        <w:rPr>
          <w:rFonts w:hint="eastAsia" w:ascii="宋体" w:hAnsi="宋体" w:eastAsia="宋体" w:cs="宋体"/>
          <w:b/>
          <w:szCs w:val="21"/>
        </w:rPr>
        <w:t>第八条</w:t>
      </w:r>
      <w:r>
        <w:rPr>
          <w:rFonts w:hint="eastAsia" w:ascii="宋体" w:hAnsi="宋体" w:eastAsia="宋体" w:cs="宋体"/>
          <w:b/>
          <w:szCs w:val="21"/>
        </w:rPr>
        <w:t>　</w:t>
      </w:r>
      <w:r>
        <w:rPr>
          <w:rFonts w:hint="eastAsia" w:ascii="宋体" w:hAnsi="宋体" w:eastAsia="宋体" w:cs="宋体"/>
          <w:b/>
          <w:szCs w:val="21"/>
        </w:rPr>
        <w:t>合同争议解决</w:t>
      </w:r>
    </w:p>
    <w:p w14:paraId="742A3D83">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1.因履行本合同引起的或与本合同有关的争议，甲乙双方应首先通过友好协商解决，如果协商不能解决，可向甲方所在地人民法院提起诉讼。</w:t>
      </w:r>
    </w:p>
    <w:p w14:paraId="07BF0686">
      <w:pPr>
        <w:snapToGrid w:val="0"/>
        <w:spacing w:line="360" w:lineRule="exact"/>
        <w:ind w:firstLine="413" w:firstLineChars="196"/>
        <w:rPr>
          <w:rFonts w:hint="eastAsia" w:ascii="宋体" w:hAnsi="宋体" w:eastAsia="宋体" w:cs="宋体"/>
          <w:b/>
          <w:szCs w:val="21"/>
        </w:rPr>
      </w:pPr>
      <w:r>
        <w:rPr>
          <w:rFonts w:hint="eastAsia" w:ascii="宋体" w:hAnsi="宋体" w:eastAsia="宋体" w:cs="宋体"/>
          <w:b/>
          <w:szCs w:val="21"/>
        </w:rPr>
        <w:t>第九条</w:t>
      </w:r>
      <w:r>
        <w:rPr>
          <w:rFonts w:hint="eastAsia" w:ascii="宋体" w:hAnsi="宋体" w:eastAsia="宋体" w:cs="宋体"/>
          <w:b/>
          <w:szCs w:val="21"/>
        </w:rPr>
        <w:t>　</w:t>
      </w:r>
      <w:r>
        <w:rPr>
          <w:rFonts w:hint="eastAsia" w:ascii="宋体" w:hAnsi="宋体" w:eastAsia="宋体" w:cs="宋体"/>
          <w:b/>
          <w:szCs w:val="21"/>
        </w:rPr>
        <w:t>合同生效及其它</w:t>
      </w:r>
    </w:p>
    <w:p w14:paraId="5C9E764C">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1.合同经双方法定代表人或授权委托代理人签字并加盖单位公章或合同专用章后，以最终</w:t>
      </w:r>
      <w:r>
        <w:rPr>
          <w:rFonts w:hint="eastAsia" w:ascii="宋体" w:hAnsi="宋体" w:eastAsia="宋体" w:cs="宋体"/>
          <w:szCs w:val="21"/>
          <w:lang w:val="en-US" w:eastAsia="zh-CN"/>
        </w:rPr>
        <w:t>约定</w:t>
      </w:r>
      <w:r>
        <w:rPr>
          <w:rFonts w:hint="eastAsia" w:ascii="宋体" w:hAnsi="宋体" w:eastAsia="宋体" w:cs="宋体"/>
          <w:szCs w:val="21"/>
        </w:rPr>
        <w:t>日期为生效日期。</w:t>
      </w:r>
    </w:p>
    <w:p w14:paraId="42EA3326">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2.合同执行中涉及采购资金和采购内容修改或补充的，须经合同双方协商一致签订补充协议后作为主合同不可分割的一部分。</w:t>
      </w:r>
    </w:p>
    <w:p w14:paraId="7B955712">
      <w:pPr>
        <w:snapToGrid w:val="0"/>
        <w:spacing w:line="360" w:lineRule="exact"/>
        <w:ind w:firstLine="413" w:firstLineChars="196"/>
        <w:rPr>
          <w:rFonts w:hint="eastAsia" w:ascii="宋体" w:hAnsi="宋体" w:eastAsia="宋体" w:cs="宋体"/>
          <w:b/>
          <w:szCs w:val="21"/>
        </w:rPr>
      </w:pPr>
      <w:r>
        <w:rPr>
          <w:rFonts w:hint="eastAsia" w:ascii="宋体" w:hAnsi="宋体" w:eastAsia="宋体" w:cs="宋体"/>
          <w:b/>
          <w:szCs w:val="21"/>
        </w:rPr>
        <w:t>第十条　合同的变更、终止与转让</w:t>
      </w:r>
    </w:p>
    <w:p w14:paraId="05131F65">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1.本合同一经签订，甲乙双方不得擅自变更、中止或终止。</w:t>
      </w:r>
    </w:p>
    <w:p w14:paraId="57E09AED">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2.乙方不得擅自转让其应履行的合同义务。</w:t>
      </w:r>
    </w:p>
    <w:p w14:paraId="4AF1EAA3">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3.合同执行中涉及采购资金和采购内容修改或补充的，须经双方协商一致，并签书面补充协议，方可作为主合同不可分割的一部分。</w:t>
      </w:r>
    </w:p>
    <w:p w14:paraId="47AF2762">
      <w:pPr>
        <w:snapToGrid w:val="0"/>
        <w:spacing w:line="360" w:lineRule="exact"/>
        <w:ind w:firstLine="411" w:firstLineChars="196"/>
        <w:rPr>
          <w:rFonts w:hint="eastAsia" w:ascii="宋体" w:hAnsi="宋体" w:eastAsia="宋体" w:cs="宋体"/>
          <w:szCs w:val="21"/>
        </w:rPr>
      </w:pPr>
      <w:r>
        <w:rPr>
          <w:rFonts w:hint="eastAsia" w:ascii="宋体" w:hAnsi="宋体" w:eastAsia="宋体" w:cs="宋体"/>
          <w:szCs w:val="21"/>
        </w:rPr>
        <w:t>4.本合同未尽事宜，遵照《中华人民共和国民法典》有关条文执行。</w:t>
      </w:r>
    </w:p>
    <w:p w14:paraId="1B2182AA">
      <w:pPr>
        <w:snapToGrid w:val="0"/>
        <w:spacing w:line="360" w:lineRule="exact"/>
        <w:ind w:firstLine="422" w:firstLineChars="200"/>
        <w:rPr>
          <w:rFonts w:hint="eastAsia" w:ascii="宋体" w:hAnsi="宋体" w:eastAsia="宋体" w:cs="宋体"/>
          <w:b/>
          <w:bCs/>
          <w:kern w:val="0"/>
          <w:szCs w:val="21"/>
        </w:rPr>
      </w:pPr>
      <w:r>
        <w:rPr>
          <w:rFonts w:hint="eastAsia" w:ascii="宋体" w:hAnsi="宋体" w:eastAsia="宋体" w:cs="宋体"/>
          <w:b/>
          <w:szCs w:val="21"/>
        </w:rPr>
        <w:t>第十一条　</w:t>
      </w:r>
      <w:r>
        <w:rPr>
          <w:rFonts w:hint="eastAsia" w:ascii="宋体" w:hAnsi="宋体" w:eastAsia="宋体" w:cs="宋体"/>
          <w:b/>
          <w:bCs/>
          <w:kern w:val="0"/>
          <w:szCs w:val="21"/>
        </w:rPr>
        <w:t>合同组成及解释</w:t>
      </w:r>
    </w:p>
    <w:p w14:paraId="7838E194">
      <w:pPr>
        <w:snapToGrid w:val="0"/>
        <w:spacing w:line="360" w:lineRule="exact"/>
        <w:ind w:firstLine="420" w:firstLineChars="200"/>
        <w:rPr>
          <w:rFonts w:hint="eastAsia" w:ascii="宋体" w:hAnsi="宋体" w:eastAsia="宋体" w:cs="宋体"/>
          <w:kern w:val="0"/>
          <w:szCs w:val="21"/>
          <w:lang w:val="en-US" w:eastAsia="zh-CN"/>
        </w:rPr>
      </w:pPr>
      <w:r>
        <w:rPr>
          <w:rFonts w:hint="eastAsia" w:ascii="宋体" w:hAnsi="宋体" w:eastAsia="宋体" w:cs="宋体"/>
          <w:kern w:val="0"/>
          <w:szCs w:val="21"/>
        </w:rPr>
        <w:t>1.</w:t>
      </w:r>
      <w:r>
        <w:rPr>
          <w:rFonts w:hint="eastAsia" w:ascii="宋体" w:hAnsi="宋体" w:eastAsia="宋体" w:cs="宋体"/>
          <w:kern w:val="0"/>
          <w:szCs w:val="21"/>
          <w:lang w:val="en-US" w:eastAsia="zh-CN"/>
        </w:rPr>
        <w:t>本合同书</w:t>
      </w:r>
    </w:p>
    <w:p w14:paraId="27FD6F43">
      <w:pPr>
        <w:snapToGrid w:val="0"/>
        <w:spacing w:line="360" w:lineRule="exact"/>
        <w:ind w:firstLine="420" w:firstLineChars="200"/>
        <w:rPr>
          <w:rFonts w:hint="eastAsia" w:ascii="宋体" w:hAnsi="宋体" w:eastAsia="宋体" w:cs="宋体"/>
          <w:kern w:val="0"/>
          <w:szCs w:val="21"/>
        </w:rPr>
      </w:pPr>
      <w:r>
        <w:rPr>
          <w:rFonts w:hint="eastAsia" w:ascii="宋体" w:hAnsi="宋体" w:eastAsia="宋体" w:cs="宋体"/>
          <w:kern w:val="0"/>
          <w:szCs w:val="21"/>
          <w:lang w:val="en-US" w:eastAsia="zh-CN"/>
        </w:rPr>
        <w:t>2.</w:t>
      </w:r>
      <w:r>
        <w:rPr>
          <w:rFonts w:hint="eastAsia" w:ascii="宋体" w:hAnsi="宋体" w:eastAsia="宋体" w:cs="宋体"/>
          <w:kern w:val="0"/>
          <w:szCs w:val="21"/>
        </w:rPr>
        <w:t>本合同履行过程中双方签章确认的合同或其他文件</w:t>
      </w:r>
    </w:p>
    <w:p w14:paraId="307623AA">
      <w:pPr>
        <w:snapToGrid w:val="0"/>
        <w:spacing w:line="360" w:lineRule="exact"/>
        <w:ind w:firstLine="420" w:firstLineChars="200"/>
        <w:rPr>
          <w:rFonts w:hint="eastAsia" w:ascii="宋体" w:hAnsi="宋体" w:eastAsia="宋体" w:cs="宋体"/>
          <w:kern w:val="0"/>
          <w:szCs w:val="21"/>
        </w:rPr>
      </w:pPr>
      <w:r>
        <w:rPr>
          <w:rFonts w:hint="eastAsia" w:ascii="宋体" w:hAnsi="宋体" w:eastAsia="宋体" w:cs="宋体"/>
          <w:kern w:val="0"/>
          <w:szCs w:val="21"/>
          <w:lang w:val="en-US" w:eastAsia="zh-CN"/>
        </w:rPr>
        <w:t>3.</w:t>
      </w:r>
      <w:r>
        <w:rPr>
          <w:rFonts w:hint="eastAsia" w:ascii="宋体" w:hAnsi="宋体" w:eastAsia="宋体" w:cs="宋体"/>
          <w:kern w:val="0"/>
          <w:szCs w:val="21"/>
        </w:rPr>
        <w:t>本项目的采购文件（含采购答疑）</w:t>
      </w:r>
    </w:p>
    <w:p w14:paraId="4E615B95">
      <w:pPr>
        <w:snapToGrid w:val="0"/>
        <w:spacing w:line="360" w:lineRule="exact"/>
        <w:ind w:firstLine="420" w:firstLineChars="200"/>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4.乙方响应文件及承诺书（含补充说明或澄清）</w:t>
      </w:r>
    </w:p>
    <w:p w14:paraId="69F0438F">
      <w:pPr>
        <w:snapToGrid w:val="0"/>
        <w:spacing w:line="360" w:lineRule="exact"/>
        <w:ind w:firstLine="420" w:firstLineChars="200"/>
        <w:rPr>
          <w:rFonts w:hint="eastAsia"/>
        </w:rPr>
      </w:pPr>
      <w:r>
        <w:rPr>
          <w:rFonts w:hint="eastAsia" w:ascii="宋体" w:hAnsi="宋体" w:eastAsia="宋体" w:cs="宋体"/>
          <w:kern w:val="0"/>
          <w:szCs w:val="21"/>
          <w:lang w:val="en-US" w:eastAsia="zh-CN"/>
        </w:rPr>
        <w:t>5.标准、规范及有关技术文件；</w:t>
      </w:r>
    </w:p>
    <w:p w14:paraId="34B71431">
      <w:pPr>
        <w:snapToGrid w:val="0"/>
        <w:spacing w:line="3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前述文件应认为是互为补充和解释，如有互相矛盾之处，以前述文件所列顺序作为其优先解释的顺序，如主合同未列明部分，如果上述组成文件中某一文件对甲方权利维护更有利或对乙方有更高、更严格要求的以该文件内容为准。</w:t>
      </w:r>
    </w:p>
    <w:p w14:paraId="1211526C">
      <w:pPr>
        <w:snapToGrid w:val="0"/>
        <w:spacing w:line="360" w:lineRule="exact"/>
        <w:ind w:firstLine="420" w:firstLineChars="200"/>
        <w:rPr>
          <w:rFonts w:hint="eastAsia" w:ascii="宋体" w:hAnsi="宋体" w:eastAsia="宋体" w:cs="宋体"/>
          <w:b/>
          <w:kern w:val="0"/>
          <w:szCs w:val="21"/>
        </w:rPr>
      </w:pPr>
      <w:r>
        <w:rPr>
          <w:rFonts w:hint="eastAsia" w:ascii="宋体" w:hAnsi="宋体" w:eastAsia="宋体" w:cs="宋体"/>
          <w:kern w:val="0"/>
          <w:szCs w:val="21"/>
        </w:rPr>
        <w:t>前述各项文件包括双方就该合同组成文件所作出的补充和修改，属于同一项文件的，应以最新签署的为准。</w:t>
      </w:r>
    </w:p>
    <w:p w14:paraId="7D202D1A">
      <w:pPr>
        <w:snapToGrid w:val="0"/>
        <w:spacing w:line="360" w:lineRule="exact"/>
        <w:ind w:firstLine="422" w:firstLineChars="200"/>
        <w:rPr>
          <w:rFonts w:hint="eastAsia" w:ascii="宋体" w:hAnsi="宋体" w:eastAsia="宋体" w:cs="宋体"/>
          <w:bCs/>
          <w:szCs w:val="21"/>
        </w:rPr>
      </w:pPr>
      <w:r>
        <w:rPr>
          <w:rFonts w:hint="eastAsia" w:ascii="宋体" w:hAnsi="宋体" w:eastAsia="宋体" w:cs="宋体"/>
          <w:b/>
          <w:szCs w:val="21"/>
        </w:rPr>
        <w:t>第十二条　通知与送达</w:t>
      </w:r>
    </w:p>
    <w:p w14:paraId="0C462904">
      <w:pPr>
        <w:snapToGrid w:val="0"/>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1.本合同项下对合同一方对另外一方的任何通知或请求，应当发送至接收方在合同中约定的地址、联系人和通信终端。一方当事人变更名称、地址、联系人或通信终端等信息的，应当在变更后3日内及时书面通知对方当事人，对方当事人实际收到变更通知前的送达仍为有效送达，电子送达与书面送达具有同等法律效力。</w:t>
      </w:r>
    </w:p>
    <w:p w14:paraId="4E6EF5EE">
      <w:pPr>
        <w:snapToGrid w:val="0"/>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2.任何一方当事人向对/他方所发出的通知或请求送达时间：</w:t>
      </w:r>
    </w:p>
    <w:p w14:paraId="778471D8">
      <w:pPr>
        <w:snapToGrid w:val="0"/>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（1）如果是传真，则在发送当日视为送达；</w:t>
      </w:r>
    </w:p>
    <w:p w14:paraId="7744CFD4">
      <w:pPr>
        <w:snapToGrid w:val="0"/>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（2）如果是短信/微信/电子邮件，自电子文件内容在发送方正确填写地址且未被系统退回的情况下，进入对方数据电文接收系统当日视为送达。</w:t>
      </w:r>
    </w:p>
    <w:p w14:paraId="26E4B386">
      <w:pPr>
        <w:snapToGrid w:val="0"/>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（3）如果是信函，在挂号信交邮后第三日视为送达；</w:t>
      </w:r>
    </w:p>
    <w:p w14:paraId="27C63EC4">
      <w:pPr>
        <w:snapToGrid w:val="0"/>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（4）如果是派人专程送达，则在收件人签收之日视为收到；</w:t>
      </w:r>
    </w:p>
    <w:p w14:paraId="5B9E0EA0">
      <w:pPr>
        <w:snapToGrid w:val="0"/>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（5）如果同时使用几种通知方式的，以其中较快到达接收方者为准。</w:t>
      </w:r>
    </w:p>
    <w:p w14:paraId="433FBDF6">
      <w:pPr>
        <w:snapToGrid w:val="0"/>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（6）若送达日为非工作日，则视为在下一工作日送达。</w:t>
      </w:r>
    </w:p>
    <w:p w14:paraId="62134DEE">
      <w:pPr>
        <w:snapToGrid w:val="0"/>
        <w:spacing w:line="360" w:lineRule="exact"/>
        <w:ind w:firstLine="420" w:firstLineChars="200"/>
        <w:rPr>
          <w:rFonts w:hint="eastAsia" w:ascii="宋体" w:hAnsi="宋体" w:eastAsia="宋体" w:cs="宋体"/>
          <w:bCs/>
          <w:szCs w:val="21"/>
        </w:rPr>
      </w:pPr>
      <w:r>
        <w:rPr>
          <w:rFonts w:hint="eastAsia" w:ascii="宋体" w:hAnsi="宋体" w:eastAsia="宋体" w:cs="宋体"/>
          <w:bCs/>
          <w:szCs w:val="21"/>
        </w:rPr>
        <w:t>3.本合同约定的地址、联系人及电子通信终端等信息亦为双方工作联系往来、法律文书及争议解决时人民法院和/或仲裁机构的法律文书送达地址。人民法院和/或仲裁机构的诉讼文书（含裁判文书）向任何合同任何一方当事人的上述地址和/或工商登记公示地址（居民身份证登记地址）送达的，视为有效送达。当事人对电子通信终端的联系送达适用于争议解决时的送达。</w:t>
      </w:r>
    </w:p>
    <w:p w14:paraId="57372723">
      <w:pPr>
        <w:snapToGrid w:val="0"/>
        <w:spacing w:line="360" w:lineRule="exact"/>
        <w:ind w:firstLine="420" w:firstLineChars="200"/>
        <w:rPr>
          <w:rFonts w:hint="eastAsia" w:ascii="宋体" w:hAnsi="宋体" w:eastAsia="宋体" w:cs="宋体"/>
          <w:b/>
          <w:szCs w:val="21"/>
        </w:rPr>
      </w:pPr>
      <w:r>
        <w:rPr>
          <w:rFonts w:hint="eastAsia" w:ascii="宋体" w:hAnsi="宋体" w:eastAsia="宋体" w:cs="宋体"/>
          <w:bCs/>
          <w:szCs w:val="21"/>
        </w:rPr>
        <w:t>4.合同送达条款与争议解决条款均为独立条款，不受合同整体或其他条款的效力的影响。</w:t>
      </w:r>
    </w:p>
    <w:p w14:paraId="1FD56491">
      <w:pPr>
        <w:snapToGrid w:val="0"/>
        <w:spacing w:line="360" w:lineRule="exact"/>
        <w:ind w:firstLine="422" w:firstLineChars="200"/>
        <w:rPr>
          <w:rFonts w:hint="eastAsia" w:ascii="宋体" w:hAnsi="宋体" w:eastAsia="宋体" w:cs="宋体"/>
          <w:szCs w:val="21"/>
        </w:rPr>
      </w:pPr>
      <w:r>
        <w:rPr>
          <w:rFonts w:hint="eastAsia" w:ascii="宋体" w:hAnsi="宋体" w:eastAsia="宋体" w:cs="宋体"/>
          <w:b/>
          <w:szCs w:val="21"/>
        </w:rPr>
        <w:t>第十三条　</w:t>
      </w:r>
      <w:r>
        <w:rPr>
          <w:rFonts w:hint="eastAsia" w:ascii="宋体" w:hAnsi="宋体" w:eastAsia="宋体" w:cs="宋体"/>
          <w:szCs w:val="21"/>
        </w:rPr>
        <w:t>本合同一式六份，具有同等法律效力，甲方三份，乙方二份，采购代理机构一份。</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C82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2500" w:type="pct"/>
            <w:noWrap w:val="0"/>
            <w:vAlign w:val="center"/>
          </w:tcPr>
          <w:p w14:paraId="12138903">
            <w:pPr>
              <w:snapToGrid w:val="0"/>
              <w:spacing w:line="360" w:lineRule="exact"/>
              <w:rPr>
                <w:rFonts w:hint="eastAsia" w:ascii="宋体" w:hAnsi="宋体" w:eastAsia="宋体" w:cs="宋体"/>
                <w:szCs w:val="21"/>
                <w:lang w:eastAsia="zh-CN"/>
              </w:rPr>
            </w:pPr>
            <w:r>
              <w:rPr>
                <w:rFonts w:hint="eastAsia" w:ascii="宋体" w:hAnsi="宋体" w:eastAsia="宋体" w:cs="宋体"/>
                <w:szCs w:val="21"/>
              </w:rPr>
              <w:t>甲方（章）</w:t>
            </w:r>
          </w:p>
          <w:p w14:paraId="47672AA6">
            <w:pPr>
              <w:snapToGrid w:val="0"/>
              <w:spacing w:line="360" w:lineRule="exact"/>
              <w:rPr>
                <w:rFonts w:hint="eastAsia" w:ascii="宋体" w:hAnsi="宋体" w:eastAsia="宋体" w:cs="宋体"/>
                <w:szCs w:val="21"/>
              </w:rPr>
            </w:pPr>
          </w:p>
          <w:p w14:paraId="3042573E">
            <w:pPr>
              <w:snapToGrid w:val="0"/>
              <w:spacing w:line="360" w:lineRule="exact"/>
              <w:ind w:firstLine="945" w:firstLineChars="450"/>
              <w:jc w:val="right"/>
              <w:rPr>
                <w:rFonts w:hint="eastAsia" w:ascii="宋体" w:hAnsi="宋体" w:eastAsia="宋体" w:cs="宋体"/>
                <w:szCs w:val="21"/>
              </w:rPr>
            </w:pPr>
            <w:r>
              <w:rPr>
                <w:rFonts w:hint="eastAsia" w:ascii="宋体" w:hAnsi="宋体" w:eastAsia="宋体" w:cs="宋体"/>
                <w:szCs w:val="21"/>
              </w:rPr>
              <w:t>年月日</w:t>
            </w:r>
          </w:p>
        </w:tc>
        <w:tc>
          <w:tcPr>
            <w:tcW w:w="2500" w:type="pct"/>
            <w:noWrap w:val="0"/>
            <w:vAlign w:val="center"/>
          </w:tcPr>
          <w:p w14:paraId="0FE96850">
            <w:pPr>
              <w:snapToGrid w:val="0"/>
              <w:spacing w:line="360" w:lineRule="exact"/>
              <w:rPr>
                <w:rFonts w:hint="eastAsia" w:ascii="宋体" w:hAnsi="宋体" w:eastAsia="宋体" w:cs="宋体"/>
                <w:szCs w:val="21"/>
                <w:lang w:eastAsia="zh-CN"/>
              </w:rPr>
            </w:pPr>
            <w:r>
              <w:rPr>
                <w:rFonts w:hint="eastAsia" w:ascii="宋体" w:hAnsi="宋体" w:eastAsia="宋体" w:cs="宋体"/>
                <w:szCs w:val="21"/>
              </w:rPr>
              <w:t>乙方（章）</w:t>
            </w:r>
          </w:p>
          <w:p w14:paraId="5D61E177">
            <w:pPr>
              <w:snapToGrid w:val="0"/>
              <w:spacing w:line="360" w:lineRule="exact"/>
              <w:rPr>
                <w:rFonts w:hint="eastAsia" w:ascii="宋体" w:hAnsi="宋体" w:eastAsia="宋体" w:cs="宋体"/>
                <w:szCs w:val="21"/>
              </w:rPr>
            </w:pPr>
          </w:p>
          <w:p w14:paraId="451FB7E9">
            <w:pPr>
              <w:snapToGrid w:val="0"/>
              <w:spacing w:line="360" w:lineRule="exact"/>
              <w:jc w:val="right"/>
              <w:rPr>
                <w:rFonts w:hint="eastAsia" w:ascii="宋体" w:hAnsi="宋体" w:eastAsia="宋体" w:cs="宋体"/>
                <w:szCs w:val="21"/>
              </w:rPr>
            </w:pPr>
            <w:r>
              <w:rPr>
                <w:rFonts w:hint="eastAsia" w:ascii="宋体" w:hAnsi="宋体" w:eastAsia="宋体" w:cs="宋体"/>
                <w:szCs w:val="21"/>
              </w:rPr>
              <w:t>年月日</w:t>
            </w:r>
          </w:p>
        </w:tc>
      </w:tr>
      <w:tr w14:paraId="2C613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noWrap w:val="0"/>
            <w:vAlign w:val="center"/>
          </w:tcPr>
          <w:p w14:paraId="006B2530">
            <w:pPr>
              <w:snapToGrid w:val="0"/>
              <w:spacing w:line="360" w:lineRule="exact"/>
              <w:rPr>
                <w:rFonts w:hint="eastAsia" w:ascii="宋体" w:hAnsi="宋体" w:eastAsia="宋体" w:cs="宋体"/>
                <w:szCs w:val="21"/>
              </w:rPr>
            </w:pPr>
            <w:r>
              <w:rPr>
                <w:rFonts w:hint="eastAsia" w:ascii="宋体" w:hAnsi="宋体" w:eastAsia="宋体" w:cs="宋体"/>
                <w:szCs w:val="21"/>
              </w:rPr>
              <w:t>单位地址：</w:t>
            </w:r>
          </w:p>
        </w:tc>
        <w:tc>
          <w:tcPr>
            <w:tcW w:w="2500" w:type="pct"/>
            <w:noWrap w:val="0"/>
            <w:vAlign w:val="center"/>
          </w:tcPr>
          <w:p w14:paraId="26139899">
            <w:pPr>
              <w:snapToGrid w:val="0"/>
              <w:spacing w:line="360" w:lineRule="exact"/>
              <w:rPr>
                <w:rFonts w:hint="eastAsia" w:ascii="宋体" w:hAnsi="宋体" w:eastAsia="宋体" w:cs="宋体"/>
                <w:szCs w:val="21"/>
              </w:rPr>
            </w:pPr>
            <w:r>
              <w:rPr>
                <w:rFonts w:hint="eastAsia" w:ascii="宋体" w:hAnsi="宋体" w:eastAsia="宋体" w:cs="宋体"/>
                <w:szCs w:val="21"/>
              </w:rPr>
              <w:t>单位地址：</w:t>
            </w:r>
          </w:p>
        </w:tc>
      </w:tr>
      <w:tr w14:paraId="50E7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noWrap w:val="0"/>
            <w:vAlign w:val="center"/>
          </w:tcPr>
          <w:p w14:paraId="4682C20C">
            <w:pPr>
              <w:snapToGrid w:val="0"/>
              <w:spacing w:line="360" w:lineRule="exact"/>
              <w:rPr>
                <w:rFonts w:hint="eastAsia" w:ascii="宋体" w:hAnsi="宋体" w:eastAsia="宋体" w:cs="宋体"/>
                <w:szCs w:val="21"/>
              </w:rPr>
            </w:pPr>
            <w:r>
              <w:rPr>
                <w:rFonts w:hint="eastAsia" w:ascii="宋体" w:hAnsi="宋体" w:eastAsia="宋体" w:cs="宋体"/>
                <w:szCs w:val="21"/>
              </w:rPr>
              <w:t>法定代表人：</w:t>
            </w:r>
          </w:p>
        </w:tc>
        <w:tc>
          <w:tcPr>
            <w:tcW w:w="2500" w:type="pct"/>
            <w:noWrap w:val="0"/>
            <w:vAlign w:val="center"/>
          </w:tcPr>
          <w:p w14:paraId="7037AD6A">
            <w:pPr>
              <w:snapToGrid w:val="0"/>
              <w:spacing w:line="360" w:lineRule="exact"/>
              <w:rPr>
                <w:rFonts w:hint="eastAsia" w:ascii="宋体" w:hAnsi="宋体" w:eastAsia="宋体" w:cs="宋体"/>
                <w:szCs w:val="21"/>
              </w:rPr>
            </w:pPr>
            <w:r>
              <w:rPr>
                <w:rFonts w:hint="eastAsia" w:ascii="宋体" w:hAnsi="宋体" w:eastAsia="宋体" w:cs="宋体"/>
                <w:szCs w:val="21"/>
              </w:rPr>
              <w:t>法定代表人：</w:t>
            </w:r>
          </w:p>
        </w:tc>
      </w:tr>
      <w:tr w14:paraId="02E2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noWrap w:val="0"/>
            <w:vAlign w:val="center"/>
          </w:tcPr>
          <w:p w14:paraId="098724B8">
            <w:pPr>
              <w:snapToGrid w:val="0"/>
              <w:spacing w:line="360" w:lineRule="exact"/>
              <w:rPr>
                <w:rFonts w:hint="eastAsia" w:ascii="宋体" w:hAnsi="宋体" w:eastAsia="宋体" w:cs="宋体"/>
                <w:szCs w:val="21"/>
              </w:rPr>
            </w:pPr>
            <w:r>
              <w:rPr>
                <w:rFonts w:hint="eastAsia" w:ascii="宋体" w:hAnsi="宋体" w:eastAsia="宋体" w:cs="宋体"/>
                <w:szCs w:val="21"/>
              </w:rPr>
              <w:t>委托代理人：</w:t>
            </w:r>
          </w:p>
        </w:tc>
        <w:tc>
          <w:tcPr>
            <w:tcW w:w="2500" w:type="pct"/>
            <w:noWrap w:val="0"/>
            <w:vAlign w:val="center"/>
          </w:tcPr>
          <w:p w14:paraId="018867CB">
            <w:pPr>
              <w:snapToGrid w:val="0"/>
              <w:spacing w:line="360" w:lineRule="exact"/>
              <w:rPr>
                <w:rFonts w:hint="eastAsia" w:ascii="宋体" w:hAnsi="宋体" w:eastAsia="宋体" w:cs="宋体"/>
                <w:szCs w:val="21"/>
              </w:rPr>
            </w:pPr>
            <w:r>
              <w:rPr>
                <w:rFonts w:hint="eastAsia" w:ascii="宋体" w:hAnsi="宋体" w:eastAsia="宋体" w:cs="宋体"/>
                <w:szCs w:val="21"/>
              </w:rPr>
              <w:t>委托代理人：</w:t>
            </w:r>
          </w:p>
        </w:tc>
      </w:tr>
      <w:tr w14:paraId="5CA6F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noWrap w:val="0"/>
            <w:vAlign w:val="center"/>
          </w:tcPr>
          <w:p w14:paraId="00C193DC">
            <w:pPr>
              <w:snapToGrid w:val="0"/>
              <w:spacing w:line="360" w:lineRule="exact"/>
              <w:rPr>
                <w:rFonts w:hint="eastAsia" w:ascii="宋体" w:hAnsi="宋体" w:eastAsia="宋体" w:cs="宋体"/>
                <w:szCs w:val="21"/>
              </w:rPr>
            </w:pPr>
            <w:r>
              <w:rPr>
                <w:rFonts w:hint="eastAsia" w:ascii="宋体" w:hAnsi="宋体" w:eastAsia="宋体" w:cs="宋体"/>
                <w:szCs w:val="21"/>
              </w:rPr>
              <w:t>电话：</w:t>
            </w:r>
          </w:p>
        </w:tc>
        <w:tc>
          <w:tcPr>
            <w:tcW w:w="2500" w:type="pct"/>
            <w:noWrap w:val="0"/>
            <w:vAlign w:val="center"/>
          </w:tcPr>
          <w:p w14:paraId="7A1AB90A">
            <w:pPr>
              <w:snapToGrid w:val="0"/>
              <w:spacing w:line="360" w:lineRule="exact"/>
              <w:rPr>
                <w:rFonts w:hint="eastAsia" w:ascii="宋体" w:hAnsi="宋体" w:eastAsia="宋体" w:cs="宋体"/>
                <w:szCs w:val="21"/>
              </w:rPr>
            </w:pPr>
            <w:r>
              <w:rPr>
                <w:rFonts w:hint="eastAsia" w:ascii="宋体" w:hAnsi="宋体" w:eastAsia="宋体" w:cs="宋体"/>
                <w:szCs w:val="21"/>
              </w:rPr>
              <w:t>电话：</w:t>
            </w:r>
          </w:p>
        </w:tc>
      </w:tr>
      <w:tr w14:paraId="2CAF1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noWrap w:val="0"/>
            <w:vAlign w:val="center"/>
          </w:tcPr>
          <w:p w14:paraId="0D6F1B0B">
            <w:pPr>
              <w:snapToGrid w:val="0"/>
              <w:spacing w:line="360" w:lineRule="exact"/>
              <w:rPr>
                <w:rFonts w:hint="eastAsia" w:ascii="宋体" w:hAnsi="宋体" w:eastAsia="宋体" w:cs="宋体"/>
                <w:szCs w:val="21"/>
              </w:rPr>
            </w:pPr>
            <w:r>
              <w:rPr>
                <w:rFonts w:hint="eastAsia" w:ascii="宋体" w:hAnsi="宋体" w:eastAsia="宋体" w:cs="宋体"/>
                <w:szCs w:val="21"/>
              </w:rPr>
              <w:t>电子邮箱：</w:t>
            </w:r>
          </w:p>
        </w:tc>
        <w:tc>
          <w:tcPr>
            <w:tcW w:w="2500" w:type="pct"/>
            <w:noWrap w:val="0"/>
            <w:vAlign w:val="center"/>
          </w:tcPr>
          <w:p w14:paraId="6722AB36">
            <w:pPr>
              <w:snapToGrid w:val="0"/>
              <w:spacing w:line="360" w:lineRule="exact"/>
              <w:rPr>
                <w:rFonts w:hint="eastAsia" w:ascii="宋体" w:hAnsi="宋体" w:eastAsia="宋体" w:cs="宋体"/>
                <w:szCs w:val="21"/>
              </w:rPr>
            </w:pPr>
            <w:r>
              <w:rPr>
                <w:rFonts w:hint="eastAsia" w:ascii="宋体" w:hAnsi="宋体" w:eastAsia="宋体" w:cs="宋体"/>
                <w:szCs w:val="21"/>
              </w:rPr>
              <w:t>电子邮箱：</w:t>
            </w:r>
          </w:p>
        </w:tc>
      </w:tr>
      <w:tr w14:paraId="49AF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noWrap w:val="0"/>
            <w:vAlign w:val="center"/>
          </w:tcPr>
          <w:p w14:paraId="07A1CCA4">
            <w:pPr>
              <w:snapToGrid w:val="0"/>
              <w:spacing w:line="360" w:lineRule="exact"/>
              <w:rPr>
                <w:rFonts w:hint="eastAsia" w:ascii="宋体" w:hAnsi="宋体" w:eastAsia="宋体" w:cs="宋体"/>
                <w:szCs w:val="21"/>
              </w:rPr>
            </w:pPr>
            <w:r>
              <w:rPr>
                <w:rFonts w:hint="eastAsia" w:ascii="宋体" w:hAnsi="宋体" w:eastAsia="宋体" w:cs="宋体"/>
                <w:szCs w:val="21"/>
              </w:rPr>
              <w:t>开户银行：</w:t>
            </w:r>
          </w:p>
        </w:tc>
        <w:tc>
          <w:tcPr>
            <w:tcW w:w="2500" w:type="pct"/>
            <w:noWrap w:val="0"/>
            <w:vAlign w:val="center"/>
          </w:tcPr>
          <w:p w14:paraId="6EB710B5">
            <w:pPr>
              <w:snapToGrid w:val="0"/>
              <w:spacing w:line="360" w:lineRule="exact"/>
              <w:rPr>
                <w:rFonts w:hint="eastAsia" w:ascii="宋体" w:hAnsi="宋体" w:eastAsia="宋体" w:cs="宋体"/>
                <w:szCs w:val="21"/>
              </w:rPr>
            </w:pPr>
            <w:r>
              <w:rPr>
                <w:rFonts w:hint="eastAsia" w:ascii="宋体" w:hAnsi="宋体" w:eastAsia="宋体" w:cs="宋体"/>
                <w:szCs w:val="21"/>
              </w:rPr>
              <w:t>开户银行：</w:t>
            </w:r>
          </w:p>
        </w:tc>
      </w:tr>
      <w:tr w14:paraId="24FC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noWrap w:val="0"/>
            <w:vAlign w:val="center"/>
          </w:tcPr>
          <w:p w14:paraId="55DEF28F">
            <w:pPr>
              <w:snapToGrid w:val="0"/>
              <w:spacing w:line="360" w:lineRule="exact"/>
              <w:rPr>
                <w:rFonts w:hint="eastAsia" w:ascii="宋体" w:hAnsi="宋体" w:eastAsia="宋体" w:cs="宋体"/>
                <w:szCs w:val="21"/>
              </w:rPr>
            </w:pPr>
            <w:r>
              <w:rPr>
                <w:rFonts w:hint="eastAsia" w:ascii="宋体" w:hAnsi="宋体" w:eastAsia="宋体" w:cs="宋体"/>
                <w:szCs w:val="21"/>
              </w:rPr>
              <w:t>账号：</w:t>
            </w:r>
          </w:p>
        </w:tc>
        <w:tc>
          <w:tcPr>
            <w:tcW w:w="2500" w:type="pct"/>
            <w:noWrap w:val="0"/>
            <w:vAlign w:val="center"/>
          </w:tcPr>
          <w:p w14:paraId="1A08D8EB">
            <w:pPr>
              <w:snapToGrid w:val="0"/>
              <w:spacing w:line="360" w:lineRule="exact"/>
              <w:rPr>
                <w:rFonts w:hint="eastAsia" w:ascii="宋体" w:hAnsi="宋体" w:eastAsia="宋体" w:cs="宋体"/>
                <w:szCs w:val="21"/>
              </w:rPr>
            </w:pPr>
            <w:r>
              <w:rPr>
                <w:rFonts w:hint="eastAsia" w:ascii="宋体" w:hAnsi="宋体" w:eastAsia="宋体" w:cs="宋体"/>
                <w:szCs w:val="21"/>
              </w:rPr>
              <w:t>账号：</w:t>
            </w:r>
          </w:p>
        </w:tc>
      </w:tr>
      <w:tr w14:paraId="4F5D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noWrap w:val="0"/>
            <w:vAlign w:val="center"/>
          </w:tcPr>
          <w:p w14:paraId="2537FFDF">
            <w:pPr>
              <w:snapToGrid w:val="0"/>
              <w:spacing w:line="360" w:lineRule="exact"/>
              <w:rPr>
                <w:rFonts w:hint="eastAsia" w:ascii="宋体" w:hAnsi="宋体" w:eastAsia="宋体" w:cs="宋体"/>
                <w:szCs w:val="21"/>
              </w:rPr>
            </w:pPr>
            <w:r>
              <w:rPr>
                <w:rFonts w:hint="eastAsia" w:ascii="宋体" w:hAnsi="宋体" w:eastAsia="宋体" w:cs="宋体"/>
                <w:szCs w:val="21"/>
              </w:rPr>
              <w:t>纳税人识别号或统一社会信用代码：</w:t>
            </w:r>
          </w:p>
        </w:tc>
        <w:tc>
          <w:tcPr>
            <w:tcW w:w="2500" w:type="pct"/>
            <w:noWrap w:val="0"/>
            <w:vAlign w:val="center"/>
          </w:tcPr>
          <w:p w14:paraId="1EB00AD1">
            <w:pPr>
              <w:snapToGrid w:val="0"/>
              <w:spacing w:line="360" w:lineRule="exact"/>
              <w:rPr>
                <w:rFonts w:hint="eastAsia" w:ascii="宋体" w:hAnsi="宋体" w:eastAsia="宋体" w:cs="宋体"/>
                <w:szCs w:val="21"/>
              </w:rPr>
            </w:pPr>
            <w:r>
              <w:rPr>
                <w:rFonts w:hint="eastAsia" w:ascii="宋体" w:hAnsi="宋体" w:eastAsia="宋体" w:cs="宋体"/>
                <w:szCs w:val="21"/>
              </w:rPr>
              <w:t>纳税人识别号或统一社会信用代码：</w:t>
            </w:r>
          </w:p>
        </w:tc>
      </w:tr>
      <w:tr w14:paraId="00AE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500" w:type="pct"/>
            <w:noWrap w:val="0"/>
            <w:vAlign w:val="center"/>
          </w:tcPr>
          <w:p w14:paraId="2B8BA6E5">
            <w:pPr>
              <w:snapToGrid w:val="0"/>
              <w:spacing w:line="360" w:lineRule="exact"/>
              <w:rPr>
                <w:rFonts w:hint="eastAsia" w:ascii="宋体" w:hAnsi="宋体" w:eastAsia="宋体" w:cs="宋体"/>
                <w:szCs w:val="21"/>
              </w:rPr>
            </w:pPr>
            <w:r>
              <w:rPr>
                <w:rFonts w:hint="eastAsia" w:ascii="宋体" w:hAnsi="宋体" w:eastAsia="宋体" w:cs="宋体"/>
                <w:szCs w:val="21"/>
              </w:rPr>
              <w:t>邮政编码：</w:t>
            </w:r>
          </w:p>
        </w:tc>
        <w:tc>
          <w:tcPr>
            <w:tcW w:w="2500" w:type="pct"/>
            <w:noWrap w:val="0"/>
            <w:vAlign w:val="center"/>
          </w:tcPr>
          <w:p w14:paraId="11050964">
            <w:pPr>
              <w:snapToGrid w:val="0"/>
              <w:spacing w:line="360" w:lineRule="exact"/>
              <w:rPr>
                <w:rFonts w:hint="eastAsia" w:ascii="宋体" w:hAnsi="宋体" w:eastAsia="宋体" w:cs="宋体"/>
                <w:szCs w:val="21"/>
              </w:rPr>
            </w:pPr>
            <w:r>
              <w:rPr>
                <w:rFonts w:hint="eastAsia" w:ascii="宋体" w:hAnsi="宋体" w:eastAsia="宋体" w:cs="宋体"/>
                <w:szCs w:val="21"/>
              </w:rPr>
              <w:t>邮政编码：</w:t>
            </w:r>
          </w:p>
        </w:tc>
      </w:tr>
    </w:tbl>
    <w:p w14:paraId="7A636829">
      <w:pPr>
        <w:pStyle w:val="2"/>
        <w:rPr>
          <w:rFonts w:hint="eastAsia" w:ascii="宋体" w:hAnsi="宋体" w:eastAsia="宋体" w:cs="宋体"/>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6DA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06730" cy="2349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06730" cy="234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A4F28D">
                          <w:pPr>
                            <w:pStyle w:val="9"/>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5pt;width:39.9pt;mso-position-horizontal:outside;mso-position-horizontal-relative:margin;z-index:251659264;mso-width-relative:page;mso-height-relative:page;" filled="f" stroked="f" coordsize="21600,21600" o:gfxdata="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rYWf/0gAAAAMBAAAPAAAAAAAAAAEAIAAAACIAAABkcnMvZG93bnJldi54bWxQ&#10;SwECFAAUAAAACACHTuJA5hZcADYCAABhBAAADgAAAAAAAAABACAAAAAhAQAAZHJzL2Uyb0RvYy54&#10;bWxQSwUGAAAAAAYABgBZAQAAyQUAAAAA&#10;">
              <v:fill on="f" focussize="0,0"/>
              <v:stroke on="f" weight="0.5pt"/>
              <v:imagedata o:title=""/>
              <o:lock v:ext="edit" aspectratio="f"/>
              <v:textbox inset="0mm,0mm,0mm,0mm">
                <w:txbxContent>
                  <w:p w14:paraId="15A4F28D">
                    <w:pPr>
                      <w:pStyle w:val="9"/>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BDC9FD"/>
    <w:multiLevelType w:val="singleLevel"/>
    <w:tmpl w:val="A3BDC9FD"/>
    <w:lvl w:ilvl="0" w:tentative="0">
      <w:start w:val="1"/>
      <w:numFmt w:val="chineseCounting"/>
      <w:suff w:val="space"/>
      <w:lvlText w:val="第%1章"/>
      <w:lvlJc w:val="left"/>
      <w:rPr>
        <w:rFonts w:hint="eastAsia"/>
      </w:rPr>
    </w:lvl>
  </w:abstractNum>
  <w:abstractNum w:abstractNumId="1">
    <w:nsid w:val="0000000A"/>
    <w:multiLevelType w:val="multilevel"/>
    <w:tmpl w:val="0000000A"/>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3"/>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1YzFiYTBmYzhkZTkxNjhiZTcwNjI2MTFkZjEwMzEifQ=="/>
  </w:docVars>
  <w:rsids>
    <w:rsidRoot w:val="004970E7"/>
    <w:rsid w:val="0000112F"/>
    <w:rsid w:val="00076BFC"/>
    <w:rsid w:val="000F1777"/>
    <w:rsid w:val="001115B9"/>
    <w:rsid w:val="0013782D"/>
    <w:rsid w:val="001947FD"/>
    <w:rsid w:val="0024032F"/>
    <w:rsid w:val="002433FD"/>
    <w:rsid w:val="00246FCB"/>
    <w:rsid w:val="002E5099"/>
    <w:rsid w:val="00326745"/>
    <w:rsid w:val="00345625"/>
    <w:rsid w:val="003D4A28"/>
    <w:rsid w:val="004261FD"/>
    <w:rsid w:val="004970E7"/>
    <w:rsid w:val="004B7907"/>
    <w:rsid w:val="0055706B"/>
    <w:rsid w:val="00590A0B"/>
    <w:rsid w:val="005E5076"/>
    <w:rsid w:val="006A1DFD"/>
    <w:rsid w:val="006E370F"/>
    <w:rsid w:val="0070309E"/>
    <w:rsid w:val="007A7D54"/>
    <w:rsid w:val="008B5B3D"/>
    <w:rsid w:val="008B759C"/>
    <w:rsid w:val="00976EF4"/>
    <w:rsid w:val="00A31622"/>
    <w:rsid w:val="00A440C3"/>
    <w:rsid w:val="00AA1415"/>
    <w:rsid w:val="00AF1302"/>
    <w:rsid w:val="00B002D0"/>
    <w:rsid w:val="00B207CB"/>
    <w:rsid w:val="00BC757B"/>
    <w:rsid w:val="00BD2670"/>
    <w:rsid w:val="00BF0177"/>
    <w:rsid w:val="00C51223"/>
    <w:rsid w:val="00CA32F0"/>
    <w:rsid w:val="00D346A0"/>
    <w:rsid w:val="00DB11EC"/>
    <w:rsid w:val="00DE69C9"/>
    <w:rsid w:val="00E15756"/>
    <w:rsid w:val="00E54185"/>
    <w:rsid w:val="00EC5631"/>
    <w:rsid w:val="00F65C52"/>
    <w:rsid w:val="00FA0D28"/>
    <w:rsid w:val="01856481"/>
    <w:rsid w:val="01E272A3"/>
    <w:rsid w:val="01F10E73"/>
    <w:rsid w:val="02050624"/>
    <w:rsid w:val="023D0B8F"/>
    <w:rsid w:val="02A66735"/>
    <w:rsid w:val="03092820"/>
    <w:rsid w:val="03894AF3"/>
    <w:rsid w:val="040E79A5"/>
    <w:rsid w:val="044E498E"/>
    <w:rsid w:val="05A056BD"/>
    <w:rsid w:val="05D26E64"/>
    <w:rsid w:val="07222102"/>
    <w:rsid w:val="075C1FDF"/>
    <w:rsid w:val="08522889"/>
    <w:rsid w:val="09972933"/>
    <w:rsid w:val="09A165E2"/>
    <w:rsid w:val="09CB6A81"/>
    <w:rsid w:val="09D01A1F"/>
    <w:rsid w:val="09E216CF"/>
    <w:rsid w:val="0A78630C"/>
    <w:rsid w:val="0B674587"/>
    <w:rsid w:val="0CEC568C"/>
    <w:rsid w:val="0D1046A7"/>
    <w:rsid w:val="0D5C45C0"/>
    <w:rsid w:val="0DC45CC1"/>
    <w:rsid w:val="0EAC66EA"/>
    <w:rsid w:val="0F4547D5"/>
    <w:rsid w:val="105A290D"/>
    <w:rsid w:val="116C53DA"/>
    <w:rsid w:val="12655CC4"/>
    <w:rsid w:val="1270351E"/>
    <w:rsid w:val="131C20FB"/>
    <w:rsid w:val="13385187"/>
    <w:rsid w:val="13686C5F"/>
    <w:rsid w:val="139D3FDF"/>
    <w:rsid w:val="1412704F"/>
    <w:rsid w:val="1432607A"/>
    <w:rsid w:val="14F52C04"/>
    <w:rsid w:val="153B0F5F"/>
    <w:rsid w:val="15646297"/>
    <w:rsid w:val="157D1577"/>
    <w:rsid w:val="15F5735F"/>
    <w:rsid w:val="16245D2D"/>
    <w:rsid w:val="163B5ED4"/>
    <w:rsid w:val="167B7C85"/>
    <w:rsid w:val="16960ABA"/>
    <w:rsid w:val="16E429B1"/>
    <w:rsid w:val="17393D38"/>
    <w:rsid w:val="17A056D1"/>
    <w:rsid w:val="181977A4"/>
    <w:rsid w:val="183A0746"/>
    <w:rsid w:val="18FC0A05"/>
    <w:rsid w:val="193463F1"/>
    <w:rsid w:val="1B487050"/>
    <w:rsid w:val="1B827115"/>
    <w:rsid w:val="1C224C26"/>
    <w:rsid w:val="1C911CD4"/>
    <w:rsid w:val="1DFC5003"/>
    <w:rsid w:val="1E124827"/>
    <w:rsid w:val="1E967206"/>
    <w:rsid w:val="1FC35DD8"/>
    <w:rsid w:val="1FC81641"/>
    <w:rsid w:val="20116292"/>
    <w:rsid w:val="202A40A9"/>
    <w:rsid w:val="21F26E49"/>
    <w:rsid w:val="21F941EF"/>
    <w:rsid w:val="22342FBD"/>
    <w:rsid w:val="226B1834"/>
    <w:rsid w:val="22C5455D"/>
    <w:rsid w:val="23177A13"/>
    <w:rsid w:val="23A01561"/>
    <w:rsid w:val="23C91E2B"/>
    <w:rsid w:val="242D23BA"/>
    <w:rsid w:val="24CC1BD3"/>
    <w:rsid w:val="25841CAE"/>
    <w:rsid w:val="26383482"/>
    <w:rsid w:val="26E8081A"/>
    <w:rsid w:val="26F31699"/>
    <w:rsid w:val="273B01E1"/>
    <w:rsid w:val="2821230B"/>
    <w:rsid w:val="28235B7E"/>
    <w:rsid w:val="28CB21A2"/>
    <w:rsid w:val="290556B4"/>
    <w:rsid w:val="295E6B72"/>
    <w:rsid w:val="299A404E"/>
    <w:rsid w:val="2A274666"/>
    <w:rsid w:val="2BBF56C3"/>
    <w:rsid w:val="2C680433"/>
    <w:rsid w:val="2CB52F4D"/>
    <w:rsid w:val="2CB90C8F"/>
    <w:rsid w:val="2E5C5811"/>
    <w:rsid w:val="2F7013AD"/>
    <w:rsid w:val="2FC87090"/>
    <w:rsid w:val="301D1535"/>
    <w:rsid w:val="305D4724"/>
    <w:rsid w:val="30F57DBC"/>
    <w:rsid w:val="3160485F"/>
    <w:rsid w:val="31A812D2"/>
    <w:rsid w:val="31E57E30"/>
    <w:rsid w:val="32056724"/>
    <w:rsid w:val="322F72FD"/>
    <w:rsid w:val="33233306"/>
    <w:rsid w:val="33A726FC"/>
    <w:rsid w:val="34804E44"/>
    <w:rsid w:val="35A87AF3"/>
    <w:rsid w:val="360B30A2"/>
    <w:rsid w:val="3619279E"/>
    <w:rsid w:val="362D624A"/>
    <w:rsid w:val="387F5BEC"/>
    <w:rsid w:val="388F0AF6"/>
    <w:rsid w:val="39D07618"/>
    <w:rsid w:val="3A03179B"/>
    <w:rsid w:val="3A445910"/>
    <w:rsid w:val="3B2220F5"/>
    <w:rsid w:val="3BCC406B"/>
    <w:rsid w:val="3C1A6F69"/>
    <w:rsid w:val="3C1E28BD"/>
    <w:rsid w:val="3C3744B2"/>
    <w:rsid w:val="3C53008C"/>
    <w:rsid w:val="3C7E15AD"/>
    <w:rsid w:val="3D4211DA"/>
    <w:rsid w:val="3D6B227E"/>
    <w:rsid w:val="3DDA6CB7"/>
    <w:rsid w:val="3F8F3AD1"/>
    <w:rsid w:val="3FA96941"/>
    <w:rsid w:val="3FF34E8C"/>
    <w:rsid w:val="403C5C82"/>
    <w:rsid w:val="416921A9"/>
    <w:rsid w:val="41990C37"/>
    <w:rsid w:val="41CE268F"/>
    <w:rsid w:val="41EC0D67"/>
    <w:rsid w:val="42237931"/>
    <w:rsid w:val="42DF6B1E"/>
    <w:rsid w:val="42F44377"/>
    <w:rsid w:val="433504EC"/>
    <w:rsid w:val="438C4293"/>
    <w:rsid w:val="4470358F"/>
    <w:rsid w:val="453E5BD0"/>
    <w:rsid w:val="45414AA7"/>
    <w:rsid w:val="45C609AE"/>
    <w:rsid w:val="46454EEA"/>
    <w:rsid w:val="46565349"/>
    <w:rsid w:val="46B579F4"/>
    <w:rsid w:val="478766CA"/>
    <w:rsid w:val="47BA31C6"/>
    <w:rsid w:val="48222331"/>
    <w:rsid w:val="486E744E"/>
    <w:rsid w:val="48AC451C"/>
    <w:rsid w:val="495031E8"/>
    <w:rsid w:val="4A28534B"/>
    <w:rsid w:val="4AA30431"/>
    <w:rsid w:val="4C7067DD"/>
    <w:rsid w:val="4CBE1552"/>
    <w:rsid w:val="4DBB0BB6"/>
    <w:rsid w:val="4E796078"/>
    <w:rsid w:val="4FA4766E"/>
    <w:rsid w:val="500718F9"/>
    <w:rsid w:val="50B7764B"/>
    <w:rsid w:val="52142CBA"/>
    <w:rsid w:val="53416DC8"/>
    <w:rsid w:val="542227FC"/>
    <w:rsid w:val="550569E7"/>
    <w:rsid w:val="551E5F54"/>
    <w:rsid w:val="554B0932"/>
    <w:rsid w:val="563D3E2F"/>
    <w:rsid w:val="5726041F"/>
    <w:rsid w:val="5805272B"/>
    <w:rsid w:val="581E7EC3"/>
    <w:rsid w:val="58BF2A88"/>
    <w:rsid w:val="58C46E3D"/>
    <w:rsid w:val="59814033"/>
    <w:rsid w:val="5A492DA3"/>
    <w:rsid w:val="5A6C083F"/>
    <w:rsid w:val="5A6E44D4"/>
    <w:rsid w:val="5AA4622B"/>
    <w:rsid w:val="5AD308BE"/>
    <w:rsid w:val="5C6C4B26"/>
    <w:rsid w:val="5D761C7E"/>
    <w:rsid w:val="5DA622BA"/>
    <w:rsid w:val="5E6C3504"/>
    <w:rsid w:val="5FAF6675"/>
    <w:rsid w:val="5FC522DF"/>
    <w:rsid w:val="5FFE1F39"/>
    <w:rsid w:val="60915A2A"/>
    <w:rsid w:val="60B13450"/>
    <w:rsid w:val="61075790"/>
    <w:rsid w:val="617C580C"/>
    <w:rsid w:val="633A4A17"/>
    <w:rsid w:val="644D16E1"/>
    <w:rsid w:val="646A6A68"/>
    <w:rsid w:val="64B33C3A"/>
    <w:rsid w:val="64EB3DB4"/>
    <w:rsid w:val="64F25DE5"/>
    <w:rsid w:val="657607C4"/>
    <w:rsid w:val="657B2F74"/>
    <w:rsid w:val="657D5FF6"/>
    <w:rsid w:val="65815AE7"/>
    <w:rsid w:val="65A76AD5"/>
    <w:rsid w:val="65C14135"/>
    <w:rsid w:val="65D339FA"/>
    <w:rsid w:val="668F5FE1"/>
    <w:rsid w:val="67304B07"/>
    <w:rsid w:val="677B4BD6"/>
    <w:rsid w:val="678C4F6F"/>
    <w:rsid w:val="694D7A8E"/>
    <w:rsid w:val="69562FB4"/>
    <w:rsid w:val="6A004D62"/>
    <w:rsid w:val="6A4E0CDE"/>
    <w:rsid w:val="6AA22B0C"/>
    <w:rsid w:val="6C532B86"/>
    <w:rsid w:val="6C8859AD"/>
    <w:rsid w:val="6CE83C2A"/>
    <w:rsid w:val="6D1A1449"/>
    <w:rsid w:val="6D2F3546"/>
    <w:rsid w:val="6D3A657B"/>
    <w:rsid w:val="6E3B07FD"/>
    <w:rsid w:val="6FD40F09"/>
    <w:rsid w:val="723A08D5"/>
    <w:rsid w:val="730333A6"/>
    <w:rsid w:val="731C766A"/>
    <w:rsid w:val="733046A8"/>
    <w:rsid w:val="745D7AC7"/>
    <w:rsid w:val="76B80C3C"/>
    <w:rsid w:val="76EA2DC0"/>
    <w:rsid w:val="77764E10"/>
    <w:rsid w:val="78E21FA1"/>
    <w:rsid w:val="790A7749"/>
    <w:rsid w:val="790F001E"/>
    <w:rsid w:val="793547C6"/>
    <w:rsid w:val="796E7CD8"/>
    <w:rsid w:val="79AA2517"/>
    <w:rsid w:val="79AC6BC8"/>
    <w:rsid w:val="7A293BFF"/>
    <w:rsid w:val="7B354F51"/>
    <w:rsid w:val="7BDD1145"/>
    <w:rsid w:val="7C047E00"/>
    <w:rsid w:val="7CD10E8D"/>
    <w:rsid w:val="7CEC5AE4"/>
    <w:rsid w:val="7DA270F0"/>
    <w:rsid w:val="7FBC27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paragraph" w:styleId="3">
    <w:name w:val="heading 4"/>
    <w:basedOn w:val="1"/>
    <w:next w:val="1"/>
    <w:qFormat/>
    <w:uiPriority w:val="0"/>
    <w:pPr>
      <w:keepNext/>
      <w:keepLines/>
      <w:numPr>
        <w:ilvl w:val="3"/>
        <w:numId w:val="1"/>
      </w:numPr>
      <w:spacing w:before="280" w:after="290" w:line="372" w:lineRule="auto"/>
      <w:outlineLvl w:val="3"/>
    </w:pPr>
    <w:rPr>
      <w:rFonts w:ascii="宋体" w:hAnsi="Arial" w:eastAsia="黑体"/>
      <w:b/>
      <w:sz w:val="24"/>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caption"/>
    <w:basedOn w:val="1"/>
    <w:next w:val="1"/>
    <w:qFormat/>
    <w:uiPriority w:val="0"/>
    <w:pPr>
      <w:spacing w:before="152" w:after="160"/>
    </w:pPr>
    <w:rPr>
      <w:rFonts w:ascii="Arial" w:hAnsi="Arial" w:eastAsia="黑体" w:cs="Arial"/>
      <w:sz w:val="20"/>
      <w:szCs w:val="20"/>
    </w:rPr>
  </w:style>
  <w:style w:type="paragraph" w:styleId="5">
    <w:name w:val="Body Text"/>
    <w:basedOn w:val="1"/>
    <w:next w:val="6"/>
    <w:semiHidden/>
    <w:qFormat/>
    <w:uiPriority w:val="0"/>
    <w:rPr>
      <w:rFonts w:ascii="宋体" w:hAnsi="宋体" w:eastAsia="宋体" w:cs="宋体"/>
      <w:sz w:val="31"/>
      <w:szCs w:val="31"/>
      <w:lang w:val="en-US" w:eastAsia="en-US" w:bidi="ar-SA"/>
    </w:rPr>
  </w:style>
  <w:style w:type="paragraph" w:styleId="6">
    <w:name w:val="Quote"/>
    <w:basedOn w:val="1"/>
    <w:next w:val="1"/>
    <w:qFormat/>
    <w:uiPriority w:val="29"/>
    <w:rPr>
      <w:i/>
      <w:iCs/>
      <w:color w:val="000000" w:themeColor="text1"/>
      <w14:textFill>
        <w14:solidFill>
          <w14:schemeClr w14:val="tx1"/>
        </w14:solidFill>
      </w14:textFill>
    </w:rPr>
  </w:style>
  <w:style w:type="paragraph" w:styleId="7">
    <w:name w:val="Plain Text"/>
    <w:basedOn w:val="1"/>
    <w:qFormat/>
    <w:uiPriority w:val="0"/>
    <w:rPr>
      <w:rFonts w:ascii="宋体" w:hAnsi="Courier New"/>
      <w:szCs w:val="20"/>
    </w:rPr>
  </w:style>
  <w:style w:type="paragraph" w:styleId="8">
    <w:name w:val="Date"/>
    <w:basedOn w:val="1"/>
    <w:next w:val="1"/>
    <w:link w:val="19"/>
    <w:semiHidden/>
    <w:unhideWhenUsed/>
    <w:qFormat/>
    <w:uiPriority w:val="99"/>
    <w:pPr>
      <w:ind w:left="100" w:leftChars="2500"/>
    </w:pPr>
  </w:style>
  <w:style w:type="paragraph" w:styleId="9">
    <w:name w:val="footer"/>
    <w:basedOn w:val="1"/>
    <w:link w:val="18"/>
    <w:unhideWhenUsed/>
    <w:qFormat/>
    <w:uiPriority w:val="99"/>
    <w:pPr>
      <w:tabs>
        <w:tab w:val="center" w:pos="4153"/>
        <w:tab w:val="right" w:pos="8306"/>
      </w:tabs>
      <w:snapToGrid w:val="0"/>
      <w:jc w:val="left"/>
    </w:pPr>
    <w:rPr>
      <w:sz w:val="18"/>
      <w:szCs w:val="18"/>
    </w:rPr>
  </w:style>
  <w:style w:type="paragraph" w:styleId="10">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2"/>
    <w:basedOn w:val="1"/>
    <w:next w:val="1"/>
    <w:unhideWhenUsed/>
    <w:qFormat/>
    <w:uiPriority w:val="39"/>
    <w:pPr>
      <w:tabs>
        <w:tab w:val="right" w:leader="dot" w:pos="8296"/>
      </w:tabs>
      <w:ind w:left="420" w:leftChars="200"/>
    </w:pPr>
  </w:style>
  <w:style w:type="paragraph" w:styleId="12">
    <w:name w:val="Normal (Web)"/>
    <w:basedOn w:val="1"/>
    <w:semiHidden/>
    <w:unhideWhenUsed/>
    <w:qFormat/>
    <w:uiPriority w:val="99"/>
    <w:pPr>
      <w:spacing w:beforeAutospacing="1" w:afterAutospacing="1"/>
      <w:jc w:val="left"/>
    </w:pPr>
    <w:rPr>
      <w:rFonts w:cs="Times New Roman"/>
      <w:kern w:val="0"/>
      <w:sz w:val="24"/>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semiHidden/>
    <w:unhideWhenUsed/>
    <w:uiPriority w:val="99"/>
    <w:rPr>
      <w:color w:val="0000FF"/>
      <w:u w:val="single"/>
    </w:rPr>
  </w:style>
  <w:style w:type="character" w:customStyle="1" w:styleId="17">
    <w:name w:val="页眉 字符"/>
    <w:basedOn w:val="15"/>
    <w:link w:val="10"/>
    <w:qFormat/>
    <w:uiPriority w:val="99"/>
    <w:rPr>
      <w:sz w:val="18"/>
      <w:szCs w:val="18"/>
    </w:rPr>
  </w:style>
  <w:style w:type="character" w:customStyle="1" w:styleId="18">
    <w:name w:val="页脚 字符"/>
    <w:basedOn w:val="15"/>
    <w:link w:val="9"/>
    <w:qFormat/>
    <w:uiPriority w:val="99"/>
    <w:rPr>
      <w:sz w:val="18"/>
      <w:szCs w:val="18"/>
    </w:rPr>
  </w:style>
  <w:style w:type="character" w:customStyle="1" w:styleId="19">
    <w:name w:val="日期 字符"/>
    <w:basedOn w:val="15"/>
    <w:link w:val="8"/>
    <w:semiHidden/>
    <w:qFormat/>
    <w:uiPriority w:val="99"/>
  </w:style>
  <w:style w:type="paragraph" w:customStyle="1" w:styleId="20">
    <w:name w:val="表格文字"/>
    <w:qFormat/>
    <w:uiPriority w:val="99"/>
    <w:pPr>
      <w:widowControl w:val="0"/>
      <w:spacing w:before="25" w:after="25"/>
      <w:jc w:val="left"/>
    </w:pPr>
    <w:rPr>
      <w:rFonts w:ascii="Times New Roman" w:hAnsi="Times New Roman" w:eastAsia="宋体" w:cs="Times New Roman"/>
      <w:bCs/>
      <w:spacing w:val="10"/>
      <w:kern w:val="0"/>
      <w:sz w:val="24"/>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7497</Words>
  <Characters>8329</Characters>
  <Lines>29</Lines>
  <Paragraphs>8</Paragraphs>
  <TotalTime>24</TotalTime>
  <ScaleCrop>false</ScaleCrop>
  <LinksUpToDate>false</LinksUpToDate>
  <CharactersWithSpaces>8870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2023-05-19T02:58:00Z</dcterms:created>
  <dc:creator>魏宝兴</dc:creator>
  <cp:lastModifiedBy>2</cp:lastModifiedBy>
  <dcterms:modified xsi:type="dcterms:W3CDTF">2026-10-15T04:05:09Z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D4BBB266799A4233A086271BCAF07A03_13</vt:lpwstr>
  </property>
  <property fmtid="{D5CDD505-2E9C-101B-9397-08002B2CF9AE}" pid="4" name="KSOTemplateDocerSaveRecord">
    <vt:lpwstr>eyJoZGlkIjoiNjU1YzFiYTBmYzhkZTkxNjhiZTcwNjI2MTFkZjEwMzEiLCJ1c2VySWQiOiI5NTIwNzI0NzkifQ==</vt:lpwstr>
  </property>
</Properties>
</file>