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CDE2EAD">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广西壮族自治区中医骨伤科研究所</w:t>
      </w:r>
    </w:p>
    <w:p w14:paraId="4E5FAD23">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2026年8-10月政府采购意向</w:t>
      </w:r>
    </w:p>
    <w:p w14:paraId="2D136C89">
      <w:pPr>
        <w:jc w:val="center"/>
        <w:rPr>
          <w:rFonts w:hint="eastAsia" w:ascii="仿宋_GB2312" w:hAnsi="仿宋_GB2312" w:eastAsia="仿宋_GB2312" w:cs="仿宋_GB2312"/>
          <w:sz w:val="32"/>
          <w:szCs w:val="32"/>
          <w:lang w:val="en-US" w:eastAsia="zh-CN"/>
        </w:rPr>
      </w:pPr>
    </w:p>
    <w:p w14:paraId="047C1DAE">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为便于供应商及时了解政府采购信息，根据《财政部关于开展政府采购意向公开工作的通知》（财库〔2020〕10号）和《广西壮族自治区财政厅关于进一步规范政府采购意向公开工作的通知》（桂财采〔2022〕84号）等有关规定，现将广西壮族自治区中医骨伤科研究所2026年8</w:t>
      </w:r>
      <w:bookmarkStart w:id="0" w:name="_GoBack"/>
      <w:bookmarkEnd w:id="0"/>
      <w:r>
        <w:rPr>
          <w:rFonts w:hint="eastAsia" w:ascii="仿宋_GB2312" w:hAnsi="仿宋_GB2312" w:eastAsia="仿宋_GB2312" w:cs="仿宋_GB2312"/>
          <w:sz w:val="32"/>
          <w:szCs w:val="32"/>
          <w:lang w:val="en-US" w:eastAsia="zh-CN"/>
        </w:rPr>
        <w:t>-10月采购意向公开如下：</w:t>
      </w:r>
    </w:p>
    <w:tbl>
      <w:tblPr>
        <w:tblStyle w:val="3"/>
        <w:tblW w:w="5190" w:type="pct"/>
        <w:jc w:val="righ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15" w:type="dxa"/>
          <w:left w:w="15" w:type="dxa"/>
          <w:bottom w:w="15" w:type="dxa"/>
          <w:right w:w="15" w:type="dxa"/>
        </w:tblCellMar>
      </w:tblPr>
      <w:tblGrid>
        <w:gridCol w:w="526"/>
        <w:gridCol w:w="2284"/>
        <w:gridCol w:w="1976"/>
        <w:gridCol w:w="1220"/>
        <w:gridCol w:w="1220"/>
        <w:gridCol w:w="1570"/>
        <w:gridCol w:w="697"/>
      </w:tblGrid>
      <w:tr w14:paraId="0BE3E0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blHeader/>
          <w:jc w:val="right"/>
        </w:trPr>
        <w:tc>
          <w:tcPr>
            <w:tcW w:w="277" w:type="pct"/>
            <w:shd w:val="clear" w:color="auto" w:fill="auto"/>
            <w:tcMar>
              <w:top w:w="75" w:type="dxa"/>
              <w:left w:w="150" w:type="dxa"/>
              <w:bottom w:w="75" w:type="dxa"/>
              <w:right w:w="150" w:type="dxa"/>
            </w:tcMar>
            <w:vAlign w:val="center"/>
          </w:tcPr>
          <w:p w14:paraId="23A5F626">
            <w:pPr>
              <w:jc w:val="center"/>
              <w:rPr>
                <w:rFonts w:hint="eastAsia" w:ascii="仿宋_GB2312" w:hAnsi="仿宋_GB2312" w:eastAsia="仿宋_GB2312" w:cs="仿宋_GB2312"/>
                <w:b/>
                <w:bCs/>
                <w:sz w:val="22"/>
                <w:szCs w:val="22"/>
                <w:lang w:val="en-US" w:eastAsia="zh-CN"/>
              </w:rPr>
            </w:pPr>
            <w:r>
              <w:rPr>
                <w:rFonts w:hint="eastAsia" w:ascii="仿宋_GB2312" w:hAnsi="仿宋_GB2312" w:eastAsia="仿宋_GB2312" w:cs="仿宋_GB2312"/>
                <w:b/>
                <w:bCs/>
                <w:sz w:val="22"/>
                <w:szCs w:val="22"/>
                <w:lang w:val="en-US" w:eastAsia="zh-CN"/>
              </w:rPr>
              <w:t>序号</w:t>
            </w:r>
          </w:p>
        </w:tc>
        <w:tc>
          <w:tcPr>
            <w:tcW w:w="1202" w:type="pct"/>
            <w:shd w:val="clear" w:color="auto" w:fill="auto"/>
            <w:tcMar>
              <w:top w:w="75" w:type="dxa"/>
              <w:left w:w="150" w:type="dxa"/>
              <w:bottom w:w="75" w:type="dxa"/>
              <w:right w:w="150" w:type="dxa"/>
            </w:tcMar>
            <w:vAlign w:val="center"/>
          </w:tcPr>
          <w:p w14:paraId="2095D41A">
            <w:pPr>
              <w:jc w:val="center"/>
              <w:rPr>
                <w:rFonts w:hint="eastAsia" w:ascii="仿宋_GB2312" w:hAnsi="仿宋_GB2312" w:eastAsia="仿宋_GB2312" w:cs="仿宋_GB2312"/>
                <w:b/>
                <w:bCs/>
                <w:sz w:val="22"/>
                <w:szCs w:val="22"/>
                <w:lang w:val="en-US" w:eastAsia="zh-CN"/>
              </w:rPr>
            </w:pPr>
            <w:r>
              <w:rPr>
                <w:rFonts w:hint="eastAsia" w:ascii="仿宋_GB2312" w:hAnsi="仿宋_GB2312" w:eastAsia="仿宋_GB2312" w:cs="仿宋_GB2312"/>
                <w:b/>
                <w:bCs/>
                <w:sz w:val="22"/>
                <w:szCs w:val="22"/>
                <w:lang w:val="en-US" w:eastAsia="zh-CN"/>
              </w:rPr>
              <w:t>采购项目名称</w:t>
            </w:r>
          </w:p>
        </w:tc>
        <w:tc>
          <w:tcPr>
            <w:tcW w:w="1040" w:type="pct"/>
            <w:shd w:val="clear" w:color="auto" w:fill="auto"/>
            <w:tcMar>
              <w:top w:w="75" w:type="dxa"/>
              <w:left w:w="150" w:type="dxa"/>
              <w:bottom w:w="75" w:type="dxa"/>
              <w:right w:w="150" w:type="dxa"/>
            </w:tcMar>
            <w:vAlign w:val="center"/>
          </w:tcPr>
          <w:p w14:paraId="13722450">
            <w:pPr>
              <w:jc w:val="center"/>
              <w:rPr>
                <w:rFonts w:hint="eastAsia" w:ascii="仿宋_GB2312" w:hAnsi="仿宋_GB2312" w:eastAsia="仿宋_GB2312" w:cs="仿宋_GB2312"/>
                <w:b/>
                <w:bCs/>
                <w:sz w:val="22"/>
                <w:szCs w:val="22"/>
                <w:lang w:val="en-US" w:eastAsia="zh-CN"/>
              </w:rPr>
            </w:pPr>
            <w:r>
              <w:rPr>
                <w:rFonts w:hint="eastAsia" w:ascii="仿宋_GB2312" w:hAnsi="仿宋_GB2312" w:eastAsia="仿宋_GB2312" w:cs="仿宋_GB2312"/>
                <w:b/>
                <w:bCs/>
                <w:sz w:val="22"/>
                <w:szCs w:val="22"/>
                <w:lang w:val="en-US" w:eastAsia="zh-CN"/>
              </w:rPr>
              <w:t>采购需求概况</w:t>
            </w:r>
          </w:p>
        </w:tc>
        <w:tc>
          <w:tcPr>
            <w:tcW w:w="642" w:type="pct"/>
            <w:shd w:val="clear" w:color="auto" w:fill="auto"/>
            <w:tcMar>
              <w:top w:w="75" w:type="dxa"/>
              <w:left w:w="150" w:type="dxa"/>
              <w:bottom w:w="75" w:type="dxa"/>
              <w:right w:w="150" w:type="dxa"/>
            </w:tcMar>
            <w:vAlign w:val="center"/>
          </w:tcPr>
          <w:p w14:paraId="5A803476">
            <w:pPr>
              <w:jc w:val="center"/>
              <w:rPr>
                <w:rFonts w:hint="eastAsia" w:ascii="仿宋_GB2312" w:hAnsi="仿宋_GB2312" w:eastAsia="仿宋_GB2312" w:cs="仿宋_GB2312"/>
                <w:b/>
                <w:bCs/>
                <w:sz w:val="22"/>
                <w:szCs w:val="22"/>
                <w:lang w:val="en-US" w:eastAsia="zh-CN"/>
              </w:rPr>
            </w:pPr>
            <w:r>
              <w:rPr>
                <w:rFonts w:hint="eastAsia" w:ascii="仿宋_GB2312" w:hAnsi="仿宋_GB2312" w:eastAsia="仿宋_GB2312" w:cs="仿宋_GB2312"/>
                <w:b/>
                <w:bCs/>
                <w:sz w:val="22"/>
                <w:szCs w:val="22"/>
                <w:lang w:val="en-US" w:eastAsia="zh-CN"/>
              </w:rPr>
              <w:t>预算金额（万元）</w:t>
            </w:r>
          </w:p>
        </w:tc>
        <w:tc>
          <w:tcPr>
            <w:tcW w:w="642" w:type="pct"/>
            <w:shd w:val="clear" w:color="auto" w:fill="auto"/>
            <w:tcMar>
              <w:top w:w="75" w:type="dxa"/>
              <w:left w:w="150" w:type="dxa"/>
              <w:bottom w:w="75" w:type="dxa"/>
              <w:right w:w="150" w:type="dxa"/>
            </w:tcMar>
            <w:vAlign w:val="center"/>
          </w:tcPr>
          <w:p w14:paraId="003008EE">
            <w:pPr>
              <w:jc w:val="center"/>
              <w:rPr>
                <w:rFonts w:hint="eastAsia" w:ascii="仿宋_GB2312" w:hAnsi="仿宋_GB2312" w:eastAsia="仿宋_GB2312" w:cs="仿宋_GB2312"/>
                <w:b/>
                <w:bCs/>
                <w:sz w:val="22"/>
                <w:szCs w:val="22"/>
                <w:lang w:val="en-US" w:eastAsia="zh-CN"/>
              </w:rPr>
            </w:pPr>
            <w:r>
              <w:rPr>
                <w:rFonts w:hint="eastAsia" w:ascii="仿宋_GB2312" w:hAnsi="仿宋_GB2312" w:eastAsia="仿宋_GB2312" w:cs="仿宋_GB2312"/>
                <w:b/>
                <w:bCs/>
                <w:sz w:val="22"/>
                <w:szCs w:val="22"/>
                <w:lang w:val="en-US" w:eastAsia="zh-CN"/>
              </w:rPr>
              <w:t>预计采购时间（填写到月）</w:t>
            </w:r>
          </w:p>
        </w:tc>
        <w:tc>
          <w:tcPr>
            <w:tcW w:w="826" w:type="pct"/>
            <w:shd w:val="clear" w:color="auto" w:fill="auto"/>
            <w:tcMar>
              <w:top w:w="75" w:type="dxa"/>
              <w:left w:w="150" w:type="dxa"/>
              <w:bottom w:w="75" w:type="dxa"/>
              <w:right w:w="150" w:type="dxa"/>
            </w:tcMar>
            <w:vAlign w:val="center"/>
          </w:tcPr>
          <w:p w14:paraId="110D7DFE">
            <w:pPr>
              <w:jc w:val="center"/>
              <w:rPr>
                <w:rFonts w:hint="eastAsia" w:ascii="仿宋_GB2312" w:hAnsi="仿宋_GB2312" w:eastAsia="仿宋_GB2312" w:cs="仿宋_GB2312"/>
                <w:b/>
                <w:bCs/>
                <w:sz w:val="22"/>
                <w:szCs w:val="22"/>
                <w:lang w:val="en-US" w:eastAsia="zh-CN"/>
              </w:rPr>
            </w:pPr>
            <w:r>
              <w:rPr>
                <w:rFonts w:hint="eastAsia" w:ascii="仿宋_GB2312" w:hAnsi="仿宋_GB2312" w:eastAsia="仿宋_GB2312" w:cs="仿宋_GB2312"/>
                <w:b/>
                <w:bCs/>
                <w:sz w:val="22"/>
                <w:szCs w:val="22"/>
                <w:lang w:val="en-US" w:eastAsia="zh-CN"/>
              </w:rPr>
              <w:t>落实政府采购政策功能情况</w:t>
            </w:r>
          </w:p>
        </w:tc>
        <w:tc>
          <w:tcPr>
            <w:tcW w:w="367" w:type="pct"/>
            <w:shd w:val="clear" w:color="auto" w:fill="auto"/>
            <w:tcMar>
              <w:top w:w="75" w:type="dxa"/>
              <w:left w:w="150" w:type="dxa"/>
              <w:bottom w:w="75" w:type="dxa"/>
              <w:right w:w="150" w:type="dxa"/>
            </w:tcMar>
            <w:vAlign w:val="center"/>
          </w:tcPr>
          <w:p w14:paraId="2CA4DF78">
            <w:pPr>
              <w:jc w:val="center"/>
              <w:rPr>
                <w:rFonts w:hint="eastAsia" w:ascii="仿宋_GB2312" w:hAnsi="仿宋_GB2312" w:eastAsia="仿宋_GB2312" w:cs="仿宋_GB2312"/>
                <w:b/>
                <w:bCs/>
                <w:sz w:val="22"/>
                <w:szCs w:val="22"/>
                <w:lang w:val="en-US" w:eastAsia="zh-CN"/>
              </w:rPr>
            </w:pPr>
            <w:r>
              <w:rPr>
                <w:rFonts w:hint="eastAsia" w:ascii="仿宋_GB2312" w:hAnsi="仿宋_GB2312" w:eastAsia="仿宋_GB2312" w:cs="仿宋_GB2312"/>
                <w:b/>
                <w:bCs/>
                <w:sz w:val="22"/>
                <w:szCs w:val="22"/>
                <w:lang w:val="en-US" w:eastAsia="zh-CN"/>
              </w:rPr>
              <w:t>备注</w:t>
            </w:r>
          </w:p>
        </w:tc>
      </w:tr>
      <w:tr w14:paraId="10A818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jc w:val="right"/>
        </w:trPr>
        <w:tc>
          <w:tcPr>
            <w:tcW w:w="277" w:type="pct"/>
            <w:shd w:val="clear" w:color="auto" w:fill="auto"/>
            <w:tcMar>
              <w:top w:w="75" w:type="dxa"/>
              <w:left w:w="150" w:type="dxa"/>
              <w:bottom w:w="75" w:type="dxa"/>
              <w:right w:w="150" w:type="dxa"/>
            </w:tcMar>
            <w:vAlign w:val="center"/>
          </w:tcPr>
          <w:p w14:paraId="7600C843">
            <w:pPr>
              <w:jc w:val="center"/>
              <w:rPr>
                <w:rFonts w:hint="eastAsia" w:ascii="仿宋_GB2312" w:hAnsi="仿宋_GB2312" w:eastAsia="仿宋_GB2312" w:cs="仿宋_GB2312"/>
                <w:sz w:val="22"/>
                <w:szCs w:val="22"/>
                <w:lang w:val="en-US" w:eastAsia="zh-CN"/>
              </w:rPr>
            </w:pPr>
            <w:r>
              <w:rPr>
                <w:rFonts w:hint="eastAsia" w:ascii="仿宋_GB2312" w:hAnsi="仿宋_GB2312" w:eastAsia="仿宋_GB2312" w:cs="仿宋_GB2312"/>
                <w:sz w:val="22"/>
                <w:szCs w:val="22"/>
                <w:lang w:val="en-US" w:eastAsia="zh-CN"/>
              </w:rPr>
              <w:t>1</w:t>
            </w:r>
          </w:p>
        </w:tc>
        <w:tc>
          <w:tcPr>
            <w:tcW w:w="1202" w:type="pct"/>
            <w:shd w:val="clear" w:color="auto" w:fill="auto"/>
            <w:tcMar>
              <w:top w:w="75" w:type="dxa"/>
              <w:left w:w="150" w:type="dxa"/>
              <w:bottom w:w="75" w:type="dxa"/>
              <w:right w:w="150" w:type="dxa"/>
            </w:tcMar>
            <w:vAlign w:val="center"/>
          </w:tcPr>
          <w:p w14:paraId="3A24FF29">
            <w:pPr>
              <w:jc w:val="both"/>
              <w:rPr>
                <w:rFonts w:hint="default" w:ascii="仿宋_GB2312" w:hAnsi="仿宋_GB2312" w:eastAsia="仿宋_GB2312" w:cs="仿宋_GB2312"/>
                <w:sz w:val="22"/>
                <w:szCs w:val="22"/>
                <w:lang w:val="en-US" w:eastAsia="zh-CN"/>
              </w:rPr>
            </w:pPr>
            <w:r>
              <w:rPr>
                <w:rFonts w:hint="eastAsia" w:ascii="仿宋_GB2312" w:hAnsi="仿宋_GB2312" w:eastAsia="仿宋_GB2312" w:cs="仿宋_GB2312"/>
                <w:sz w:val="22"/>
                <w:szCs w:val="22"/>
                <w:highlight w:val="none"/>
                <w:lang w:val="en-US" w:eastAsia="zh-CN"/>
              </w:rPr>
              <w:t>广西壮族自治区中医骨伤科研究所2027-2028年度医用干式胶片项目</w:t>
            </w:r>
          </w:p>
        </w:tc>
        <w:tc>
          <w:tcPr>
            <w:tcW w:w="1040" w:type="pct"/>
            <w:shd w:val="clear" w:color="auto" w:fill="auto"/>
            <w:tcMar>
              <w:top w:w="75" w:type="dxa"/>
              <w:left w:w="150" w:type="dxa"/>
              <w:bottom w:w="75" w:type="dxa"/>
              <w:right w:w="150" w:type="dxa"/>
            </w:tcMar>
            <w:vAlign w:val="center"/>
          </w:tcPr>
          <w:p w14:paraId="3DA18E7E">
            <w:pPr>
              <w:jc w:val="both"/>
              <w:rPr>
                <w:rFonts w:hint="default" w:ascii="仿宋_GB2312" w:hAnsi="仿宋_GB2312" w:eastAsia="仿宋_GB2312" w:cs="仿宋_GB2312"/>
                <w:sz w:val="22"/>
                <w:szCs w:val="22"/>
                <w:lang w:val="en-US" w:eastAsia="zh-CN"/>
              </w:rPr>
            </w:pPr>
            <w:r>
              <w:rPr>
                <w:rFonts w:hint="eastAsia" w:ascii="仿宋_GB2312" w:hAnsi="仿宋_GB2312" w:eastAsia="仿宋_GB2312" w:cs="仿宋_GB2312"/>
                <w:sz w:val="22"/>
                <w:szCs w:val="22"/>
                <w:lang w:val="en-US" w:eastAsia="zh-CN"/>
              </w:rPr>
              <w:t>采购医用干式胶片及配送服务，预计数量12000张，合同期限2年。</w:t>
            </w:r>
          </w:p>
        </w:tc>
        <w:tc>
          <w:tcPr>
            <w:tcW w:w="642" w:type="pct"/>
            <w:shd w:val="clear" w:color="auto" w:fill="auto"/>
            <w:tcMar>
              <w:top w:w="75" w:type="dxa"/>
              <w:left w:w="150" w:type="dxa"/>
              <w:bottom w:w="75" w:type="dxa"/>
              <w:right w:w="150" w:type="dxa"/>
            </w:tcMar>
            <w:vAlign w:val="center"/>
          </w:tcPr>
          <w:p w14:paraId="01A3E00C">
            <w:pPr>
              <w:jc w:val="center"/>
              <w:rPr>
                <w:rFonts w:hint="default" w:ascii="仿宋_GB2312" w:hAnsi="仿宋_GB2312" w:eastAsia="仿宋_GB2312" w:cs="仿宋_GB2312"/>
                <w:sz w:val="22"/>
                <w:szCs w:val="22"/>
                <w:lang w:val="en-US" w:eastAsia="zh-CN"/>
              </w:rPr>
            </w:pPr>
            <w:r>
              <w:rPr>
                <w:rFonts w:hint="eastAsia" w:ascii="仿宋_GB2312" w:hAnsi="仿宋_GB2312" w:eastAsia="仿宋_GB2312" w:cs="仿宋_GB2312"/>
                <w:sz w:val="22"/>
                <w:szCs w:val="22"/>
                <w:lang w:val="en-US" w:eastAsia="zh-CN"/>
              </w:rPr>
              <w:t>110</w:t>
            </w:r>
          </w:p>
        </w:tc>
        <w:tc>
          <w:tcPr>
            <w:tcW w:w="642" w:type="pct"/>
            <w:shd w:val="clear" w:color="auto" w:fill="auto"/>
            <w:tcMar>
              <w:top w:w="75" w:type="dxa"/>
              <w:left w:w="150" w:type="dxa"/>
              <w:bottom w:w="75" w:type="dxa"/>
              <w:right w:w="150" w:type="dxa"/>
            </w:tcMar>
            <w:vAlign w:val="center"/>
          </w:tcPr>
          <w:p w14:paraId="48F45306">
            <w:pPr>
              <w:jc w:val="center"/>
              <w:rPr>
                <w:rFonts w:hint="eastAsia" w:ascii="仿宋_GB2312" w:hAnsi="仿宋_GB2312" w:eastAsia="仿宋_GB2312" w:cs="仿宋_GB2312"/>
                <w:sz w:val="22"/>
                <w:szCs w:val="22"/>
                <w:lang w:val="en-US" w:eastAsia="zh-CN"/>
              </w:rPr>
            </w:pPr>
            <w:r>
              <w:rPr>
                <w:rFonts w:hint="eastAsia" w:ascii="仿宋_GB2312" w:hAnsi="仿宋_GB2312" w:eastAsia="仿宋_GB2312" w:cs="仿宋_GB2312"/>
                <w:sz w:val="22"/>
                <w:szCs w:val="22"/>
                <w:lang w:val="en-US" w:eastAsia="zh-CN"/>
              </w:rPr>
              <w:t>2026年10月</w:t>
            </w:r>
          </w:p>
        </w:tc>
        <w:tc>
          <w:tcPr>
            <w:tcW w:w="826" w:type="pct"/>
            <w:shd w:val="clear" w:color="auto" w:fill="auto"/>
            <w:tcMar>
              <w:top w:w="75" w:type="dxa"/>
              <w:left w:w="150" w:type="dxa"/>
              <w:bottom w:w="75" w:type="dxa"/>
              <w:right w:w="150" w:type="dxa"/>
            </w:tcMar>
            <w:vAlign w:val="center"/>
          </w:tcPr>
          <w:p w14:paraId="045BB46C">
            <w:pPr>
              <w:jc w:val="center"/>
              <w:rPr>
                <w:rFonts w:hint="eastAsia" w:ascii="仿宋_GB2312" w:hAnsi="仿宋_GB2312" w:eastAsia="仿宋_GB2312" w:cs="仿宋_GB2312"/>
                <w:sz w:val="22"/>
                <w:szCs w:val="22"/>
                <w:lang w:val="en-US" w:eastAsia="zh-CN"/>
              </w:rPr>
            </w:pPr>
            <w:r>
              <w:rPr>
                <w:rFonts w:hint="eastAsia" w:ascii="仿宋_GB2312" w:hAnsi="仿宋_GB2312" w:eastAsia="仿宋_GB2312" w:cs="仿宋_GB2312"/>
                <w:sz w:val="22"/>
                <w:szCs w:val="22"/>
                <w:lang w:val="en-US" w:eastAsia="zh-CN"/>
              </w:rPr>
              <w:t>按政府相关规定执行。</w:t>
            </w:r>
          </w:p>
        </w:tc>
        <w:tc>
          <w:tcPr>
            <w:tcW w:w="367" w:type="pct"/>
            <w:shd w:val="clear" w:color="auto" w:fill="auto"/>
            <w:tcMar>
              <w:top w:w="75" w:type="dxa"/>
              <w:left w:w="150" w:type="dxa"/>
              <w:bottom w:w="75" w:type="dxa"/>
              <w:right w:w="150" w:type="dxa"/>
            </w:tcMar>
            <w:vAlign w:val="center"/>
          </w:tcPr>
          <w:p w14:paraId="3DF16D96">
            <w:pPr>
              <w:jc w:val="center"/>
              <w:rPr>
                <w:rFonts w:hint="eastAsia" w:ascii="仿宋_GB2312" w:hAnsi="仿宋_GB2312" w:eastAsia="仿宋_GB2312" w:cs="仿宋_GB2312"/>
                <w:sz w:val="22"/>
                <w:szCs w:val="22"/>
                <w:lang w:val="en-US" w:eastAsia="zh-CN"/>
              </w:rPr>
            </w:pPr>
          </w:p>
        </w:tc>
      </w:tr>
    </w:tbl>
    <w:p w14:paraId="171891BD">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本次公开的采购意向是本单位政府采购工作的初步安排，具体采购项目情况以相关采购公告和采购文件为准。</w:t>
      </w:r>
    </w:p>
    <w:p w14:paraId="3F6ABE67">
      <w:pPr>
        <w:jc w:val="cente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br w:type="textWrapping"/>
      </w:r>
    </w:p>
    <w:p w14:paraId="6C90914C">
      <w:pPr>
        <w:jc w:val="righ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广西壮族自治区中医骨伤科研究所        </w:t>
      </w:r>
    </w:p>
    <w:p w14:paraId="6BB2E6B2">
      <w:pPr>
        <w:wordWrap w:val="0"/>
        <w:jc w:val="right"/>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2026年8月27日             </w:t>
      </w:r>
    </w:p>
    <w:sectPr>
      <w:pgSz w:w="11906" w:h="16838"/>
      <w:pgMar w:top="2098" w:right="1474" w:bottom="198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46E3282"/>
    <w:rsid w:val="06CC603E"/>
    <w:rsid w:val="071874D5"/>
    <w:rsid w:val="07FE66CB"/>
    <w:rsid w:val="0B04224A"/>
    <w:rsid w:val="0DCA51DA"/>
    <w:rsid w:val="1A0226AD"/>
    <w:rsid w:val="1AD753F4"/>
    <w:rsid w:val="1D152095"/>
    <w:rsid w:val="1D827A84"/>
    <w:rsid w:val="29803618"/>
    <w:rsid w:val="2ED31CC3"/>
    <w:rsid w:val="32204085"/>
    <w:rsid w:val="358F2A79"/>
    <w:rsid w:val="38527B64"/>
    <w:rsid w:val="3D061865"/>
    <w:rsid w:val="46537607"/>
    <w:rsid w:val="495B408F"/>
    <w:rsid w:val="4F281560"/>
    <w:rsid w:val="5ACD6E2A"/>
    <w:rsid w:val="5BF705DC"/>
    <w:rsid w:val="6097506B"/>
    <w:rsid w:val="6D941B0C"/>
    <w:rsid w:val="7C5533D1"/>
    <w:rsid w:val="7D6B6573"/>
    <w:rsid w:val="7F4616F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qFormat="1"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 w:type="character" w:styleId="6">
    <w:name w:val="HTML Sample"/>
    <w:basedOn w:val="4"/>
    <w:qFormat/>
    <w:uiPriority w:val="0"/>
    <w:rPr>
      <w:rFonts w:ascii="Courier New" w:hAnsi="Courier New"/>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340</Words>
  <Characters>381</Characters>
  <Lines>0</Lines>
  <Paragraphs>0</Paragraphs>
  <TotalTime>15</TotalTime>
  <ScaleCrop>false</ScaleCrop>
  <LinksUpToDate>false</LinksUpToDate>
  <CharactersWithSpaces>412</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2025-06-25T02:05:00Z</dcterms:created>
  <dc:creator>Administrator</dc:creator>
  <cp:lastModifiedBy>2</cp:lastModifiedBy>
  <cp:lastPrinted>2026-08-26T09:27:00Z</cp:lastPrinted>
  <dcterms:modified xsi:type="dcterms:W3CDTF">2026-08-27T02:42:36Z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KSOTemplateDocerSaveRecord">
    <vt:lpwstr>eyJoZGlkIjoiMTRhNTg1ZDRjODM4NmRjOTU4NGI1MmNjY2I0ZjlmZDUiLCJ1c2VySWQiOiI5NTIwNzI0NzkifQ==</vt:lpwstr>
  </property>
  <property fmtid="{D5CDD505-2E9C-101B-9397-08002B2CF9AE}" pid="4" name="ICV">
    <vt:lpwstr>8546CA08FC8D4C0DA8B85095A1F32852_12</vt:lpwstr>
  </property>
</Properties>
</file>