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sz w:val="32"/>
          <w:szCs w:val="32"/>
        </w:rPr>
        <w:t>2026年重点人群体检早餐</w:t>
      </w:r>
      <w:r>
        <w:rPr>
          <w:rFonts w:hint="eastAsia" w:ascii="仿宋_GB2312" w:hAnsi="宋体" w:eastAsia="仿宋_GB2312" w:cs="Times New Roman"/>
          <w:b/>
          <w:color w:val="000000"/>
          <w:sz w:val="32"/>
          <w:szCs w:val="32"/>
          <w:lang w:val="en-US" w:eastAsia="zh-CN"/>
        </w:rPr>
        <w:t>采购项目</w:t>
      </w:r>
    </w:p>
    <w:p w14:paraId="25BC58EB">
      <w:pPr>
        <w:spacing w:line="360" w:lineRule="auto"/>
        <w:rPr>
          <w:rFonts w:hint="eastAsia" w:ascii="仿宋_GB2312" w:hAnsi="宋体" w:eastAsia="仿宋_GB2312" w:cs="Times New Roman"/>
          <w:b/>
          <w:color w:val="000000"/>
          <w:sz w:val="32"/>
          <w:szCs w:val="32"/>
          <w:highlight w:val="red"/>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GXGSYY-CGB-BZB-2026-04</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院内询价采购公告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响应文件格式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23F010B3">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C98087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3FD7C5B">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0125B78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40828707">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E7556A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9A9352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D09A9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6BFD30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7128E7E">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66148B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151DB31">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7F9162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44828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508CC9C">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2A5C5C5">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67B836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86F143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493BEA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92E54F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E259CA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F892C0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F3BD98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3794D29">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我院方园社区卫生服务中心工作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方园社区卫生服务中心2026年重点人群体检早餐采购</w:t>
      </w:r>
      <w:r>
        <w:rPr>
          <w:rFonts w:hint="eastAsia" w:ascii="宋体" w:hAnsi="宋体" w:eastAsia="宋体" w:cs="Times New Roman"/>
          <w:bCs/>
          <w:color w:val="000000"/>
          <w:szCs w:val="21"/>
          <w:lang w:val="en-US" w:eastAsia="zh-CN"/>
        </w:rPr>
        <w:t>项目</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，欢迎有意参与的公司前来参加</w:t>
      </w:r>
      <w:r>
        <w:rPr>
          <w:rFonts w:hint="eastAsia" w:ascii="宋体" w:hAnsi="宋体" w:eastAsia="宋体" w:cs="Times New Roman"/>
          <w:bCs/>
          <w:color w:val="000000"/>
          <w:szCs w:val="21"/>
          <w:lang w:val="en-US" w:eastAsia="zh-CN"/>
        </w:rPr>
        <w:t>并按要求提交响应文件</w:t>
      </w:r>
      <w:r>
        <w:rPr>
          <w:rFonts w:hint="eastAsia" w:ascii="宋体" w:hAnsi="宋体" w:eastAsia="宋体" w:cs="Times New Roman"/>
          <w:bCs/>
          <w:color w:val="000000"/>
          <w:szCs w:val="21"/>
        </w:rPr>
        <w:t>。</w:t>
      </w:r>
    </w:p>
    <w:p w14:paraId="3B7AAB5C">
      <w:pPr>
        <w:spacing w:line="400" w:lineRule="exact"/>
        <w:ind w:firstLine="420" w:firstLineChars="200"/>
        <w:rPr>
          <w:rFonts w:hint="eastAsia" w:ascii="黑体" w:hAnsi="黑体" w:eastAsia="黑体" w:cs="黑体"/>
          <w:bCs/>
          <w:color w:val="000000"/>
          <w:szCs w:val="21"/>
          <w:lang w:val="zh-CN"/>
        </w:rPr>
      </w:pPr>
      <w:bookmarkStart w:id="1" w:name="_Toc47452205"/>
      <w:bookmarkStart w:id="2" w:name="_Toc44229878"/>
      <w:bookmarkStart w:id="3" w:name="_Toc28359012"/>
      <w:bookmarkStart w:id="4" w:name="_Toc35393798"/>
      <w:bookmarkStart w:id="5" w:name="_Toc35393629"/>
      <w:bookmarkStart w:id="6" w:name="_Toc28359089"/>
    </w:p>
    <w:p w14:paraId="70875CE9">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spacing w:line="400" w:lineRule="exact"/>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 w:val="0"/>
          <w:bCs/>
          <w:color w:val="000000"/>
          <w:kern w:val="2"/>
          <w:sz w:val="21"/>
          <w:szCs w:val="21"/>
          <w:lang w:val="en-US" w:eastAsia="zh-CN" w:bidi="ar-SA"/>
        </w:rPr>
        <w:t>GXGSYY-CGB-BZB-2026-04</w:t>
      </w:r>
    </w:p>
    <w:p w14:paraId="28BBF7BD">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2026年重点人群体检早餐采购项目</w:t>
      </w:r>
    </w:p>
    <w:p w14:paraId="384A2135">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院内询价议价</w:t>
      </w:r>
    </w:p>
    <w:p w14:paraId="474787AD">
      <w:pPr>
        <w:spacing w:line="400" w:lineRule="exact"/>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上控）</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1.75</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¥17，500.00</w:t>
      </w:r>
      <w:r>
        <w:rPr>
          <w:rFonts w:hint="eastAsia" w:ascii="宋体" w:hAnsi="宋体" w:eastAsia="宋体" w:cs="Times New Roman"/>
          <w:bCs/>
          <w:color w:val="000000"/>
          <w:szCs w:val="21"/>
          <w:lang w:eastAsia="zh-CN"/>
        </w:rPr>
        <w:t>）</w:t>
      </w:r>
    </w:p>
    <w:p w14:paraId="63782A44">
      <w:pPr>
        <w:spacing w:line="400" w:lineRule="exact"/>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服务需求</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方园社区卫生服务中心2026年重点人群体检早餐包含牛奶、点心</w:t>
      </w:r>
      <w:r>
        <w:rPr>
          <w:rFonts w:hint="eastAsia" w:ascii="宋体" w:hAnsi="宋体" w:eastAsia="宋体" w:cs="Times New Roman"/>
          <w:bCs/>
          <w:color w:val="000000"/>
          <w:kern w:val="2"/>
          <w:sz w:val="21"/>
          <w:szCs w:val="21"/>
          <w:lang w:val="en-US" w:eastAsia="zh-CN" w:bidi="ar-SA"/>
        </w:rPr>
        <w:t>，</w:t>
      </w:r>
      <w:r>
        <w:rPr>
          <w:rFonts w:hint="eastAsia" w:ascii="Times New Roman" w:hAnsi="Times New Roman" w:eastAsia="宋体" w:cs="Times New Roman"/>
          <w:b/>
          <w:bCs/>
          <w:highlight w:val="none"/>
          <w:lang w:val="en-US" w:eastAsia="zh-CN"/>
        </w:rPr>
        <w:t>详见需求参数表。</w:t>
      </w:r>
    </w:p>
    <w:p w14:paraId="6F8DE833">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w:t>
      </w:r>
      <w:r>
        <w:rPr>
          <w:rFonts w:hint="eastAsia" w:ascii="黑体" w:hAnsi="黑体" w:eastAsia="黑体" w:cs="黑体"/>
          <w:bCs/>
          <w:color w:val="000000"/>
          <w:szCs w:val="21"/>
          <w:lang w:val="en-US" w:eastAsia="zh-CN"/>
        </w:rPr>
        <w:t>投标</w:t>
      </w:r>
      <w:r>
        <w:rPr>
          <w:rFonts w:hint="eastAsia" w:ascii="黑体" w:hAnsi="黑体" w:eastAsia="黑体" w:cs="黑体"/>
          <w:bCs/>
          <w:color w:val="000000"/>
          <w:szCs w:val="21"/>
        </w:rPr>
        <w:t>的供应商或公司的资格要求</w:t>
      </w:r>
      <w:r>
        <w:rPr>
          <w:rFonts w:hint="eastAsia" w:ascii="宋体" w:hAnsi="宋体" w:eastAsia="宋体" w:cs="Times New Roman"/>
          <w:bCs/>
          <w:color w:val="000000"/>
          <w:szCs w:val="21"/>
        </w:rPr>
        <w:t>：</w:t>
      </w:r>
    </w:p>
    <w:p w14:paraId="32A630F2">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1.符合政府采购法第二十二条规定的条件；</w:t>
      </w:r>
    </w:p>
    <w:p w14:paraId="3DD997DB">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2.在参加采购活动期间未被列入“信用中国”网站(www.creditchina.gov.cn)、中国政府采购网(www.ccgp.gov.cn)渠道信用记录失信被执行人、重大税收违法案件当事人名单、政府采购严重违法失信行为记录名单的供应商。</w:t>
      </w:r>
    </w:p>
    <w:p w14:paraId="3CF4D5F7">
      <w:pPr>
        <w:spacing w:line="400" w:lineRule="exact"/>
        <w:rPr>
          <w:rFonts w:hint="default"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3.本项目特定要求：</w:t>
      </w:r>
      <w:r>
        <w:rPr>
          <w:rFonts w:hint="default" w:ascii="宋体" w:hAnsi="宋体" w:eastAsia="宋体" w:cs="Times New Roman"/>
          <w:bCs/>
          <w:color w:val="000000"/>
          <w:kern w:val="2"/>
          <w:sz w:val="21"/>
          <w:szCs w:val="21"/>
          <w:lang w:val="en-US" w:eastAsia="zh-CN" w:bidi="ar-SA"/>
        </w:rPr>
        <w:t>营业执照经营范围包含</w:t>
      </w:r>
      <w:r>
        <w:rPr>
          <w:rFonts w:hint="eastAsia" w:ascii="宋体" w:hAnsi="宋体" w:eastAsia="宋体" w:cs="Times New Roman"/>
          <w:bCs/>
          <w:color w:val="000000"/>
          <w:kern w:val="2"/>
          <w:sz w:val="21"/>
          <w:szCs w:val="21"/>
          <w:lang w:val="en-US" w:eastAsia="zh-CN" w:bidi="ar-SA"/>
        </w:rPr>
        <w:t>本次采购内容</w:t>
      </w:r>
      <w:r>
        <w:rPr>
          <w:rFonts w:hint="default" w:ascii="宋体" w:hAnsi="宋体" w:eastAsia="宋体" w:cs="Times New Roman"/>
          <w:bCs/>
          <w:color w:val="000000"/>
          <w:kern w:val="2"/>
          <w:sz w:val="21"/>
          <w:szCs w:val="21"/>
          <w:lang w:val="en-US" w:eastAsia="zh-CN" w:bidi="ar-SA"/>
        </w:rPr>
        <w:t>等。</w:t>
      </w:r>
    </w:p>
    <w:p w14:paraId="53DD97E5">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4.是否接收联合体投标：□是   ☑否</w:t>
      </w:r>
    </w:p>
    <w:p w14:paraId="6EDABF7A">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5.落实政府采购政策需满足的资格要求：是否面向中小微企业（☑是      □否）</w:t>
      </w:r>
    </w:p>
    <w:p w14:paraId="460EF40E">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6.是否允许分包/转包：□是   ☑否</w:t>
      </w:r>
    </w:p>
    <w:p w14:paraId="2C0D5E33">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7.单位负责人为同一人或者存在直接控股、管理关系的不同供应商，不得参加同一合同项下的政府采购活动。</w:t>
      </w:r>
    </w:p>
    <w:p w14:paraId="352B9C94">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三、投标文件的编制</w:t>
      </w:r>
    </w:p>
    <w:p w14:paraId="0F4EFF26">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1.投标文件要求：每个投标人只能提交一份投标文件（一个正本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副本可为盖章后复印件，如正副本不一致以正本为准</w:t>
      </w:r>
      <w:r>
        <w:rPr>
          <w:rFonts w:hint="eastAsia" w:ascii="宋体" w:hAnsi="宋体" w:eastAsia="宋体" w:cs="Times New Roman"/>
          <w:bCs/>
          <w:color w:val="000000"/>
          <w:szCs w:val="21"/>
        </w:rPr>
        <w:t>）。</w:t>
      </w:r>
    </w:p>
    <w:p w14:paraId="5ECFD45F">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2.投标文件的</w:t>
      </w:r>
      <w:r>
        <w:rPr>
          <w:rFonts w:hint="eastAsia" w:ascii="宋体" w:hAnsi="宋体" w:eastAsia="宋体" w:cs="Times New Roman"/>
          <w:bCs/>
          <w:color w:val="000000"/>
          <w:szCs w:val="21"/>
          <w:lang w:val="en-US" w:eastAsia="zh-CN"/>
        </w:rPr>
        <w:t>编制：按“第三章 响应文件格式”要求按顺序编制成册；</w:t>
      </w:r>
    </w:p>
    <w:p w14:paraId="519B8AAB">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3.投标文件密封：</w:t>
      </w:r>
    </w:p>
    <w:p w14:paraId="01E5D183">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（1）供应商应将正、副本一并装入一个文件袋中进行包装，同时加以密封，并在封贴处密封签章（公章、密封章、法定代表人或委托代理人签字均可，要求响应文件袋无明显缝隙露出袋内文件内容）；</w:t>
      </w:r>
    </w:p>
    <w:p w14:paraId="4DC342B2">
      <w:pPr>
        <w:spacing w:line="400" w:lineRule="exact"/>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（2）密封袋封面注明：项目名称、竞标供应商名称、联系人及电话、联系地址。</w:t>
      </w:r>
    </w:p>
    <w:p w14:paraId="556F942D">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四、递交投标文件时间：</w:t>
      </w:r>
    </w:p>
    <w:p w14:paraId="7818AE1B">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auto"/>
          <w:szCs w:val="21"/>
          <w:highlight w:val="none"/>
          <w:lang w:val="en-US" w:eastAsia="zh-CN"/>
        </w:rPr>
        <w:t>3</w:t>
      </w:r>
      <w:r>
        <w:rPr>
          <w:rFonts w:hint="eastAsia" w:ascii="宋体" w:hAnsi="宋体" w:eastAsia="宋体" w:cs="Times New Roman"/>
          <w:bCs/>
          <w:color w:val="auto"/>
          <w:szCs w:val="21"/>
          <w:highlight w:val="none"/>
          <w:lang w:eastAsia="zh-CN"/>
        </w:rPr>
        <w:t>月</w:t>
      </w:r>
      <w:r>
        <w:rPr>
          <w:rFonts w:hint="eastAsia" w:ascii="宋体" w:hAnsi="宋体" w:eastAsia="宋体" w:cs="Times New Roman"/>
          <w:bCs/>
          <w:color w:val="auto"/>
          <w:szCs w:val="21"/>
          <w:highlight w:val="none"/>
          <w:lang w:val="en-US" w:eastAsia="zh-CN"/>
        </w:rPr>
        <w:t>26</w:t>
      </w:r>
      <w:r>
        <w:rPr>
          <w:rFonts w:hint="eastAsia" w:ascii="宋体" w:hAnsi="宋体" w:eastAsia="宋体" w:cs="Times New Roman"/>
          <w:bCs/>
          <w:color w:val="auto"/>
          <w:szCs w:val="21"/>
          <w:highlight w:val="none"/>
        </w:rPr>
        <w:t>日～</w:t>
      </w:r>
      <w:r>
        <w:rPr>
          <w:rFonts w:hint="eastAsia" w:ascii="宋体" w:hAnsi="宋体" w:eastAsia="宋体" w:cs="Times New Roman"/>
          <w:bCs/>
          <w:color w:val="auto"/>
          <w:szCs w:val="21"/>
          <w:highlight w:val="none"/>
          <w:lang w:val="en-US" w:eastAsia="zh-CN"/>
        </w:rPr>
        <w:t>3</w:t>
      </w:r>
      <w:r>
        <w:rPr>
          <w:rFonts w:hint="eastAsia" w:ascii="宋体" w:hAnsi="宋体" w:eastAsia="宋体" w:cs="Times New Roman"/>
          <w:bCs/>
          <w:color w:val="auto"/>
          <w:szCs w:val="21"/>
          <w:highlight w:val="none"/>
          <w:lang w:eastAsia="zh-CN"/>
        </w:rPr>
        <w:t>月</w:t>
      </w:r>
      <w:r>
        <w:rPr>
          <w:rFonts w:hint="eastAsia" w:ascii="宋体" w:hAnsi="宋体" w:eastAsia="宋体" w:cs="Times New Roman"/>
          <w:bCs/>
          <w:color w:val="auto"/>
          <w:szCs w:val="21"/>
          <w:highlight w:val="none"/>
          <w:lang w:val="en-US" w:eastAsia="zh-CN"/>
        </w:rPr>
        <w:t>30</w:t>
      </w:r>
      <w:r>
        <w:rPr>
          <w:rFonts w:hint="eastAsia" w:ascii="宋体" w:hAnsi="宋体" w:eastAsia="宋体" w:cs="Times New Roman"/>
          <w:bCs/>
          <w:color w:val="auto"/>
          <w:szCs w:val="21"/>
          <w:highlight w:val="none"/>
        </w:rPr>
        <w:t>日（</w:t>
      </w:r>
      <w:r>
        <w:rPr>
          <w:rFonts w:hint="eastAsia" w:ascii="宋体" w:hAnsi="宋体" w:eastAsia="宋体" w:cs="Times New Roman"/>
          <w:bCs/>
          <w:color w:val="000000"/>
          <w:szCs w:val="21"/>
          <w:highlight w:val="none"/>
        </w:rPr>
        <w:t>周</w:t>
      </w:r>
      <w:r>
        <w:rPr>
          <w:rFonts w:hint="eastAsia" w:ascii="宋体" w:hAnsi="宋体" w:eastAsia="宋体" w:cs="Times New Roman"/>
          <w:bCs/>
          <w:color w:val="000000"/>
          <w:szCs w:val="21"/>
        </w:rPr>
        <w:t>一至周五上午8:00～12：00，下午</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0，节假日除外）。</w:t>
      </w:r>
      <w:r>
        <w:rPr>
          <w:rFonts w:hint="eastAsia" w:ascii="宋体" w:hAnsi="宋体" w:eastAsia="宋体" w:cs="Times New Roman"/>
          <w:bCs/>
          <w:color w:val="000000"/>
          <w:szCs w:val="21"/>
          <w:lang w:val="en-US" w:eastAsia="zh-CN"/>
        </w:rPr>
        <w:t>逾期将不再受理。</w:t>
      </w:r>
    </w:p>
    <w:p w14:paraId="29739709">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、递交投标文件地点：</w:t>
      </w:r>
    </w:p>
    <w:p w14:paraId="1A687B14">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地址：南宁市青秀区东葛路1号锦华酒店副楼401室。</w:t>
      </w:r>
    </w:p>
    <w:p w14:paraId="1A8DE906">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numPr>
          <w:ilvl w:val="0"/>
          <w:numId w:val="0"/>
        </w:num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项目实行电话议价，具体时间另行通知</w:t>
      </w:r>
      <w:r>
        <w:rPr>
          <w:rFonts w:hint="eastAsia" w:ascii="宋体" w:hAnsi="宋体" w:eastAsia="宋体" w:cs="Times New Roman"/>
          <w:bCs/>
          <w:color w:val="000000"/>
          <w:szCs w:val="21"/>
          <w:highlight w:val="none"/>
        </w:rPr>
        <w:t>。</w:t>
      </w:r>
    </w:p>
    <w:p w14:paraId="2CFCCBF9">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w:t>
      </w:r>
      <w:r>
        <w:rPr>
          <w:rFonts w:hint="default" w:ascii="黑体" w:hAnsi="黑体" w:eastAsia="黑体" w:cs="黑体"/>
          <w:bCs/>
          <w:color w:val="000000"/>
          <w:szCs w:val="21"/>
          <w:lang w:val="en-US" w:eastAsia="zh-CN"/>
        </w:rPr>
        <w:t>凡对本次采购提出询问，请按以下方式联系</w:t>
      </w:r>
    </w:p>
    <w:p w14:paraId="5F3A5993">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7B273687">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0AB78E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p>
    <w:p w14:paraId="05A5F658">
      <w:pPr>
        <w:spacing w:line="400" w:lineRule="exact"/>
        <w:ind w:firstLine="422" w:firstLineChars="200"/>
        <w:rPr>
          <w:rFonts w:hint="default" w:ascii="宋体" w:hAnsi="宋体" w:eastAsia="宋体" w:cs="Times New Roman"/>
          <w:b/>
          <w:bCs w:val="0"/>
          <w:i/>
          <w:iCs/>
          <w:color w:val="000000"/>
          <w:szCs w:val="21"/>
          <w:lang w:val="en-US" w:eastAsia="zh-CN"/>
        </w:rPr>
      </w:pPr>
      <w:r>
        <w:rPr>
          <w:rFonts w:hint="eastAsia" w:ascii="宋体" w:hAnsi="宋体" w:eastAsia="宋体" w:cs="Times New Roman"/>
          <w:b/>
          <w:bCs w:val="0"/>
          <w:i/>
          <w:iCs/>
          <w:color w:val="000000"/>
          <w:szCs w:val="21"/>
          <w:lang w:val="en-US" w:eastAsia="zh-CN"/>
        </w:rPr>
        <w:t>附件：询（议）价采购文件（2026年重点人群体检早餐采购项目）</w:t>
      </w:r>
    </w:p>
    <w:p w14:paraId="5F0D8D6E">
      <w:pPr>
        <w:spacing w:line="400" w:lineRule="exact"/>
        <w:ind w:firstLine="420" w:firstLineChars="200"/>
        <w:jc w:val="right"/>
        <w:rPr>
          <w:rFonts w:hint="eastAsia" w:ascii="宋体" w:hAnsi="宋体" w:eastAsia="宋体" w:cs="Times New Roman"/>
          <w:bCs/>
          <w:i/>
          <w:iCs/>
          <w:color w:val="000000"/>
          <w:szCs w:val="21"/>
          <w:highlight w:val="none"/>
          <w:lang w:eastAsia="zh-CN"/>
        </w:rPr>
      </w:pPr>
    </w:p>
    <w:p w14:paraId="5F865ABA">
      <w:pPr>
        <w:spacing w:line="400" w:lineRule="exact"/>
        <w:ind w:firstLine="420" w:firstLineChars="200"/>
        <w:jc w:val="right"/>
        <w:rPr>
          <w:rFonts w:hint="eastAsia" w:ascii="宋体" w:hAnsi="宋体" w:eastAsia="宋体" w:cs="Times New Roman"/>
          <w:bCs/>
          <w:i/>
          <w:iCs/>
          <w:color w:val="000000"/>
          <w:szCs w:val="21"/>
          <w:highlight w:val="none"/>
          <w:lang w:eastAsia="zh-CN"/>
        </w:rPr>
      </w:pPr>
    </w:p>
    <w:p w14:paraId="698FA348">
      <w:pPr>
        <w:spacing w:line="400" w:lineRule="exact"/>
        <w:ind w:firstLine="420" w:firstLineChars="200"/>
        <w:jc w:val="right"/>
        <w:rPr>
          <w:rFonts w:ascii="宋体" w:hAnsi="宋体" w:eastAsia="宋体" w:cs="Times New Roman"/>
          <w:bCs/>
          <w:i/>
          <w:iCs/>
          <w:color w:val="000000"/>
          <w:szCs w:val="21"/>
          <w:highlight w:val="none"/>
        </w:rPr>
      </w:pPr>
      <w:bookmarkStart w:id="11" w:name="_GoBack"/>
      <w:r>
        <w:rPr>
          <w:rFonts w:hint="eastAsia" w:ascii="宋体" w:hAnsi="宋体" w:eastAsia="宋体" w:cs="Times New Roman"/>
          <w:bCs/>
          <w:i/>
          <w:iCs/>
          <w:color w:val="000000"/>
          <w:szCs w:val="21"/>
          <w:highlight w:val="none"/>
          <w:lang w:eastAsia="zh-CN"/>
        </w:rPr>
        <w:t>202</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年</w:t>
      </w:r>
      <w:r>
        <w:rPr>
          <w:rFonts w:hint="eastAsia" w:ascii="宋体" w:hAnsi="宋体" w:eastAsia="宋体" w:cs="Times New Roman"/>
          <w:bCs/>
          <w:i/>
          <w:iCs/>
          <w:color w:val="000000"/>
          <w:szCs w:val="21"/>
          <w:highlight w:val="none"/>
          <w:lang w:val="en-US" w:eastAsia="zh-CN"/>
        </w:rPr>
        <w:t>3</w:t>
      </w:r>
      <w:r>
        <w:rPr>
          <w:rFonts w:hint="eastAsia" w:ascii="宋体" w:hAnsi="宋体" w:eastAsia="宋体" w:cs="Times New Roman"/>
          <w:bCs/>
          <w:i/>
          <w:iCs/>
          <w:color w:val="000000"/>
          <w:szCs w:val="21"/>
          <w:highlight w:val="none"/>
          <w:lang w:eastAsia="zh-CN"/>
        </w:rPr>
        <w:t>月</w:t>
      </w:r>
      <w:r>
        <w:rPr>
          <w:rFonts w:hint="eastAsia" w:ascii="宋体" w:hAnsi="宋体" w:eastAsia="宋体" w:cs="Times New Roman"/>
          <w:bCs/>
          <w:i/>
          <w:iCs/>
          <w:color w:val="000000"/>
          <w:szCs w:val="21"/>
          <w:highlight w:val="none"/>
          <w:lang w:val="en-US" w:eastAsia="zh-CN"/>
        </w:rPr>
        <w:t>26</w:t>
      </w:r>
      <w:r>
        <w:rPr>
          <w:rFonts w:hint="eastAsia" w:ascii="宋体" w:hAnsi="宋体" w:eastAsia="宋体" w:cs="Times New Roman"/>
          <w:bCs/>
          <w:i/>
          <w:iCs/>
          <w:color w:val="000000"/>
          <w:szCs w:val="21"/>
          <w:highlight w:val="none"/>
        </w:rPr>
        <w:t>日</w:t>
      </w:r>
    </w:p>
    <w:p w14:paraId="4996D5D8">
      <w:pPr>
        <w:spacing w:line="400" w:lineRule="exact"/>
        <w:ind w:firstLine="420" w:firstLineChars="200"/>
        <w:jc w:val="right"/>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t>广西骨伤医院</w:t>
      </w:r>
    </w:p>
    <w:bookmarkEnd w:id="11"/>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32"/>
          <w:szCs w:val="32"/>
        </w:rPr>
      </w:pPr>
      <w:r>
        <w:rPr>
          <w:rFonts w:hint="eastAsia" w:ascii="Cambria" w:hAnsi="Cambria" w:eastAsia="宋体" w:cs="Times New Roman"/>
          <w:b/>
          <w:bCs/>
          <w:color w:val="000000"/>
          <w:kern w:val="2"/>
          <w:sz w:val="32"/>
          <w:szCs w:val="32"/>
          <w:lang w:val="en-US" w:eastAsia="zh-CN" w:bidi="ar-SA"/>
        </w:rPr>
        <w:t xml:space="preserve">第二章  </w:t>
      </w:r>
      <w:r>
        <w:rPr>
          <w:rFonts w:hint="eastAsia" w:ascii="Cambria" w:hAnsi="Cambria" w:eastAsia="宋体" w:cs="Times New Roman"/>
          <w:b/>
          <w:bCs/>
          <w:color w:val="000000"/>
          <w:sz w:val="32"/>
          <w:szCs w:val="32"/>
        </w:rPr>
        <w:t>采购需求</w:t>
      </w:r>
    </w:p>
    <w:p w14:paraId="66F42939">
      <w:pPr>
        <w:spacing w:line="320" w:lineRule="exact"/>
        <w:ind w:firstLine="422" w:firstLineChars="200"/>
        <w:rPr>
          <w:rFonts w:ascii="宋体" w:hAnsi="宋体" w:eastAsia="宋体" w:cs="Times New Roman"/>
          <w:color w:val="000000"/>
          <w:szCs w:val="21"/>
        </w:rPr>
      </w:pP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tbl>
      <w:tblPr>
        <w:tblStyle w:val="13"/>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95"/>
        <w:gridCol w:w="3566"/>
        <w:gridCol w:w="1523"/>
        <w:gridCol w:w="3322"/>
      </w:tblGrid>
      <w:tr w14:paraId="38E9C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tcBorders>
              <w:top w:val="single" w:color="auto" w:sz="4" w:space="0"/>
              <w:left w:val="single" w:color="auto" w:sz="4" w:space="0"/>
              <w:bottom w:val="single" w:color="auto" w:sz="4" w:space="0"/>
            </w:tcBorders>
            <w:noWrap w:val="0"/>
            <w:vAlign w:val="center"/>
          </w:tcPr>
          <w:p w14:paraId="0A2EB9C6">
            <w:pPr>
              <w:tabs>
                <w:tab w:val="left" w:pos="180"/>
                <w:tab w:val="left" w:pos="1620"/>
              </w:tabs>
              <w:spacing w:line="32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项目名称</w:t>
            </w:r>
          </w:p>
        </w:tc>
        <w:tc>
          <w:tcPr>
            <w:tcW w:w="8411" w:type="dxa"/>
            <w:gridSpan w:val="3"/>
            <w:tcBorders>
              <w:top w:val="single" w:color="auto" w:sz="4" w:space="0"/>
              <w:bottom w:val="single" w:color="auto" w:sz="4" w:space="0"/>
              <w:right w:val="single" w:color="auto" w:sz="4" w:space="0"/>
            </w:tcBorders>
            <w:noWrap w:val="0"/>
            <w:vAlign w:val="center"/>
          </w:tcPr>
          <w:p w14:paraId="3D4C39CE">
            <w:pPr>
              <w:tabs>
                <w:tab w:val="left" w:pos="180"/>
                <w:tab w:val="left" w:pos="1620"/>
              </w:tabs>
              <w:spacing w:line="320" w:lineRule="exact"/>
              <w:jc w:val="center"/>
              <w:rPr>
                <w:rFonts w:hint="eastAsia" w:ascii="宋体" w:hAnsi="宋体" w:eastAsia="宋体" w:cs="宋体"/>
                <w:sz w:val="18"/>
                <w:szCs w:val="18"/>
              </w:rPr>
            </w:pPr>
            <w:r>
              <w:rPr>
                <w:rFonts w:hint="eastAsia" w:ascii="宋体" w:hAnsi="宋体" w:eastAsia="宋体" w:cs="宋体"/>
                <w:color w:val="000000"/>
                <w:sz w:val="18"/>
                <w:szCs w:val="18"/>
              </w:rPr>
              <w:t>2026年重点人群体检早餐采购项目</w:t>
            </w:r>
          </w:p>
        </w:tc>
      </w:tr>
      <w:tr w14:paraId="59C09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tcBorders>
              <w:top w:val="single" w:color="auto" w:sz="4" w:space="0"/>
              <w:left w:val="single" w:color="auto" w:sz="4" w:space="0"/>
              <w:bottom w:val="single" w:color="auto" w:sz="4" w:space="0"/>
            </w:tcBorders>
            <w:noWrap w:val="0"/>
            <w:vAlign w:val="center"/>
          </w:tcPr>
          <w:p w14:paraId="0D860E3C">
            <w:pPr>
              <w:tabs>
                <w:tab w:val="left" w:pos="180"/>
                <w:tab w:val="left" w:pos="1620"/>
              </w:tabs>
              <w:spacing w:line="32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采购数量</w:t>
            </w:r>
          </w:p>
        </w:tc>
        <w:tc>
          <w:tcPr>
            <w:tcW w:w="3566" w:type="dxa"/>
            <w:tcBorders>
              <w:top w:val="single" w:color="auto" w:sz="4" w:space="0"/>
              <w:bottom w:val="single" w:color="auto" w:sz="4" w:space="0"/>
              <w:right w:val="single" w:color="auto" w:sz="4" w:space="0"/>
            </w:tcBorders>
            <w:noWrap w:val="0"/>
            <w:vAlign w:val="center"/>
          </w:tcPr>
          <w:p w14:paraId="35C0A44C">
            <w:pPr>
              <w:tabs>
                <w:tab w:val="left" w:pos="180"/>
                <w:tab w:val="left" w:pos="1620"/>
              </w:tabs>
              <w:spacing w:line="320" w:lineRule="exact"/>
              <w:jc w:val="center"/>
              <w:rPr>
                <w:rFonts w:hint="default" w:ascii="宋体" w:hAnsi="宋体" w:eastAsia="宋体" w:cs="宋体"/>
                <w:sz w:val="18"/>
                <w:szCs w:val="18"/>
                <w:lang w:val="en-US" w:eastAsia="zh-CN"/>
              </w:rPr>
            </w:pPr>
            <w:r>
              <w:rPr>
                <w:rFonts w:hint="eastAsia" w:ascii="宋体" w:hAnsi="宋体" w:eastAsia="宋体" w:cs="宋体"/>
                <w:color w:val="000000"/>
                <w:sz w:val="18"/>
                <w:szCs w:val="18"/>
                <w:lang w:val="en-US" w:eastAsia="zh-CN"/>
              </w:rPr>
              <w:t>见配送清单</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28E50CDD">
            <w:pPr>
              <w:tabs>
                <w:tab w:val="left" w:pos="180"/>
                <w:tab w:val="left" w:pos="1620"/>
              </w:tabs>
              <w:spacing w:line="320" w:lineRule="exact"/>
              <w:jc w:val="center"/>
              <w:rPr>
                <w:rFonts w:hint="eastAsia" w:ascii="宋体" w:hAnsi="宋体" w:eastAsia="宋体" w:cs="宋体"/>
                <w:sz w:val="18"/>
                <w:szCs w:val="18"/>
              </w:rPr>
            </w:pPr>
            <w:r>
              <w:rPr>
                <w:rFonts w:hint="eastAsia" w:ascii="宋体" w:hAnsi="宋体" w:eastAsia="宋体" w:cs="宋体"/>
                <w:sz w:val="18"/>
                <w:szCs w:val="18"/>
              </w:rPr>
              <w:t>采购预算（元）</w:t>
            </w:r>
          </w:p>
        </w:tc>
        <w:tc>
          <w:tcPr>
            <w:tcW w:w="3322" w:type="dxa"/>
            <w:tcBorders>
              <w:top w:val="single" w:color="auto" w:sz="4" w:space="0"/>
              <w:left w:val="single" w:color="auto" w:sz="4" w:space="0"/>
              <w:bottom w:val="single" w:color="auto" w:sz="4" w:space="0"/>
              <w:right w:val="single" w:color="auto" w:sz="4" w:space="0"/>
            </w:tcBorders>
            <w:noWrap w:val="0"/>
            <w:vAlign w:val="center"/>
          </w:tcPr>
          <w:p w14:paraId="57127D8E">
            <w:pPr>
              <w:tabs>
                <w:tab w:val="left" w:pos="180"/>
                <w:tab w:val="left" w:pos="1620"/>
              </w:tabs>
              <w:spacing w:line="32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17,5</w:t>
            </w:r>
            <w:r>
              <w:rPr>
                <w:rFonts w:hint="eastAsia" w:ascii="宋体" w:hAnsi="宋体" w:eastAsia="宋体" w:cs="宋体"/>
                <w:sz w:val="18"/>
                <w:szCs w:val="18"/>
              </w:rPr>
              <w:t>00</w:t>
            </w:r>
            <w:r>
              <w:rPr>
                <w:rFonts w:hint="eastAsia" w:ascii="宋体" w:hAnsi="宋体" w:eastAsia="宋体" w:cs="宋体"/>
                <w:sz w:val="18"/>
                <w:szCs w:val="18"/>
                <w:lang w:val="en-US" w:eastAsia="zh-CN"/>
              </w:rPr>
              <w:t>.00</w:t>
            </w:r>
            <w:r>
              <w:rPr>
                <w:rFonts w:hint="eastAsia" w:ascii="宋体" w:hAnsi="宋体" w:eastAsia="宋体" w:cs="宋体"/>
                <w:sz w:val="18"/>
                <w:szCs w:val="18"/>
              </w:rPr>
              <w:t xml:space="preserve">               </w:t>
            </w:r>
          </w:p>
        </w:tc>
      </w:tr>
      <w:tr w14:paraId="35924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7099DE64">
            <w:pPr>
              <w:widowControl/>
              <w:tabs>
                <w:tab w:val="left" w:pos="180"/>
                <w:tab w:val="left" w:pos="1620"/>
              </w:tabs>
              <w:adjustRightInd/>
              <w:snapToGrid/>
              <w:ind w:firstLine="0" w:firstLineChars="0"/>
              <w:jc w:val="center"/>
              <w:rPr>
                <w:rFonts w:hint="eastAsia" w:ascii="宋体" w:hAnsi="宋体" w:eastAsia="宋体" w:cs="宋体"/>
                <w:sz w:val="18"/>
                <w:szCs w:val="18"/>
              </w:rPr>
            </w:pPr>
            <w:r>
              <w:rPr>
                <w:rFonts w:hint="eastAsia" w:ascii="黑体" w:hAnsi="黑体" w:eastAsia="黑体" w:cs="黑体"/>
                <w:b/>
                <w:bCs/>
                <w:sz w:val="18"/>
                <w:szCs w:val="18"/>
                <w:lang w:val="en-US" w:eastAsia="zh-CN"/>
              </w:rPr>
              <w:t>技术</w:t>
            </w:r>
            <w:r>
              <w:rPr>
                <w:rFonts w:hint="eastAsia" w:ascii="黑体" w:hAnsi="黑体" w:eastAsia="黑体" w:cs="黑体"/>
                <w:b/>
                <w:bCs/>
                <w:sz w:val="18"/>
                <w:szCs w:val="18"/>
              </w:rPr>
              <w:t>参数</w:t>
            </w:r>
          </w:p>
        </w:tc>
      </w:tr>
      <w:tr w14:paraId="619B1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28E4C61F">
            <w:pPr>
              <w:widowControl/>
              <w:adjustRightInd w:val="0"/>
              <w:snapToGrid w:val="0"/>
              <w:ind w:firstLine="360" w:firstLineChars="200"/>
              <w:jc w:val="left"/>
              <w:rPr>
                <w:rFonts w:hint="eastAsia" w:ascii="宋体" w:hAnsi="宋体" w:eastAsia="宋体" w:cs="宋体"/>
                <w:sz w:val="18"/>
                <w:szCs w:val="18"/>
                <w:lang w:val="en-US" w:eastAsia="zh-CN"/>
              </w:rPr>
            </w:pPr>
          </w:p>
          <w:p w14:paraId="09804D00">
            <w:pPr>
              <w:widowControl/>
              <w:adjustRightInd w:val="0"/>
              <w:snapToGrid w:val="0"/>
              <w:spacing w:line="360" w:lineRule="auto"/>
              <w:ind w:firstLine="360" w:firstLineChars="20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1.采购2026年</w:t>
            </w:r>
            <w:r>
              <w:rPr>
                <w:rFonts w:hint="eastAsia" w:ascii="宋体" w:hAnsi="宋体" w:eastAsia="宋体" w:cs="宋体"/>
                <w:color w:val="000000"/>
                <w:sz w:val="18"/>
                <w:szCs w:val="18"/>
              </w:rPr>
              <w:t>重点人群体检早餐</w:t>
            </w:r>
            <w:r>
              <w:rPr>
                <w:rFonts w:hint="eastAsia" w:ascii="宋体" w:hAnsi="宋体" w:eastAsia="宋体" w:cs="宋体"/>
                <w:color w:val="000000"/>
                <w:sz w:val="18"/>
                <w:szCs w:val="18"/>
                <w:lang w:val="en-US" w:eastAsia="zh-CN"/>
              </w:rPr>
              <w:t>配送服务1项，根据采购人需求按季度分批配送；</w:t>
            </w:r>
          </w:p>
          <w:p w14:paraId="277F2F07">
            <w:pPr>
              <w:widowControl/>
              <w:adjustRightInd w:val="0"/>
              <w:snapToGrid w:val="0"/>
              <w:spacing w:line="360" w:lineRule="auto"/>
              <w:ind w:firstLine="360" w:firstLineChars="20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2.供应商按照采购人需求提供配送上门及验收入库服务；</w:t>
            </w:r>
          </w:p>
          <w:p w14:paraId="6B62912F">
            <w:pPr>
              <w:widowControl/>
              <w:adjustRightInd w:val="0"/>
              <w:snapToGrid w:val="0"/>
              <w:spacing w:line="360" w:lineRule="auto"/>
              <w:ind w:firstLine="360" w:firstLineChars="200"/>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r>
              <w:rPr>
                <w:rFonts w:hint="eastAsia" w:ascii="宋体" w:hAnsi="宋体" w:eastAsia="宋体" w:cs="宋体"/>
                <w:color w:val="000000"/>
                <w:sz w:val="18"/>
                <w:szCs w:val="18"/>
              </w:rPr>
              <w:t>重点人群体检早餐</w:t>
            </w:r>
            <w:r>
              <w:rPr>
                <w:rFonts w:hint="eastAsia" w:ascii="宋体" w:hAnsi="宋体" w:eastAsia="宋体" w:cs="宋体"/>
                <w:color w:val="000000"/>
                <w:sz w:val="18"/>
                <w:szCs w:val="18"/>
                <w:lang w:val="en-US" w:eastAsia="zh-CN"/>
              </w:rPr>
              <w:t>应根据采购人需求按月进行配送，</w:t>
            </w:r>
            <w:r>
              <w:rPr>
                <w:rFonts w:hint="eastAsia" w:ascii="宋体" w:hAnsi="宋体" w:eastAsia="宋体" w:cs="宋体"/>
                <w:sz w:val="18"/>
                <w:szCs w:val="18"/>
                <w:lang w:val="en-US" w:eastAsia="zh-CN"/>
              </w:rPr>
              <w:t>供应商收到采购人订单后，需在12小时内完成备货，24小时内把货物配送到采购人指定收货地点；</w:t>
            </w:r>
          </w:p>
          <w:p w14:paraId="73851D9F">
            <w:pPr>
              <w:widowControl/>
              <w:adjustRightInd w:val="0"/>
              <w:snapToGrid w:val="0"/>
              <w:spacing w:line="360" w:lineRule="auto"/>
              <w:ind w:firstLine="360" w:firstLineChars="200"/>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4.供应商保证货物符合国家法律和地方政府规定的质量及食品安全卫生标准，货物来源渠道清晰；</w:t>
            </w:r>
          </w:p>
          <w:p w14:paraId="46891FB3">
            <w:pPr>
              <w:widowControl/>
              <w:adjustRightInd w:val="0"/>
              <w:snapToGrid w:val="0"/>
              <w:spacing w:line="360" w:lineRule="auto"/>
              <w:ind w:firstLine="360" w:firstLineChars="200"/>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5.本次采购量为预估数量，采购人不承诺完全执行该采购量，投标人须知晓并承担成交风险，具体结算金额=实际采购量*成交单价。</w:t>
            </w:r>
          </w:p>
          <w:p w14:paraId="7A3CBD38">
            <w:pPr>
              <w:widowControl/>
              <w:adjustRightInd w:val="0"/>
              <w:snapToGrid w:val="0"/>
              <w:spacing w:line="360" w:lineRule="auto"/>
              <w:ind w:firstLine="360" w:firstLineChars="20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6.合同期内若未达到预计采购量，则合同自动终止；合同期内若已完成采购量，若采购人有需要则以成交单价继续向成交供应商采购货物，但采购金额不超过已采购金额的10%。</w:t>
            </w:r>
          </w:p>
          <w:p w14:paraId="6E3E2792">
            <w:pPr>
              <w:widowControl/>
              <w:adjustRightInd w:val="0"/>
              <w:snapToGrid w:val="0"/>
              <w:ind w:firstLine="360" w:firstLineChars="200"/>
              <w:jc w:val="left"/>
              <w:rPr>
                <w:rFonts w:hint="eastAsia" w:ascii="宋体" w:hAnsi="宋体" w:eastAsia="宋体" w:cs="宋体"/>
                <w:color w:val="000000"/>
                <w:sz w:val="18"/>
                <w:szCs w:val="18"/>
                <w:lang w:val="en-US" w:eastAsia="zh-CN"/>
              </w:rPr>
            </w:pPr>
            <w:r>
              <w:rPr>
                <w:rFonts w:hint="eastAsia" w:ascii="宋体" w:hAnsi="宋体" w:eastAsia="宋体" w:cs="宋体"/>
                <w:sz w:val="18"/>
                <w:szCs w:val="18"/>
                <w:lang w:val="en-US" w:eastAsia="zh-CN"/>
              </w:rPr>
              <w:t>7.2026年</w:t>
            </w:r>
            <w:r>
              <w:rPr>
                <w:rFonts w:hint="eastAsia" w:ascii="宋体" w:hAnsi="宋体" w:eastAsia="宋体" w:cs="宋体"/>
                <w:color w:val="000000"/>
                <w:sz w:val="18"/>
                <w:szCs w:val="18"/>
              </w:rPr>
              <w:t>重点人群体检早餐</w:t>
            </w:r>
            <w:r>
              <w:rPr>
                <w:rFonts w:hint="eastAsia" w:ascii="宋体" w:hAnsi="宋体" w:eastAsia="宋体" w:cs="宋体"/>
                <w:color w:val="000000"/>
                <w:sz w:val="18"/>
                <w:szCs w:val="18"/>
                <w:lang w:val="en-US" w:eastAsia="zh-CN"/>
              </w:rPr>
              <w:t>配送清单：</w:t>
            </w:r>
          </w:p>
          <w:tbl>
            <w:tblPr>
              <w:tblStyle w:val="14"/>
              <w:tblW w:w="9669" w:type="dxa"/>
              <w:tblInd w:w="3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350"/>
              <w:gridCol w:w="3681"/>
              <w:gridCol w:w="1223"/>
              <w:gridCol w:w="1419"/>
              <w:gridCol w:w="1338"/>
            </w:tblGrid>
            <w:tr w14:paraId="5680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58" w:type="dxa"/>
                  <w:vAlign w:val="center"/>
                </w:tcPr>
                <w:p w14:paraId="77E03543">
                  <w:pPr>
                    <w:pStyle w:val="11"/>
                    <w:snapToGrid w:val="0"/>
                    <w:jc w:val="center"/>
                    <w:rPr>
                      <w:rFonts w:hint="eastAsia" w:ascii="宋体" w:hAnsi="宋体" w:eastAsia="宋体" w:cs="宋体"/>
                      <w:sz w:val="18"/>
                      <w:szCs w:val="18"/>
                      <w:vertAlign w:val="baseline"/>
                      <w:lang w:val="en-US" w:eastAsia="zh-CN"/>
                    </w:rPr>
                  </w:pPr>
                  <w:r>
                    <w:rPr>
                      <w:rFonts w:hint="eastAsia" w:ascii="宋体" w:hAnsi="宋体" w:eastAsia="宋体" w:cs="宋体"/>
                      <w:b/>
                      <w:bCs/>
                      <w:sz w:val="18"/>
                      <w:szCs w:val="18"/>
                      <w:lang w:val="en-US" w:eastAsia="zh-CN"/>
                    </w:rPr>
                    <w:t>序号</w:t>
                  </w:r>
                </w:p>
              </w:tc>
              <w:tc>
                <w:tcPr>
                  <w:tcW w:w="1350" w:type="dxa"/>
                  <w:vAlign w:val="center"/>
                </w:tcPr>
                <w:p w14:paraId="6BB566B0">
                  <w:pPr>
                    <w:pStyle w:val="11"/>
                    <w:snapToGrid w:val="0"/>
                    <w:jc w:val="center"/>
                    <w:rPr>
                      <w:rFonts w:hint="default" w:ascii="宋体" w:hAnsi="宋体" w:eastAsia="宋体" w:cs="宋体"/>
                      <w:sz w:val="18"/>
                      <w:szCs w:val="18"/>
                      <w:vertAlign w:val="baseline"/>
                      <w:lang w:val="en-US" w:eastAsia="zh-CN"/>
                    </w:rPr>
                  </w:pPr>
                  <w:r>
                    <w:rPr>
                      <w:rFonts w:hint="eastAsia" w:ascii="宋体" w:hAnsi="宋体" w:eastAsia="宋体" w:cs="宋体"/>
                      <w:b/>
                      <w:bCs/>
                      <w:sz w:val="18"/>
                      <w:szCs w:val="18"/>
                      <w:lang w:val="en-US" w:eastAsia="zh-CN"/>
                    </w:rPr>
                    <w:t>货物名称</w:t>
                  </w:r>
                </w:p>
              </w:tc>
              <w:tc>
                <w:tcPr>
                  <w:tcW w:w="3681" w:type="dxa"/>
                  <w:vAlign w:val="center"/>
                </w:tcPr>
                <w:p w14:paraId="7C3F95D0">
                  <w:pPr>
                    <w:pStyle w:val="11"/>
                    <w:snapToGrid w:val="0"/>
                    <w:jc w:val="center"/>
                    <w:rPr>
                      <w:rFonts w:hint="eastAsia" w:ascii="宋体" w:hAnsi="宋体" w:eastAsia="宋体" w:cs="宋体"/>
                      <w:sz w:val="18"/>
                      <w:szCs w:val="18"/>
                      <w:vertAlign w:val="baseline"/>
                      <w:lang w:val="en-US" w:eastAsia="zh-CN"/>
                    </w:rPr>
                  </w:pPr>
                  <w:r>
                    <w:rPr>
                      <w:rFonts w:hint="eastAsia" w:ascii="宋体" w:hAnsi="宋体" w:eastAsia="宋体" w:cs="宋体"/>
                      <w:b/>
                      <w:bCs/>
                      <w:sz w:val="18"/>
                      <w:szCs w:val="18"/>
                    </w:rPr>
                    <w:t>需求描述与规格要求</w:t>
                  </w:r>
                </w:p>
              </w:tc>
              <w:tc>
                <w:tcPr>
                  <w:tcW w:w="1223" w:type="dxa"/>
                  <w:vAlign w:val="center"/>
                </w:tcPr>
                <w:p w14:paraId="5DC5D501">
                  <w:pPr>
                    <w:pStyle w:val="11"/>
                    <w:snapToGrid w:val="0"/>
                    <w:jc w:val="center"/>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lang w:val="en-US" w:eastAsia="zh-CN"/>
                    </w:rPr>
                    <w:t>数量</w:t>
                  </w:r>
                </w:p>
              </w:tc>
              <w:tc>
                <w:tcPr>
                  <w:tcW w:w="1419" w:type="dxa"/>
                  <w:vAlign w:val="center"/>
                </w:tcPr>
                <w:p w14:paraId="0F49AC11">
                  <w:pPr>
                    <w:pStyle w:val="11"/>
                    <w:widowControl/>
                    <w:adjustRightInd w:val="0"/>
                    <w:snapToGrid w:val="0"/>
                    <w:jc w:val="center"/>
                    <w:rPr>
                      <w:rFonts w:hint="default"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控制单价</w:t>
                  </w:r>
                </w:p>
              </w:tc>
              <w:tc>
                <w:tcPr>
                  <w:tcW w:w="1338" w:type="dxa"/>
                  <w:vAlign w:val="center"/>
                </w:tcPr>
                <w:p w14:paraId="34DC841C">
                  <w:pPr>
                    <w:pStyle w:val="11"/>
                    <w:jc w:val="center"/>
                    <w:rPr>
                      <w:rFonts w:hint="default"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备注</w:t>
                  </w:r>
                </w:p>
              </w:tc>
            </w:tr>
            <w:tr w14:paraId="6F42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2C793C92">
                  <w:pPr>
                    <w:widowControl/>
                    <w:adjustRightInd w:val="0"/>
                    <w:snapToGrid w:val="0"/>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c>
                <w:tcPr>
                  <w:tcW w:w="1350" w:type="dxa"/>
                  <w:vAlign w:val="center"/>
                </w:tcPr>
                <w:p w14:paraId="072269D8">
                  <w:pPr>
                    <w:pStyle w:val="11"/>
                    <w:snapToGrid w:val="0"/>
                    <w:jc w:val="center"/>
                    <w:rPr>
                      <w:rFonts w:hint="eastAsia" w:ascii="宋体" w:hAnsi="宋体" w:eastAsia="宋体" w:cs="宋体"/>
                      <w:sz w:val="18"/>
                      <w:szCs w:val="18"/>
                      <w:vertAlign w:val="baseline"/>
                      <w:lang w:val="en-US" w:eastAsia="zh-CN"/>
                    </w:rPr>
                  </w:pPr>
                  <w:r>
                    <w:rPr>
                      <w:rFonts w:hint="eastAsia" w:ascii="宋体" w:hAnsi="宋体" w:eastAsia="宋体" w:cs="宋体"/>
                      <w:b w:val="0"/>
                      <w:bCs w:val="0"/>
                      <w:sz w:val="18"/>
                      <w:szCs w:val="18"/>
                      <w:lang w:val="en-US" w:eastAsia="zh-CN"/>
                    </w:rPr>
                    <w:t>点心</w:t>
                  </w:r>
                </w:p>
              </w:tc>
              <w:tc>
                <w:tcPr>
                  <w:tcW w:w="3681" w:type="dxa"/>
                  <w:vAlign w:val="center"/>
                </w:tcPr>
                <w:p w14:paraId="4B0EC780">
                  <w:pPr>
                    <w:pStyle w:val="11"/>
                    <w:snapToGrid w:val="0"/>
                    <w:jc w:val="center"/>
                    <w:rPr>
                      <w:rFonts w:hint="eastAsia" w:ascii="宋体" w:hAnsi="宋体" w:eastAsia="宋体" w:cs="宋体"/>
                      <w:sz w:val="18"/>
                      <w:szCs w:val="18"/>
                      <w:vertAlign w:val="baseline"/>
                      <w:lang w:val="en-US" w:eastAsia="zh-CN"/>
                    </w:rPr>
                  </w:pPr>
                  <w:r>
                    <w:rPr>
                      <w:rFonts w:hint="eastAsia" w:ascii="宋体" w:hAnsi="宋体" w:eastAsia="宋体" w:cs="宋体"/>
                      <w:b w:val="0"/>
                      <w:bCs w:val="0"/>
                      <w:sz w:val="18"/>
                      <w:szCs w:val="18"/>
                    </w:rPr>
                    <w:t>无糖面包，</w:t>
                  </w:r>
                  <w:r>
                    <w:rPr>
                      <w:rFonts w:hint="eastAsia" w:ascii="宋体" w:hAnsi="宋体" w:eastAsia="宋体" w:cs="宋体"/>
                      <w:b w:val="0"/>
                      <w:bCs w:val="0"/>
                      <w:sz w:val="18"/>
                      <w:szCs w:val="18"/>
                      <w:lang w:val="en-US" w:eastAsia="zh-CN"/>
                    </w:rPr>
                    <w:t>纯面或夹心类型，密封</w:t>
                  </w:r>
                  <w:r>
                    <w:rPr>
                      <w:rFonts w:hint="eastAsia" w:ascii="宋体" w:hAnsi="宋体" w:eastAsia="宋体" w:cs="宋体"/>
                      <w:b w:val="0"/>
                      <w:bCs w:val="0"/>
                      <w:sz w:val="18"/>
                      <w:szCs w:val="18"/>
                    </w:rPr>
                    <w:t>独立包装，</w:t>
                  </w:r>
                  <w:r>
                    <w:rPr>
                      <w:rFonts w:hint="eastAsia" w:ascii="宋体" w:hAnsi="宋体" w:eastAsia="宋体" w:cs="宋体"/>
                      <w:b w:val="0"/>
                      <w:bCs w:val="0"/>
                      <w:sz w:val="18"/>
                      <w:szCs w:val="18"/>
                      <w:lang w:val="en-US" w:eastAsia="zh-CN"/>
                    </w:rPr>
                    <w:t>效期≥2/3有效期。</w:t>
                  </w:r>
                </w:p>
              </w:tc>
              <w:tc>
                <w:tcPr>
                  <w:tcW w:w="1223" w:type="dxa"/>
                  <w:vAlign w:val="center"/>
                </w:tcPr>
                <w:p w14:paraId="37D0728C">
                  <w:pPr>
                    <w:widowControl/>
                    <w:adjustRightInd w:val="0"/>
                    <w:snapToGrid w:val="0"/>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145kg</w:t>
                  </w:r>
                </w:p>
              </w:tc>
              <w:tc>
                <w:tcPr>
                  <w:tcW w:w="1419" w:type="dxa"/>
                  <w:vAlign w:val="center"/>
                </w:tcPr>
                <w:p w14:paraId="7BD2835F">
                  <w:pPr>
                    <w:widowControl/>
                    <w:adjustRightInd w:val="0"/>
                    <w:snapToGrid w:val="0"/>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32.00元/kg</w:t>
                  </w:r>
                </w:p>
              </w:tc>
              <w:tc>
                <w:tcPr>
                  <w:tcW w:w="1338" w:type="dxa"/>
                  <w:vMerge w:val="restart"/>
                  <w:vAlign w:val="center"/>
                </w:tcPr>
                <w:p w14:paraId="600FFD31">
                  <w:pPr>
                    <w:widowControl/>
                    <w:adjustRightInd w:val="0"/>
                    <w:snapToGrid w:val="0"/>
                    <w:jc w:val="center"/>
                    <w:rPr>
                      <w:rFonts w:hint="default" w:ascii="宋体" w:hAnsi="宋体" w:eastAsia="宋体" w:cs="宋体"/>
                      <w:sz w:val="18"/>
                      <w:szCs w:val="18"/>
                      <w:vertAlign w:val="baseline"/>
                      <w:lang w:val="en-US" w:eastAsia="zh-CN"/>
                    </w:rPr>
                  </w:pPr>
                </w:p>
              </w:tc>
            </w:tr>
            <w:tr w14:paraId="2442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58" w:type="dxa"/>
                  <w:vAlign w:val="center"/>
                </w:tcPr>
                <w:p w14:paraId="7E7BE836">
                  <w:pPr>
                    <w:widowControl/>
                    <w:adjustRightInd w:val="0"/>
                    <w:snapToGrid w:val="0"/>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1350" w:type="dxa"/>
                  <w:vAlign w:val="center"/>
                </w:tcPr>
                <w:p w14:paraId="618A7C28">
                  <w:pPr>
                    <w:pStyle w:val="11"/>
                    <w:snapToGrid w:val="0"/>
                    <w:jc w:val="center"/>
                    <w:rPr>
                      <w:rFonts w:hint="eastAsia" w:ascii="宋体" w:hAnsi="宋体" w:eastAsia="宋体" w:cs="宋体"/>
                      <w:sz w:val="18"/>
                      <w:szCs w:val="18"/>
                      <w:vertAlign w:val="baseline"/>
                      <w:lang w:val="en-US" w:eastAsia="zh-CN"/>
                    </w:rPr>
                  </w:pPr>
                  <w:r>
                    <w:rPr>
                      <w:rFonts w:hint="eastAsia" w:ascii="宋体" w:hAnsi="宋体" w:eastAsia="宋体" w:cs="宋体"/>
                      <w:b w:val="0"/>
                      <w:bCs w:val="0"/>
                      <w:sz w:val="18"/>
                      <w:szCs w:val="18"/>
                      <w:lang w:val="en-US" w:eastAsia="zh-CN"/>
                    </w:rPr>
                    <w:t>牛奶</w:t>
                  </w:r>
                </w:p>
              </w:tc>
              <w:tc>
                <w:tcPr>
                  <w:tcW w:w="3681" w:type="dxa"/>
                  <w:vAlign w:val="center"/>
                </w:tcPr>
                <w:p w14:paraId="24CF1616">
                  <w:pPr>
                    <w:pStyle w:val="11"/>
                    <w:snapToGrid w:val="0"/>
                    <w:jc w:val="center"/>
                    <w:rPr>
                      <w:rFonts w:hint="eastAsia" w:ascii="宋体" w:hAnsi="宋体" w:eastAsia="宋体" w:cs="宋体"/>
                      <w:sz w:val="18"/>
                      <w:szCs w:val="18"/>
                      <w:vertAlign w:val="baseline"/>
                      <w:lang w:val="en-US" w:eastAsia="zh-CN"/>
                    </w:rPr>
                  </w:pPr>
                  <w:r>
                    <w:rPr>
                      <w:rFonts w:hint="eastAsia" w:ascii="宋体" w:hAnsi="宋体" w:eastAsia="宋体" w:cs="宋体"/>
                      <w:b w:val="0"/>
                      <w:bCs w:val="0"/>
                      <w:sz w:val="18"/>
                      <w:szCs w:val="18"/>
                      <w:lang w:val="en-US" w:eastAsia="zh-CN"/>
                    </w:rPr>
                    <w:t>规格≥200ml*15瓶，纯牛奶型，效期≥6个月。</w:t>
                  </w:r>
                </w:p>
              </w:tc>
              <w:tc>
                <w:tcPr>
                  <w:tcW w:w="1223" w:type="dxa"/>
                  <w:vAlign w:val="center"/>
                </w:tcPr>
                <w:p w14:paraId="77459475">
                  <w:pPr>
                    <w:widowControl/>
                    <w:adjustRightInd w:val="0"/>
                    <w:snapToGrid w:val="0"/>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240件</w:t>
                  </w:r>
                </w:p>
              </w:tc>
              <w:tc>
                <w:tcPr>
                  <w:tcW w:w="1419" w:type="dxa"/>
                  <w:vAlign w:val="center"/>
                </w:tcPr>
                <w:p w14:paraId="73B331B2">
                  <w:pPr>
                    <w:widowControl/>
                    <w:adjustRightInd w:val="0"/>
                    <w:snapToGrid w:val="0"/>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35.00元/件</w:t>
                  </w:r>
                </w:p>
              </w:tc>
              <w:tc>
                <w:tcPr>
                  <w:tcW w:w="1338" w:type="dxa"/>
                  <w:vMerge w:val="continue"/>
                  <w:vAlign w:val="center"/>
                </w:tcPr>
                <w:p w14:paraId="464E3B31">
                  <w:pPr>
                    <w:widowControl/>
                    <w:adjustRightInd w:val="0"/>
                    <w:snapToGrid w:val="0"/>
                    <w:jc w:val="center"/>
                    <w:rPr>
                      <w:rFonts w:hint="eastAsia" w:ascii="宋体" w:hAnsi="宋体" w:eastAsia="宋体" w:cs="宋体"/>
                      <w:sz w:val="18"/>
                      <w:szCs w:val="18"/>
                      <w:vertAlign w:val="baseline"/>
                      <w:lang w:val="en-US" w:eastAsia="zh-CN"/>
                    </w:rPr>
                  </w:pPr>
                </w:p>
              </w:tc>
            </w:tr>
          </w:tbl>
          <w:p w14:paraId="6437D0C9">
            <w:pPr>
              <w:widowControl/>
              <w:adjustRightInd w:val="0"/>
              <w:snapToGrid w:val="0"/>
              <w:ind w:firstLine="360" w:firstLineChars="200"/>
              <w:jc w:val="left"/>
              <w:rPr>
                <w:rFonts w:hint="eastAsia" w:ascii="宋体" w:hAnsi="宋体" w:eastAsia="宋体" w:cs="宋体"/>
                <w:sz w:val="18"/>
                <w:szCs w:val="18"/>
                <w:lang w:val="en-US" w:eastAsia="zh-CN"/>
              </w:rPr>
            </w:pPr>
          </w:p>
        </w:tc>
      </w:tr>
      <w:tr w14:paraId="361D73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1B3DC97C">
            <w:pPr>
              <w:tabs>
                <w:tab w:val="left" w:pos="180"/>
                <w:tab w:val="left" w:pos="1620"/>
              </w:tabs>
              <w:jc w:val="center"/>
              <w:rPr>
                <w:rFonts w:hint="eastAsia" w:ascii="宋体" w:hAnsi="宋体" w:eastAsia="宋体" w:cs="宋体"/>
                <w:b/>
                <w:bCs/>
                <w:sz w:val="18"/>
                <w:szCs w:val="18"/>
              </w:rPr>
            </w:pPr>
            <w:r>
              <w:rPr>
                <w:rFonts w:hint="eastAsia" w:ascii="宋体" w:hAnsi="宋体" w:eastAsia="宋体" w:cs="宋体"/>
                <w:b/>
                <w:bCs/>
                <w:sz w:val="18"/>
                <w:szCs w:val="18"/>
              </w:rPr>
              <w:t>商务要求参数</w:t>
            </w:r>
          </w:p>
          <w:p w14:paraId="6300FBF4">
            <w:pPr>
              <w:widowControl/>
              <w:adjustRightInd w:val="0"/>
              <w:snapToGrid w:val="0"/>
              <w:jc w:val="center"/>
              <w:rPr>
                <w:rFonts w:hint="eastAsia" w:ascii="宋体" w:hAnsi="宋体" w:eastAsia="宋体" w:cs="宋体"/>
                <w:sz w:val="18"/>
                <w:szCs w:val="18"/>
              </w:rPr>
            </w:pPr>
          </w:p>
        </w:tc>
      </w:tr>
      <w:tr w14:paraId="248099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3AF7D890">
            <w:pPr>
              <w:spacing w:line="400" w:lineRule="exact"/>
              <w:jc w:val="both"/>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供应商资质</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3F027BC3">
            <w:pPr>
              <w:widowControl/>
              <w:adjustRightInd w:val="0"/>
              <w:snapToGrid w:val="0"/>
              <w:rPr>
                <w:rFonts w:hint="eastAsia" w:ascii="宋体" w:hAnsi="宋体" w:eastAsia="宋体" w:cs="宋体"/>
                <w:sz w:val="18"/>
                <w:szCs w:val="18"/>
              </w:rPr>
            </w:pPr>
            <w:r>
              <w:rPr>
                <w:rFonts w:hint="eastAsia" w:ascii="宋体" w:hAnsi="宋体" w:eastAsia="宋体" w:cs="宋体"/>
                <w:sz w:val="18"/>
                <w:szCs w:val="18"/>
              </w:rPr>
              <w:t>1.符合政府采购法第二十二条规定的条件；</w:t>
            </w:r>
          </w:p>
          <w:p w14:paraId="0165A5CE">
            <w:pPr>
              <w:widowControl/>
              <w:adjustRightInd w:val="0"/>
              <w:snapToGrid w:val="0"/>
              <w:rPr>
                <w:rFonts w:hint="eastAsia" w:ascii="宋体" w:hAnsi="宋体" w:eastAsia="宋体" w:cs="宋体"/>
                <w:sz w:val="18"/>
                <w:szCs w:val="18"/>
              </w:rPr>
            </w:pPr>
            <w:r>
              <w:rPr>
                <w:rFonts w:hint="eastAsia" w:ascii="宋体" w:hAnsi="宋体" w:eastAsia="宋体" w:cs="宋体"/>
                <w:sz w:val="18"/>
                <w:szCs w:val="18"/>
              </w:rPr>
              <w:t>2.在参加采购活动期间未被列入“信用中国”网站(www.creditchina.gov.cn)、中国政府采购网(www.ccgp.gov.cn)渠道信用记录失信被执行人、重大税收违法案件当事人名单、政府采购严重违法失信行为记录名单的供应商。</w:t>
            </w:r>
          </w:p>
          <w:p w14:paraId="143A1CB2">
            <w:pPr>
              <w:widowControl/>
              <w:adjustRightInd w:val="0"/>
              <w:snapToGrid w:val="0"/>
              <w:rPr>
                <w:rFonts w:hint="eastAsia" w:ascii="宋体" w:hAnsi="宋体" w:eastAsia="宋体" w:cs="宋体"/>
                <w:sz w:val="18"/>
                <w:szCs w:val="18"/>
                <w:lang w:val="en-US" w:eastAsia="zh-CN"/>
              </w:rPr>
            </w:pPr>
            <w:r>
              <w:rPr>
                <w:rFonts w:hint="eastAsia" w:ascii="宋体" w:hAnsi="宋体" w:eastAsia="宋体" w:cs="宋体"/>
                <w:sz w:val="18"/>
                <w:szCs w:val="18"/>
              </w:rPr>
              <w:t>3.本项目特定要求：</w:t>
            </w:r>
            <w:r>
              <w:rPr>
                <w:rFonts w:hint="eastAsia" w:ascii="宋体" w:hAnsi="宋体" w:eastAsia="宋体" w:cs="宋体"/>
                <w:bCs w:val="0"/>
                <w:color w:val="auto"/>
                <w:kern w:val="2"/>
                <w:sz w:val="18"/>
                <w:szCs w:val="18"/>
                <w:lang w:val="en-US" w:eastAsia="zh-CN" w:bidi="ar-SA"/>
              </w:rPr>
              <w:t>营业执照经营范围包含本次</w:t>
            </w:r>
            <w:r>
              <w:rPr>
                <w:rFonts w:hint="eastAsia" w:ascii="宋体" w:hAnsi="宋体" w:eastAsia="宋体" w:cs="宋体"/>
                <w:bCs w:val="0"/>
                <w:kern w:val="2"/>
                <w:sz w:val="18"/>
                <w:szCs w:val="18"/>
                <w:lang w:val="en-US" w:eastAsia="zh-CN" w:bidi="ar-SA"/>
              </w:rPr>
              <w:t>采购</w:t>
            </w:r>
            <w:r>
              <w:rPr>
                <w:rFonts w:hint="eastAsia" w:ascii="宋体" w:hAnsi="宋体" w:eastAsia="宋体" w:cs="宋体"/>
                <w:bCs w:val="0"/>
                <w:color w:val="auto"/>
                <w:kern w:val="2"/>
                <w:sz w:val="18"/>
                <w:szCs w:val="18"/>
                <w:lang w:val="en-US" w:eastAsia="zh-CN" w:bidi="ar-SA"/>
              </w:rPr>
              <w:t>内容。</w:t>
            </w:r>
          </w:p>
        </w:tc>
      </w:tr>
      <w:tr w14:paraId="3577E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54F8D96E">
            <w:pPr>
              <w:spacing w:line="400" w:lineRule="exact"/>
              <w:jc w:val="both"/>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服务期限和地点</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608A47A2">
            <w:pPr>
              <w:tabs>
                <w:tab w:val="left" w:pos="4410"/>
              </w:tabs>
              <w:wordWrap w:val="0"/>
              <w:topLinePunct/>
              <w:snapToGrid w:val="0"/>
              <w:rPr>
                <w:rFonts w:hint="default" w:ascii="宋体" w:hAnsi="宋体" w:eastAsia="宋体" w:cs="宋体"/>
                <w:sz w:val="18"/>
                <w:szCs w:val="18"/>
                <w:lang w:val="en-US" w:eastAsia="zh-CN"/>
              </w:rPr>
            </w:pPr>
            <w:r>
              <w:rPr>
                <w:rFonts w:hint="eastAsia" w:ascii="宋体" w:hAnsi="宋体" w:eastAsia="宋体" w:cs="宋体"/>
                <w:sz w:val="18"/>
                <w:szCs w:val="18"/>
              </w:rPr>
              <w:t>1.服务期限：</w:t>
            </w:r>
            <w:r>
              <w:rPr>
                <w:rFonts w:hint="eastAsia" w:ascii="宋体" w:hAnsi="宋体" w:eastAsia="宋体" w:cs="宋体"/>
                <w:sz w:val="18"/>
                <w:szCs w:val="18"/>
                <w:lang w:val="en-US" w:eastAsia="zh-CN"/>
              </w:rPr>
              <w:t>自合同签订之日起1年。</w:t>
            </w:r>
          </w:p>
          <w:p w14:paraId="64AA480F">
            <w:pPr>
              <w:tabs>
                <w:tab w:val="left" w:pos="4410"/>
              </w:tabs>
              <w:wordWrap w:val="0"/>
              <w:topLinePunct/>
              <w:snapToGrid w:val="0"/>
              <w:rPr>
                <w:rFonts w:hint="eastAsia" w:ascii="宋体" w:hAnsi="宋体" w:eastAsia="宋体" w:cs="宋体"/>
                <w:sz w:val="18"/>
                <w:szCs w:val="18"/>
              </w:rPr>
            </w:pPr>
            <w:r>
              <w:rPr>
                <w:rFonts w:hint="eastAsia" w:ascii="宋体" w:hAnsi="宋体" w:eastAsia="宋体" w:cs="宋体"/>
                <w:sz w:val="18"/>
                <w:szCs w:val="18"/>
              </w:rPr>
              <w:t>2.服务地点：广西骨伤医院</w:t>
            </w:r>
            <w:r>
              <w:rPr>
                <w:rFonts w:hint="eastAsia" w:ascii="宋体" w:hAnsi="宋体" w:eastAsia="宋体" w:cs="宋体"/>
                <w:sz w:val="18"/>
                <w:szCs w:val="18"/>
                <w:lang w:val="en-US" w:eastAsia="zh-CN"/>
              </w:rPr>
              <w:t>方园</w:t>
            </w:r>
            <w:r>
              <w:rPr>
                <w:rFonts w:hint="eastAsia" w:ascii="宋体" w:hAnsi="宋体" w:eastAsia="宋体" w:cs="宋体"/>
                <w:sz w:val="18"/>
                <w:szCs w:val="18"/>
              </w:rPr>
              <w:t>社区卫生服务中心 。</w:t>
            </w:r>
          </w:p>
        </w:tc>
      </w:tr>
      <w:tr w14:paraId="64C37B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46095E7C">
            <w:pPr>
              <w:spacing w:line="400" w:lineRule="exact"/>
              <w:jc w:val="both"/>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合同签订期限</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0EF92AFE">
            <w:pPr>
              <w:spacing w:line="400" w:lineRule="exact"/>
              <w:rPr>
                <w:rFonts w:hint="eastAsia" w:ascii="宋体" w:hAnsi="宋体" w:eastAsia="宋体" w:cs="宋体"/>
                <w:sz w:val="18"/>
                <w:szCs w:val="18"/>
                <w:lang w:val="en-US" w:eastAsia="zh-CN"/>
              </w:rPr>
            </w:pPr>
            <w:r>
              <w:rPr>
                <w:rFonts w:hint="eastAsia" w:ascii="宋体" w:hAnsi="宋体" w:eastAsia="宋体" w:cs="宋体"/>
                <w:sz w:val="18"/>
                <w:szCs w:val="18"/>
              </w:rPr>
              <w:t>自成交通知书发出之日起</w:t>
            </w:r>
            <w:r>
              <w:rPr>
                <w:rFonts w:hint="eastAsia" w:ascii="宋体" w:hAnsi="宋体" w:eastAsia="宋体" w:cs="宋体"/>
                <w:sz w:val="18"/>
                <w:szCs w:val="18"/>
                <w:u w:val="single"/>
              </w:rPr>
              <w:t>1</w:t>
            </w:r>
            <w:r>
              <w:rPr>
                <w:rFonts w:hint="eastAsia" w:ascii="宋体" w:hAnsi="宋体" w:eastAsia="宋体" w:cs="宋体"/>
                <w:sz w:val="18"/>
                <w:szCs w:val="18"/>
                <w:u w:val="single"/>
                <w:lang w:val="en-US" w:eastAsia="zh-CN"/>
              </w:rPr>
              <w:t>5</w:t>
            </w:r>
            <w:r>
              <w:rPr>
                <w:rFonts w:hint="eastAsia" w:ascii="宋体" w:hAnsi="宋体" w:eastAsia="宋体" w:cs="宋体"/>
                <w:sz w:val="18"/>
                <w:szCs w:val="18"/>
              </w:rPr>
              <w:t>个工作日</w:t>
            </w:r>
            <w:r>
              <w:rPr>
                <w:rFonts w:hint="eastAsia" w:ascii="宋体" w:hAnsi="宋体" w:eastAsia="宋体" w:cs="宋体"/>
                <w:sz w:val="18"/>
                <w:szCs w:val="18"/>
                <w:lang w:val="en-US" w:eastAsia="zh-CN"/>
              </w:rPr>
              <w:t>内</w:t>
            </w:r>
          </w:p>
        </w:tc>
      </w:tr>
      <w:tr w14:paraId="2F0180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0B9A806B">
            <w:pPr>
              <w:spacing w:line="400" w:lineRule="exact"/>
              <w:jc w:val="both"/>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报价要求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6CB2F615">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1.报价方式：</w:t>
            </w:r>
          </w:p>
          <w:p w14:paraId="5A22290A">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（1）本项目采用</w:t>
            </w:r>
            <w:r>
              <w:rPr>
                <w:rFonts w:hint="eastAsia" w:ascii="宋体" w:hAnsi="宋体" w:eastAsia="宋体" w:cs="宋体"/>
                <w:b w:val="0"/>
                <w:bCs w:val="0"/>
                <w:color w:val="000000"/>
                <w:sz w:val="18"/>
                <w:szCs w:val="18"/>
              </w:rPr>
              <w:t>清单单价</w:t>
            </w:r>
            <w:r>
              <w:rPr>
                <w:rFonts w:hint="eastAsia" w:ascii="宋体" w:hAnsi="宋体" w:eastAsia="宋体" w:cs="宋体"/>
                <w:color w:val="000000"/>
                <w:sz w:val="18"/>
                <w:szCs w:val="18"/>
              </w:rPr>
              <w:t>报价方式：即投标人对完成本项目的所有单项项目进行报价，采购按成交单价实施采购，具体结算金额以实际采购量*单价进行结算。</w:t>
            </w:r>
          </w:p>
          <w:p w14:paraId="0C76F5E4">
            <w:pPr>
              <w:tabs>
                <w:tab w:val="left" w:pos="4410"/>
              </w:tabs>
              <w:wordWrap w:val="0"/>
              <w:topLinePunct/>
              <w:snapToGrid w:val="0"/>
              <w:rPr>
                <w:rFonts w:hint="default" w:ascii="宋体" w:hAnsi="宋体" w:eastAsia="宋体" w:cs="宋体"/>
                <w:color w:val="000000"/>
                <w:sz w:val="18"/>
                <w:szCs w:val="18"/>
              </w:rPr>
            </w:pP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2）采购数量为预估数量，具体以实际采购为准。</w:t>
            </w:r>
          </w:p>
          <w:p w14:paraId="1EE34417">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2.报价必须含以下部分，包括：</w:t>
            </w:r>
          </w:p>
          <w:p w14:paraId="4133AB38">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（1）满足本项目全部采购需求，包含投标服务、货物、工程的成本、运输（含保险）、安装（如有）、调试、技术服务、培训等所有费用。</w:t>
            </w:r>
          </w:p>
          <w:p w14:paraId="475CD271">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（2）必要的保险费用和各项税金；</w:t>
            </w:r>
          </w:p>
        </w:tc>
      </w:tr>
      <w:tr w14:paraId="650DF7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021B811A">
            <w:pPr>
              <w:spacing w:line="400" w:lineRule="exact"/>
              <w:jc w:val="both"/>
              <w:rPr>
                <w:rFonts w:hint="eastAsia" w:ascii="宋体" w:hAnsi="宋体" w:eastAsia="宋体" w:cs="宋体"/>
                <w:b/>
                <w:sz w:val="18"/>
                <w:szCs w:val="18"/>
              </w:rPr>
            </w:pPr>
            <w:r>
              <w:rPr>
                <w:rFonts w:hint="eastAsia" w:ascii="宋体" w:hAnsi="宋体" w:eastAsia="宋体" w:cs="宋体"/>
                <w:b/>
                <w:sz w:val="18"/>
                <w:szCs w:val="18"/>
              </w:rPr>
              <w:t>业绩要求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182D4D84">
            <w:pPr>
              <w:tabs>
                <w:tab w:val="left" w:pos="4410"/>
              </w:tabs>
              <w:wordWrap w:val="0"/>
              <w:topLinePunct/>
              <w:snapToGrid w:val="0"/>
              <w:rPr>
                <w:rFonts w:hint="eastAsia" w:ascii="宋体" w:hAnsi="宋体" w:eastAsia="宋体" w:cs="宋体"/>
                <w:sz w:val="18"/>
                <w:szCs w:val="18"/>
              </w:rPr>
            </w:pPr>
            <w:r>
              <w:rPr>
                <w:rFonts w:hint="eastAsia" w:ascii="宋体" w:hAnsi="宋体" w:eastAsia="宋体" w:cs="宋体"/>
                <w:sz w:val="18"/>
                <w:szCs w:val="18"/>
              </w:rPr>
              <w:t>如有近三年完成同类项目业绩（提供项目合同或协议或成交/验收证明材料）</w:t>
            </w:r>
          </w:p>
        </w:tc>
      </w:tr>
      <w:tr w14:paraId="0A50A1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6ED2946E">
            <w:pPr>
              <w:spacing w:line="400" w:lineRule="exact"/>
              <w:jc w:val="both"/>
              <w:rPr>
                <w:rFonts w:hint="eastAsia" w:ascii="宋体" w:hAnsi="宋体" w:eastAsia="宋体" w:cs="宋体"/>
                <w:color w:val="000000"/>
                <w:sz w:val="18"/>
                <w:szCs w:val="18"/>
              </w:rPr>
            </w:pPr>
            <w:r>
              <w:rPr>
                <w:rFonts w:hint="eastAsia" w:ascii="宋体" w:hAnsi="宋体" w:eastAsia="宋体" w:cs="宋体"/>
                <w:b/>
                <w:sz w:val="18"/>
                <w:szCs w:val="18"/>
              </w:rPr>
              <w:t>售后服务要求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53CD3330">
            <w:pPr>
              <w:pStyle w:val="11"/>
              <w:rPr>
                <w:rFonts w:hint="eastAsia" w:ascii="宋体" w:hAnsi="宋体" w:eastAsia="宋体" w:cs="宋体"/>
                <w:sz w:val="18"/>
                <w:szCs w:val="18"/>
              </w:rPr>
            </w:pPr>
            <w:r>
              <w:rPr>
                <w:rFonts w:hint="eastAsia" w:ascii="宋体" w:hAnsi="宋体" w:eastAsia="宋体" w:cs="宋体"/>
                <w:color w:val="0F1115"/>
                <w:sz w:val="18"/>
                <w:szCs w:val="18"/>
                <w:shd w:val="clear" w:color="auto" w:fill="FFFFFF"/>
                <w:lang w:val="en-US" w:eastAsia="zh-CN"/>
              </w:rPr>
              <w:t>按国家“三包”政策执行，对不合要求的货物实行免费退换。</w:t>
            </w:r>
          </w:p>
        </w:tc>
      </w:tr>
      <w:tr w14:paraId="2DAE21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0E3ECBF5">
            <w:pPr>
              <w:wordWrap w:val="0"/>
              <w:topLinePunct/>
              <w:snapToGrid w:val="0"/>
              <w:jc w:val="both"/>
              <w:rPr>
                <w:rFonts w:hint="default" w:ascii="宋体" w:hAnsi="宋体" w:eastAsia="宋体" w:cs="宋体"/>
                <w:color w:val="000000"/>
                <w:sz w:val="18"/>
                <w:szCs w:val="18"/>
                <w:lang w:val="en-US" w:eastAsia="zh-CN"/>
              </w:rPr>
            </w:pPr>
            <w:r>
              <w:rPr>
                <w:rFonts w:hint="eastAsia" w:ascii="宋体" w:hAnsi="宋体" w:eastAsia="宋体" w:cs="宋体"/>
                <w:b/>
                <w:sz w:val="18"/>
                <w:szCs w:val="18"/>
                <w:lang w:val="en-US" w:eastAsia="zh-CN"/>
              </w:rPr>
              <w:t>结算要求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7B70E03E">
            <w:pPr>
              <w:tabs>
                <w:tab w:val="left" w:pos="4410"/>
              </w:tabs>
              <w:wordWrap w:val="0"/>
              <w:topLinePunct/>
              <w:snapToGrid w:val="0"/>
              <w:rPr>
                <w:rFonts w:hint="eastAsia" w:ascii="宋体" w:hAnsi="宋体" w:eastAsia="宋体" w:cs="宋体"/>
                <w:sz w:val="18"/>
                <w:szCs w:val="18"/>
              </w:rPr>
            </w:pPr>
            <w:r>
              <w:rPr>
                <w:rFonts w:hint="eastAsia" w:ascii="宋体" w:hAnsi="宋体" w:eastAsia="宋体" w:cs="宋体"/>
                <w:kern w:val="2"/>
                <w:sz w:val="18"/>
                <w:szCs w:val="18"/>
                <w:lang w:val="en-US" w:eastAsia="zh-CN"/>
              </w:rPr>
              <w:t>按季度进行结算，</w:t>
            </w:r>
            <w:r>
              <w:rPr>
                <w:rFonts w:hint="eastAsia" w:ascii="宋体" w:hAnsi="宋体" w:eastAsia="宋体" w:cs="宋体"/>
                <w:kern w:val="2"/>
                <w:sz w:val="18"/>
                <w:szCs w:val="18"/>
              </w:rPr>
              <w:t>中标人</w:t>
            </w:r>
            <w:r>
              <w:rPr>
                <w:rFonts w:hint="eastAsia" w:ascii="宋体" w:hAnsi="宋体" w:eastAsia="宋体" w:cs="宋体"/>
                <w:kern w:val="2"/>
                <w:sz w:val="18"/>
                <w:szCs w:val="18"/>
                <w:lang w:val="en-US" w:eastAsia="zh-CN"/>
              </w:rPr>
              <w:t>每月按照采购人的采购量</w:t>
            </w:r>
            <w:r>
              <w:rPr>
                <w:rFonts w:hint="eastAsia" w:ascii="宋体" w:hAnsi="宋体" w:eastAsia="宋体" w:cs="宋体"/>
                <w:kern w:val="2"/>
                <w:sz w:val="18"/>
                <w:szCs w:val="18"/>
              </w:rPr>
              <w:t>完成</w:t>
            </w:r>
            <w:r>
              <w:rPr>
                <w:rFonts w:hint="eastAsia" w:ascii="宋体" w:hAnsi="宋体" w:eastAsia="宋体" w:cs="宋体"/>
                <w:kern w:val="2"/>
                <w:sz w:val="18"/>
                <w:szCs w:val="18"/>
                <w:lang w:val="en-US" w:eastAsia="zh-CN"/>
              </w:rPr>
              <w:t>货物配送</w:t>
            </w:r>
            <w:r>
              <w:rPr>
                <w:rFonts w:hint="eastAsia" w:ascii="宋体" w:hAnsi="宋体" w:eastAsia="宋体" w:cs="宋体"/>
                <w:kern w:val="2"/>
                <w:sz w:val="18"/>
                <w:szCs w:val="18"/>
              </w:rPr>
              <w:t>并由采购人验收通过后，</w:t>
            </w:r>
            <w:r>
              <w:rPr>
                <w:rFonts w:hint="eastAsia" w:ascii="宋体" w:hAnsi="宋体" w:eastAsia="宋体" w:cs="宋体"/>
                <w:kern w:val="2"/>
                <w:sz w:val="18"/>
                <w:szCs w:val="18"/>
                <w:lang w:val="en-US" w:eastAsia="zh-CN"/>
              </w:rPr>
              <w:t>开具与配送等额销售发票给采购人，</w:t>
            </w:r>
            <w:r>
              <w:rPr>
                <w:rFonts w:hint="eastAsia" w:ascii="宋体" w:hAnsi="宋体" w:eastAsia="宋体" w:cs="宋体"/>
                <w:kern w:val="2"/>
                <w:sz w:val="18"/>
                <w:szCs w:val="18"/>
              </w:rPr>
              <w:t>采购人</w:t>
            </w:r>
            <w:r>
              <w:rPr>
                <w:rFonts w:hint="eastAsia" w:ascii="宋体" w:hAnsi="宋体" w:eastAsia="宋体" w:cs="宋体"/>
                <w:kern w:val="2"/>
                <w:sz w:val="18"/>
                <w:szCs w:val="18"/>
                <w:lang w:eastAsia="zh-CN"/>
              </w:rPr>
              <w:t>于</w:t>
            </w:r>
            <w:r>
              <w:rPr>
                <w:rFonts w:hint="eastAsia" w:ascii="宋体" w:hAnsi="宋体" w:eastAsia="宋体" w:cs="宋体"/>
                <w:kern w:val="2"/>
                <w:sz w:val="18"/>
                <w:szCs w:val="18"/>
                <w:lang w:val="en-US" w:eastAsia="zh-CN"/>
              </w:rPr>
              <w:t>收到发票后10个工作日内支付货款</w:t>
            </w:r>
            <w:r>
              <w:rPr>
                <w:rFonts w:hint="eastAsia" w:ascii="宋体" w:hAnsi="宋体" w:eastAsia="宋体" w:cs="宋体"/>
                <w:kern w:val="2"/>
                <w:sz w:val="18"/>
                <w:szCs w:val="18"/>
                <w:lang w:eastAsia="zh-CN"/>
              </w:rPr>
              <w:t>。</w:t>
            </w:r>
          </w:p>
        </w:tc>
      </w:tr>
    </w:tbl>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left="1397" w:leftChars="532" w:hanging="280" w:hanging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eastAsia="zh-CN"/>
        </w:rPr>
        <w:t>2026年重点人群体检早餐采购项目</w:t>
      </w:r>
    </w:p>
    <w:p w14:paraId="0A904184">
      <w:pPr>
        <w:pageBreakBefore w:val="0"/>
        <w:kinsoku/>
        <w:topLinePunct w:val="0"/>
        <w:bidi w:val="0"/>
        <w:snapToGrid/>
        <w:spacing w:before="0" w:beforeLines="-2147483648" w:after="0" w:line="360" w:lineRule="auto"/>
        <w:ind w:left="1437" w:leftChars="532" w:hanging="320" w:hangingChars="100"/>
        <w:rPr>
          <w:rFonts w:hint="eastAsia" w:ascii="仿宋_GB2312" w:hAnsi="宋体" w:eastAsia="仿宋_GB2312" w:cs="Times New Roman"/>
          <w:bCs/>
          <w:color w:val="000000"/>
          <w:sz w:val="32"/>
          <w:szCs w:val="32"/>
          <w:highlight w:val="none"/>
        </w:rPr>
      </w:pPr>
      <w:r>
        <w:rPr>
          <w:rFonts w:hint="eastAsia" w:ascii="仿宋_GB2312" w:hAnsi="宋体" w:eastAsia="仿宋_GB2312" w:cs="Times New Roman"/>
          <w:bCs/>
          <w:color w:val="000000"/>
          <w:sz w:val="32"/>
          <w:szCs w:val="32"/>
          <w:highlight w:val="none"/>
        </w:rPr>
        <w:t>项目编号：</w:t>
      </w:r>
      <w:r>
        <w:rPr>
          <w:rFonts w:hint="eastAsia" w:ascii="仿宋_GB2312" w:hAnsi="宋体" w:eastAsia="仿宋_GB2312" w:cs="Times New Roman"/>
          <w:b w:val="0"/>
          <w:bCs/>
          <w:color w:val="000000"/>
          <w:kern w:val="2"/>
          <w:sz w:val="32"/>
          <w:szCs w:val="32"/>
          <w:lang w:val="en-US" w:eastAsia="zh-CN" w:bidi="ar-SA"/>
        </w:rPr>
        <w:t>GXGSYY-CGB-BZB-2026-04</w:t>
      </w:r>
    </w:p>
    <w:p w14:paraId="67F6F7D8">
      <w:pPr>
        <w:pageBreakBefore w:val="0"/>
        <w:kinsoku/>
        <w:topLinePunct w:val="0"/>
        <w:bidi w:val="0"/>
        <w:snapToGrid/>
        <w:spacing w:before="0" w:beforeLines="-2147483648" w:after="0" w:line="360" w:lineRule="auto"/>
        <w:ind w:left="1437" w:leftChars="532" w:hanging="320" w:hangingChars="100"/>
        <w:rPr>
          <w:rFonts w:hint="eastAsia" w:ascii="仿宋_GB2312" w:hAnsi="宋体" w:eastAsia="仿宋_GB2312" w:cs="Times New Roman"/>
          <w:bCs/>
          <w:color w:val="000000"/>
          <w:sz w:val="32"/>
          <w:szCs w:val="32"/>
          <w:highlight w:val="none"/>
        </w:rPr>
      </w:pPr>
      <w:r>
        <w:rPr>
          <w:rFonts w:hint="eastAsia" w:ascii="仿宋_GB2312" w:hAnsi="宋体" w:eastAsia="仿宋_GB2312" w:cs="Times New Roman"/>
          <w:bCs/>
          <w:color w:val="000000"/>
          <w:sz w:val="32"/>
          <w:szCs w:val="32"/>
          <w:highlight w:val="none"/>
        </w:rPr>
        <w:t>供应商名称（盖章）：</w:t>
      </w:r>
    </w:p>
    <w:p w14:paraId="13D2AF2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9" w:name="_Toc301424941"/>
      <w:bookmarkStart w:id="10"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9"/>
      <w:bookmarkEnd w:id="10"/>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2026年重点人群体检早餐采购项目</w:t>
      </w:r>
      <w:r>
        <w:rPr>
          <w:rFonts w:hint="eastAsia" w:ascii="仿宋_GB2312" w:hAnsi="宋体" w:eastAsia="仿宋_GB2312" w:cs="Times New Roman"/>
          <w:b w:val="0"/>
          <w:bCs/>
          <w:color w:val="000000"/>
          <w:sz w:val="32"/>
          <w:szCs w:val="32"/>
          <w:u w:val="single"/>
          <w:lang w:val="en-US" w:eastAsia="zh-CN"/>
        </w:rPr>
        <w:t xml:space="preserve">  </w:t>
      </w:r>
    </w:p>
    <w:p w14:paraId="3537D207">
      <w:pPr>
        <w:pageBreakBefore w:val="0"/>
        <w:kinsoku/>
        <w:topLinePunct w:val="0"/>
        <w:bidi w:val="0"/>
        <w:snapToGrid w:val="0"/>
        <w:spacing w:before="120" w:beforeLines="50" w:after="50" w:line="360" w:lineRule="auto"/>
        <w:ind w:firstLine="366" w:firstLineChars="131"/>
        <w:rPr>
          <w:rFonts w:hint="eastAsia" w:ascii="仿宋_GB2312" w:hAnsi="宋体" w:eastAsia="仿宋_GB2312" w:cs="Times New Roman"/>
          <w:bCs/>
          <w:color w:val="000000"/>
          <w:sz w:val="32"/>
          <w:szCs w:val="32"/>
          <w:highlight w:val="none"/>
          <w:u w:val="singl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GXGSYY-CGB-BZB-2026-04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7"/>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5BCBBB8C">
      <w:pPr>
        <w:keepNext w:val="0"/>
        <w:keepLines w:val="0"/>
        <w:pageBreakBefore w:val="0"/>
        <w:numPr>
          <w:ilvl w:val="-1"/>
          <w:numId w:val="0"/>
        </w:numPr>
        <w:kinsoku/>
        <w:overflowPunct/>
        <w:topLinePunct w:val="0"/>
        <w:bidi w:val="0"/>
        <w:spacing w:line="360" w:lineRule="auto"/>
        <w:ind w:left="420" w:leftChars="200"/>
        <w:textAlignment w:val="auto"/>
        <w:rPr>
          <w:rFonts w:hint="default" w:ascii="宋体" w:hAnsi="宋体"/>
          <w:b w:val="0"/>
          <w:bCs w:val="0"/>
          <w:color w:val="auto"/>
          <w:sz w:val="21"/>
          <w:szCs w:val="21"/>
          <w:highlight w:val="none"/>
          <w:lang w:val="en-US" w:eastAsia="zh-CN"/>
        </w:rPr>
      </w:pPr>
      <w:r>
        <w:rPr>
          <w:rFonts w:hint="eastAsia" w:ascii="宋体" w:hAnsi="宋体"/>
          <w:b/>
          <w:bCs/>
          <w:color w:val="auto"/>
          <w:sz w:val="21"/>
          <w:szCs w:val="21"/>
          <w:highlight w:val="none"/>
          <w:lang w:val="en-US" w:eastAsia="zh-CN"/>
        </w:rPr>
        <w:t>（以上材料均须按政府采购要求加盖公章）</w:t>
      </w:r>
    </w:p>
    <w:p w14:paraId="3F27EA9D">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四、本次供应货物的实物及产品包装说明表................................</w:t>
      </w: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BF16D73">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F092747">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4E703A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A5A069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70ED28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完全满足并执行</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3"/>
        <w:tblpPr w:leftFromText="180" w:rightFromText="180" w:vertAnchor="text" w:horzAnchor="page" w:tblpX="975" w:tblpY="398"/>
        <w:tblOverlap w:val="never"/>
        <w:tblW w:w="10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309"/>
        <w:gridCol w:w="1731"/>
        <w:gridCol w:w="888"/>
        <w:gridCol w:w="831"/>
        <w:gridCol w:w="1188"/>
        <w:gridCol w:w="1523"/>
        <w:gridCol w:w="2043"/>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b/>
                <w:bCs/>
                <w:color w:val="000000"/>
                <w:sz w:val="21"/>
                <w:szCs w:val="21"/>
                <w:highlight w:val="none"/>
              </w:rPr>
            </w:pPr>
            <w:r>
              <w:rPr>
                <w:rFonts w:hint="eastAsia" w:ascii="仿宋_GB2312" w:hAnsi="Calibri" w:eastAsia="仿宋_GB2312" w:cs="Calibri"/>
                <w:b/>
                <w:bCs/>
                <w:color w:val="000000"/>
                <w:sz w:val="21"/>
                <w:szCs w:val="21"/>
                <w:highlight w:val="none"/>
              </w:rPr>
              <w:t>序号</w:t>
            </w:r>
          </w:p>
        </w:tc>
        <w:tc>
          <w:tcPr>
            <w:tcW w:w="1309"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b/>
                <w:bCs/>
                <w:color w:val="000000"/>
                <w:sz w:val="21"/>
                <w:szCs w:val="21"/>
                <w:highlight w:val="none"/>
              </w:rPr>
            </w:pPr>
            <w:r>
              <w:rPr>
                <w:rFonts w:hint="eastAsia" w:ascii="仿宋_GB2312" w:hAnsi="Calibri" w:eastAsia="仿宋_GB2312" w:cs="Calibri"/>
                <w:b/>
                <w:bCs/>
                <w:color w:val="000000"/>
                <w:sz w:val="21"/>
                <w:szCs w:val="21"/>
                <w:highlight w:val="none"/>
                <w:lang w:val="en-US" w:eastAsia="zh-CN"/>
              </w:rPr>
              <w:t>标的</w:t>
            </w:r>
            <w:r>
              <w:rPr>
                <w:rFonts w:hint="eastAsia" w:ascii="仿宋_GB2312" w:hAnsi="Calibri" w:eastAsia="仿宋_GB2312" w:cs="Calibri"/>
                <w:b/>
                <w:bCs/>
                <w:color w:val="000000"/>
                <w:sz w:val="21"/>
                <w:szCs w:val="21"/>
                <w:highlight w:val="none"/>
              </w:rPr>
              <w:t>名称</w:t>
            </w:r>
          </w:p>
        </w:tc>
        <w:tc>
          <w:tcPr>
            <w:tcW w:w="1731" w:type="dxa"/>
            <w:tcBorders>
              <w:top w:val="single" w:color="auto" w:sz="4" w:space="0"/>
              <w:left w:val="nil"/>
              <w:bottom w:val="single" w:color="auto" w:sz="4" w:space="0"/>
              <w:right w:val="single" w:color="auto" w:sz="4" w:space="0"/>
            </w:tcBorders>
            <w:vAlign w:val="center"/>
          </w:tcPr>
          <w:p w14:paraId="745F1B62">
            <w:pPr>
              <w:spacing w:line="440" w:lineRule="exact"/>
              <w:jc w:val="center"/>
              <w:rPr>
                <w:rFonts w:hint="default" w:ascii="仿宋_GB2312" w:hAnsi="Calibri" w:eastAsia="仿宋_GB2312" w:cs="Calibri"/>
                <w:b/>
                <w:bCs/>
                <w:color w:val="000000"/>
                <w:sz w:val="21"/>
                <w:szCs w:val="21"/>
                <w:highlight w:val="none"/>
                <w:lang w:val="en-US" w:eastAsia="zh-CN"/>
              </w:rPr>
            </w:pPr>
            <w:r>
              <w:rPr>
                <w:rFonts w:hint="eastAsia" w:ascii="仿宋_GB2312" w:hAnsi="Calibri" w:eastAsia="仿宋_GB2312" w:cs="Calibri"/>
                <w:b/>
                <w:bCs/>
                <w:color w:val="000000"/>
                <w:sz w:val="21"/>
                <w:szCs w:val="21"/>
                <w:highlight w:val="none"/>
                <w:lang w:val="en-US" w:eastAsia="zh-CN"/>
              </w:rPr>
              <w:t>品牌/规格</w:t>
            </w:r>
          </w:p>
        </w:tc>
        <w:tc>
          <w:tcPr>
            <w:tcW w:w="888"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b/>
                <w:bCs/>
                <w:color w:val="000000"/>
                <w:sz w:val="21"/>
                <w:szCs w:val="21"/>
                <w:highlight w:val="none"/>
              </w:rPr>
            </w:pPr>
            <w:r>
              <w:rPr>
                <w:rFonts w:hint="eastAsia" w:ascii="仿宋_GB2312" w:hAnsi="Calibri" w:eastAsia="仿宋_GB2312" w:cs="Calibri"/>
                <w:b/>
                <w:bCs/>
                <w:color w:val="000000"/>
                <w:sz w:val="21"/>
                <w:szCs w:val="21"/>
                <w:highlight w:val="none"/>
              </w:rPr>
              <w:t>数量</w:t>
            </w:r>
          </w:p>
        </w:tc>
        <w:tc>
          <w:tcPr>
            <w:tcW w:w="831"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b/>
                <w:bCs/>
                <w:color w:val="000000"/>
                <w:sz w:val="21"/>
                <w:szCs w:val="21"/>
                <w:highlight w:val="none"/>
              </w:rPr>
            </w:pPr>
            <w:r>
              <w:rPr>
                <w:rFonts w:hint="eastAsia" w:ascii="仿宋_GB2312" w:hAnsi="Calibri" w:eastAsia="仿宋_GB2312" w:cs="Calibri"/>
                <w:b/>
                <w:bCs/>
                <w:color w:val="000000"/>
                <w:sz w:val="21"/>
                <w:szCs w:val="21"/>
                <w:highlight w:val="none"/>
              </w:rPr>
              <w:t>单位</w:t>
            </w:r>
          </w:p>
        </w:tc>
        <w:tc>
          <w:tcPr>
            <w:tcW w:w="1188"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b/>
                <w:bCs/>
                <w:color w:val="000000"/>
                <w:sz w:val="21"/>
                <w:szCs w:val="21"/>
                <w:highlight w:val="none"/>
                <w:lang w:eastAsia="zh-CN"/>
              </w:rPr>
            </w:pPr>
            <w:r>
              <w:rPr>
                <w:rFonts w:hint="eastAsia" w:ascii="仿宋_GB2312" w:hAnsi="Calibri" w:eastAsia="仿宋_GB2312" w:cs="Calibri"/>
                <w:b/>
                <w:bCs/>
                <w:color w:val="000000"/>
                <w:sz w:val="21"/>
                <w:szCs w:val="21"/>
                <w:highlight w:val="none"/>
              </w:rPr>
              <w:t>单价</w:t>
            </w:r>
            <w:r>
              <w:rPr>
                <w:rFonts w:hint="eastAsia" w:ascii="仿宋_GB2312" w:hAnsi="Calibri" w:eastAsia="仿宋_GB2312" w:cs="Calibri"/>
                <w:b/>
                <w:bCs/>
                <w:color w:val="000000"/>
                <w:sz w:val="21"/>
                <w:szCs w:val="21"/>
                <w:highlight w:val="none"/>
                <w:lang w:eastAsia="zh-CN"/>
              </w:rPr>
              <w:t>（</w:t>
            </w:r>
            <w:r>
              <w:rPr>
                <w:rFonts w:hint="eastAsia" w:ascii="仿宋_GB2312" w:hAnsi="Calibri" w:eastAsia="仿宋_GB2312" w:cs="Calibri"/>
                <w:b/>
                <w:bCs/>
                <w:color w:val="000000"/>
                <w:sz w:val="21"/>
                <w:szCs w:val="21"/>
                <w:highlight w:val="none"/>
                <w:lang w:val="en-US" w:eastAsia="zh-CN"/>
              </w:rPr>
              <w:t>元</w:t>
            </w:r>
            <w:r>
              <w:rPr>
                <w:rFonts w:hint="eastAsia" w:ascii="仿宋_GB2312" w:hAnsi="Calibri" w:eastAsia="仿宋_GB2312" w:cs="Calibri"/>
                <w:b/>
                <w:bCs/>
                <w:color w:val="000000"/>
                <w:sz w:val="21"/>
                <w:szCs w:val="21"/>
                <w:highlight w:val="none"/>
                <w:lang w:eastAsia="zh-CN"/>
              </w:rPr>
              <w:t>）</w:t>
            </w:r>
          </w:p>
        </w:tc>
        <w:tc>
          <w:tcPr>
            <w:tcW w:w="1523"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b/>
                <w:bCs/>
                <w:color w:val="000000"/>
                <w:sz w:val="21"/>
                <w:szCs w:val="21"/>
                <w:highlight w:val="none"/>
                <w:lang w:eastAsia="zh-CN"/>
              </w:rPr>
            </w:pPr>
            <w:r>
              <w:rPr>
                <w:rFonts w:hint="eastAsia" w:ascii="仿宋_GB2312" w:hAnsi="Calibri" w:eastAsia="仿宋_GB2312" w:cs="Calibri"/>
                <w:b/>
                <w:bCs/>
                <w:color w:val="000000"/>
                <w:sz w:val="21"/>
                <w:szCs w:val="21"/>
                <w:highlight w:val="none"/>
              </w:rPr>
              <w:t>总价</w:t>
            </w:r>
            <w:r>
              <w:rPr>
                <w:rFonts w:hint="eastAsia" w:ascii="仿宋_GB2312" w:hAnsi="Calibri" w:eastAsia="仿宋_GB2312" w:cs="Calibri"/>
                <w:b/>
                <w:bCs/>
                <w:color w:val="000000"/>
                <w:sz w:val="21"/>
                <w:szCs w:val="21"/>
                <w:highlight w:val="none"/>
                <w:lang w:eastAsia="zh-CN"/>
              </w:rPr>
              <w:t>（</w:t>
            </w:r>
            <w:r>
              <w:rPr>
                <w:rFonts w:hint="eastAsia" w:ascii="仿宋_GB2312" w:hAnsi="Calibri" w:eastAsia="仿宋_GB2312" w:cs="Calibri"/>
                <w:b/>
                <w:bCs/>
                <w:color w:val="000000"/>
                <w:sz w:val="21"/>
                <w:szCs w:val="21"/>
                <w:highlight w:val="none"/>
                <w:lang w:val="en-US" w:eastAsia="zh-CN"/>
              </w:rPr>
              <w:t>元</w:t>
            </w:r>
            <w:r>
              <w:rPr>
                <w:rFonts w:hint="eastAsia" w:ascii="仿宋_GB2312" w:hAnsi="Calibri" w:eastAsia="仿宋_GB2312" w:cs="Calibri"/>
                <w:b/>
                <w:bCs/>
                <w:color w:val="000000"/>
                <w:sz w:val="21"/>
                <w:szCs w:val="21"/>
                <w:highlight w:val="none"/>
                <w:lang w:eastAsia="zh-CN"/>
              </w:rPr>
              <w:t>）</w:t>
            </w:r>
          </w:p>
        </w:tc>
        <w:tc>
          <w:tcPr>
            <w:tcW w:w="2043"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center"/>
              <w:rPr>
                <w:rFonts w:ascii="仿宋_GB2312" w:hAnsi="Calibri" w:eastAsia="仿宋_GB2312" w:cs="Calibri"/>
                <w:b/>
                <w:bCs/>
                <w:color w:val="000000"/>
                <w:sz w:val="21"/>
                <w:szCs w:val="21"/>
                <w:highlight w:val="none"/>
              </w:rPr>
            </w:pPr>
            <w:r>
              <w:rPr>
                <w:rFonts w:hint="eastAsia" w:ascii="仿宋_GB2312" w:hAnsi="Calibri" w:eastAsia="仿宋_GB2312" w:cs="Calibri"/>
                <w:b/>
                <w:bCs/>
                <w:color w:val="000000"/>
                <w:sz w:val="21"/>
                <w:szCs w:val="21"/>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vMerge w:val="restart"/>
            <w:tcBorders>
              <w:top w:val="single" w:color="auto" w:sz="4" w:space="0"/>
              <w:left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1"/>
                <w:szCs w:val="21"/>
                <w:highlight w:val="none"/>
              </w:rPr>
            </w:pPr>
            <w:r>
              <w:rPr>
                <w:rFonts w:hint="eastAsia" w:ascii="仿宋_GB2312" w:hAnsi="Calibri" w:eastAsia="仿宋_GB2312" w:cs="Calibri"/>
                <w:color w:val="000000"/>
                <w:sz w:val="21"/>
                <w:szCs w:val="21"/>
                <w:highlight w:val="none"/>
              </w:rPr>
              <w:t>1</w:t>
            </w:r>
          </w:p>
        </w:tc>
        <w:tc>
          <w:tcPr>
            <w:tcW w:w="1309"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1"/>
                <w:szCs w:val="21"/>
                <w:highlight w:val="none"/>
              </w:rPr>
            </w:pPr>
            <w:r>
              <w:rPr>
                <w:rFonts w:hint="eastAsia" w:ascii="仿宋_GB2312" w:hAnsi="Calibri" w:eastAsia="仿宋_GB2312" w:cs="Calibri"/>
                <w:color w:val="000000"/>
                <w:sz w:val="21"/>
                <w:szCs w:val="21"/>
                <w:highlight w:val="none"/>
                <w:lang w:val="en-US" w:eastAsia="zh-CN"/>
              </w:rPr>
              <w:t>点心</w:t>
            </w:r>
          </w:p>
        </w:tc>
        <w:tc>
          <w:tcPr>
            <w:tcW w:w="1731" w:type="dxa"/>
            <w:tcBorders>
              <w:top w:val="single" w:color="auto" w:sz="4" w:space="0"/>
              <w:left w:val="nil"/>
              <w:bottom w:val="single" w:color="auto" w:sz="4" w:space="0"/>
              <w:right w:val="single" w:color="auto" w:sz="4" w:space="0"/>
            </w:tcBorders>
            <w:vAlign w:val="center"/>
          </w:tcPr>
          <w:p w14:paraId="533C848A">
            <w:pPr>
              <w:spacing w:line="440" w:lineRule="exact"/>
              <w:jc w:val="center"/>
              <w:rPr>
                <w:rFonts w:hint="default" w:ascii="仿宋_GB2312" w:hAnsi="Calibri" w:eastAsia="仿宋_GB2312" w:cs="Calibri"/>
                <w:color w:val="000000"/>
                <w:sz w:val="21"/>
                <w:szCs w:val="21"/>
                <w:highlight w:val="none"/>
                <w:lang w:val="en-US" w:eastAsia="zh-CN"/>
              </w:rPr>
            </w:pPr>
          </w:p>
        </w:tc>
        <w:tc>
          <w:tcPr>
            <w:tcW w:w="888"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1"/>
                <w:szCs w:val="21"/>
                <w:highlight w:val="none"/>
                <w:lang w:val="en-US" w:eastAsia="zh-CN"/>
              </w:rPr>
            </w:pPr>
            <w:r>
              <w:rPr>
                <w:rFonts w:hint="eastAsia" w:ascii="仿宋_GB2312" w:hAnsi="Calibri" w:eastAsia="仿宋_GB2312" w:cs="Calibri"/>
                <w:color w:val="000000"/>
                <w:sz w:val="21"/>
                <w:szCs w:val="21"/>
                <w:highlight w:val="none"/>
                <w:lang w:val="en-US" w:eastAsia="zh-CN"/>
              </w:rPr>
              <w:t>145</w:t>
            </w:r>
          </w:p>
        </w:tc>
        <w:tc>
          <w:tcPr>
            <w:tcW w:w="831"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1"/>
                <w:szCs w:val="21"/>
                <w:highlight w:val="none"/>
                <w:lang w:val="en-US" w:eastAsia="zh-CN"/>
              </w:rPr>
            </w:pPr>
            <w:r>
              <w:rPr>
                <w:rFonts w:hint="eastAsia" w:ascii="仿宋_GB2312" w:hAnsi="Calibri" w:eastAsia="仿宋_GB2312" w:cs="Calibri"/>
                <w:color w:val="000000"/>
                <w:sz w:val="21"/>
                <w:szCs w:val="21"/>
                <w:highlight w:val="none"/>
                <w:lang w:val="en-US" w:eastAsia="zh-CN"/>
              </w:rPr>
              <w:t>kg</w:t>
            </w:r>
          </w:p>
        </w:tc>
        <w:tc>
          <w:tcPr>
            <w:tcW w:w="1188"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1"/>
                <w:szCs w:val="21"/>
                <w:highlight w:val="none"/>
              </w:rPr>
            </w:pPr>
          </w:p>
        </w:tc>
        <w:tc>
          <w:tcPr>
            <w:tcW w:w="1523"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1"/>
                <w:szCs w:val="21"/>
                <w:highlight w:val="none"/>
              </w:rPr>
            </w:pPr>
          </w:p>
        </w:tc>
        <w:tc>
          <w:tcPr>
            <w:tcW w:w="2043"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1"/>
                <w:szCs w:val="21"/>
                <w:highlight w:val="none"/>
              </w:rPr>
            </w:pPr>
          </w:p>
        </w:tc>
      </w:tr>
      <w:tr w14:paraId="3797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vMerge w:val="continue"/>
            <w:tcBorders>
              <w:left w:val="single" w:color="auto" w:sz="4" w:space="0"/>
              <w:bottom w:val="single" w:color="auto" w:sz="4" w:space="0"/>
              <w:right w:val="single" w:color="auto" w:sz="4" w:space="0"/>
            </w:tcBorders>
            <w:vAlign w:val="center"/>
          </w:tcPr>
          <w:p w14:paraId="1DC9C1C9">
            <w:pPr>
              <w:spacing w:line="440" w:lineRule="exact"/>
              <w:jc w:val="center"/>
              <w:rPr>
                <w:rFonts w:hint="eastAsia" w:ascii="仿宋_GB2312" w:hAnsi="Calibri" w:eastAsia="仿宋_GB2312" w:cs="Calibri"/>
                <w:color w:val="000000"/>
                <w:sz w:val="21"/>
                <w:szCs w:val="21"/>
                <w:highlight w:val="none"/>
              </w:rPr>
            </w:pPr>
          </w:p>
        </w:tc>
        <w:tc>
          <w:tcPr>
            <w:tcW w:w="1309" w:type="dxa"/>
            <w:tcBorders>
              <w:top w:val="single" w:color="auto" w:sz="4" w:space="0"/>
              <w:left w:val="nil"/>
              <w:bottom w:val="single" w:color="auto" w:sz="4" w:space="0"/>
              <w:right w:val="single" w:color="auto" w:sz="4" w:space="0"/>
            </w:tcBorders>
            <w:vAlign w:val="center"/>
          </w:tcPr>
          <w:p w14:paraId="09F2FC08">
            <w:pPr>
              <w:spacing w:line="440" w:lineRule="exact"/>
              <w:jc w:val="center"/>
              <w:rPr>
                <w:rFonts w:hint="default" w:ascii="仿宋_GB2312" w:hAnsi="Calibri" w:eastAsia="仿宋_GB2312" w:cs="Calibri"/>
                <w:color w:val="000000"/>
                <w:sz w:val="21"/>
                <w:szCs w:val="21"/>
                <w:highlight w:val="none"/>
                <w:lang w:eastAsia="zh-CN"/>
              </w:rPr>
            </w:pPr>
            <w:r>
              <w:rPr>
                <w:rFonts w:hint="eastAsia" w:ascii="仿宋_GB2312" w:hAnsi="Calibri" w:eastAsia="仿宋_GB2312" w:cs="Calibri"/>
                <w:color w:val="000000"/>
                <w:sz w:val="21"/>
                <w:szCs w:val="21"/>
                <w:highlight w:val="none"/>
                <w:lang w:val="en-US" w:eastAsia="zh-CN"/>
              </w:rPr>
              <w:t>牛奶</w:t>
            </w:r>
          </w:p>
        </w:tc>
        <w:tc>
          <w:tcPr>
            <w:tcW w:w="1731" w:type="dxa"/>
            <w:tcBorders>
              <w:top w:val="single" w:color="auto" w:sz="4" w:space="0"/>
              <w:left w:val="nil"/>
              <w:bottom w:val="single" w:color="auto" w:sz="4" w:space="0"/>
              <w:right w:val="single" w:color="auto" w:sz="4" w:space="0"/>
            </w:tcBorders>
            <w:vAlign w:val="center"/>
          </w:tcPr>
          <w:p w14:paraId="7455A025">
            <w:pPr>
              <w:spacing w:line="440" w:lineRule="exact"/>
              <w:jc w:val="center"/>
              <w:rPr>
                <w:rFonts w:hint="default" w:ascii="仿宋_GB2312" w:hAnsi="Calibri" w:eastAsia="仿宋_GB2312" w:cs="Calibri"/>
                <w:color w:val="000000"/>
                <w:sz w:val="21"/>
                <w:szCs w:val="21"/>
                <w:highlight w:val="none"/>
                <w:lang w:val="en-US" w:eastAsia="zh-CN"/>
              </w:rPr>
            </w:pPr>
          </w:p>
        </w:tc>
        <w:tc>
          <w:tcPr>
            <w:tcW w:w="888" w:type="dxa"/>
            <w:tcBorders>
              <w:top w:val="single" w:color="auto" w:sz="4" w:space="0"/>
              <w:left w:val="nil"/>
              <w:bottom w:val="single" w:color="auto" w:sz="4" w:space="0"/>
              <w:right w:val="single" w:color="auto" w:sz="4" w:space="0"/>
            </w:tcBorders>
            <w:vAlign w:val="center"/>
          </w:tcPr>
          <w:p w14:paraId="376B3394">
            <w:pPr>
              <w:spacing w:line="440" w:lineRule="exact"/>
              <w:jc w:val="center"/>
              <w:rPr>
                <w:rFonts w:hint="default" w:ascii="仿宋_GB2312" w:hAnsi="Calibri" w:eastAsia="仿宋_GB2312" w:cs="Calibri"/>
                <w:color w:val="000000"/>
                <w:sz w:val="21"/>
                <w:szCs w:val="21"/>
                <w:highlight w:val="none"/>
                <w:lang w:val="en-US" w:eastAsia="zh-CN"/>
              </w:rPr>
            </w:pPr>
            <w:r>
              <w:rPr>
                <w:rFonts w:hint="eastAsia" w:ascii="仿宋_GB2312" w:hAnsi="Calibri" w:eastAsia="仿宋_GB2312" w:cs="Calibri"/>
                <w:color w:val="000000"/>
                <w:sz w:val="21"/>
                <w:szCs w:val="21"/>
                <w:highlight w:val="none"/>
                <w:lang w:val="en-US" w:eastAsia="zh-CN"/>
              </w:rPr>
              <w:t>240</w:t>
            </w:r>
          </w:p>
        </w:tc>
        <w:tc>
          <w:tcPr>
            <w:tcW w:w="831" w:type="dxa"/>
            <w:tcBorders>
              <w:top w:val="single" w:color="auto" w:sz="4" w:space="0"/>
              <w:left w:val="nil"/>
              <w:bottom w:val="single" w:color="auto" w:sz="4" w:space="0"/>
              <w:right w:val="single" w:color="auto" w:sz="4" w:space="0"/>
            </w:tcBorders>
            <w:vAlign w:val="center"/>
          </w:tcPr>
          <w:p w14:paraId="1E9476E0">
            <w:pPr>
              <w:spacing w:line="440" w:lineRule="exact"/>
              <w:jc w:val="center"/>
              <w:rPr>
                <w:rFonts w:hint="default" w:ascii="仿宋_GB2312" w:hAnsi="Calibri" w:eastAsia="仿宋_GB2312" w:cs="Calibri"/>
                <w:color w:val="000000"/>
                <w:sz w:val="21"/>
                <w:szCs w:val="21"/>
                <w:highlight w:val="none"/>
                <w:lang w:val="en-US" w:eastAsia="zh-CN"/>
              </w:rPr>
            </w:pPr>
            <w:r>
              <w:rPr>
                <w:rFonts w:hint="eastAsia" w:ascii="仿宋_GB2312" w:hAnsi="Calibri" w:eastAsia="仿宋_GB2312" w:cs="Calibri"/>
                <w:color w:val="000000"/>
                <w:sz w:val="21"/>
                <w:szCs w:val="21"/>
                <w:highlight w:val="none"/>
                <w:lang w:val="en-US" w:eastAsia="zh-CN"/>
              </w:rPr>
              <w:t>件</w:t>
            </w:r>
          </w:p>
        </w:tc>
        <w:tc>
          <w:tcPr>
            <w:tcW w:w="1188" w:type="dxa"/>
            <w:tcBorders>
              <w:top w:val="single" w:color="auto" w:sz="4" w:space="0"/>
              <w:left w:val="nil"/>
              <w:bottom w:val="single" w:color="auto" w:sz="4" w:space="0"/>
              <w:right w:val="single" w:color="auto" w:sz="4" w:space="0"/>
            </w:tcBorders>
          </w:tcPr>
          <w:p w14:paraId="1F5EDDD5">
            <w:pPr>
              <w:spacing w:line="440" w:lineRule="exact"/>
              <w:rPr>
                <w:rFonts w:ascii="仿宋_GB2312" w:hAnsi="Calibri" w:eastAsia="仿宋_GB2312" w:cs="Calibri"/>
                <w:color w:val="000000"/>
                <w:sz w:val="21"/>
                <w:szCs w:val="21"/>
                <w:highlight w:val="none"/>
              </w:rPr>
            </w:pPr>
          </w:p>
        </w:tc>
        <w:tc>
          <w:tcPr>
            <w:tcW w:w="1523" w:type="dxa"/>
            <w:tcBorders>
              <w:top w:val="single" w:color="auto" w:sz="4" w:space="0"/>
              <w:left w:val="nil"/>
              <w:bottom w:val="single" w:color="auto" w:sz="4" w:space="0"/>
              <w:right w:val="single" w:color="auto" w:sz="4" w:space="0"/>
            </w:tcBorders>
          </w:tcPr>
          <w:p w14:paraId="461B1F43">
            <w:pPr>
              <w:spacing w:line="440" w:lineRule="exact"/>
              <w:rPr>
                <w:rFonts w:ascii="仿宋_GB2312" w:hAnsi="Calibri" w:eastAsia="仿宋_GB2312" w:cs="Calibri"/>
                <w:color w:val="000000"/>
                <w:sz w:val="21"/>
                <w:szCs w:val="21"/>
                <w:highlight w:val="none"/>
              </w:rPr>
            </w:pPr>
          </w:p>
        </w:tc>
        <w:tc>
          <w:tcPr>
            <w:tcW w:w="2043" w:type="dxa"/>
            <w:tcBorders>
              <w:top w:val="single" w:color="auto" w:sz="4" w:space="0"/>
              <w:left w:val="nil"/>
              <w:bottom w:val="single" w:color="auto" w:sz="4" w:space="0"/>
              <w:right w:val="single" w:color="auto" w:sz="4" w:space="0"/>
            </w:tcBorders>
            <w:vAlign w:val="center"/>
          </w:tcPr>
          <w:p w14:paraId="133DD10A">
            <w:pPr>
              <w:spacing w:line="440" w:lineRule="exact"/>
              <w:rPr>
                <w:rFonts w:ascii="仿宋_GB2312" w:hAnsi="Calibri" w:eastAsia="仿宋_GB2312" w:cs="Calibri"/>
                <w:color w:val="000000"/>
                <w:sz w:val="21"/>
                <w:szCs w:val="21"/>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89AD446">
            <w:pPr>
              <w:snapToGrid w:val="0"/>
              <w:spacing w:before="50" w:after="50" w:line="440" w:lineRule="exact"/>
              <w:rPr>
                <w:rFonts w:hint="eastAsia" w:ascii="仿宋_GB2312" w:hAnsi="Calibri" w:eastAsia="仿宋_GB2312" w:cs="Calibri"/>
                <w:color w:val="000000"/>
                <w:sz w:val="24"/>
                <w:szCs w:val="24"/>
                <w:highlight w:val="none"/>
              </w:rPr>
            </w:pPr>
          </w:p>
        </w:tc>
        <w:tc>
          <w:tcPr>
            <w:tcW w:w="9513" w:type="dxa"/>
            <w:gridSpan w:val="7"/>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hint="eastAsia"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69A877B7">
      <w:pPr>
        <w:snapToGrid w:val="0"/>
        <w:spacing w:before="50" w:after="50" w:line="440" w:lineRule="exact"/>
        <w:ind w:firstLine="482" w:firstLineChars="200"/>
        <w:jc w:val="left"/>
        <w:rPr>
          <w:rFonts w:hint="default" w:ascii="仿宋_GB2312" w:hAnsi="Calibri" w:eastAsia="仿宋_GB2312" w:cs="Calibri"/>
          <w:b/>
          <w:color w:val="000000"/>
          <w:sz w:val="24"/>
          <w:szCs w:val="24"/>
          <w:highlight w:val="none"/>
          <w:lang w:val="en-US" w:eastAsia="zh-CN"/>
        </w:rPr>
      </w:pPr>
      <w:r>
        <w:rPr>
          <w:rFonts w:hint="eastAsia" w:ascii="仿宋_GB2312" w:hAnsi="Calibri" w:eastAsia="仿宋_GB2312" w:cs="Calibri"/>
          <w:b/>
          <w:color w:val="FF0000"/>
          <w:sz w:val="24"/>
          <w:szCs w:val="24"/>
          <w:highlight w:val="none"/>
          <w:lang w:val="en-US" w:eastAsia="zh-CN"/>
        </w:rPr>
        <w:t>3.报价需按需求参数中的各项目单项报价并汇总</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sz w:val="21"/>
          <w:szCs w:val="21"/>
          <w:highlight w:val="none"/>
          <w:lang w:val="en-US" w:eastAsia="zh-CN"/>
        </w:rPr>
        <w:t>营业执照、法人证书（自然人除外）等资质材料复印件；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sz w:val="21"/>
          <w:szCs w:val="21"/>
          <w:highlight w:val="none"/>
          <w:lang w:val="en-US" w:eastAsia="zh-CN"/>
        </w:rPr>
      </w:pPr>
    </w:p>
    <w:p w14:paraId="0760BD6C">
      <w:pPr>
        <w:keepNext w:val="0"/>
        <w:keepLines w:val="0"/>
        <w:pageBreakBefore w:val="0"/>
        <w:kinsoku/>
        <w:overflowPunct/>
        <w:topLinePunct w:val="0"/>
        <w:bidi w:val="0"/>
        <w:spacing w:line="360" w:lineRule="auto"/>
        <w:ind w:firstLine="0" w:firstLineChars="0"/>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sz w:val="21"/>
          <w:szCs w:val="21"/>
          <w:highlight w:val="none"/>
          <w:lang w:val="en-US" w:eastAsia="zh-CN"/>
        </w:rPr>
        <w:t>（2）</w:t>
      </w:r>
      <w:r>
        <w:rPr>
          <w:rFonts w:hint="eastAsia" w:ascii="宋体" w:hAnsi="宋体" w:eastAsia="宋体" w:cs="宋体"/>
          <w:color w:val="auto"/>
          <w:kern w:val="2"/>
          <w:sz w:val="21"/>
          <w:szCs w:val="21"/>
          <w:highlight w:val="none"/>
          <w:lang w:val="en-US" w:eastAsia="zh-CN" w:bidi="ar-SA"/>
        </w:rPr>
        <w:t>授权委托书及受委托人身份证复印件；</w:t>
      </w:r>
      <w:r>
        <w:rPr>
          <w:rFonts w:hint="eastAsia" w:ascii="宋体" w:hAnsi="宋体" w:eastAsia="宋体" w:cs="宋体"/>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7DB5C4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6AC038C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0ED0AE0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日止。</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57F145C6">
      <w:pPr>
        <w:pStyle w:val="7"/>
        <w:snapToGrid w:val="0"/>
        <w:spacing w:line="600" w:lineRule="auto"/>
        <w:jc w:val="both"/>
        <w:rPr>
          <w:rFonts w:hint="eastAsia" w:hAnsi="宋体"/>
          <w:sz w:val="24"/>
          <w:szCs w:val="24"/>
          <w:highlight w:val="none"/>
        </w:rPr>
      </w:pPr>
      <w:r>
        <w:rPr>
          <w:rFonts w:hint="eastAsia" w:hAnsi="宋体"/>
          <w:color w:val="auto"/>
          <w:sz w:val="21"/>
          <w:szCs w:val="21"/>
          <w:highlight w:val="none"/>
          <w:lang w:val="en-US" w:eastAsia="zh-CN"/>
        </w:rPr>
        <w:t>四</w:t>
      </w:r>
      <w:r>
        <w:rPr>
          <w:rFonts w:hint="eastAsia" w:ascii="宋体" w:hAnsi="宋体"/>
          <w:color w:val="auto"/>
          <w:sz w:val="21"/>
          <w:szCs w:val="21"/>
          <w:highlight w:val="none"/>
          <w:lang w:val="en-US" w:eastAsia="zh-CN"/>
        </w:rPr>
        <w:t>、本次供应货物的实物及产品包装说明表</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9"/>
                            <w:rPr>
                              <w:rFonts w:hint="eastAsia" w:ascii="宋体" w:hAnsi="宋体" w:eastAsia="宋体" w:cs="宋体"/>
                              <w:sz w:val="28"/>
                              <w:szCs w:val="28"/>
                              <w:lang w:eastAsia="zh-CN"/>
                            </w:rPr>
                          </w:pPr>
                          <w:r>
                            <w:rPr>
                              <w:rFonts w:hint="eastAsia" w:ascii="宋体" w:hAnsi="宋体" w:eastAsia="宋体" w:cs="宋体"/>
                              <w:sz w:val="18"/>
                              <w:szCs w:val="18"/>
                              <w:lang w:eastAsia="zh-CN"/>
                            </w:rPr>
                            <w:fldChar w:fldCharType="begin"/>
                          </w:r>
                          <w:r>
                            <w:rPr>
                              <w:rFonts w:hint="eastAsia" w:ascii="宋体" w:hAnsi="宋体" w:eastAsia="宋体" w:cs="宋体"/>
                              <w:sz w:val="18"/>
                              <w:szCs w:val="18"/>
                              <w:lang w:eastAsia="zh-CN"/>
                            </w:rPr>
                            <w:instrText xml:space="preserve"> PAGE  \* MERGEFORMAT </w:instrText>
                          </w:r>
                          <w:r>
                            <w:rPr>
                              <w:rFonts w:hint="eastAsia" w:ascii="宋体" w:hAnsi="宋体" w:eastAsia="宋体" w:cs="宋体"/>
                              <w:sz w:val="18"/>
                              <w:szCs w:val="18"/>
                              <w:lang w:eastAsia="zh-CN"/>
                            </w:rPr>
                            <w:fldChar w:fldCharType="separate"/>
                          </w:r>
                          <w:r>
                            <w:rPr>
                              <w:rFonts w:hint="eastAsia" w:ascii="宋体" w:hAnsi="宋体" w:eastAsia="宋体" w:cs="宋体"/>
                              <w:sz w:val="18"/>
                              <w:szCs w:val="18"/>
                              <w:lang w:eastAsia="zh-CN"/>
                            </w:rPr>
                            <w:t>1</w:t>
                          </w:r>
                          <w:r>
                            <w:rPr>
                              <w:rFonts w:hint="eastAsia" w:ascii="宋体" w:hAnsi="宋体" w:eastAsia="宋体" w:cs="宋体"/>
                              <w:sz w:val="18"/>
                              <w:szCs w:val="1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9"/>
                      <w:rPr>
                        <w:rFonts w:hint="eastAsia" w:ascii="宋体" w:hAnsi="宋体" w:eastAsia="宋体" w:cs="宋体"/>
                        <w:sz w:val="28"/>
                        <w:szCs w:val="28"/>
                        <w:lang w:eastAsia="zh-CN"/>
                      </w:rPr>
                    </w:pPr>
                    <w:r>
                      <w:rPr>
                        <w:rFonts w:hint="eastAsia" w:ascii="宋体" w:hAnsi="宋体" w:eastAsia="宋体" w:cs="宋体"/>
                        <w:sz w:val="18"/>
                        <w:szCs w:val="18"/>
                        <w:lang w:eastAsia="zh-CN"/>
                      </w:rPr>
                      <w:fldChar w:fldCharType="begin"/>
                    </w:r>
                    <w:r>
                      <w:rPr>
                        <w:rFonts w:hint="eastAsia" w:ascii="宋体" w:hAnsi="宋体" w:eastAsia="宋体" w:cs="宋体"/>
                        <w:sz w:val="18"/>
                        <w:szCs w:val="18"/>
                        <w:lang w:eastAsia="zh-CN"/>
                      </w:rPr>
                      <w:instrText xml:space="preserve"> PAGE  \* MERGEFORMAT </w:instrText>
                    </w:r>
                    <w:r>
                      <w:rPr>
                        <w:rFonts w:hint="eastAsia" w:ascii="宋体" w:hAnsi="宋体" w:eastAsia="宋体" w:cs="宋体"/>
                        <w:sz w:val="18"/>
                        <w:szCs w:val="18"/>
                        <w:lang w:eastAsia="zh-CN"/>
                      </w:rPr>
                      <w:fldChar w:fldCharType="separate"/>
                    </w:r>
                    <w:r>
                      <w:rPr>
                        <w:rFonts w:hint="eastAsia" w:ascii="宋体" w:hAnsi="宋体" w:eastAsia="宋体" w:cs="宋体"/>
                        <w:sz w:val="18"/>
                        <w:szCs w:val="18"/>
                        <w:lang w:eastAsia="zh-CN"/>
                      </w:rPr>
                      <w:t>1</w:t>
                    </w:r>
                    <w:r>
                      <w:rPr>
                        <w:rFonts w:hint="eastAsia" w:ascii="宋体" w:hAnsi="宋体" w:eastAsia="宋体" w:cs="宋体"/>
                        <w:sz w:val="18"/>
                        <w:szCs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0"/>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87A8B"/>
    <w:rsid w:val="00BD2670"/>
    <w:rsid w:val="00BF0177"/>
    <w:rsid w:val="00C34C90"/>
    <w:rsid w:val="00C51223"/>
    <w:rsid w:val="00CA32F0"/>
    <w:rsid w:val="00D346A0"/>
    <w:rsid w:val="00DB11EC"/>
    <w:rsid w:val="00DE69C9"/>
    <w:rsid w:val="00E15756"/>
    <w:rsid w:val="00E54185"/>
    <w:rsid w:val="00EC5631"/>
    <w:rsid w:val="00F65C52"/>
    <w:rsid w:val="00FA0D28"/>
    <w:rsid w:val="016043AA"/>
    <w:rsid w:val="01856481"/>
    <w:rsid w:val="01F10E73"/>
    <w:rsid w:val="02056D00"/>
    <w:rsid w:val="075B38D9"/>
    <w:rsid w:val="075C1FDF"/>
    <w:rsid w:val="077C1812"/>
    <w:rsid w:val="081532CB"/>
    <w:rsid w:val="08395955"/>
    <w:rsid w:val="08522889"/>
    <w:rsid w:val="086230FE"/>
    <w:rsid w:val="08E73603"/>
    <w:rsid w:val="09A165E2"/>
    <w:rsid w:val="09D01A1F"/>
    <w:rsid w:val="09E216CF"/>
    <w:rsid w:val="09F00295"/>
    <w:rsid w:val="0A78630C"/>
    <w:rsid w:val="0B0B35D9"/>
    <w:rsid w:val="0BDF6813"/>
    <w:rsid w:val="0C300E1D"/>
    <w:rsid w:val="0C7451AE"/>
    <w:rsid w:val="0DD323A9"/>
    <w:rsid w:val="0E87741A"/>
    <w:rsid w:val="0F4547D5"/>
    <w:rsid w:val="0F5117D6"/>
    <w:rsid w:val="116C53DA"/>
    <w:rsid w:val="1270351E"/>
    <w:rsid w:val="13385187"/>
    <w:rsid w:val="15646297"/>
    <w:rsid w:val="15EE4223"/>
    <w:rsid w:val="15F5735F"/>
    <w:rsid w:val="16245D2D"/>
    <w:rsid w:val="163B5ED4"/>
    <w:rsid w:val="1647748F"/>
    <w:rsid w:val="167B7C85"/>
    <w:rsid w:val="16960ABA"/>
    <w:rsid w:val="16A9665F"/>
    <w:rsid w:val="16E429B1"/>
    <w:rsid w:val="17424826"/>
    <w:rsid w:val="17771FF6"/>
    <w:rsid w:val="181977A4"/>
    <w:rsid w:val="183A0746"/>
    <w:rsid w:val="186B3909"/>
    <w:rsid w:val="19FB6F0E"/>
    <w:rsid w:val="1B1C1494"/>
    <w:rsid w:val="1B3C158C"/>
    <w:rsid w:val="1B7927E1"/>
    <w:rsid w:val="1B827115"/>
    <w:rsid w:val="1B972C67"/>
    <w:rsid w:val="1C224C26"/>
    <w:rsid w:val="1C911CD4"/>
    <w:rsid w:val="1CFC0FD3"/>
    <w:rsid w:val="1D104A7F"/>
    <w:rsid w:val="1D2834F7"/>
    <w:rsid w:val="1D2E34F9"/>
    <w:rsid w:val="1D4B7CF8"/>
    <w:rsid w:val="1E05210A"/>
    <w:rsid w:val="1F5F584A"/>
    <w:rsid w:val="1FBC4A4A"/>
    <w:rsid w:val="20116292"/>
    <w:rsid w:val="20256A93"/>
    <w:rsid w:val="21044333"/>
    <w:rsid w:val="21472838"/>
    <w:rsid w:val="21F941EF"/>
    <w:rsid w:val="21FF50C2"/>
    <w:rsid w:val="221E19EC"/>
    <w:rsid w:val="22623FCE"/>
    <w:rsid w:val="226A4C31"/>
    <w:rsid w:val="226B1834"/>
    <w:rsid w:val="228D7DCA"/>
    <w:rsid w:val="22A01E19"/>
    <w:rsid w:val="22B365D8"/>
    <w:rsid w:val="22C5455D"/>
    <w:rsid w:val="230F0CEF"/>
    <w:rsid w:val="23177A13"/>
    <w:rsid w:val="24831EEB"/>
    <w:rsid w:val="24B108F5"/>
    <w:rsid w:val="24CD14A7"/>
    <w:rsid w:val="24EC5DD1"/>
    <w:rsid w:val="24F609FE"/>
    <w:rsid w:val="25841CAE"/>
    <w:rsid w:val="260B2287"/>
    <w:rsid w:val="26E8081A"/>
    <w:rsid w:val="26F31699"/>
    <w:rsid w:val="27566E35"/>
    <w:rsid w:val="29C72969"/>
    <w:rsid w:val="2A274666"/>
    <w:rsid w:val="2AA9206F"/>
    <w:rsid w:val="2AD33CAB"/>
    <w:rsid w:val="2C3F2C8B"/>
    <w:rsid w:val="2C817729"/>
    <w:rsid w:val="2D031F0A"/>
    <w:rsid w:val="2D2A56E9"/>
    <w:rsid w:val="2DDE53BE"/>
    <w:rsid w:val="2E053A60"/>
    <w:rsid w:val="2E3B7996"/>
    <w:rsid w:val="2E5C5811"/>
    <w:rsid w:val="2E7D5CEC"/>
    <w:rsid w:val="2E8C4181"/>
    <w:rsid w:val="2F4B2658"/>
    <w:rsid w:val="305D4724"/>
    <w:rsid w:val="30696528"/>
    <w:rsid w:val="314B5A9E"/>
    <w:rsid w:val="316B4522"/>
    <w:rsid w:val="317826B5"/>
    <w:rsid w:val="32502394"/>
    <w:rsid w:val="33846916"/>
    <w:rsid w:val="34804E44"/>
    <w:rsid w:val="34DA3E98"/>
    <w:rsid w:val="359B5C10"/>
    <w:rsid w:val="35A87AF3"/>
    <w:rsid w:val="361C228F"/>
    <w:rsid w:val="376D2502"/>
    <w:rsid w:val="381C6576"/>
    <w:rsid w:val="38675A43"/>
    <w:rsid w:val="387F5BEC"/>
    <w:rsid w:val="38CE3014"/>
    <w:rsid w:val="39D864CC"/>
    <w:rsid w:val="3A1242E6"/>
    <w:rsid w:val="3A1E39FD"/>
    <w:rsid w:val="3B2220F5"/>
    <w:rsid w:val="3BCC406B"/>
    <w:rsid w:val="3C3744B2"/>
    <w:rsid w:val="3D4211DA"/>
    <w:rsid w:val="3D6B227E"/>
    <w:rsid w:val="3DC6320C"/>
    <w:rsid w:val="3F91147C"/>
    <w:rsid w:val="3F9B06C8"/>
    <w:rsid w:val="3FE4069D"/>
    <w:rsid w:val="3FF34E8C"/>
    <w:rsid w:val="403C5C82"/>
    <w:rsid w:val="416D1BF0"/>
    <w:rsid w:val="419C4CBF"/>
    <w:rsid w:val="42D06C9F"/>
    <w:rsid w:val="42F44377"/>
    <w:rsid w:val="43365054"/>
    <w:rsid w:val="43505326"/>
    <w:rsid w:val="436037BB"/>
    <w:rsid w:val="43A86F10"/>
    <w:rsid w:val="43E75C8A"/>
    <w:rsid w:val="443A294B"/>
    <w:rsid w:val="4470358F"/>
    <w:rsid w:val="45414AA7"/>
    <w:rsid w:val="45C609AE"/>
    <w:rsid w:val="461E170B"/>
    <w:rsid w:val="46624459"/>
    <w:rsid w:val="46B579F4"/>
    <w:rsid w:val="477F61D9"/>
    <w:rsid w:val="478766CA"/>
    <w:rsid w:val="47BA31C6"/>
    <w:rsid w:val="486E744E"/>
    <w:rsid w:val="495031E8"/>
    <w:rsid w:val="4A28534B"/>
    <w:rsid w:val="4A3673FA"/>
    <w:rsid w:val="4AA30431"/>
    <w:rsid w:val="4B02784D"/>
    <w:rsid w:val="4BDC47FA"/>
    <w:rsid w:val="4CC21042"/>
    <w:rsid w:val="4CD44738"/>
    <w:rsid w:val="4D124051"/>
    <w:rsid w:val="4DBB0BB6"/>
    <w:rsid w:val="4F361873"/>
    <w:rsid w:val="4F5D3777"/>
    <w:rsid w:val="4FA4766E"/>
    <w:rsid w:val="4FA72706"/>
    <w:rsid w:val="4FCB6460"/>
    <w:rsid w:val="500718F9"/>
    <w:rsid w:val="50B7764B"/>
    <w:rsid w:val="52043EAB"/>
    <w:rsid w:val="520914C1"/>
    <w:rsid w:val="52142CBA"/>
    <w:rsid w:val="52D7511B"/>
    <w:rsid w:val="530F6FAB"/>
    <w:rsid w:val="53416DC8"/>
    <w:rsid w:val="542227FC"/>
    <w:rsid w:val="54B82D62"/>
    <w:rsid w:val="550569E7"/>
    <w:rsid w:val="551E5F54"/>
    <w:rsid w:val="554B0932"/>
    <w:rsid w:val="55B92476"/>
    <w:rsid w:val="562B7C58"/>
    <w:rsid w:val="574134AB"/>
    <w:rsid w:val="581E7EC3"/>
    <w:rsid w:val="58C46E3D"/>
    <w:rsid w:val="58D740C7"/>
    <w:rsid w:val="59A55F73"/>
    <w:rsid w:val="59B34CEF"/>
    <w:rsid w:val="5B4930C2"/>
    <w:rsid w:val="5BDD2F1E"/>
    <w:rsid w:val="5CCE758F"/>
    <w:rsid w:val="5CE62B2B"/>
    <w:rsid w:val="5D761C7E"/>
    <w:rsid w:val="5D9F0F2C"/>
    <w:rsid w:val="5EAC3900"/>
    <w:rsid w:val="5F335DCF"/>
    <w:rsid w:val="5FA12D39"/>
    <w:rsid w:val="5FAF6675"/>
    <w:rsid w:val="5FB06646"/>
    <w:rsid w:val="60915A2A"/>
    <w:rsid w:val="60AE7E03"/>
    <w:rsid w:val="632048BD"/>
    <w:rsid w:val="633A4A17"/>
    <w:rsid w:val="63853868"/>
    <w:rsid w:val="63AB4186"/>
    <w:rsid w:val="644D16E1"/>
    <w:rsid w:val="64EB3DB4"/>
    <w:rsid w:val="65A76AD5"/>
    <w:rsid w:val="670B56BA"/>
    <w:rsid w:val="67304B07"/>
    <w:rsid w:val="678A67A9"/>
    <w:rsid w:val="68D338D7"/>
    <w:rsid w:val="693C3AD3"/>
    <w:rsid w:val="69562FB4"/>
    <w:rsid w:val="6A004D62"/>
    <w:rsid w:val="6A4E0CDE"/>
    <w:rsid w:val="6A537326"/>
    <w:rsid w:val="6AA22B0C"/>
    <w:rsid w:val="6AA3205B"/>
    <w:rsid w:val="6AEB755E"/>
    <w:rsid w:val="6B3C7DBA"/>
    <w:rsid w:val="6BB9765C"/>
    <w:rsid w:val="6BC730B4"/>
    <w:rsid w:val="6C532B86"/>
    <w:rsid w:val="6C67530A"/>
    <w:rsid w:val="6CD338FD"/>
    <w:rsid w:val="6CE83C2A"/>
    <w:rsid w:val="6D2F3546"/>
    <w:rsid w:val="6E2F2BE1"/>
    <w:rsid w:val="6EBE3907"/>
    <w:rsid w:val="6F2968A7"/>
    <w:rsid w:val="6F2D6397"/>
    <w:rsid w:val="71DB0A1E"/>
    <w:rsid w:val="72A01872"/>
    <w:rsid w:val="72F378F8"/>
    <w:rsid w:val="731C766A"/>
    <w:rsid w:val="75A44ED9"/>
    <w:rsid w:val="76A474C2"/>
    <w:rsid w:val="76F53C3E"/>
    <w:rsid w:val="77764E10"/>
    <w:rsid w:val="78047EB1"/>
    <w:rsid w:val="78CD4747"/>
    <w:rsid w:val="78E21FA1"/>
    <w:rsid w:val="79E51D5D"/>
    <w:rsid w:val="7A642EC8"/>
    <w:rsid w:val="7A862E00"/>
    <w:rsid w:val="7AB160CE"/>
    <w:rsid w:val="7AFF6D54"/>
    <w:rsid w:val="7BF22E42"/>
    <w:rsid w:val="7BFE17E7"/>
    <w:rsid w:val="7C047E00"/>
    <w:rsid w:val="7C136915"/>
    <w:rsid w:val="7C7E5978"/>
    <w:rsid w:val="7CD10E8D"/>
    <w:rsid w:val="7CFB7BB4"/>
    <w:rsid w:val="7DDD71DA"/>
    <w:rsid w:val="7E2C3CBE"/>
    <w:rsid w:val="7F211349"/>
    <w:rsid w:val="7FC44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spacing w:before="152" w:after="160"/>
    </w:pPr>
    <w:rPr>
      <w:rFonts w:ascii="Arial" w:hAnsi="Arial" w:eastAsia="黑体" w:cs="Arial"/>
      <w:sz w:val="20"/>
      <w:szCs w:val="20"/>
    </w:rPr>
  </w:style>
  <w:style w:type="paragraph" w:styleId="4">
    <w:name w:val="Body Text"/>
    <w:basedOn w:val="1"/>
    <w:next w:val="5"/>
    <w:semiHidden/>
    <w:qFormat/>
    <w:uiPriority w:val="0"/>
    <w:rPr>
      <w:rFonts w:ascii="宋体" w:hAnsi="宋体" w:eastAsia="宋体" w:cs="宋体"/>
      <w:sz w:val="31"/>
      <w:szCs w:val="31"/>
      <w:lang w:val="en-US" w:eastAsia="en-US" w:bidi="ar-SA"/>
    </w:rPr>
  </w:style>
  <w:style w:type="paragraph" w:styleId="5">
    <w:name w:val="Quote"/>
    <w:basedOn w:val="1"/>
    <w:next w:val="1"/>
    <w:qFormat/>
    <w:uiPriority w:val="29"/>
    <w:rPr>
      <w:i/>
      <w:iCs/>
      <w:color w:val="000000" w:themeColor="text1"/>
      <w14:textFill>
        <w14:solidFill>
          <w14:schemeClr w14:val="tx1"/>
        </w14:solidFill>
      </w14:textFill>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qFormat/>
    <w:uiPriority w:val="0"/>
    <w:rPr>
      <w:rFonts w:ascii="宋体" w:hAnsi="Courier New"/>
      <w:szCs w:val="20"/>
    </w:rPr>
  </w:style>
  <w:style w:type="paragraph" w:styleId="8">
    <w:name w:val="Date"/>
    <w:basedOn w:val="1"/>
    <w:next w:val="1"/>
    <w:link w:val="19"/>
    <w:semiHidden/>
    <w:unhideWhenUsed/>
    <w:qFormat/>
    <w:uiPriority w:val="99"/>
    <w:pPr>
      <w:ind w:left="100" w:leftChars="2500"/>
    </w:p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Autospacing="1" w:afterAutospacing="1"/>
      <w:jc w:val="left"/>
    </w:pPr>
    <w:rPr>
      <w:rFonts w:cs="Times New Roman"/>
      <w:kern w:val="0"/>
      <w:sz w:val="24"/>
    </w:rPr>
  </w:style>
  <w:style w:type="paragraph" w:styleId="12">
    <w:name w:val="Title"/>
    <w:basedOn w:val="1"/>
    <w:next w:val="1"/>
    <w:qFormat/>
    <w:uiPriority w:val="0"/>
    <w:pPr>
      <w:spacing w:before="240" w:after="60"/>
      <w:jc w:val="center"/>
      <w:outlineLvl w:val="0"/>
    </w:pPr>
    <w:rPr>
      <w:rFonts w:ascii="Arial" w:hAnsi="Arial"/>
      <w:b/>
      <w:sz w:val="32"/>
      <w:szCs w:val="20"/>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character" w:customStyle="1" w:styleId="17">
    <w:name w:val="页眉 字符"/>
    <w:basedOn w:val="15"/>
    <w:link w:val="10"/>
    <w:qFormat/>
    <w:uiPriority w:val="99"/>
    <w:rPr>
      <w:sz w:val="18"/>
      <w:szCs w:val="18"/>
    </w:rPr>
  </w:style>
  <w:style w:type="character" w:customStyle="1" w:styleId="18">
    <w:name w:val="页脚 字符"/>
    <w:basedOn w:val="15"/>
    <w:link w:val="9"/>
    <w:qFormat/>
    <w:uiPriority w:val="99"/>
    <w:rPr>
      <w:sz w:val="18"/>
      <w:szCs w:val="18"/>
    </w:rPr>
  </w:style>
  <w:style w:type="character" w:customStyle="1" w:styleId="19">
    <w:name w:val="日期 字符"/>
    <w:basedOn w:val="15"/>
    <w:link w:val="8"/>
    <w:semiHidden/>
    <w:qFormat/>
    <w:uiPriority w:val="99"/>
  </w:style>
  <w:style w:type="paragraph" w:customStyle="1" w:styleId="20">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1">
    <w:name w:val="Default"/>
    <w:basedOn w:val="12"/>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2">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3">
    <w:name w:val="Normal (Web)_file_246"/>
    <w:basedOn w:val="24"/>
    <w:unhideWhenUsed/>
    <w:qFormat/>
    <w:uiPriority w:val="99"/>
  </w:style>
  <w:style w:type="paragraph" w:customStyle="1" w:styleId="24">
    <w:name w:val="Normal_file_24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52</Words>
  <Characters>79</Characters>
  <Lines>29</Lines>
  <Paragraphs>8</Paragraphs>
  <TotalTime>28</TotalTime>
  <ScaleCrop>false</ScaleCrop>
  <LinksUpToDate>false</LinksUpToDate>
  <CharactersWithSpaces>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等故事长大</cp:lastModifiedBy>
  <cp:lastPrinted>2025-11-13T09:24:00Z</cp:lastPrinted>
  <dcterms:modified xsi:type="dcterms:W3CDTF">2026-03-26T01:14:31Z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FB05DE3207BA468696986187ABCA5FA6_13</vt:lpwstr>
  </property>
  <property fmtid="{D5CDD505-2E9C-101B-9397-08002B2CF9AE}" pid="4" name="KSOTemplateDocerSaveRecord">
    <vt:lpwstr>eyJoZGlkIjoiODY3ZWUzZjgyNGZjZTdjMTBjNDA1NzdmZTFhMzY3YzYiLCJ1c2VySWQiOiI1Nzk4MzA5MzAifQ==</vt:lpwstr>
  </property>
</Properties>
</file>