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lang w:val="en-US" w:eastAsia="zh-CN"/>
        </w:rPr>
        <w:t>艾克曼椎间孔镜系统维修（主板）</w:t>
      </w:r>
    </w:p>
    <w:p w14:paraId="25BC58EB">
      <w:pPr>
        <w:spacing w:line="360" w:lineRule="auto"/>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GXGSYY-CGB-YLSBK-2026-10</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艾克曼椎间孔镜系统维修（主板）服务</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，欢迎有意参与的公司前来参加</w:t>
      </w:r>
      <w:r>
        <w:rPr>
          <w:rFonts w:hint="eastAsia" w:ascii="宋体" w:hAnsi="宋体" w:eastAsia="宋体" w:cs="Times New Roman"/>
          <w:bCs/>
          <w:color w:val="000000"/>
          <w:szCs w:val="21"/>
          <w:lang w:val="en-US" w:eastAsia="zh-CN"/>
        </w:rPr>
        <w:t>并按要求提交响应文件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35393798"/>
      <w:bookmarkStart w:id="2" w:name="_Toc28359012"/>
      <w:bookmarkStart w:id="3" w:name="_Toc28359089"/>
      <w:bookmarkStart w:id="4" w:name="_Toc35393629"/>
      <w:bookmarkStart w:id="5" w:name="_Toc44229878"/>
      <w:bookmarkStart w:id="6" w:name="_Toc47452205"/>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GXGSYY-CGB-YLSBK-2026-10</w:t>
      </w:r>
    </w:p>
    <w:p w14:paraId="28BBF7BD">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艾克曼椎间孔镜系统维修（主板）</w:t>
      </w:r>
    </w:p>
    <w:p w14:paraId="384A2135">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w:t>
      </w:r>
    </w:p>
    <w:p w14:paraId="474787AD">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1.8</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¥18,000.00</w:t>
      </w:r>
      <w:r>
        <w:rPr>
          <w:rFonts w:hint="eastAsia" w:ascii="宋体" w:hAnsi="宋体" w:eastAsia="宋体" w:cs="Times New Roman"/>
          <w:bCs/>
          <w:color w:val="000000"/>
          <w:szCs w:val="21"/>
          <w:lang w:eastAsia="zh-CN"/>
        </w:rPr>
        <w:t>）</w:t>
      </w:r>
    </w:p>
    <w:p w14:paraId="47A58AAE">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采购数量：1项</w:t>
      </w:r>
    </w:p>
    <w:p w14:paraId="4326D13D">
      <w:pPr>
        <w:spacing w:line="400" w:lineRule="exac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6.工期要求：合同签订后5个日历天内完成维修、调试、验收使用</w:t>
      </w:r>
    </w:p>
    <w:p w14:paraId="63782A44">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lang w:val="en-US" w:eastAsia="zh-CN"/>
        </w:rPr>
        <w:t>7.服务需求</w:t>
      </w:r>
      <w:r>
        <w:rPr>
          <w:rFonts w:hint="eastAsia" w:ascii="宋体" w:hAnsi="宋体" w:eastAsia="宋体" w:cs="Times New Roman"/>
          <w:bCs/>
          <w:color w:val="000000"/>
          <w:szCs w:val="21"/>
        </w:rPr>
        <w:t>：</w:t>
      </w:r>
      <w:r>
        <w:rPr>
          <w:rFonts w:hint="eastAsia" w:ascii="Times New Roman" w:hAnsi="Times New Roman" w:eastAsia="宋体" w:cs="Times New Roman"/>
          <w:b/>
          <w:bCs/>
          <w:highlight w:val="none"/>
          <w:lang w:val="en-US" w:eastAsia="zh-CN"/>
        </w:rPr>
        <w:t>详见采购文件需求参数表。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投标</w:t>
      </w:r>
      <w:r>
        <w:rPr>
          <w:rFonts w:hint="eastAsia" w:ascii="黑体" w:hAnsi="黑体" w:eastAsia="黑体" w:cs="黑体"/>
          <w:bCs/>
          <w:color w:val="000000"/>
          <w:szCs w:val="21"/>
        </w:rPr>
        <w:t>的供应商或公司的资格要求</w:t>
      </w:r>
      <w:r>
        <w:rPr>
          <w:rFonts w:hint="eastAsia" w:ascii="宋体" w:hAnsi="宋体" w:eastAsia="宋体" w:cs="Times New Roman"/>
          <w:bCs/>
          <w:color w:val="000000"/>
          <w:szCs w:val="21"/>
        </w:rPr>
        <w:t>：</w:t>
      </w:r>
    </w:p>
    <w:p w14:paraId="34E2C471">
      <w:pPr>
        <w:widowControl w:val="0"/>
        <w:spacing w:line="400" w:lineRule="exact"/>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1.</w:t>
      </w:r>
      <w:r>
        <w:rPr>
          <w:rFonts w:hint="eastAsia" w:ascii="宋体" w:hAnsi="宋体" w:eastAsia="宋体" w:cs="Times New Roman"/>
          <w:bCs/>
          <w:color w:val="000000"/>
          <w:kern w:val="2"/>
          <w:sz w:val="21"/>
          <w:szCs w:val="21"/>
          <w:highlight w:val="none"/>
          <w:lang w:val="en-US" w:eastAsia="zh-CN" w:bidi="ar-SA"/>
        </w:rPr>
        <w:t>符合政府采购法第二十二条规定的条件；</w:t>
      </w:r>
    </w:p>
    <w:p w14:paraId="73285AC3">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2.</w:t>
      </w:r>
      <w:r>
        <w:rPr>
          <w:rFonts w:hint="eastAsia" w:ascii="宋体" w:hAnsi="宋体" w:eastAsia="宋体" w:cs="Times New Roman"/>
          <w:bCs/>
          <w:color w:val="000000"/>
          <w:kern w:val="2"/>
          <w:sz w:val="21"/>
          <w:szCs w:val="21"/>
          <w:highlight w:val="none"/>
          <w:lang w:val="en-US" w:eastAsia="zh-CN" w:bidi="ar-SA"/>
        </w:rPr>
        <w:t>在参加采购活动期间未被列入“信用中国”网站(www.creditchina.gov.cn)、中国政府采购网(www.ccgp.gov.cn)渠道信用记录失信被执行人、重大税收违法案件当事人名单、政府采购严重违法失信行为记录名单的供应商。</w:t>
      </w:r>
    </w:p>
    <w:p w14:paraId="071BE2F1">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3.</w:t>
      </w:r>
      <w:r>
        <w:rPr>
          <w:rFonts w:hint="eastAsia" w:ascii="宋体" w:hAnsi="宋体" w:eastAsia="宋体" w:cs="Times New Roman"/>
          <w:bCs/>
          <w:color w:val="000000"/>
          <w:kern w:val="2"/>
          <w:sz w:val="21"/>
          <w:szCs w:val="21"/>
          <w:highlight w:val="none"/>
          <w:lang w:val="en-US" w:eastAsia="zh-CN" w:bidi="ar-SA"/>
        </w:rPr>
        <w:t>本项目特定要求：</w:t>
      </w:r>
    </w:p>
    <w:p w14:paraId="1A855B4B">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（1）</w:t>
      </w:r>
      <w:r>
        <w:rPr>
          <w:rFonts w:hint="default" w:ascii="宋体" w:hAnsi="宋体" w:eastAsia="宋体" w:cs="宋体"/>
          <w:kern w:val="2"/>
          <w:sz w:val="21"/>
          <w:szCs w:val="21"/>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21"/>
          <w:szCs w:val="21"/>
          <w:lang w:val="en-US" w:eastAsia="zh-CN" w:bidi="ar-SA"/>
        </w:rPr>
        <w:t>；相关设备需通过现行医用电气设备安全通用要求认证。（提供</w:t>
      </w:r>
      <w:r>
        <w:rPr>
          <w:rFonts w:hint="default" w:ascii="宋体" w:hAnsi="宋体" w:eastAsia="宋体" w:cs="宋体"/>
          <w:kern w:val="2"/>
          <w:sz w:val="21"/>
          <w:szCs w:val="21"/>
          <w:lang w:val="en-US" w:eastAsia="zh-CN" w:bidi="ar-SA"/>
        </w:rPr>
        <w:t>医疗器械经营备案凭证或者经营许可证</w:t>
      </w:r>
      <w:r>
        <w:rPr>
          <w:rFonts w:hint="eastAsia" w:ascii="宋体" w:hAnsi="宋体" w:eastAsia="宋体" w:cs="宋体"/>
          <w:kern w:val="2"/>
          <w:sz w:val="21"/>
          <w:szCs w:val="21"/>
          <w:lang w:val="en-US" w:eastAsia="zh-CN" w:bidi="ar-SA"/>
        </w:rPr>
        <w:t>复印件）</w:t>
      </w:r>
    </w:p>
    <w:p w14:paraId="08E3E55D">
      <w:pPr>
        <w:widowControl/>
        <w:numPr>
          <w:ilvl w:val="0"/>
          <w:numId w:val="0"/>
        </w:numPr>
        <w:adjustRightInd w:val="0"/>
        <w:snapToGrid w:val="0"/>
        <w:spacing w:line="400" w:lineRule="exact"/>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（2）经营范围必须包含采购标的</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符合《医疗器械监督管理条例》（国务院令第 739 号）第四十一第二款规定的除外</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；或者供应商符合《医疗器械监督管理条例》（国务院令第 739 号）第四十三条规定的，应具备与采购标的对应的医疗器械注册或者备案凭证。</w:t>
      </w:r>
    </w:p>
    <w:p w14:paraId="7C751705">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（3）已获得标的货物的销售代理授权（提供设备生产厂家代理销售授权书或授权函复印件）</w:t>
      </w:r>
      <w:r>
        <w:rPr>
          <w:rFonts w:hint="default" w:ascii="宋体" w:hAnsi="宋体" w:eastAsia="宋体" w:cs="宋体"/>
          <w:kern w:val="2"/>
          <w:sz w:val="21"/>
          <w:szCs w:val="21"/>
          <w:lang w:val="en-US" w:eastAsia="zh-CN" w:bidi="ar-SA"/>
        </w:rPr>
        <w:t>。</w:t>
      </w:r>
    </w:p>
    <w:p w14:paraId="53DD97E5">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4.是否接收联合体投标：□是   ☑否</w:t>
      </w:r>
    </w:p>
    <w:p w14:paraId="6EDABF7A">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5.落实政府采购政策需满足的资格要求：是否面向中小微企业（☑是      □否）</w:t>
      </w:r>
    </w:p>
    <w:p w14:paraId="460EF40E">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6.是否允许分包/转包：□是   ☑否</w:t>
      </w:r>
    </w:p>
    <w:p w14:paraId="2C0D5E33">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7.单位负责人为同一人或者存在直接控股、管理关系的不同供应商，不得参加同一合同项下的政府采购活动。</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三、投标文件的编制</w:t>
      </w:r>
    </w:p>
    <w:p w14:paraId="0F4EFF26">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5ECFD45F">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2.投标文件的</w:t>
      </w:r>
      <w:r>
        <w:rPr>
          <w:rFonts w:hint="eastAsia" w:ascii="宋体" w:hAnsi="宋体" w:eastAsia="宋体" w:cs="Times New Roman"/>
          <w:bCs/>
          <w:color w:val="000000"/>
          <w:szCs w:val="21"/>
          <w:lang w:val="en-US" w:eastAsia="zh-CN"/>
        </w:rPr>
        <w:t>编制：按“第三章 响应文件格式”要求按顺序编制成册；</w:t>
      </w:r>
    </w:p>
    <w:p w14:paraId="519B8AAB">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3.投标文件密封：</w:t>
      </w:r>
    </w:p>
    <w:p w14:paraId="01E5D1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4DC342B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四、递交投标文件时间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7818AE1B">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20</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24</w:t>
      </w:r>
      <w:bookmarkStart w:id="11" w:name="_GoBack"/>
      <w:bookmarkEnd w:id="11"/>
      <w:r>
        <w:rPr>
          <w:rFonts w:hint="eastAsia" w:ascii="宋体" w:hAnsi="宋体" w:eastAsia="宋体" w:cs="Times New Roman"/>
          <w:bCs/>
          <w:color w:val="000000"/>
          <w:szCs w:val="21"/>
          <w:highlight w:val="none"/>
        </w:rPr>
        <w:t>日（周</w:t>
      </w:r>
      <w:r>
        <w:rPr>
          <w:rFonts w:hint="eastAsia" w:ascii="宋体" w:hAnsi="宋体" w:eastAsia="宋体" w:cs="Times New Roman"/>
          <w:bCs/>
          <w:color w:val="000000"/>
          <w:szCs w:val="21"/>
        </w:rPr>
        <w:t>一至周五上午8: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0，节假日除外）。</w:t>
      </w:r>
    </w:p>
    <w:p w14:paraId="003D7BB4">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地点：</w:t>
      </w:r>
      <w:r>
        <w:rPr>
          <w:rFonts w:hint="eastAsia" w:ascii="宋体" w:hAnsi="宋体" w:eastAsia="宋体" w:cs="Times New Roman"/>
          <w:bCs/>
          <w:color w:val="000000"/>
          <w:szCs w:val="21"/>
        </w:rPr>
        <w:t>南宁市青秀区东葛路1号锦华酒店副楼401室。</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w:t>
      </w:r>
      <w:r>
        <w:rPr>
          <w:rFonts w:hint="eastAsia" w:ascii="黑体" w:hAnsi="黑体" w:eastAsia="黑体" w:cs="黑体"/>
          <w:bCs/>
          <w:color w:val="000000"/>
          <w:szCs w:val="21"/>
          <w:lang w:val="en-US" w:eastAsia="zh-CN"/>
        </w:rPr>
        <w:t>公告有效其</w:t>
      </w:r>
      <w:r>
        <w:rPr>
          <w:rFonts w:hint="eastAsia" w:ascii="黑体" w:hAnsi="黑体" w:eastAsia="黑体" w:cs="黑体"/>
          <w:bCs/>
          <w:color w:val="000000"/>
          <w:szCs w:val="21"/>
        </w:rPr>
        <w:t>：</w:t>
      </w:r>
    </w:p>
    <w:p w14:paraId="27229C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自发布之日起3个工作日</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本项目拟电话议价，请投标人保持电话畅通</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凡对本次采购提出询问，请按以下方式联系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w:t>
      </w:r>
      <w:r>
        <w:rPr>
          <w:rFonts w:hint="eastAsia" w:ascii="宋体" w:hAnsi="宋体" w:eastAsia="宋体" w:cs="Times New Roman"/>
          <w:bCs/>
          <w:color w:val="000000"/>
          <w:szCs w:val="21"/>
          <w:lang w:val="en-US" w:eastAsia="zh-CN"/>
        </w:rPr>
        <w:t>李老师，</w:t>
      </w:r>
      <w:r>
        <w:rPr>
          <w:rFonts w:hint="default" w:ascii="宋体" w:hAnsi="宋体" w:eastAsia="宋体" w:cs="Times New Roman"/>
          <w:bCs/>
          <w:color w:val="000000"/>
          <w:szCs w:val="21"/>
          <w:lang w:val="en-US" w:eastAsia="zh-CN"/>
        </w:rPr>
        <w:t>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05A5F658">
      <w:pPr>
        <w:spacing w:line="400" w:lineRule="exact"/>
        <w:ind w:firstLine="420" w:firstLineChars="200"/>
        <w:rPr>
          <w:rFonts w:ascii="宋体" w:hAnsi="宋体" w:eastAsia="宋体" w:cs="Times New Roman"/>
          <w:bCs/>
          <w:color w:val="000000"/>
          <w:szCs w:val="21"/>
        </w:rPr>
      </w:pPr>
    </w:p>
    <w:p w14:paraId="2D4136CC">
      <w:pPr>
        <w:spacing w:line="400" w:lineRule="exact"/>
        <w:ind w:firstLine="420" w:firstLineChars="200"/>
        <w:jc w:val="center"/>
        <w:rPr>
          <w:rFonts w:hint="eastAsia" w:ascii="宋体" w:hAnsi="宋体" w:eastAsia="宋体" w:cs="Times New Roman"/>
          <w:bCs/>
          <w:i w:val="0"/>
          <w:iCs w:val="0"/>
          <w:color w:val="000000"/>
          <w:szCs w:val="21"/>
          <w:highlight w:val="none"/>
        </w:rPr>
      </w:pPr>
      <w:r>
        <w:rPr>
          <w:rFonts w:hint="eastAsia" w:ascii="宋体" w:hAnsi="宋体" w:eastAsia="宋体" w:cs="Times New Roman"/>
          <w:bCs/>
          <w:i w:val="0"/>
          <w:iCs w:val="0"/>
          <w:color w:val="000000"/>
          <w:szCs w:val="21"/>
          <w:highlight w:val="none"/>
          <w:lang w:val="en-US" w:eastAsia="zh-CN"/>
        </w:rPr>
        <w:t xml:space="preserve">                                                           </w:t>
      </w:r>
      <w:r>
        <w:rPr>
          <w:rFonts w:hint="eastAsia" w:ascii="宋体" w:hAnsi="宋体" w:eastAsia="宋体" w:cs="Times New Roman"/>
          <w:bCs/>
          <w:i w:val="0"/>
          <w:iCs w:val="0"/>
          <w:color w:val="000000"/>
          <w:szCs w:val="21"/>
          <w:highlight w:val="none"/>
        </w:rPr>
        <w:t>广西骨伤医院</w:t>
      </w:r>
    </w:p>
    <w:p w14:paraId="698FA348">
      <w:pPr>
        <w:spacing w:line="400" w:lineRule="exact"/>
        <w:ind w:firstLine="420" w:firstLineChars="200"/>
        <w:jc w:val="right"/>
        <w:rPr>
          <w:rFonts w:ascii="宋体" w:hAnsi="宋体" w:eastAsia="宋体" w:cs="Times New Roman"/>
          <w:bCs/>
          <w:i w:val="0"/>
          <w:iCs w:val="0"/>
          <w:color w:val="000000"/>
          <w:szCs w:val="21"/>
          <w:highlight w:val="none"/>
        </w:rPr>
      </w:pPr>
      <w:r>
        <w:rPr>
          <w:rFonts w:hint="eastAsia" w:ascii="宋体" w:hAnsi="宋体" w:eastAsia="宋体" w:cs="Times New Roman"/>
          <w:bCs/>
          <w:i w:val="0"/>
          <w:iCs w:val="0"/>
          <w:color w:val="000000"/>
          <w:szCs w:val="21"/>
          <w:highlight w:val="none"/>
          <w:lang w:eastAsia="zh-CN"/>
        </w:rPr>
        <w:t>202</w:t>
      </w:r>
      <w:r>
        <w:rPr>
          <w:rFonts w:hint="eastAsia" w:ascii="宋体" w:hAnsi="宋体" w:eastAsia="宋体" w:cs="Times New Roman"/>
          <w:bCs/>
          <w:i w:val="0"/>
          <w:iCs w:val="0"/>
          <w:color w:val="000000"/>
          <w:szCs w:val="21"/>
          <w:highlight w:val="none"/>
          <w:lang w:val="en-US" w:eastAsia="zh-CN"/>
        </w:rPr>
        <w:t>6</w:t>
      </w:r>
      <w:r>
        <w:rPr>
          <w:rFonts w:hint="eastAsia" w:ascii="宋体" w:hAnsi="宋体" w:eastAsia="宋体" w:cs="Times New Roman"/>
          <w:bCs/>
          <w:i w:val="0"/>
          <w:iCs w:val="0"/>
          <w:color w:val="000000"/>
          <w:szCs w:val="21"/>
          <w:highlight w:val="none"/>
          <w:lang w:eastAsia="zh-CN"/>
        </w:rPr>
        <w:t>年</w:t>
      </w:r>
      <w:r>
        <w:rPr>
          <w:rFonts w:hint="eastAsia" w:ascii="宋体" w:hAnsi="宋体" w:eastAsia="宋体" w:cs="Times New Roman"/>
          <w:bCs/>
          <w:i w:val="0"/>
          <w:iCs w:val="0"/>
          <w:color w:val="000000"/>
          <w:szCs w:val="21"/>
          <w:highlight w:val="none"/>
          <w:lang w:val="en-US" w:eastAsia="zh-CN"/>
        </w:rPr>
        <w:t>3</w:t>
      </w:r>
      <w:r>
        <w:rPr>
          <w:rFonts w:hint="eastAsia" w:ascii="宋体" w:hAnsi="宋体" w:eastAsia="宋体" w:cs="Times New Roman"/>
          <w:bCs/>
          <w:i w:val="0"/>
          <w:iCs w:val="0"/>
          <w:color w:val="000000"/>
          <w:szCs w:val="21"/>
          <w:highlight w:val="none"/>
          <w:lang w:eastAsia="zh-CN"/>
        </w:rPr>
        <w:t>月</w:t>
      </w:r>
      <w:r>
        <w:rPr>
          <w:rFonts w:hint="eastAsia" w:ascii="宋体" w:hAnsi="宋体" w:eastAsia="宋体" w:cs="Times New Roman"/>
          <w:bCs/>
          <w:i w:val="0"/>
          <w:iCs w:val="0"/>
          <w:color w:val="000000"/>
          <w:szCs w:val="21"/>
          <w:highlight w:val="none"/>
          <w:lang w:val="en-US" w:eastAsia="zh-CN"/>
        </w:rPr>
        <w:t>20</w:t>
      </w:r>
      <w:r>
        <w:rPr>
          <w:rFonts w:hint="eastAsia" w:ascii="宋体" w:hAnsi="宋体" w:eastAsia="宋体" w:cs="Times New Roman"/>
          <w:bCs/>
          <w:i w:val="0"/>
          <w:iCs w:val="0"/>
          <w:color w:val="000000"/>
          <w:szCs w:val="21"/>
          <w:highlight w:val="none"/>
        </w:rPr>
        <w:t>日</w:t>
      </w: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rPr>
          <w:rFonts w:hint="eastAsia" w:ascii="宋体" w:hAnsi="宋体" w:eastAsia="宋体" w:cs="Times New Roman"/>
          <w:b/>
          <w:bCs/>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p>
    <w:p w14:paraId="09394FF9">
      <w:pPr>
        <w:spacing w:line="320" w:lineRule="exact"/>
        <w:rPr>
          <w:rFonts w:hint="eastAsia" w:ascii="宋体" w:hAnsi="宋体" w:eastAsia="宋体" w:cs="Times New Roman"/>
          <w:b/>
          <w:bCs/>
          <w:color w:val="000000"/>
          <w:szCs w:val="21"/>
          <w:lang w:val="en-US" w:eastAsia="zh-CN"/>
        </w:rPr>
      </w:pPr>
      <w:r>
        <w:rPr>
          <w:rFonts w:hint="eastAsia" w:ascii="宋体" w:hAnsi="宋体" w:eastAsia="宋体" w:cs="Times New Roman"/>
          <w:b/>
          <w:bCs/>
          <w:color w:val="000000"/>
          <w:szCs w:val="21"/>
          <w:lang w:val="en-US" w:eastAsia="zh-CN"/>
        </w:rPr>
        <w:t>说明</w:t>
      </w:r>
    </w:p>
    <w:tbl>
      <w:tblPr>
        <w:tblStyle w:val="13"/>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904"/>
        <w:gridCol w:w="2003"/>
        <w:gridCol w:w="3695"/>
      </w:tblGrid>
      <w:tr w14:paraId="5A18D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71EA74A6">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货物名称</w:t>
            </w:r>
          </w:p>
        </w:tc>
        <w:tc>
          <w:tcPr>
            <w:tcW w:w="8602" w:type="dxa"/>
            <w:gridSpan w:val="3"/>
            <w:tcBorders>
              <w:top w:val="single" w:color="auto" w:sz="4" w:space="0"/>
              <w:bottom w:val="single" w:color="auto" w:sz="4" w:space="0"/>
              <w:right w:val="single" w:color="auto" w:sz="4" w:space="0"/>
            </w:tcBorders>
            <w:noWrap w:val="0"/>
            <w:vAlign w:val="center"/>
          </w:tcPr>
          <w:p w14:paraId="37A9DBCD">
            <w:pPr>
              <w:tabs>
                <w:tab w:val="left" w:pos="180"/>
                <w:tab w:val="left" w:pos="1620"/>
              </w:tabs>
              <w:spacing w:line="320" w:lineRule="exact"/>
              <w:jc w:val="center"/>
              <w:rPr>
                <w:rFonts w:hint="default" w:ascii="宋体" w:hAnsi="宋体"/>
                <w:szCs w:val="21"/>
                <w:highlight w:val="none"/>
                <w:lang w:val="en-US"/>
              </w:rPr>
            </w:pPr>
            <w:r>
              <w:rPr>
                <w:rFonts w:hint="eastAsia" w:ascii="宋体" w:hAnsi="宋体" w:eastAsia="宋体" w:cs="宋体"/>
                <w:kern w:val="0"/>
                <w:sz w:val="24"/>
                <w:szCs w:val="24"/>
                <w:lang w:val="en-US" w:eastAsia="zh-CN" w:bidi="ar"/>
              </w:rPr>
              <w:t>艾克曼椎间孔镜系统维修（主板）</w:t>
            </w:r>
          </w:p>
        </w:tc>
      </w:tr>
      <w:tr w14:paraId="71C54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3653C445">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2904" w:type="dxa"/>
            <w:tcBorders>
              <w:top w:val="single" w:color="auto" w:sz="4" w:space="0"/>
              <w:bottom w:val="single" w:color="auto" w:sz="4" w:space="0"/>
              <w:right w:val="single" w:color="auto" w:sz="4" w:space="0"/>
            </w:tcBorders>
            <w:noWrap w:val="0"/>
            <w:vAlign w:val="center"/>
          </w:tcPr>
          <w:p w14:paraId="552765B8">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 1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2CCE6A6">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1C20259B">
            <w:pPr>
              <w:tabs>
                <w:tab w:val="left" w:pos="180"/>
                <w:tab w:val="left" w:pos="1620"/>
              </w:tabs>
              <w:spacing w:line="32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w:t>
            </w:r>
            <w:r>
              <w:rPr>
                <w:rFonts w:hint="eastAsia" w:ascii="宋体" w:hAnsi="宋体" w:eastAsia="宋体"/>
                <w:sz w:val="24"/>
                <w:szCs w:val="24"/>
                <w:lang w:val="en-US" w:eastAsia="zh-CN"/>
              </w:rPr>
              <w:t>1.8</w:t>
            </w:r>
            <w:r>
              <w:rPr>
                <w:rFonts w:hint="eastAsia" w:ascii="宋体" w:hAnsi="宋体"/>
                <w:szCs w:val="21"/>
                <w:highlight w:val="none"/>
                <w:lang w:val="en-US" w:eastAsia="zh-CN"/>
              </w:rPr>
              <w:t xml:space="preserve">   （单位：万元）</w:t>
            </w:r>
          </w:p>
        </w:tc>
      </w:tr>
      <w:tr w14:paraId="26268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7E87F3CD">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tc>
      </w:tr>
      <w:tr w14:paraId="4C47B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406" w:type="dxa"/>
            <w:gridSpan w:val="4"/>
            <w:noWrap w:val="0"/>
            <w:vAlign w:val="center"/>
          </w:tcPr>
          <w:p w14:paraId="1D7C37F3">
            <w:r>
              <w:rPr>
                <w:rFonts w:hint="eastAsia" w:ascii="宋体" w:hAnsi="宋体" w:eastAsia="宋体" w:cs="宋体"/>
                <w:color w:val="auto"/>
                <w:highlight w:val="none"/>
                <w:lang w:val="en-US" w:eastAsia="zh-CN"/>
              </w:rPr>
              <w:t>1、设备信息：</w:t>
            </w:r>
          </w:p>
          <w:p w14:paraId="4A89FE5A">
            <w:pPr>
              <w:numPr>
                <w:ilvl w:val="0"/>
                <w:numId w:val="0"/>
              </w:numPr>
              <w:tabs>
                <w:tab w:val="left" w:pos="180"/>
                <w:tab w:val="left" w:pos="1620"/>
              </w:tabs>
              <w:spacing w:line="320" w:lineRule="exact"/>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Ackermann艾克曼椎间孔镜系统，型号：16-2012</w:t>
            </w:r>
          </w:p>
          <w:p w14:paraId="06277229">
            <w:pPr>
              <w:numPr>
                <w:ilvl w:val="0"/>
                <w:numId w:val="0"/>
              </w:numPr>
              <w:tabs>
                <w:tab w:val="left" w:pos="180"/>
                <w:tab w:val="left" w:pos="1620"/>
              </w:tabs>
              <w:spacing w:line="320" w:lineRule="exact"/>
              <w:jc w:val="lef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2.故障原因：该椎间孔镜系统开机后摄像线连接镜头后只有光束，无图像生成，排除镜头及摄像线故障，判断为主机主板损坏，需更换。</w:t>
            </w:r>
          </w:p>
          <w:p w14:paraId="16FF5D2D">
            <w:pPr>
              <w:numPr>
                <w:ilvl w:val="0"/>
                <w:numId w:val="0"/>
              </w:numPr>
              <w:tabs>
                <w:tab w:val="left" w:pos="180"/>
                <w:tab w:val="left" w:pos="1620"/>
              </w:tabs>
              <w:spacing w:line="320" w:lineRule="exact"/>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▲3、主板型号：DV641405</w:t>
            </w:r>
          </w:p>
          <w:p w14:paraId="6F2E944C">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（1）尺寸：170mm×130mm×20mm ( ±0.5mm），嵌入式安装，适配艾克曼2014款便携/紧凑型机箱。</w:t>
            </w:r>
          </w:p>
          <w:p w14:paraId="1230322C">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（2）处理器：ARM Cortex-A8 单核 800MHz + 专用ISP，满足标清影像实时处理与基础降噪。</w:t>
            </w:r>
          </w:p>
          <w:p w14:paraId="41970BB9">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（3）内存：标配1GB DDR3 1333MHz，最大扩展至2GB，无ECC（2014年主流配置）。</w:t>
            </w:r>
          </w:p>
          <w:p w14:paraId="215994EC">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（4）存储：1 ×SATA 2.0接口，支持2.5英寸HDD/SSD（最大500GB），用于系统与影像存储。</w:t>
            </w:r>
          </w:p>
          <w:p w14:paraId="0D6705E2">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（5）供电：DC 12V±5%，典型功耗≤10W，适配医用电源系统。</w:t>
            </w:r>
          </w:p>
          <w:p w14:paraId="3C76433C">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4、功能要求：</w:t>
            </w:r>
          </w:p>
          <w:p w14:paraId="25AFBD80">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（1）影像采集与信号转换</w:t>
            </w:r>
          </w:p>
          <w:p w14:paraId="6DD7C73F">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搭载专用CCD模拟信号采集芯片，可接收艾克曼1-CCD内窥镜摄像头的PAL/NTSC制式信号，将光学影像转化为720×576（PAL）/720×480（NTSC）的数字影像，同时兼容老式内窥镜的BNC复合视频输入，保障设备兼容性。</w:t>
            </w:r>
          </w:p>
          <w:p w14:paraId="7C50BAFE">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（2）基础影像优化处理</w:t>
            </w:r>
          </w:p>
          <w:p w14:paraId="06BE0A8B">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通过ARM Cortex-A8处理器+专用ISP芯片，实现实时降噪、摩尔纹消除功能，提升内窥镜下组织画面的清晰度；8bit色彩深度搭配sRGB 85%色域，还原组织本色，帮助医护人员识别病灶；支持Genlock同步锁相，匹配卤素光源，避免画面明暗波动和条纹干扰。</w:t>
            </w:r>
          </w:p>
          <w:p w14:paraId="27513291">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（3）影像编码与传输存储</w:t>
            </w:r>
          </w:p>
          <w:p w14:paraId="7CE57EAC">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支持H.264硬件编码，可将手术影像实时压缩存储至2.5英寸HDD/SSD中，编码延迟≤ 60ms，满足基础手术示教的影像留存需求；通过百兆网口和HDMI 1.2接口，实现影像向医用显示器的输出和向工作站的基础传输。</w:t>
            </w:r>
          </w:p>
          <w:p w14:paraId="4CD96751">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（4）设备协同控制</w:t>
            </w:r>
          </w:p>
          <w:p w14:paraId="1BBFC188">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提供RS232串口连接脚踏控制器，实现图像冻结、白平衡校准的一键触发；通过专用接口连接卤素光源，支持手动调光，适配不同手术部位的照明需求；USB 2.0接口可外接操作手柄或存储设备，拓展使用场景。</w:t>
            </w:r>
          </w:p>
          <w:p w14:paraId="443B32AD">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5、供应商必须保证标的维修所需配件的可靠来源及合法；能够合法取得相关设备生产者厂家的技术支持；</w:t>
            </w:r>
          </w:p>
          <w:p w14:paraId="2D74F622">
            <w:pPr>
              <w:numPr>
                <w:ilvl w:val="0"/>
                <w:numId w:val="0"/>
              </w:numPr>
              <w:tabs>
                <w:tab w:val="left" w:pos="180"/>
                <w:tab w:val="left" w:pos="1620"/>
              </w:tabs>
              <w:spacing w:line="320" w:lineRule="exact"/>
              <w:ind w:firstLine="210" w:firstLineChars="1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6、供应商或其授权机构对维修更换主机主板均有规范的服务报告；</w:t>
            </w:r>
          </w:p>
          <w:p w14:paraId="4A048324">
            <w:pPr>
              <w:pStyle w:val="25"/>
              <w:tabs>
                <w:tab w:val="left" w:pos="180"/>
                <w:tab w:val="left" w:pos="1620"/>
              </w:tabs>
              <w:spacing w:line="420" w:lineRule="exact"/>
              <w:ind w:firstLine="210" w:firstLineChars="100"/>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7、</w:t>
            </w:r>
            <w:r>
              <w:rPr>
                <w:rFonts w:hint="eastAsia" w:ascii="宋体" w:hAnsi="宋体" w:cs="宋体"/>
                <w:color w:val="auto"/>
                <w:highlight w:val="none"/>
              </w:rPr>
              <w:t>能够提供标的所需的快速应急处置能力</w:t>
            </w:r>
            <w:r>
              <w:rPr>
                <w:rFonts w:hint="eastAsia" w:ascii="宋体" w:hAnsi="宋体" w:cs="宋体"/>
                <w:color w:val="auto"/>
                <w:highlight w:val="none"/>
                <w:lang w:eastAsia="zh-CN"/>
              </w:rPr>
              <w:t>；</w:t>
            </w:r>
          </w:p>
          <w:p w14:paraId="2E171A41">
            <w:pPr>
              <w:numPr>
                <w:ilvl w:val="0"/>
                <w:numId w:val="0"/>
              </w:numPr>
              <w:tabs>
                <w:tab w:val="left" w:pos="180"/>
                <w:tab w:val="left" w:pos="1620"/>
              </w:tabs>
              <w:spacing w:line="320" w:lineRule="exact"/>
              <w:ind w:firstLine="210" w:firstLineChars="100"/>
              <w:jc w:val="left"/>
              <w:rPr>
                <w:rFonts w:hint="eastAsia" w:ascii="Times New Roman" w:hAnsi="Times New Roman" w:eastAsia="宋体" w:cs="Times New Roman"/>
                <w:lang w:val="en-US" w:eastAsia="zh-CN"/>
              </w:rPr>
            </w:pPr>
            <w:r>
              <w:rPr>
                <w:rFonts w:hint="eastAsia" w:ascii="宋体" w:hAnsi="宋体" w:cs="宋体"/>
                <w:color w:val="auto"/>
                <w:highlight w:val="none"/>
                <w:lang w:val="en-US" w:eastAsia="zh-CN"/>
              </w:rPr>
              <w:t>8、主机主板</w:t>
            </w:r>
            <w:r>
              <w:rPr>
                <w:rFonts w:hint="eastAsia" w:ascii="宋体" w:hAnsi="宋体" w:cs="宋体"/>
                <w:color w:val="auto"/>
                <w:highlight w:val="none"/>
              </w:rPr>
              <w:t>完成更换后需提供对应报关单（如产品为进口时须提供）、注册证、</w:t>
            </w:r>
            <w:r>
              <w:rPr>
                <w:rFonts w:hint="eastAsia" w:ascii="宋体" w:hAnsi="宋体" w:cs="宋体"/>
                <w:color w:val="auto"/>
                <w:highlight w:val="none"/>
                <w:lang w:val="en-US" w:eastAsia="zh-CN"/>
              </w:rPr>
              <w:t>主机主板</w:t>
            </w:r>
            <w:r>
              <w:rPr>
                <w:rFonts w:hint="eastAsia" w:ascii="宋体" w:hAnsi="宋体" w:cs="宋体"/>
                <w:color w:val="auto"/>
                <w:highlight w:val="none"/>
              </w:rPr>
              <w:t>维修服务报告</w:t>
            </w:r>
            <w:r>
              <w:rPr>
                <w:rFonts w:hint="eastAsia" w:ascii="宋体" w:hAnsi="宋体" w:cs="宋体"/>
                <w:color w:val="auto"/>
                <w:highlight w:val="none"/>
                <w:lang w:eastAsia="zh-CN"/>
              </w:rPr>
              <w:t>；</w:t>
            </w:r>
          </w:p>
          <w:p w14:paraId="6D0AB872">
            <w:pPr>
              <w:pStyle w:val="25"/>
              <w:tabs>
                <w:tab w:val="left" w:pos="180"/>
                <w:tab w:val="left" w:pos="1620"/>
              </w:tabs>
              <w:spacing w:line="420" w:lineRule="exact"/>
              <w:ind w:firstLine="210" w:firstLineChars="100"/>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9、</w:t>
            </w:r>
            <w:r>
              <w:rPr>
                <w:rFonts w:hint="eastAsia" w:ascii="宋体" w:hAnsi="宋体" w:cs="宋体"/>
                <w:color w:val="auto"/>
                <w:highlight w:val="none"/>
              </w:rPr>
              <w:t>工时：包含在</w:t>
            </w:r>
            <w:r>
              <w:rPr>
                <w:rFonts w:hint="eastAsia" w:ascii="宋体" w:hAnsi="宋体" w:cs="宋体"/>
                <w:color w:val="auto"/>
                <w:highlight w:val="none"/>
                <w:lang w:val="en-US" w:eastAsia="zh-CN"/>
              </w:rPr>
              <w:t>主机主板</w:t>
            </w:r>
            <w:r>
              <w:rPr>
                <w:rFonts w:hint="eastAsia" w:ascii="宋体" w:hAnsi="宋体" w:cs="宋体"/>
                <w:color w:val="auto"/>
                <w:highlight w:val="none"/>
              </w:rPr>
              <w:t>更换合同期内所需的维修人工费用</w:t>
            </w:r>
            <w:r>
              <w:rPr>
                <w:rFonts w:hint="eastAsia" w:ascii="宋体" w:hAnsi="宋体" w:cs="宋体"/>
                <w:color w:val="auto"/>
                <w:highlight w:val="none"/>
                <w:lang w:eastAsia="zh-CN"/>
              </w:rPr>
              <w:t>。</w:t>
            </w:r>
          </w:p>
          <w:p w14:paraId="1DAE6C15">
            <w:pPr>
              <w:numPr>
                <w:ilvl w:val="0"/>
                <w:numId w:val="0"/>
              </w:numPr>
              <w:tabs>
                <w:tab w:val="left" w:pos="180"/>
                <w:tab w:val="left" w:pos="1620"/>
              </w:tabs>
              <w:spacing w:line="320" w:lineRule="exact"/>
              <w:ind w:firstLine="206" w:firstLineChars="100"/>
              <w:jc w:val="left"/>
              <w:rPr>
                <w:rFonts w:hint="default" w:ascii="Times New Roman" w:hAnsi="Times New Roman" w:eastAsia="宋体" w:cs="Times New Roman"/>
                <w:lang w:val="en-US" w:eastAsia="zh-CN"/>
              </w:rPr>
            </w:pPr>
            <w:r>
              <w:rPr>
                <w:rFonts w:hint="eastAsia"/>
                <w:spacing w:val="-2"/>
                <w:lang w:val="en-US" w:eastAsia="zh-CN"/>
              </w:rPr>
              <w:t>10、本项目为以旧换新维修项目，供应商报价需提供相应优惠价</w:t>
            </w:r>
            <w:r>
              <w:rPr>
                <w:spacing w:val="-2"/>
              </w:rPr>
              <w:t>。</w:t>
            </w:r>
          </w:p>
        </w:tc>
      </w:tr>
      <w:tr w14:paraId="33E6D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10D6AC15">
            <w:pPr>
              <w:tabs>
                <w:tab w:val="left" w:pos="180"/>
                <w:tab w:val="left" w:pos="1620"/>
              </w:tabs>
              <w:spacing w:line="240" w:lineRule="auto"/>
              <w:jc w:val="center"/>
            </w:pPr>
            <w:r>
              <w:rPr>
                <w:rFonts w:hint="eastAsia" w:ascii="黑体" w:hAnsi="黑体" w:eastAsia="黑体" w:cs="黑体"/>
                <w:sz w:val="28"/>
                <w:szCs w:val="28"/>
                <w:highlight w:val="none"/>
                <w:lang w:val="en-US" w:eastAsia="zh-CN"/>
              </w:rPr>
              <w:t>商务要求参数</w:t>
            </w:r>
          </w:p>
        </w:tc>
      </w:tr>
      <w:tr w14:paraId="55E82B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DD58D93">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1.</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E2DC773">
            <w:pPr>
              <w:widowControl/>
              <w:numPr>
                <w:ilvl w:val="0"/>
                <w:numId w:val="0"/>
              </w:numPr>
              <w:adjustRightInd w:val="0"/>
              <w:snapToGrid w:val="0"/>
              <w:spacing w:line="240" w:lineRule="auto"/>
              <w:rPr>
                <w:rFonts w:hint="eastAsia" w:ascii="宋体" w:hAnsi="宋体" w:eastAsia="宋体" w:cs="宋体"/>
                <w:b/>
                <w:bCs/>
                <w:szCs w:val="21"/>
                <w:highlight w:val="none"/>
              </w:rPr>
            </w:pPr>
            <w:r>
              <w:rPr>
                <w:rFonts w:hint="eastAsia" w:ascii="宋体" w:hAnsi="宋体" w:eastAsia="宋体" w:cs="宋体"/>
                <w:b/>
                <w:bCs/>
                <w:kern w:val="2"/>
                <w:sz w:val="21"/>
                <w:szCs w:val="21"/>
                <w:lang w:val="en-US" w:eastAsia="zh-CN" w:bidi="ar-SA"/>
              </w:rPr>
              <w:t>1.</w:t>
            </w:r>
            <w:r>
              <w:rPr>
                <w:rFonts w:hint="eastAsia" w:ascii="宋体" w:hAnsi="宋体" w:eastAsia="宋体" w:cs="宋体"/>
                <w:b/>
                <w:bCs/>
                <w:szCs w:val="21"/>
                <w:highlight w:val="none"/>
                <w:lang w:val="en-US" w:eastAsia="zh-CN"/>
              </w:rPr>
              <w:t>符合</w:t>
            </w:r>
            <w:r>
              <w:rPr>
                <w:rFonts w:hint="eastAsia" w:ascii="宋体" w:hAnsi="宋体" w:eastAsia="宋体" w:cs="宋体"/>
                <w:b/>
                <w:bCs/>
                <w:szCs w:val="21"/>
                <w:highlight w:val="none"/>
              </w:rPr>
              <w:t>政府采购法第二十二条规定的条件，提供下列材料:</w:t>
            </w:r>
          </w:p>
          <w:p w14:paraId="1188EEDE">
            <w:pPr>
              <w:widowControl/>
              <w:numPr>
                <w:ilvl w:val="0"/>
                <w:numId w:val="0"/>
              </w:numPr>
              <w:adjustRightInd w:val="0"/>
              <w:snapToGrid w:val="0"/>
              <w:spacing w:line="24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)法人或者其他组织的营业执照等证明文件，自然人的身份证明</w:t>
            </w:r>
            <w:r>
              <w:rPr>
                <w:rFonts w:hint="eastAsia" w:ascii="宋体" w:hAnsi="宋体" w:eastAsia="宋体" w:cs="宋体"/>
                <w:szCs w:val="21"/>
                <w:highlight w:val="none"/>
                <w:lang w:eastAsia="zh-CN"/>
              </w:rPr>
              <w:t>；</w:t>
            </w:r>
          </w:p>
          <w:p w14:paraId="10DF059D">
            <w:pPr>
              <w:widowControl/>
              <w:numPr>
                <w:ilvl w:val="0"/>
                <w:numId w:val="0"/>
              </w:numPr>
              <w:adjustRightInd w:val="0"/>
              <w:snapToGrid w:val="0"/>
              <w:spacing w:line="24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)财务状况报告，依法缴纳税收和社会保障资金的相关材料</w:t>
            </w:r>
            <w:r>
              <w:rPr>
                <w:rFonts w:hint="eastAsia" w:ascii="宋体" w:hAnsi="宋体" w:eastAsia="宋体" w:cs="宋体"/>
                <w:szCs w:val="21"/>
                <w:highlight w:val="none"/>
                <w:lang w:eastAsia="zh-CN"/>
              </w:rPr>
              <w:t>；</w:t>
            </w:r>
          </w:p>
          <w:p w14:paraId="7A0EBFB6">
            <w:pPr>
              <w:widowControl/>
              <w:numPr>
                <w:ilvl w:val="0"/>
                <w:numId w:val="0"/>
              </w:numPr>
              <w:adjustRightInd w:val="0"/>
              <w:snapToGrid w:val="0"/>
              <w:spacing w:line="24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)具备履行合同所必需的设备和专业技术能力的证明材料</w:t>
            </w:r>
            <w:r>
              <w:rPr>
                <w:rFonts w:hint="eastAsia" w:ascii="宋体" w:hAnsi="宋体" w:eastAsia="宋体" w:cs="宋体"/>
                <w:szCs w:val="21"/>
                <w:highlight w:val="none"/>
                <w:lang w:eastAsia="zh-CN"/>
              </w:rPr>
              <w:t>；</w:t>
            </w:r>
          </w:p>
          <w:p w14:paraId="6636D96A">
            <w:pPr>
              <w:widowControl/>
              <w:numPr>
                <w:ilvl w:val="0"/>
                <w:numId w:val="0"/>
              </w:numPr>
              <w:adjustRightInd w:val="0"/>
              <w:snapToGrid w:val="0"/>
              <w:spacing w:line="24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)参加政府采购活动前3年内在经营活动中没有重大违法记录的书面声明</w:t>
            </w:r>
            <w:r>
              <w:rPr>
                <w:rFonts w:hint="eastAsia" w:ascii="宋体" w:hAnsi="宋体" w:eastAsia="宋体" w:cs="宋体"/>
                <w:szCs w:val="21"/>
                <w:highlight w:val="none"/>
                <w:lang w:val="en-US" w:eastAsia="zh-CN"/>
              </w:rPr>
              <w:t>和失信行为的证明</w:t>
            </w:r>
            <w:r>
              <w:rPr>
                <w:rFonts w:hint="eastAsia" w:ascii="宋体" w:hAnsi="宋体" w:eastAsia="宋体" w:cs="宋体"/>
                <w:szCs w:val="21"/>
                <w:highlight w:val="none"/>
                <w:lang w:eastAsia="zh-CN"/>
              </w:rPr>
              <w:t>；</w:t>
            </w:r>
          </w:p>
          <w:p w14:paraId="3EC69735">
            <w:pPr>
              <w:widowControl/>
              <w:numPr>
                <w:ilvl w:val="0"/>
                <w:numId w:val="0"/>
              </w:numPr>
              <w:adjustRightInd w:val="0"/>
              <w:snapToGrid w:val="0"/>
              <w:spacing w:line="240" w:lineRule="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2.本项目特定要求：</w:t>
            </w:r>
          </w:p>
          <w:p w14:paraId="20CE64AE">
            <w:pPr>
              <w:widowControl/>
              <w:numPr>
                <w:ilvl w:val="0"/>
                <w:numId w:val="0"/>
              </w:numPr>
              <w:adjustRightInd w:val="0"/>
              <w:snapToGrid w:val="0"/>
              <w:spacing w:line="240" w:lineRule="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（1）</w:t>
            </w:r>
            <w:r>
              <w:rPr>
                <w:rFonts w:hint="eastAsia" w:ascii="宋体" w:hAnsi="宋体" w:eastAsia="宋体" w:cs="宋体"/>
                <w:kern w:val="2"/>
                <w:sz w:val="21"/>
                <w:szCs w:val="21"/>
                <w:lang w:val="en-US" w:eastAsia="zh-CN" w:bidi="ar-SA"/>
              </w:rPr>
              <w:t>投标人按《医疗器械监督管理条例》（国务院令第739 号）医疗器械分类管理要求具备有效的医疗器械经营备案凭证或者经营许可证；相关设备需通过现行医用电气设备安全通用要求认证。</w:t>
            </w:r>
            <w:r>
              <w:rPr>
                <w:rFonts w:hint="eastAsia" w:ascii="宋体" w:hAnsi="宋体" w:eastAsia="宋体" w:cs="宋体"/>
                <w:b/>
                <w:bCs/>
                <w:kern w:val="2"/>
                <w:sz w:val="21"/>
                <w:szCs w:val="21"/>
                <w:lang w:val="en-US" w:eastAsia="zh-CN" w:bidi="ar-SA"/>
              </w:rPr>
              <w:t>（提供医疗器械经营备案凭证或者经营许可证复印件）</w:t>
            </w:r>
          </w:p>
          <w:p w14:paraId="040ED1AC">
            <w:pPr>
              <w:widowControl/>
              <w:numPr>
                <w:ilvl w:val="0"/>
                <w:numId w:val="0"/>
              </w:numPr>
              <w:adjustRightInd w:val="0"/>
              <w:snapToGrid w:val="0"/>
              <w:spacing w:line="24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（2）经营范围必须包含采购标的（符合《医疗器械监督管理条例》（国务院令第 739 号）第四十一第二款规定的除外）；或者供应商符合《医疗器械监督管理条例》（国务院令第 739 号）第四十三条规定的，应具备与采购标的对应的医疗器械注册或者备案凭证。</w:t>
            </w:r>
          </w:p>
          <w:p w14:paraId="35139C4D">
            <w:pPr>
              <w:widowControl/>
              <w:numPr>
                <w:ilvl w:val="0"/>
                <w:numId w:val="0"/>
              </w:numPr>
              <w:adjustRightInd w:val="0"/>
              <w:snapToGrid w:val="0"/>
              <w:spacing w:line="240" w:lineRule="auto"/>
              <w:ind w:left="0" w:leftChars="0" w:firstLine="0" w:firstLineChars="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（3）</w:t>
            </w:r>
            <w:r>
              <w:rPr>
                <w:rFonts w:hint="eastAsia" w:ascii="宋体" w:hAnsi="宋体" w:eastAsia="宋体" w:cs="宋体"/>
                <w:kern w:val="2"/>
                <w:sz w:val="21"/>
                <w:szCs w:val="21"/>
                <w:lang w:val="en-US" w:eastAsia="zh-CN" w:bidi="ar-SA"/>
              </w:rPr>
              <w:t>已获得标的货物的销售代理授权</w:t>
            </w:r>
            <w:r>
              <w:rPr>
                <w:rFonts w:hint="eastAsia" w:ascii="宋体" w:hAnsi="宋体" w:eastAsia="宋体" w:cs="宋体"/>
                <w:b/>
                <w:bCs/>
                <w:kern w:val="2"/>
                <w:sz w:val="21"/>
                <w:szCs w:val="21"/>
                <w:lang w:val="en-US" w:eastAsia="zh-CN" w:bidi="ar-SA"/>
              </w:rPr>
              <w:t>（提供设备生产厂家代理销售授权书或授权函复印件）</w:t>
            </w:r>
            <w:r>
              <w:rPr>
                <w:rFonts w:hint="eastAsia" w:ascii="宋体" w:hAnsi="宋体" w:eastAsia="宋体" w:cs="宋体"/>
                <w:kern w:val="2"/>
                <w:sz w:val="21"/>
                <w:szCs w:val="21"/>
                <w:lang w:val="en-US" w:eastAsia="zh-CN" w:bidi="ar-SA"/>
              </w:rPr>
              <w:t>。</w:t>
            </w:r>
          </w:p>
          <w:p w14:paraId="000542AB">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3.是否接收联合体投标：</w:t>
            </w:r>
            <w:r>
              <w:rPr>
                <w:rFonts w:hint="eastAsia" w:ascii="宋体" w:hAnsi="宋体" w:eastAsia="宋体" w:cs="宋体"/>
                <w:szCs w:val="21"/>
                <w:highlight w:val="none"/>
                <w:lang w:val="en-US" w:eastAsia="zh-CN"/>
              </w:rPr>
              <w:t>□是   ☑否</w:t>
            </w:r>
          </w:p>
          <w:p w14:paraId="0E50224E">
            <w:pPr>
              <w:widowControl/>
              <w:numPr>
                <w:ilvl w:val="0"/>
                <w:numId w:val="0"/>
              </w:numPr>
              <w:adjustRightInd w:val="0"/>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4.是否面向中小微企业预留份额</w:t>
            </w:r>
            <w:r>
              <w:rPr>
                <w:rFonts w:hint="eastAsia" w:ascii="宋体" w:hAnsi="宋体" w:eastAsia="宋体" w:cs="宋体"/>
                <w:szCs w:val="21"/>
                <w:highlight w:val="none"/>
                <w:lang w:val="en-US" w:eastAsia="zh-CN"/>
              </w:rPr>
              <w:t>：☑是   □否</w:t>
            </w:r>
          </w:p>
          <w:p w14:paraId="10A95A7F">
            <w:pPr>
              <w:widowControl/>
              <w:numPr>
                <w:ilvl w:val="0"/>
                <w:numId w:val="0"/>
              </w:numPr>
              <w:adjustRightInd w:val="0"/>
              <w:snapToGrid w:val="0"/>
              <w:spacing w:line="240" w:lineRule="auto"/>
              <w:rPr>
                <w:rFonts w:hint="eastAsia" w:ascii="宋体" w:hAnsi="宋体" w:eastAsia="宋体" w:cs="宋体"/>
                <w:b/>
                <w:color w:val="000000"/>
                <w:szCs w:val="21"/>
                <w:highlight w:val="none"/>
                <w:lang w:val="en-US" w:eastAsia="zh-CN"/>
              </w:rPr>
            </w:pPr>
            <w:r>
              <w:rPr>
                <w:rFonts w:hint="eastAsia" w:ascii="宋体" w:hAnsi="宋体" w:eastAsia="宋体" w:cs="宋体"/>
                <w:szCs w:val="21"/>
                <w:highlight w:val="none"/>
                <w:lang w:val="en-US" w:eastAsia="zh-CN"/>
              </w:rPr>
              <w:t>5.是否允许分包/转包：□是   ☑否</w:t>
            </w:r>
          </w:p>
        </w:tc>
      </w:tr>
      <w:tr w14:paraId="38EF9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5307E04">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2.</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交货</w:t>
            </w:r>
            <w:r>
              <w:rPr>
                <w:rFonts w:hint="eastAsia" w:ascii="宋体" w:hAnsi="宋体" w:cs="宋体"/>
                <w:b/>
                <w:bCs/>
                <w:color w:val="000000"/>
                <w:szCs w:val="21"/>
                <w:highlight w:val="none"/>
              </w:rPr>
              <w:t>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FFD1972">
            <w:pPr>
              <w:spacing w:line="240" w:lineRule="auto"/>
              <w:rPr>
                <w:rFonts w:hint="eastAsia" w:ascii="宋体" w:hAnsi="宋体" w:eastAsia="宋体" w:cs="宋体"/>
                <w:szCs w:val="21"/>
                <w:highlight w:val="none"/>
                <w:lang w:val="en-US"/>
              </w:rPr>
            </w:pPr>
            <w:r>
              <w:rPr>
                <w:rFonts w:hint="eastAsia" w:ascii="宋体" w:hAnsi="宋体" w:eastAsia="宋体" w:cs="宋体"/>
                <w:szCs w:val="21"/>
                <w:highlight w:val="none"/>
                <w:lang w:val="en-US" w:eastAsia="zh-CN"/>
              </w:rPr>
              <w:t xml:space="preserve"> 采购人指定地点：</w:t>
            </w:r>
            <w:r>
              <w:rPr>
                <w:rFonts w:hint="eastAsia" w:ascii="宋体" w:hAnsi="宋体" w:eastAsia="宋体" w:cs="宋体"/>
                <w:szCs w:val="21"/>
                <w:highlight w:val="none"/>
                <w:u w:val="single"/>
                <w:lang w:val="en-US" w:eastAsia="zh-CN"/>
              </w:rPr>
              <w:t>南宁市新民路32号广西骨伤医院</w:t>
            </w:r>
          </w:p>
        </w:tc>
      </w:tr>
      <w:tr w14:paraId="6C4E59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A778098">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7DA4E19">
            <w:pPr>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自成交通知发出之日起</w:t>
            </w:r>
            <w:r>
              <w:rPr>
                <w:rFonts w:hint="eastAsia" w:ascii="宋体" w:hAnsi="宋体" w:eastAsia="宋体" w:cs="宋体"/>
                <w:szCs w:val="21"/>
                <w:highlight w:val="none"/>
                <w:u w:val="single"/>
                <w:lang w:val="en-US" w:eastAsia="zh-CN"/>
              </w:rPr>
              <w:t xml:space="preserve"> 5 </w:t>
            </w:r>
            <w:r>
              <w:rPr>
                <w:rFonts w:hint="eastAsia" w:ascii="宋体" w:hAnsi="宋体" w:eastAsia="宋体" w:cs="宋体"/>
                <w:szCs w:val="21"/>
                <w:highlight w:val="none"/>
                <w:u w:val="none"/>
                <w:lang w:val="en-US" w:eastAsia="zh-CN"/>
              </w:rPr>
              <w:t>个工作日，逾期未签订合同视为放弃中标资格。</w:t>
            </w:r>
          </w:p>
        </w:tc>
      </w:tr>
      <w:tr w14:paraId="6BB42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9A1966E">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3.</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F07A6ED">
            <w:pPr>
              <w:spacing w:line="240" w:lineRule="auto"/>
              <w:rPr>
                <w:rFonts w:hint="eastAsia" w:ascii="宋体" w:hAnsi="宋体" w:eastAsia="宋体" w:cs="宋体"/>
                <w:szCs w:val="21"/>
                <w:highlight w:val="none"/>
                <w:lang w:val="en-US"/>
              </w:rPr>
            </w:pPr>
            <w:r>
              <w:rPr>
                <w:rFonts w:hint="eastAsia" w:ascii="宋体" w:hAnsi="宋体" w:eastAsia="宋体" w:cs="宋体"/>
                <w:szCs w:val="21"/>
                <w:highlight w:val="none"/>
                <w:lang w:val="en-US" w:eastAsia="zh-CN"/>
              </w:rPr>
              <w:t>合同签订生效后，经采购人与中标供应商确认具备安装条件后5</w:t>
            </w:r>
            <w:r>
              <w:rPr>
                <w:rFonts w:hint="eastAsia" w:ascii="宋体" w:hAnsi="宋体" w:eastAsia="宋体" w:cs="宋体"/>
                <w:szCs w:val="21"/>
                <w:highlight w:val="none"/>
                <w:u w:val="single"/>
                <w:lang w:val="en-US" w:eastAsia="zh-CN"/>
              </w:rPr>
              <w:t>日历</w:t>
            </w:r>
            <w:r>
              <w:rPr>
                <w:rFonts w:hint="eastAsia" w:ascii="宋体" w:hAnsi="宋体" w:eastAsia="宋体" w:cs="宋体"/>
                <w:szCs w:val="21"/>
                <w:highlight w:val="none"/>
                <w:lang w:val="en-US" w:eastAsia="zh-CN"/>
              </w:rPr>
              <w:t>天内完成供货、安装及调试。</w:t>
            </w:r>
          </w:p>
        </w:tc>
      </w:tr>
      <w:tr w14:paraId="5B4C8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9CD2784">
            <w:pPr>
              <w:spacing w:line="400" w:lineRule="exact"/>
              <w:jc w:val="center"/>
              <w:rPr>
                <w:b/>
                <w:bCs/>
                <w:color w:val="000000"/>
                <w:szCs w:val="21"/>
                <w:highlight w:val="none"/>
              </w:rPr>
            </w:pPr>
            <w:r>
              <w:rPr>
                <w:rFonts w:hint="eastAsia"/>
                <w:b/>
                <w:bCs/>
                <w:color w:val="000000"/>
                <w:szCs w:val="21"/>
                <w:highlight w:val="none"/>
                <w:lang w:val="en-US" w:eastAsia="zh-CN"/>
              </w:rPr>
              <w:t>4.</w:t>
            </w:r>
            <w:r>
              <w:rPr>
                <w:rFonts w:hint="eastAsia" w:ascii="宋体" w:hAnsi="宋体" w:eastAsia="宋体" w:cs="宋体"/>
                <w:szCs w:val="21"/>
                <w:highlight w:val="none"/>
              </w:rPr>
              <w:t>▲</w:t>
            </w:r>
            <w:r>
              <w:rPr>
                <w:b/>
                <w:bCs/>
                <w:color w:val="000000"/>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E52030E">
            <w:pPr>
              <w:wordWrap w:val="0"/>
              <w:topLinePunct/>
              <w:snapToGrid w:val="0"/>
              <w:spacing w:line="240" w:lineRule="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rPr>
              <w:t>1.</w:t>
            </w:r>
            <w:r>
              <w:rPr>
                <w:rFonts w:hint="eastAsia" w:ascii="宋体" w:hAnsi="宋体" w:eastAsia="宋体" w:cs="宋体"/>
                <w:b/>
                <w:bCs/>
                <w:szCs w:val="21"/>
                <w:highlight w:val="none"/>
                <w:lang w:val="en-US" w:eastAsia="zh-CN"/>
              </w:rPr>
              <w:t>设备报价：</w:t>
            </w:r>
          </w:p>
          <w:p w14:paraId="7653B2BD">
            <w:pPr>
              <w:wordWrap w:val="0"/>
              <w:topLinePunct/>
              <w:snapToGrid w:val="0"/>
              <w:spacing w:line="24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设备报价按一口价全包价报价，</w:t>
            </w:r>
            <w:r>
              <w:rPr>
                <w:rFonts w:hint="eastAsia" w:ascii="宋体" w:hAnsi="宋体" w:eastAsia="宋体" w:cs="宋体"/>
                <w:szCs w:val="21"/>
                <w:highlight w:val="none"/>
              </w:rPr>
              <w:t>报价必须含以下部分，包括，但不限于：</w:t>
            </w:r>
          </w:p>
          <w:p w14:paraId="4D800F3D">
            <w:pPr>
              <w:wordWrap w:val="0"/>
              <w:topLinePunct/>
              <w:snapToGrid w:val="0"/>
              <w:spacing w:line="240" w:lineRule="auto"/>
              <w:rPr>
                <w:rFonts w:hint="eastAsia" w:ascii="宋体" w:hAnsi="宋体" w:eastAsia="宋体" w:cs="宋体"/>
                <w:szCs w:val="21"/>
                <w:highlight w:val="none"/>
              </w:rPr>
            </w:pPr>
            <w:r>
              <w:rPr>
                <w:rFonts w:hint="eastAsia" w:ascii="宋体" w:hAnsi="宋体" w:eastAsia="宋体" w:cs="宋体"/>
                <w:szCs w:val="21"/>
                <w:highlight w:val="none"/>
              </w:rPr>
              <w:t>（1）货物的价格；</w:t>
            </w:r>
          </w:p>
          <w:p w14:paraId="079B06A0">
            <w:pPr>
              <w:wordWrap w:val="0"/>
              <w:topLinePunct/>
              <w:snapToGrid w:val="0"/>
              <w:spacing w:line="240" w:lineRule="auto"/>
              <w:rPr>
                <w:rFonts w:hint="eastAsia" w:ascii="宋体" w:hAnsi="宋体" w:eastAsia="宋体" w:cs="宋体"/>
                <w:szCs w:val="21"/>
                <w:highlight w:val="none"/>
              </w:rPr>
            </w:pPr>
            <w:r>
              <w:rPr>
                <w:rFonts w:hint="eastAsia" w:ascii="宋体" w:hAnsi="宋体" w:eastAsia="宋体" w:cs="宋体"/>
                <w:szCs w:val="21"/>
                <w:highlight w:val="none"/>
              </w:rPr>
              <w:t>（2）货物的标准附件、备品备件、专用工具的价格；</w:t>
            </w:r>
          </w:p>
          <w:p w14:paraId="69BA1B73">
            <w:pPr>
              <w:wordWrap w:val="0"/>
              <w:topLinePunct/>
              <w:snapToGrid w:val="0"/>
              <w:spacing w:line="240" w:lineRule="auto"/>
              <w:rPr>
                <w:rFonts w:hint="eastAsia" w:ascii="宋体" w:hAnsi="宋体" w:eastAsia="宋体" w:cs="宋体"/>
                <w:szCs w:val="21"/>
                <w:highlight w:val="none"/>
              </w:rPr>
            </w:pPr>
            <w:r>
              <w:rPr>
                <w:rFonts w:hint="eastAsia" w:ascii="宋体" w:hAnsi="宋体" w:eastAsia="宋体" w:cs="宋体"/>
                <w:szCs w:val="21"/>
                <w:highlight w:val="none"/>
              </w:rPr>
              <w:t>（3）运输、送货上门、调试、培训、技术支持、售后服务、验收等费用；</w:t>
            </w:r>
          </w:p>
          <w:p w14:paraId="498489F9">
            <w:pPr>
              <w:wordWrap w:val="0"/>
              <w:topLinePunct/>
              <w:snapToGrid w:val="0"/>
              <w:spacing w:line="240" w:lineRule="auto"/>
              <w:rPr>
                <w:rFonts w:hint="eastAsia" w:ascii="宋体" w:hAnsi="宋体" w:eastAsia="宋体" w:cs="宋体"/>
                <w:szCs w:val="21"/>
                <w:highlight w:val="none"/>
              </w:rPr>
            </w:pPr>
            <w:r>
              <w:rPr>
                <w:rFonts w:hint="eastAsia" w:ascii="宋体" w:hAnsi="宋体" w:eastAsia="宋体" w:cs="宋体"/>
                <w:szCs w:val="21"/>
                <w:highlight w:val="none"/>
              </w:rPr>
              <w:t>（4）必要的保险费用和各项税费；</w:t>
            </w:r>
          </w:p>
          <w:p w14:paraId="59A02AE2">
            <w:pPr>
              <w:wordWrap w:val="0"/>
              <w:topLinePunct/>
              <w:snapToGrid w:val="0"/>
              <w:spacing w:line="240" w:lineRule="auto"/>
              <w:rPr>
                <w:rFonts w:hint="eastAsia" w:ascii="宋体" w:hAnsi="宋体" w:eastAsia="宋体" w:cs="宋体"/>
                <w:szCs w:val="21"/>
                <w:highlight w:val="none"/>
              </w:rPr>
            </w:pPr>
            <w:r>
              <w:rPr>
                <w:rFonts w:hint="eastAsia" w:ascii="宋体" w:hAnsi="宋体" w:eastAsia="宋体" w:cs="宋体"/>
                <w:szCs w:val="21"/>
                <w:highlight w:val="none"/>
              </w:rPr>
              <w:t>（5）安装费用等所有费用，</w:t>
            </w:r>
            <w:r>
              <w:rPr>
                <w:rFonts w:hint="eastAsia" w:ascii="宋体" w:hAnsi="宋体" w:eastAsia="宋体" w:cs="宋体"/>
                <w:szCs w:val="21"/>
                <w:highlight w:val="none"/>
                <w:lang w:val="en-US" w:eastAsia="zh-CN"/>
              </w:rPr>
              <w:t>包括拆除、回收旧件等，</w:t>
            </w:r>
            <w:r>
              <w:rPr>
                <w:rFonts w:hint="eastAsia" w:ascii="宋体" w:hAnsi="宋体" w:eastAsia="宋体" w:cs="宋体"/>
                <w:szCs w:val="21"/>
                <w:highlight w:val="none"/>
              </w:rPr>
              <w:t>除另有约定外，甲方不再支付额外费用。</w:t>
            </w:r>
          </w:p>
          <w:p w14:paraId="3DF75305">
            <w:pPr>
              <w:wordWrap w:val="0"/>
              <w:topLinePunct/>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b/>
                <w:bCs/>
                <w:szCs w:val="21"/>
                <w:highlight w:val="none"/>
                <w:lang w:val="en-US" w:eastAsia="zh-CN"/>
              </w:rPr>
              <w:t>2.报价必须含以下部分：</w:t>
            </w:r>
            <w:r>
              <w:rPr>
                <w:rFonts w:hint="eastAsia" w:ascii="宋体" w:hAnsi="宋体" w:eastAsia="宋体" w:cs="宋体"/>
                <w:szCs w:val="21"/>
                <w:highlight w:val="none"/>
                <w:lang w:val="en-US" w:eastAsia="zh-CN"/>
              </w:rPr>
              <w:t xml:space="preserve"> </w:t>
            </w:r>
          </w:p>
          <w:p w14:paraId="01E31068">
            <w:pPr>
              <w:wordWrap w:val="0"/>
              <w:topLinePunct/>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①货物、服务费用； </w:t>
            </w:r>
          </w:p>
          <w:p w14:paraId="2CD669DD">
            <w:pPr>
              <w:wordWrap w:val="0"/>
              <w:topLinePunct/>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②报价需包含必要的保险费用和各项税金费用； </w:t>
            </w:r>
          </w:p>
          <w:p w14:paraId="17AA94DA">
            <w:pPr>
              <w:wordWrap w:val="0"/>
              <w:topLinePunct/>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③报价需包含包装、运输、仓储、配送、搬运、检验检测、售后服务等相关费用。 </w:t>
            </w:r>
          </w:p>
          <w:p w14:paraId="07B2741E">
            <w:pPr>
              <w:wordWrap w:val="0"/>
              <w:topLinePunct/>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备注：评标委员会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071E7B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EEC9872">
            <w:pPr>
              <w:spacing w:line="400" w:lineRule="exact"/>
              <w:jc w:val="center"/>
              <w:rPr>
                <w:rFonts w:hint="eastAsia" w:ascii="宋体" w:hAnsi="宋体" w:cs="宋体"/>
                <w:b/>
                <w:szCs w:val="21"/>
                <w:highlight w:val="none"/>
              </w:rPr>
            </w:pPr>
            <w:r>
              <w:rPr>
                <w:rFonts w:hint="eastAsia" w:ascii="宋体" w:hAnsi="宋体" w:cs="宋体"/>
                <w:b/>
                <w:szCs w:val="21"/>
                <w:highlight w:val="none"/>
                <w:lang w:val="en-US" w:eastAsia="zh-CN"/>
              </w:rPr>
              <w:t>5.</w:t>
            </w:r>
            <w:r>
              <w:rPr>
                <w:rFonts w:hint="eastAsia" w:ascii="宋体" w:hAnsi="宋体" w:eastAsia="宋体" w:cs="宋体"/>
                <w:szCs w:val="21"/>
                <w:highlight w:val="none"/>
              </w:rPr>
              <w:t>▲</w:t>
            </w:r>
            <w:r>
              <w:rPr>
                <w:rFonts w:hint="eastAsia" w:ascii="宋体" w:hAnsi="宋体" w:cs="宋体"/>
                <w:b/>
                <w:szCs w:val="21"/>
                <w:highlight w:val="none"/>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77C87F0">
            <w:pPr>
              <w:spacing w:line="240" w:lineRule="auto"/>
              <w:jc w:val="left"/>
              <w:rPr>
                <w:rFonts w:hint="eastAsia" w:ascii="宋体" w:hAnsi="宋体" w:eastAsia="宋体" w:cs="宋体"/>
                <w:szCs w:val="21"/>
                <w:highlight w:val="none"/>
              </w:rPr>
            </w:pPr>
            <w:r>
              <w:rPr>
                <w:rFonts w:hint="eastAsia" w:ascii="宋体" w:hAnsi="宋体" w:eastAsia="宋体" w:cs="宋体"/>
                <w:b/>
                <w:bCs/>
                <w:szCs w:val="21"/>
                <w:highlight w:val="none"/>
              </w:rPr>
              <w:t>质保期</w:t>
            </w:r>
            <w:r>
              <w:rPr>
                <w:rFonts w:hint="eastAsia" w:ascii="宋体" w:hAnsi="宋体" w:eastAsia="宋体" w:cs="宋体"/>
                <w:szCs w:val="21"/>
                <w:highlight w:val="none"/>
              </w:rPr>
              <w:t>：保修≥</w:t>
            </w:r>
            <w:r>
              <w:rPr>
                <w:rFonts w:hint="eastAsia" w:ascii="宋体" w:hAnsi="宋体" w:eastAsia="宋体" w:cs="宋体"/>
                <w:szCs w:val="21"/>
                <w:highlight w:val="none"/>
                <w:lang w:val="en-US" w:eastAsia="zh-CN"/>
              </w:rPr>
              <w:t>6个月</w:t>
            </w:r>
            <w:r>
              <w:rPr>
                <w:rFonts w:hint="eastAsia" w:ascii="宋体" w:hAnsi="宋体" w:eastAsia="宋体" w:cs="宋体"/>
                <w:szCs w:val="21"/>
                <w:highlight w:val="none"/>
              </w:rPr>
              <w:t>。</w:t>
            </w:r>
          </w:p>
          <w:p w14:paraId="25A20EF4">
            <w:pPr>
              <w:spacing w:line="240" w:lineRule="auto"/>
              <w:jc w:val="left"/>
              <w:rPr>
                <w:rFonts w:hint="eastAsia" w:ascii="宋体" w:hAnsi="宋体" w:eastAsia="宋体" w:cs="宋体"/>
                <w:szCs w:val="21"/>
                <w:highlight w:val="none"/>
              </w:rPr>
            </w:pPr>
            <w:r>
              <w:rPr>
                <w:rFonts w:hint="eastAsia" w:ascii="宋体" w:hAnsi="宋体" w:eastAsia="宋体" w:cs="宋体"/>
                <w:b/>
                <w:bCs/>
                <w:szCs w:val="21"/>
                <w:highlight w:val="none"/>
              </w:rPr>
              <w:t>质保范围</w:t>
            </w:r>
            <w:r>
              <w:rPr>
                <w:rFonts w:hint="eastAsia" w:ascii="宋体" w:hAnsi="宋体" w:eastAsia="宋体" w:cs="宋体"/>
                <w:szCs w:val="21"/>
                <w:highlight w:val="none"/>
              </w:rPr>
              <w:t>：质保期内保证设备的合法性使用，质保期内的质量责任由中标供应商承担；因设备质量造成的安全事故由中标供应商承担；质保期内货物故障由中标供应商负责更换新件。</w:t>
            </w:r>
          </w:p>
          <w:p w14:paraId="781B5E51">
            <w:pPr>
              <w:spacing w:line="240" w:lineRule="auto"/>
              <w:jc w:val="left"/>
              <w:rPr>
                <w:rFonts w:hint="eastAsia" w:ascii="宋体" w:hAnsi="宋体" w:eastAsia="宋体" w:cs="宋体"/>
                <w:szCs w:val="21"/>
                <w:highlight w:val="none"/>
              </w:rPr>
            </w:pPr>
            <w:r>
              <w:rPr>
                <w:rFonts w:hint="eastAsia" w:ascii="宋体" w:hAnsi="宋体" w:eastAsia="宋体" w:cs="宋体"/>
                <w:b/>
                <w:bCs/>
                <w:szCs w:val="21"/>
                <w:highlight w:val="none"/>
              </w:rPr>
              <w:t>相关费用</w:t>
            </w:r>
            <w:r>
              <w:rPr>
                <w:rFonts w:hint="eastAsia" w:ascii="宋体" w:hAnsi="宋体" w:eastAsia="宋体" w:cs="宋体"/>
                <w:b/>
                <w:bCs/>
                <w:szCs w:val="21"/>
                <w:highlight w:val="none"/>
                <w:lang w:eastAsia="zh-CN"/>
              </w:rPr>
              <w:t>：</w:t>
            </w:r>
            <w:r>
              <w:rPr>
                <w:rFonts w:hint="eastAsia" w:ascii="宋体" w:hAnsi="宋体" w:eastAsia="宋体" w:cs="宋体"/>
                <w:szCs w:val="21"/>
                <w:highlight w:val="none"/>
              </w:rPr>
              <w:t>应包含在投标总价中。</w:t>
            </w:r>
          </w:p>
        </w:tc>
      </w:tr>
      <w:tr w14:paraId="5A7B1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EF83FD9">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6.业绩要求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390B0AE">
            <w:pPr>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近三年广西区内外有投标产品成交业绩。</w:t>
            </w:r>
          </w:p>
        </w:tc>
      </w:tr>
      <w:tr w14:paraId="3F0FDA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DA1C300">
            <w:pPr>
              <w:spacing w:line="400" w:lineRule="exact"/>
              <w:jc w:val="center"/>
              <w:rPr>
                <w:color w:val="000000"/>
                <w:szCs w:val="21"/>
                <w:highlight w:val="none"/>
              </w:rPr>
            </w:pPr>
            <w:r>
              <w:rPr>
                <w:rFonts w:hint="eastAsia" w:ascii="宋体" w:hAnsi="宋体" w:cs="宋体"/>
                <w:b/>
                <w:szCs w:val="21"/>
                <w:highlight w:val="none"/>
                <w:lang w:val="en-US" w:eastAsia="zh-CN"/>
              </w:rPr>
              <w:t>7.</w:t>
            </w:r>
            <w:r>
              <w:rPr>
                <w:rFonts w:hint="eastAsia" w:ascii="宋体" w:hAnsi="宋体" w:eastAsia="宋体" w:cs="宋体"/>
                <w:szCs w:val="21"/>
                <w:highlight w:val="none"/>
              </w:rPr>
              <w:t>▲</w:t>
            </w:r>
            <w:r>
              <w:rPr>
                <w:rFonts w:hint="eastAsia" w:ascii="宋体" w:hAnsi="宋体" w:cs="宋体"/>
                <w:b/>
                <w:szCs w:val="21"/>
                <w:highlight w:val="none"/>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7FBD12D">
            <w:pPr>
              <w:spacing w:line="240" w:lineRule="auto"/>
              <w:jc w:val="left"/>
              <w:rPr>
                <w:rFonts w:hint="eastAsia" w:ascii="宋体" w:hAnsi="宋体" w:eastAsia="宋体" w:cs="宋体"/>
                <w:b/>
                <w:bCs/>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交货验收合格之日起</w:t>
            </w:r>
            <w:r>
              <w:rPr>
                <w:rFonts w:hint="eastAsia" w:ascii="宋体" w:hAnsi="宋体" w:eastAsia="宋体" w:cs="宋体"/>
                <w:szCs w:val="21"/>
                <w:highlight w:val="none"/>
                <w:lang w:eastAsia="zh-CN"/>
              </w:rPr>
              <w:t>，</w:t>
            </w:r>
            <w:r>
              <w:rPr>
                <w:rFonts w:hint="eastAsia" w:ascii="宋体" w:hAnsi="宋体" w:eastAsia="宋体" w:cs="宋体"/>
                <w:szCs w:val="21"/>
                <w:highlight w:val="none"/>
              </w:rPr>
              <w:t>按国家有关产品“三包”规定执行</w:t>
            </w:r>
            <w:r>
              <w:rPr>
                <w:rFonts w:hint="eastAsia" w:ascii="宋体" w:hAnsi="宋体" w:eastAsia="宋体" w:cs="宋体"/>
                <w:szCs w:val="21"/>
                <w:highlight w:val="none"/>
                <w:lang w:val="en-US" w:eastAsia="zh-CN"/>
              </w:rPr>
              <w:t>免费</w:t>
            </w:r>
            <w:r>
              <w:rPr>
                <w:rFonts w:hint="eastAsia" w:ascii="宋体" w:hAnsi="宋体" w:eastAsia="宋体" w:cs="宋体"/>
                <w:szCs w:val="21"/>
                <w:highlight w:val="none"/>
              </w:rPr>
              <w:t>上门“三包”。</w:t>
            </w:r>
          </w:p>
          <w:p w14:paraId="4CFAE935">
            <w:pPr>
              <w:spacing w:line="240" w:lineRule="auto"/>
              <w:jc w:val="left"/>
              <w:rPr>
                <w:rFonts w:hint="eastAsia" w:ascii="宋体" w:hAnsi="宋体" w:eastAsia="宋体" w:cs="宋体"/>
                <w:szCs w:val="21"/>
                <w:highlight w:val="none"/>
              </w:rPr>
            </w:pPr>
            <w:r>
              <w:rPr>
                <w:rFonts w:hint="eastAsia" w:ascii="宋体" w:hAnsi="宋体" w:eastAsia="宋体" w:cs="宋体"/>
                <w:b/>
                <w:bCs/>
                <w:szCs w:val="21"/>
                <w:highlight w:val="none"/>
              </w:rPr>
              <w:t>2.服务响应时间</w:t>
            </w:r>
            <w:r>
              <w:rPr>
                <w:rFonts w:hint="eastAsia" w:ascii="宋体" w:hAnsi="宋体" w:eastAsia="宋体" w:cs="宋体"/>
                <w:szCs w:val="21"/>
                <w:highlight w:val="none"/>
              </w:rPr>
              <w:t>：7×24 小时提供服务。电话报修要求2 小时内响应，如果合同设备停机且需要现场服务，工程师将须 24 小时内到达维修现场。</w:t>
            </w:r>
          </w:p>
          <w:p w14:paraId="06806293">
            <w:pPr>
              <w:spacing w:line="240" w:lineRule="auto"/>
              <w:jc w:val="left"/>
              <w:rPr>
                <w:rFonts w:hint="eastAsia" w:ascii="宋体" w:hAnsi="宋体" w:eastAsia="宋体" w:cs="宋体"/>
                <w:szCs w:val="21"/>
                <w:highlight w:val="none"/>
              </w:rPr>
            </w:pPr>
            <w:r>
              <w:rPr>
                <w:rFonts w:hint="eastAsia" w:ascii="宋体" w:hAnsi="宋体" w:eastAsia="宋体" w:cs="宋体"/>
                <w:b/>
                <w:bCs/>
                <w:szCs w:val="21"/>
                <w:highlight w:val="none"/>
              </w:rPr>
              <w:t>3.备品备件要求</w:t>
            </w:r>
            <w:r>
              <w:rPr>
                <w:rFonts w:hint="eastAsia" w:ascii="宋体" w:hAnsi="宋体" w:eastAsia="宋体" w:cs="宋体"/>
                <w:szCs w:val="21"/>
                <w:highlight w:val="none"/>
              </w:rPr>
              <w:t>：维修设备时更换问题部件，并负责备件的运输，具体包括：（1）提供保修所需的备件供应要及时、充足。 （2）备件必须</w:t>
            </w:r>
            <w:r>
              <w:rPr>
                <w:rFonts w:hint="eastAsia" w:ascii="宋体" w:hAnsi="宋体" w:eastAsia="宋体" w:cs="宋体"/>
                <w:szCs w:val="21"/>
                <w:highlight w:val="none"/>
                <w:lang w:val="en-US" w:eastAsia="zh-CN"/>
              </w:rPr>
              <w:t>满足该机型使用，保证安全稳定</w:t>
            </w:r>
            <w:r>
              <w:rPr>
                <w:rFonts w:hint="eastAsia" w:ascii="宋体" w:hAnsi="宋体" w:eastAsia="宋体" w:cs="宋体"/>
                <w:szCs w:val="21"/>
                <w:highlight w:val="none"/>
              </w:rPr>
              <w:t>。（3）备件送达期限</w:t>
            </w:r>
            <w:r>
              <w:rPr>
                <w:rFonts w:hint="eastAsia" w:ascii="宋体" w:hAnsi="宋体" w:eastAsia="宋体" w:cs="宋体"/>
                <w:szCs w:val="21"/>
                <w:highlight w:val="none"/>
                <w:lang w:eastAsia="zh-CN"/>
              </w:rPr>
              <w:t>：</w:t>
            </w:r>
            <w:r>
              <w:rPr>
                <w:rFonts w:hint="eastAsia" w:ascii="宋体" w:hAnsi="宋体" w:eastAsia="宋体" w:cs="宋体"/>
                <w:szCs w:val="21"/>
                <w:highlight w:val="none"/>
              </w:rPr>
              <w:t xml:space="preserve">国内＜2 天。 </w:t>
            </w:r>
          </w:p>
          <w:p w14:paraId="75974378">
            <w:pPr>
              <w:spacing w:line="240" w:lineRule="auto"/>
              <w:jc w:val="left"/>
              <w:rPr>
                <w:rFonts w:hint="eastAsia" w:ascii="宋体" w:hAnsi="宋体" w:eastAsia="宋体" w:cs="宋体"/>
                <w:szCs w:val="21"/>
                <w:highlight w:val="none"/>
              </w:rPr>
            </w:pPr>
            <w:r>
              <w:rPr>
                <w:rFonts w:hint="eastAsia" w:ascii="宋体" w:hAnsi="宋体" w:eastAsia="宋体" w:cs="宋体"/>
                <w:b/>
                <w:bCs/>
                <w:szCs w:val="21"/>
                <w:highlight w:val="none"/>
              </w:rPr>
              <w:t>4.</w:t>
            </w:r>
            <w:r>
              <w:rPr>
                <w:rFonts w:hint="eastAsia" w:ascii="宋体" w:hAnsi="宋体" w:eastAsia="宋体" w:cs="宋体"/>
                <w:b/>
                <w:bCs/>
                <w:szCs w:val="21"/>
                <w:highlight w:val="none"/>
                <w:lang w:val="en-US" w:eastAsia="zh-CN"/>
              </w:rPr>
              <w:t>培训要求：</w:t>
            </w:r>
            <w:r>
              <w:rPr>
                <w:rFonts w:hint="eastAsia" w:ascii="宋体" w:hAnsi="宋体" w:eastAsia="宋体" w:cs="宋体"/>
                <w:szCs w:val="21"/>
                <w:highlight w:val="none"/>
              </w:rPr>
              <w:t>（1）培训科室有关人员操作；（2）使用培训为验收要件之一，否则采购人不予验收本项目。</w:t>
            </w:r>
          </w:p>
          <w:p w14:paraId="77146EB5">
            <w:pPr>
              <w:spacing w:line="240" w:lineRule="auto"/>
              <w:jc w:val="left"/>
              <w:rPr>
                <w:rFonts w:hint="eastAsia" w:ascii="宋体" w:hAnsi="宋体" w:eastAsia="宋体" w:cs="宋体"/>
                <w:szCs w:val="21"/>
                <w:highlight w:val="none"/>
              </w:rPr>
            </w:pPr>
            <w:r>
              <w:rPr>
                <w:rFonts w:hint="eastAsia" w:ascii="宋体" w:hAnsi="宋体" w:eastAsia="宋体" w:cs="宋体"/>
                <w:b/>
                <w:bCs/>
                <w:szCs w:val="21"/>
                <w:highlight w:val="none"/>
                <w:lang w:val="en-US" w:eastAsia="zh-CN"/>
              </w:rPr>
              <w:t>5</w:t>
            </w:r>
            <w:r>
              <w:rPr>
                <w:rFonts w:hint="eastAsia" w:ascii="宋体" w:hAnsi="宋体" w:eastAsia="宋体" w:cs="宋体"/>
                <w:b/>
                <w:bCs/>
                <w:szCs w:val="21"/>
                <w:highlight w:val="none"/>
              </w:rPr>
              <w:t>.本政府采购项目现执行的有关政策、法律及法规，如有与国家最新发布的政策、法律及法规相抵触时，投标人必须无条件按照最新规定执行，且造成的损失均由中标供应商自行承担。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eastAsia="宋体" w:cs="宋体"/>
                <w:szCs w:val="21"/>
                <w:highlight w:val="none"/>
              </w:rPr>
              <w:t xml:space="preserve"> </w:t>
            </w:r>
            <w:r>
              <w:rPr>
                <w:rFonts w:hint="eastAsia" w:ascii="宋体" w:hAnsi="宋体" w:eastAsia="宋体" w:cs="宋体"/>
                <w:b/>
                <w:bCs/>
                <w:szCs w:val="21"/>
                <w:highlight w:val="none"/>
                <w:lang w:val="en-US" w:eastAsia="zh-CN"/>
              </w:rPr>
              <w:t>6</w:t>
            </w:r>
            <w:r>
              <w:rPr>
                <w:rFonts w:hint="eastAsia" w:ascii="宋体" w:hAnsi="宋体" w:eastAsia="宋体" w:cs="宋体"/>
                <w:b/>
                <w:bCs/>
                <w:szCs w:val="21"/>
                <w:highlight w:val="none"/>
              </w:rPr>
              <w:t>.维修工程师：</w:t>
            </w:r>
            <w:r>
              <w:rPr>
                <w:rFonts w:hint="eastAsia" w:ascii="宋体" w:hAnsi="宋体" w:eastAsia="宋体" w:cs="宋体"/>
                <w:szCs w:val="21"/>
                <w:highlight w:val="none"/>
              </w:rPr>
              <w:t>本项目配备须配备固定的维修工程师。</w:t>
            </w:r>
          </w:p>
          <w:p w14:paraId="1C49A2FF">
            <w:pPr>
              <w:spacing w:line="240" w:lineRule="auto"/>
              <w:jc w:val="left"/>
              <w:rPr>
                <w:rFonts w:hint="eastAsia" w:ascii="宋体" w:hAnsi="宋体" w:eastAsia="宋体" w:cs="宋体"/>
                <w:szCs w:val="21"/>
                <w:highlight w:val="none"/>
              </w:rPr>
            </w:pPr>
            <w:r>
              <w:rPr>
                <w:rFonts w:hint="eastAsia" w:ascii="宋体" w:hAnsi="宋体" w:eastAsia="宋体" w:cs="宋体"/>
                <w:b/>
                <w:bCs/>
                <w:szCs w:val="21"/>
                <w:highlight w:val="none"/>
                <w:lang w:val="en-US" w:eastAsia="zh-CN"/>
              </w:rPr>
              <w:t>7</w:t>
            </w:r>
            <w:r>
              <w:rPr>
                <w:rFonts w:hint="eastAsia" w:ascii="宋体" w:hAnsi="宋体" w:eastAsia="宋体" w:cs="宋体"/>
                <w:b/>
                <w:bCs/>
                <w:szCs w:val="21"/>
                <w:highlight w:val="none"/>
              </w:rPr>
              <w:t>.提供免费保修电话</w:t>
            </w:r>
            <w:r>
              <w:rPr>
                <w:rFonts w:hint="eastAsia" w:ascii="宋体" w:hAnsi="宋体" w:eastAsia="宋体" w:cs="宋体"/>
                <w:b/>
                <w:bCs/>
                <w:szCs w:val="21"/>
                <w:highlight w:val="none"/>
                <w:lang w:eastAsia="zh-CN"/>
              </w:rPr>
              <w:t>：</w:t>
            </w:r>
            <w:r>
              <w:rPr>
                <w:rFonts w:hint="eastAsia" w:ascii="宋体" w:hAnsi="宋体" w:eastAsia="宋体" w:cs="宋体"/>
                <w:szCs w:val="21"/>
                <w:highlight w:val="none"/>
              </w:rPr>
              <w:t>提供400或其它专线免费保修电话号码。</w:t>
            </w:r>
          </w:p>
          <w:p w14:paraId="3DB74741">
            <w:pPr>
              <w:spacing w:line="240" w:lineRule="auto"/>
              <w:jc w:val="left"/>
              <w:rPr>
                <w:rFonts w:hint="eastAsia" w:ascii="宋体" w:hAnsi="宋体" w:eastAsia="宋体" w:cs="宋体"/>
                <w:szCs w:val="21"/>
                <w:highlight w:val="none"/>
              </w:rPr>
            </w:pPr>
            <w:r>
              <w:rPr>
                <w:rFonts w:hint="eastAsia" w:ascii="宋体" w:hAnsi="宋体" w:eastAsia="宋体" w:cs="宋体"/>
                <w:b/>
                <w:bCs/>
                <w:szCs w:val="21"/>
                <w:highlight w:val="none"/>
                <w:lang w:val="en-US" w:eastAsia="zh-CN"/>
              </w:rPr>
              <w:t>8</w:t>
            </w:r>
            <w:r>
              <w:rPr>
                <w:rFonts w:hint="eastAsia" w:ascii="宋体" w:hAnsi="宋体" w:eastAsia="宋体" w:cs="宋体"/>
                <w:b/>
                <w:bCs/>
                <w:szCs w:val="21"/>
                <w:highlight w:val="none"/>
              </w:rPr>
              <w:t>.投标文件提供应急预案</w:t>
            </w:r>
            <w:r>
              <w:rPr>
                <w:rFonts w:hint="eastAsia" w:ascii="宋体" w:hAnsi="宋体" w:eastAsia="宋体" w:cs="宋体"/>
                <w:szCs w:val="21"/>
                <w:highlight w:val="none"/>
              </w:rPr>
              <w:t>，包括但不限于：保证设备使用过程中不发生断电的风险应对措施、设施、人力资源调度等，投标报价须包含为实现该目的所产生的一切费用。</w:t>
            </w:r>
          </w:p>
        </w:tc>
      </w:tr>
      <w:tr w14:paraId="22736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3816666">
            <w:pPr>
              <w:wordWrap w:val="0"/>
              <w:topLinePunct/>
              <w:snapToGrid w:val="0"/>
              <w:jc w:val="center"/>
              <w:rPr>
                <w:color w:val="000000"/>
                <w:szCs w:val="21"/>
                <w:highlight w:val="none"/>
              </w:rPr>
            </w:pPr>
            <w:r>
              <w:rPr>
                <w:rFonts w:hint="eastAsia" w:ascii="宋体" w:hAnsi="宋体" w:cs="宋体"/>
                <w:b/>
                <w:szCs w:val="21"/>
                <w:highlight w:val="none"/>
                <w:lang w:val="en-US" w:eastAsia="zh-CN"/>
              </w:rPr>
              <w:t>8.</w:t>
            </w:r>
            <w:r>
              <w:rPr>
                <w:rFonts w:hint="eastAsia" w:ascii="宋体" w:hAnsi="宋体" w:eastAsia="宋体" w:cs="宋体"/>
                <w:szCs w:val="21"/>
                <w:highlight w:val="none"/>
              </w:rPr>
              <w:t>▲</w:t>
            </w: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A0BF593">
            <w:pPr>
              <w:wordWrap w:val="0"/>
              <w:topLinePunct/>
              <w:snapToGrid w:val="0"/>
              <w:spacing w:line="24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▲1.中标供应商向采购人提供的货物必须是全新的原装产品。</w:t>
            </w:r>
          </w:p>
          <w:p w14:paraId="0131271C">
            <w:pPr>
              <w:wordWrap w:val="0"/>
              <w:topLinePunct/>
              <w:snapToGrid w:val="0"/>
              <w:spacing w:line="24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2D7F1838">
            <w:pPr>
              <w:wordWrap w:val="0"/>
              <w:topLinePunct/>
              <w:snapToGrid w:val="0"/>
              <w:spacing w:line="24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3.验收过程中所产生的一切费用均由中标供应商承担，投标人报价时应考虑相关费用。</w:t>
            </w:r>
          </w:p>
          <w:p w14:paraId="323DEBDC">
            <w:pPr>
              <w:wordWrap w:val="0"/>
              <w:topLinePunct/>
              <w:snapToGrid w:val="0"/>
              <w:spacing w:line="24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4.中标供应商在货物验收时由采购</w:t>
            </w:r>
            <w:r>
              <w:rPr>
                <w:rFonts w:hint="eastAsia" w:ascii="宋体" w:hAnsi="宋体" w:eastAsia="宋体" w:cs="宋体"/>
                <w:color w:val="000000"/>
                <w:szCs w:val="21"/>
                <w:highlight w:val="none"/>
                <w:lang w:val="en-US" w:eastAsia="zh-CN"/>
              </w:rPr>
              <w:t>人</w:t>
            </w:r>
            <w:r>
              <w:rPr>
                <w:rFonts w:hint="eastAsia" w:ascii="宋体" w:hAnsi="宋体" w:eastAsia="宋体" w:cs="宋体"/>
                <w:color w:val="000000"/>
                <w:szCs w:val="21"/>
                <w:highlight w:val="none"/>
              </w:rPr>
              <w:t>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488C2052">
            <w:pPr>
              <w:wordWrap w:val="0"/>
              <w:topLinePunct/>
              <w:snapToGrid w:val="0"/>
              <w:spacing w:line="24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5.本采购文件的相关要求。</w:t>
            </w:r>
          </w:p>
          <w:p w14:paraId="62D9DF93">
            <w:pPr>
              <w:wordWrap w:val="0"/>
              <w:topLinePunct/>
              <w:snapToGrid w:val="0"/>
              <w:spacing w:line="24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6.国家相关法律、法规、标准和规范等。</w:t>
            </w:r>
          </w:p>
        </w:tc>
      </w:tr>
      <w:tr w14:paraId="188F54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3F965F6">
            <w:pPr>
              <w:wordWrap w:val="0"/>
              <w:topLinePunct/>
              <w:snapToGrid w:val="0"/>
              <w:jc w:val="center"/>
              <w:rPr>
                <w:color w:val="000000"/>
                <w:szCs w:val="21"/>
                <w:highlight w:val="none"/>
              </w:rPr>
            </w:pPr>
            <w:r>
              <w:rPr>
                <w:rFonts w:hint="eastAsia" w:ascii="宋体" w:hAnsi="宋体" w:cs="宋体"/>
                <w:b/>
                <w:szCs w:val="21"/>
                <w:highlight w:val="none"/>
                <w:lang w:val="en-US" w:eastAsia="zh-CN"/>
              </w:rPr>
              <w:t>9.</w:t>
            </w: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83F4412">
            <w:pPr>
              <w:wordWrap w:val="0"/>
              <w:topLinePunct/>
              <w:snapToGrid w:val="0"/>
              <w:spacing w:line="240" w:lineRule="auto"/>
              <w:rPr>
                <w:rFonts w:hint="eastAsia" w:ascii="宋体" w:hAnsi="宋体" w:eastAsia="宋体" w:cs="宋体"/>
                <w:color w:val="000000"/>
                <w:szCs w:val="21"/>
                <w:highlight w:val="none"/>
              </w:rPr>
            </w:pPr>
            <w:r>
              <w:rPr>
                <w:rFonts w:hint="eastAsia" w:ascii="宋体" w:hAnsi="宋体" w:eastAsia="宋体" w:cs="宋体"/>
                <w:kern w:val="0"/>
                <w:szCs w:val="21"/>
                <w:highlight w:val="none"/>
                <w:lang w:val="en-US" w:eastAsia="zh-CN"/>
              </w:rPr>
              <w:t>中标人完成服务成果交付并由采购人验收通过后，采购人一次性付清合同款，支付前中标人须开具等额增值税发票给采购人，采购人自收到发票之日起</w:t>
            </w:r>
            <w:r>
              <w:rPr>
                <w:rFonts w:hint="eastAsia" w:ascii="宋体" w:hAnsi="宋体" w:eastAsia="宋体" w:cs="宋体"/>
                <w:kern w:val="0"/>
                <w:szCs w:val="21"/>
                <w:highlight w:val="none"/>
                <w:u w:val="single"/>
                <w:lang w:val="en-US" w:eastAsia="zh-CN"/>
              </w:rPr>
              <w:t xml:space="preserve"> 10个工作日内</w:t>
            </w:r>
            <w:r>
              <w:rPr>
                <w:rFonts w:hint="eastAsia" w:ascii="宋体" w:hAnsi="宋体" w:eastAsia="宋体" w:cs="宋体"/>
                <w:kern w:val="0"/>
                <w:szCs w:val="21"/>
                <w:highlight w:val="none"/>
                <w:u w:val="none"/>
                <w:lang w:val="en-US" w:eastAsia="zh-CN"/>
              </w:rPr>
              <w:t>支付</w:t>
            </w:r>
            <w:r>
              <w:rPr>
                <w:rFonts w:hint="eastAsia" w:ascii="宋体" w:hAnsi="宋体" w:eastAsia="宋体" w:cs="宋体"/>
                <w:kern w:val="0"/>
                <w:szCs w:val="21"/>
                <w:highlight w:val="none"/>
              </w:rPr>
              <w:t>采购费</w:t>
            </w:r>
            <w:r>
              <w:rPr>
                <w:rFonts w:hint="eastAsia" w:ascii="宋体" w:hAnsi="宋体" w:eastAsia="宋体" w:cs="宋体"/>
                <w:kern w:val="0"/>
                <w:szCs w:val="21"/>
                <w:highlight w:val="none"/>
                <w:lang w:val="en-US" w:eastAsia="zh-CN"/>
              </w:rPr>
              <w:t>用。</w:t>
            </w:r>
          </w:p>
        </w:tc>
      </w:tr>
      <w:tr w14:paraId="2A14B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7"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0F96D22">
            <w:pPr>
              <w:snapToGrid w:val="0"/>
              <w:spacing w:line="360" w:lineRule="auto"/>
              <w:jc w:val="center"/>
              <w:rPr>
                <w:color w:val="000000"/>
                <w:szCs w:val="21"/>
                <w:highlight w:val="none"/>
              </w:rPr>
            </w:pPr>
            <w:r>
              <w:rPr>
                <w:rFonts w:hint="eastAsia" w:ascii="宋体" w:hAnsi="宋体" w:cs="宋体"/>
                <w:b/>
                <w:szCs w:val="21"/>
                <w:highlight w:val="none"/>
                <w:lang w:val="en-US" w:eastAsia="zh-CN"/>
              </w:rPr>
              <w:t>11.</w:t>
            </w:r>
            <w:r>
              <w:rPr>
                <w:rFonts w:hint="eastAsia" w:ascii="宋体" w:hAnsi="宋体" w:eastAsia="宋体" w:cs="宋体"/>
                <w:szCs w:val="21"/>
                <w:highlight w:val="none"/>
              </w:rPr>
              <w:t>▲</w:t>
            </w:r>
            <w:r>
              <w:rPr>
                <w:rFonts w:hint="eastAsia" w:ascii="宋体" w:hAnsi="宋体" w:cs="宋体"/>
                <w:b/>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2D1053A">
            <w:pPr>
              <w:spacing w:line="240" w:lineRule="auto"/>
              <w:rPr>
                <w:rFonts w:hint="eastAsia" w:ascii="宋体" w:hAnsi="宋体" w:eastAsia="宋体" w:cs="宋体"/>
                <w:color w:val="000000"/>
                <w:szCs w:val="21"/>
                <w:highlight w:val="none"/>
              </w:rPr>
            </w:pPr>
            <w:r>
              <w:rPr>
                <w:rFonts w:hint="eastAsia" w:ascii="宋体" w:hAnsi="宋体" w:eastAsia="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73710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131C963">
            <w:pPr>
              <w:snapToGrid w:val="0"/>
              <w:spacing w:line="360" w:lineRule="auto"/>
              <w:jc w:val="center"/>
              <w:rPr>
                <w:rFonts w:hint="default" w:ascii="宋体" w:hAnsi="宋体" w:cs="宋体"/>
                <w:b/>
                <w:szCs w:val="21"/>
                <w:highlight w:val="none"/>
                <w:lang w:val="en-US" w:eastAsia="zh-CN"/>
              </w:rPr>
            </w:pPr>
            <w:r>
              <w:rPr>
                <w:rFonts w:hint="eastAsia" w:ascii="宋体" w:hAnsi="宋体" w:cs="宋体"/>
                <w:b/>
                <w:szCs w:val="21"/>
                <w:highlight w:val="none"/>
                <w:lang w:val="en-US" w:eastAsia="zh-CN"/>
              </w:rPr>
              <w:t>12.</w:t>
            </w:r>
            <w:r>
              <w:rPr>
                <w:rFonts w:hint="eastAsia" w:ascii="宋体" w:hAnsi="宋体" w:eastAsia="宋体" w:cs="宋体"/>
                <w:szCs w:val="21"/>
                <w:highlight w:val="none"/>
              </w:rPr>
              <w:t>▲</w:t>
            </w:r>
            <w:r>
              <w:rPr>
                <w:rFonts w:hint="eastAsia" w:ascii="宋体" w:hAnsi="宋体" w:cs="宋体"/>
                <w:b/>
                <w:szCs w:val="21"/>
                <w:highlight w:val="none"/>
                <w:lang w:val="en-US" w:eastAsia="zh-CN"/>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E651BED">
            <w:pPr>
              <w:wordWrap w:val="0"/>
              <w:topLinePunct/>
              <w:snapToGrid w:val="0"/>
              <w:spacing w:line="240" w:lineRule="auto"/>
              <w:rPr>
                <w:rFonts w:hint="eastAsia" w:ascii="宋体" w:hAnsi="宋体" w:eastAsia="宋体" w:cs="宋体"/>
                <w:szCs w:val="21"/>
                <w:highlight w:val="none"/>
              </w:rPr>
            </w:pPr>
            <w:r>
              <w:rPr>
                <w:rFonts w:hint="eastAsia" w:ascii="宋体" w:hAnsi="宋体" w:eastAsia="宋体" w:cs="宋体"/>
                <w:szCs w:val="21"/>
                <w:highlight w:val="none"/>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3FC1928E">
            <w:pPr>
              <w:spacing w:line="240" w:lineRule="auto"/>
              <w:rPr>
                <w:rFonts w:hint="eastAsia" w:ascii="宋体" w:hAnsi="宋体" w:eastAsia="宋体" w:cs="宋体"/>
                <w:szCs w:val="21"/>
                <w:highlight w:val="none"/>
              </w:rPr>
            </w:pPr>
            <w:r>
              <w:rPr>
                <w:rFonts w:hint="eastAsia" w:ascii="宋体" w:hAnsi="宋体" w:eastAsia="宋体" w:cs="宋体"/>
                <w:szCs w:val="21"/>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17D98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21A007C0">
            <w:pPr>
              <w:spacing w:line="400" w:lineRule="exact"/>
              <w:jc w:val="center"/>
              <w:rPr>
                <w:rFonts w:hint="eastAsia" w:ascii="宋体" w:hAnsi="宋体" w:cs="宋体"/>
                <w:szCs w:val="21"/>
                <w:highlight w:val="none"/>
              </w:rPr>
            </w:pPr>
            <w:r>
              <w:rPr>
                <w:rFonts w:hint="eastAsia" w:ascii="黑体" w:hAnsi="黑体" w:eastAsia="黑体" w:cs="黑体"/>
                <w:b/>
                <w:color w:val="000000"/>
                <w:sz w:val="28"/>
                <w:szCs w:val="28"/>
                <w:highlight w:val="none"/>
                <w:lang w:val="en-US" w:eastAsia="zh-CN"/>
              </w:rPr>
              <w:t>其他</w:t>
            </w:r>
            <w:r>
              <w:rPr>
                <w:rFonts w:hint="eastAsia" w:ascii="黑体" w:hAnsi="黑体" w:eastAsia="黑体" w:cs="黑体"/>
                <w:b/>
                <w:color w:val="000000"/>
                <w:sz w:val="28"/>
                <w:szCs w:val="28"/>
                <w:highlight w:val="none"/>
              </w:rPr>
              <w:t>说明</w:t>
            </w:r>
          </w:p>
        </w:tc>
      </w:tr>
      <w:tr w14:paraId="0E6D4A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5481ED90">
            <w:pPr>
              <w:spacing w:line="400" w:lineRule="exact"/>
              <w:rPr>
                <w:rFonts w:ascii="宋体" w:hAnsi="宋体" w:eastAsia="宋体" w:cs="宋体"/>
                <w:b/>
                <w:bCs/>
                <w:sz w:val="24"/>
                <w:szCs w:val="24"/>
              </w:rPr>
            </w:pPr>
            <w:r>
              <w:rPr>
                <w:rFonts w:hint="eastAsia" w:hAnsi="宋体"/>
                <w:color w:val="000000"/>
                <w:highlight w:val="none"/>
              </w:rPr>
              <w:t>▲</w:t>
            </w:r>
            <w:r>
              <w:rPr>
                <w:rFonts w:ascii="宋体" w:hAnsi="宋体" w:eastAsia="宋体" w:cs="宋体"/>
                <w:b/>
                <w:bCs/>
                <w:sz w:val="24"/>
                <w:szCs w:val="24"/>
              </w:rPr>
              <w:t>进口产品说明：</w:t>
            </w:r>
          </w:p>
          <w:p w14:paraId="09AA2AA7">
            <w:pPr>
              <w:spacing w:line="400" w:lineRule="exact"/>
              <w:ind w:firstLine="480" w:firstLineChars="200"/>
              <w:rPr>
                <w:rFonts w:hint="eastAsia" w:ascii="宋体" w:hAnsi="宋体" w:eastAsia="宋体" w:cs="宋体"/>
                <w:szCs w:val="21"/>
                <w:highlight w:val="none"/>
              </w:rPr>
            </w:pPr>
            <w:r>
              <w:rPr>
                <w:rFonts w:hint="eastAsia" w:ascii="宋体" w:hAnsi="宋体" w:eastAsia="宋体" w:cs="宋体"/>
                <w:sz w:val="24"/>
                <w:szCs w:val="24"/>
                <w:lang w:eastAsia="zh-CN"/>
              </w:rPr>
              <w:t>☑</w:t>
            </w:r>
            <w:r>
              <w:rPr>
                <w:rFonts w:hint="eastAsia" w:ascii="宋体" w:hAnsi="宋体" w:eastAsia="宋体" w:cs="宋体"/>
                <w:szCs w:val="21"/>
                <w:highlight w:val="none"/>
              </w:rPr>
              <w:t>本项目“需求一览表”中的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p w14:paraId="637365B3">
            <w:pPr>
              <w:spacing w:line="400" w:lineRule="exact"/>
              <w:ind w:firstLine="480" w:firstLineChars="200"/>
              <w:rPr>
                <w:rFonts w:hint="eastAsia" w:ascii="宋体" w:hAnsi="宋体" w:eastAsia="宋体" w:cs="宋体"/>
                <w:szCs w:val="21"/>
                <w:highlight w:val="none"/>
              </w:rPr>
            </w:pPr>
            <w:r>
              <w:rPr>
                <w:rFonts w:hint="eastAsia" w:ascii="宋体" w:hAnsi="宋体" w:eastAsia="宋体" w:cs="宋体"/>
                <w:sz w:val="24"/>
                <w:szCs w:val="24"/>
                <w:lang w:eastAsia="zh-CN"/>
              </w:rPr>
              <w:t>□</w:t>
            </w:r>
            <w:r>
              <w:rPr>
                <w:rFonts w:hint="eastAsia" w:ascii="宋体" w:hAnsi="宋体" w:eastAsia="宋体" w:cs="宋体"/>
                <w:szCs w:val="21"/>
                <w:highlight w:val="none"/>
              </w:rPr>
              <w:t>本项目货物所涉及的货物不接受进口产品（即通过中国海关报关验放进入中国境内且产自关境外的产品）参与投标，如有进口产品参与投标的作无效投标处理。</w:t>
            </w:r>
          </w:p>
          <w:p w14:paraId="630C6CF6">
            <w:pPr>
              <w:spacing w:line="400" w:lineRule="exact"/>
              <w:rPr>
                <w:rFonts w:hint="default" w:hAnsi="宋体"/>
                <w:b/>
                <w:bCs/>
                <w:color w:val="000000"/>
                <w:highlight w:val="none"/>
                <w:lang w:val="en-US" w:eastAsia="zh-CN"/>
              </w:rPr>
            </w:pPr>
            <w:r>
              <w:rPr>
                <w:rFonts w:hint="eastAsia" w:hAnsi="宋体"/>
                <w:color w:val="000000"/>
                <w:highlight w:val="none"/>
              </w:rPr>
              <w:t>▲</w:t>
            </w:r>
            <w:r>
              <w:rPr>
                <w:rFonts w:hint="eastAsia" w:hAnsi="宋体"/>
                <w:color w:val="000000"/>
                <w:highlight w:val="none"/>
                <w:lang w:val="en-US" w:eastAsia="zh-CN"/>
              </w:rPr>
              <w:t>相关货物材质、环保、节能产品等级符合国家强制性或行业标准。</w:t>
            </w:r>
          </w:p>
        </w:tc>
      </w:tr>
    </w:tbl>
    <w:p w14:paraId="356A73E7">
      <w:pPr>
        <w:rPr>
          <w:rFonts w:ascii="Calibri" w:hAnsi="Calibri" w:eastAsia="宋体" w:cs="Times New Roman"/>
          <w:szCs w:val="24"/>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艾克曼椎间孔镜系统维修（主板）</w:t>
      </w:r>
    </w:p>
    <w:p w14:paraId="00903F2D">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GXGSYY-CGB-YLSBK-2026-10</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26217567"/>
      <w:bookmarkStart w:id="10"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艾克曼椎间孔镜系统维修（主板）</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GXGSYY-CGB-YLSBK-2026-10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（自然人除外）、特定资质证明等资质材料复印件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投标人2024年财务审计报告或开户行出具资信证明。</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713D1B16">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四、产品彩页或说明书、相关检测报告复印件材料............................</w:t>
      </w:r>
    </w:p>
    <w:p w14:paraId="19E78A59">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 xml:space="preserve">五、售后服务（质保）承诺书............................................. </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974"/>
        <w:gridCol w:w="1725"/>
        <w:gridCol w:w="800"/>
        <w:gridCol w:w="775"/>
        <w:gridCol w:w="1662"/>
        <w:gridCol w:w="1400"/>
        <w:gridCol w:w="1288"/>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1974"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1725" w:type="dxa"/>
            <w:tcBorders>
              <w:top w:val="single" w:color="auto" w:sz="4" w:space="0"/>
              <w:left w:val="nil"/>
              <w:bottom w:val="single" w:color="auto" w:sz="4" w:space="0"/>
              <w:right w:val="single" w:color="auto" w:sz="4" w:space="0"/>
            </w:tcBorders>
            <w:vAlign w:val="center"/>
          </w:tcPr>
          <w:p w14:paraId="31180050">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品牌型号</w:t>
            </w:r>
          </w:p>
        </w:tc>
        <w:tc>
          <w:tcPr>
            <w:tcW w:w="800"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77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662"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400"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288"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both"/>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1974"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1725" w:type="dxa"/>
            <w:tcBorders>
              <w:top w:val="single" w:color="auto" w:sz="4" w:space="0"/>
              <w:left w:val="nil"/>
              <w:bottom w:val="single" w:color="auto" w:sz="4" w:space="0"/>
              <w:right w:val="single" w:color="auto" w:sz="4" w:space="0"/>
            </w:tcBorders>
            <w:vAlign w:val="center"/>
          </w:tcPr>
          <w:p w14:paraId="6B3A70CF">
            <w:pPr>
              <w:spacing w:line="440" w:lineRule="exact"/>
              <w:jc w:val="center"/>
              <w:rPr>
                <w:rFonts w:hint="eastAsia" w:ascii="仿宋_GB2312" w:hAnsi="Calibri" w:eastAsia="仿宋_GB2312" w:cs="Calibri"/>
                <w:color w:val="000000"/>
                <w:sz w:val="24"/>
                <w:szCs w:val="24"/>
                <w:highlight w:val="none"/>
                <w:lang w:val="en-US" w:eastAsia="zh-CN"/>
              </w:rPr>
            </w:pPr>
          </w:p>
        </w:tc>
        <w:tc>
          <w:tcPr>
            <w:tcW w:w="800"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77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662"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400"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1288"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624"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cstheme="minorEastAsia"/>
          <w:color w:val="000000"/>
          <w:sz w:val="21"/>
          <w:szCs w:val="21"/>
          <w:lang w:val="en-US" w:eastAsia="zh-CN"/>
        </w:rPr>
        <w:t>特定</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color w:val="000000"/>
          <w:sz w:val="21"/>
          <w:szCs w:val="21"/>
          <w:lang w:val="en-US" w:eastAsia="zh-CN"/>
        </w:rPr>
        <w:t>证明</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4</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投标人2024年财务审计报告或银行出具资信证明</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2BC1EE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四、</w:t>
      </w:r>
      <w:r>
        <w:rPr>
          <w:rFonts w:hint="eastAsia" w:ascii="宋体" w:hAnsi="宋体"/>
          <w:color w:val="auto"/>
          <w:sz w:val="21"/>
          <w:szCs w:val="21"/>
          <w:highlight w:val="none"/>
          <w:lang w:val="en-US" w:eastAsia="zh-CN"/>
        </w:rPr>
        <w:t>产品彩页或说明书、相关检测报告复印件材料.</w:t>
      </w:r>
    </w:p>
    <w:p w14:paraId="1BDAF97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48788568">
      <w:pPr>
        <w:pStyle w:val="7"/>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u w:val="single"/>
          <w:lang w:eastAsia="zh-CN"/>
        </w:rPr>
      </w:pPr>
      <w:r>
        <w:rPr>
          <w:rFonts w:hint="eastAsia" w:ascii="宋体" w:hAnsi="宋体"/>
          <w:b/>
          <w:bCs/>
          <w:color w:val="auto"/>
          <w:sz w:val="21"/>
          <w:szCs w:val="21"/>
          <w:highlight w:val="none"/>
          <w:lang w:val="en-US" w:eastAsia="zh-CN"/>
        </w:rPr>
        <w:t>五、</w:t>
      </w:r>
      <w:r>
        <w:rPr>
          <w:rFonts w:hint="eastAsia" w:ascii="宋体" w:hAnsi="宋体"/>
          <w:color w:val="auto"/>
          <w:sz w:val="21"/>
          <w:szCs w:val="21"/>
          <w:highlight w:val="none"/>
          <w:lang w:val="en-US" w:eastAsia="zh-CN"/>
        </w:rPr>
        <w:t>售后服务（质保）承诺书</w:t>
      </w:r>
      <w:r>
        <w:rPr>
          <w:rFonts w:hint="eastAsia" w:hAnsi="宋体"/>
          <w:color w:val="auto"/>
          <w:sz w:val="21"/>
          <w:szCs w:val="21"/>
          <w:highlight w:val="none"/>
          <w:lang w:val="en-US" w:eastAsia="zh-CN"/>
        </w:rPr>
        <w:t>（对照商务需求编制，格式自拟）</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A12ECC"/>
    <w:rsid w:val="0385634A"/>
    <w:rsid w:val="075C1FDF"/>
    <w:rsid w:val="08522889"/>
    <w:rsid w:val="09A165E2"/>
    <w:rsid w:val="09D01A1F"/>
    <w:rsid w:val="09E216CF"/>
    <w:rsid w:val="0A78630C"/>
    <w:rsid w:val="0CCE1488"/>
    <w:rsid w:val="0DD323A9"/>
    <w:rsid w:val="0F4547D5"/>
    <w:rsid w:val="106C3E66"/>
    <w:rsid w:val="116C53DA"/>
    <w:rsid w:val="1270351E"/>
    <w:rsid w:val="13385187"/>
    <w:rsid w:val="14653485"/>
    <w:rsid w:val="14755F67"/>
    <w:rsid w:val="15646297"/>
    <w:rsid w:val="15F5735F"/>
    <w:rsid w:val="16245D2D"/>
    <w:rsid w:val="163B5ED4"/>
    <w:rsid w:val="167B7C85"/>
    <w:rsid w:val="16960ABA"/>
    <w:rsid w:val="16E429B1"/>
    <w:rsid w:val="181977A4"/>
    <w:rsid w:val="183A0746"/>
    <w:rsid w:val="18931219"/>
    <w:rsid w:val="19CC03D7"/>
    <w:rsid w:val="1B3C158C"/>
    <w:rsid w:val="1B827115"/>
    <w:rsid w:val="1C224C26"/>
    <w:rsid w:val="1C911CD4"/>
    <w:rsid w:val="1D2E34F9"/>
    <w:rsid w:val="1EDE4BB1"/>
    <w:rsid w:val="20116292"/>
    <w:rsid w:val="20C04A0E"/>
    <w:rsid w:val="21F941EF"/>
    <w:rsid w:val="226B1834"/>
    <w:rsid w:val="228D7DCA"/>
    <w:rsid w:val="22C5455D"/>
    <w:rsid w:val="23177A13"/>
    <w:rsid w:val="24831EEB"/>
    <w:rsid w:val="24B108F5"/>
    <w:rsid w:val="25627E42"/>
    <w:rsid w:val="25841CAE"/>
    <w:rsid w:val="26E8081A"/>
    <w:rsid w:val="26F31699"/>
    <w:rsid w:val="28335AC5"/>
    <w:rsid w:val="29F574D6"/>
    <w:rsid w:val="2A274666"/>
    <w:rsid w:val="2CFC6DCE"/>
    <w:rsid w:val="2E053A60"/>
    <w:rsid w:val="2E192B63"/>
    <w:rsid w:val="2E3B7996"/>
    <w:rsid w:val="2E5C5811"/>
    <w:rsid w:val="305D4724"/>
    <w:rsid w:val="328E3A88"/>
    <w:rsid w:val="32FB3683"/>
    <w:rsid w:val="34804E44"/>
    <w:rsid w:val="34DA3E98"/>
    <w:rsid w:val="35A87AF3"/>
    <w:rsid w:val="376D2502"/>
    <w:rsid w:val="387F5BEC"/>
    <w:rsid w:val="3A1E39FD"/>
    <w:rsid w:val="3B2220F5"/>
    <w:rsid w:val="3BCC406B"/>
    <w:rsid w:val="3C3744B2"/>
    <w:rsid w:val="3D4211DA"/>
    <w:rsid w:val="3D6B227E"/>
    <w:rsid w:val="3E0C2BE9"/>
    <w:rsid w:val="3FE4069D"/>
    <w:rsid w:val="3FF34E8C"/>
    <w:rsid w:val="403C5C82"/>
    <w:rsid w:val="42F44377"/>
    <w:rsid w:val="436037BB"/>
    <w:rsid w:val="4470358F"/>
    <w:rsid w:val="45414AA7"/>
    <w:rsid w:val="45C609AE"/>
    <w:rsid w:val="46B579F4"/>
    <w:rsid w:val="478766CA"/>
    <w:rsid w:val="47BA31C6"/>
    <w:rsid w:val="47BC742D"/>
    <w:rsid w:val="486E744E"/>
    <w:rsid w:val="488A3088"/>
    <w:rsid w:val="495031E8"/>
    <w:rsid w:val="4A28534B"/>
    <w:rsid w:val="4AA30431"/>
    <w:rsid w:val="4CCC1EC1"/>
    <w:rsid w:val="4DBB0BB6"/>
    <w:rsid w:val="4E6F6FA8"/>
    <w:rsid w:val="4FA4766E"/>
    <w:rsid w:val="4FCB6460"/>
    <w:rsid w:val="500718F9"/>
    <w:rsid w:val="50B7764B"/>
    <w:rsid w:val="52142CBA"/>
    <w:rsid w:val="52391DA6"/>
    <w:rsid w:val="53416DC8"/>
    <w:rsid w:val="53EA6AC0"/>
    <w:rsid w:val="542227FC"/>
    <w:rsid w:val="54B82D62"/>
    <w:rsid w:val="550569E7"/>
    <w:rsid w:val="551E5F54"/>
    <w:rsid w:val="554B0932"/>
    <w:rsid w:val="55B92476"/>
    <w:rsid w:val="581E7EC3"/>
    <w:rsid w:val="58A232B0"/>
    <w:rsid w:val="58C46E3D"/>
    <w:rsid w:val="5BDD2F1E"/>
    <w:rsid w:val="5D761C7E"/>
    <w:rsid w:val="5FAF6675"/>
    <w:rsid w:val="5FB06646"/>
    <w:rsid w:val="60915A2A"/>
    <w:rsid w:val="61B63550"/>
    <w:rsid w:val="633A4A17"/>
    <w:rsid w:val="644D16E1"/>
    <w:rsid w:val="64EB3DB4"/>
    <w:rsid w:val="65A76AD5"/>
    <w:rsid w:val="670B56BA"/>
    <w:rsid w:val="67304B07"/>
    <w:rsid w:val="689478DF"/>
    <w:rsid w:val="68D338D7"/>
    <w:rsid w:val="69562FB4"/>
    <w:rsid w:val="6A004D62"/>
    <w:rsid w:val="6A4E0CDE"/>
    <w:rsid w:val="6AA22B0C"/>
    <w:rsid w:val="6B854562"/>
    <w:rsid w:val="6B8557E7"/>
    <w:rsid w:val="6BB9765C"/>
    <w:rsid w:val="6BC730B4"/>
    <w:rsid w:val="6C532B86"/>
    <w:rsid w:val="6CE83C2A"/>
    <w:rsid w:val="6D2F3546"/>
    <w:rsid w:val="6E2F2BE1"/>
    <w:rsid w:val="6F2968A7"/>
    <w:rsid w:val="6F2D6397"/>
    <w:rsid w:val="731C766A"/>
    <w:rsid w:val="75A44ED9"/>
    <w:rsid w:val="76A474C2"/>
    <w:rsid w:val="77764E10"/>
    <w:rsid w:val="77AD62C7"/>
    <w:rsid w:val="78047EB1"/>
    <w:rsid w:val="78CD4747"/>
    <w:rsid w:val="78E21FA1"/>
    <w:rsid w:val="79E51D5D"/>
    <w:rsid w:val="7C047E00"/>
    <w:rsid w:val="7CD10E8D"/>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next w:val="5"/>
    <w:semiHidden/>
    <w:qFormat/>
    <w:uiPriority w:val="0"/>
    <w:rPr>
      <w:rFonts w:ascii="宋体" w:hAnsi="宋体" w:eastAsia="宋体" w:cs="宋体"/>
      <w:sz w:val="31"/>
      <w:szCs w:val="31"/>
      <w:lang w:val="en-US" w:eastAsia="en-US" w:bidi="ar-SA"/>
    </w:rPr>
  </w:style>
  <w:style w:type="paragraph" w:styleId="5">
    <w:name w:val="Quote"/>
    <w:basedOn w:val="1"/>
    <w:next w:val="1"/>
    <w:qFormat/>
    <w:uiPriority w:val="29"/>
    <w:rPr>
      <w:i/>
      <w:iCs/>
      <w:color w:val="000000" w:themeColor="text1"/>
      <w14:textFill>
        <w14:solidFill>
          <w14:schemeClr w14:val="tx1"/>
        </w14:solidFill>
      </w14:textFill>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link w:val="19"/>
    <w:semiHidden/>
    <w:unhideWhenUsed/>
    <w:qFormat/>
    <w:uiPriority w:val="99"/>
    <w:pPr>
      <w:ind w:left="100" w:leftChars="2500"/>
    </w:p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customStyle="1" w:styleId="17">
    <w:name w:val="页眉 字符"/>
    <w:basedOn w:val="15"/>
    <w:link w:val="10"/>
    <w:qFormat/>
    <w:uiPriority w:val="99"/>
    <w:rPr>
      <w:sz w:val="18"/>
      <w:szCs w:val="18"/>
    </w:rPr>
  </w:style>
  <w:style w:type="character" w:customStyle="1" w:styleId="18">
    <w:name w:val="页脚 字符"/>
    <w:basedOn w:val="15"/>
    <w:link w:val="9"/>
    <w:qFormat/>
    <w:uiPriority w:val="99"/>
    <w:rPr>
      <w:sz w:val="18"/>
      <w:szCs w:val="18"/>
    </w:rPr>
  </w:style>
  <w:style w:type="character" w:customStyle="1" w:styleId="19">
    <w:name w:val="日期 字符"/>
    <w:basedOn w:val="15"/>
    <w:link w:val="8"/>
    <w:semiHidden/>
    <w:qFormat/>
    <w:uiPriority w:val="99"/>
  </w:style>
  <w:style w:type="paragraph" w:customStyle="1" w:styleId="20">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1">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3">
    <w:name w:val="Normal (Web)_file_246"/>
    <w:basedOn w:val="24"/>
    <w:unhideWhenUsed/>
    <w:qFormat/>
    <w:uiPriority w:val="99"/>
  </w:style>
  <w:style w:type="paragraph" w:customStyle="1" w:styleId="24">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styleId="2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3136</Words>
  <Characters>3513</Characters>
  <Lines>29</Lines>
  <Paragraphs>8</Paragraphs>
  <TotalTime>0</TotalTime>
  <ScaleCrop>false</ScaleCrop>
  <LinksUpToDate>false</LinksUpToDate>
  <CharactersWithSpaces>3618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2026-03-20T07:36:02Z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D4BBB266799A4233A086271BCAF07A03_13</vt:lpwstr>
  </property>
  <property fmtid="{D5CDD505-2E9C-101B-9397-08002B2CF9AE}" pid="4" name="KSOTemplateDocerSaveRecord">
    <vt:lpwstr>eyJoZGlkIjoiMTRhNTg1ZDRjODM4NmRjOTU4NGI1MmNjY2I0ZjlmZDUiLCJ1c2VySWQiOiI5NTIwNzI0NzkifQ==</vt:lpwstr>
  </property>
</Properties>
</file>