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sz w:val="32"/>
          <w:szCs w:val="32"/>
          <w:lang w:eastAsia="zh-CN"/>
        </w:rPr>
        <w:t>磁共振室精密空调维保服务</w:t>
      </w:r>
    </w:p>
    <w:p w14:paraId="25BC58EB">
      <w:pPr>
        <w:spacing w:line="360" w:lineRule="auto"/>
        <w:rPr>
          <w:rFonts w:hint="eastAsia" w:ascii="仿宋_GB2312" w:hAnsi="宋体" w:eastAsia="仿宋_GB2312" w:cs="Times New Roman"/>
          <w:b/>
          <w:color w:val="000000"/>
          <w:sz w:val="32"/>
          <w:szCs w:val="32"/>
          <w:highlight w:val="red"/>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GXGSYY-CGB-YLSBK-2026-09</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院内询价采购公告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响应文件格式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23F010B3">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C98087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3FD7C5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0125B78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40828707">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E7556A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9A9352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D09A9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6BFD30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7128E7E">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66148B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151DB31">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7F9162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44828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508CC9C">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2A5C5C5">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67B836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86F143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493BEA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92E54F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E259CA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F892C0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F3BD98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3794D29">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339D52C1">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磁共振室精密空调维保服务</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，欢迎有意参与的公司前来参加</w:t>
      </w:r>
      <w:r>
        <w:rPr>
          <w:rFonts w:hint="eastAsia" w:ascii="宋体" w:hAnsi="宋体" w:eastAsia="宋体" w:cs="Times New Roman"/>
          <w:bCs/>
          <w:color w:val="000000"/>
          <w:szCs w:val="21"/>
          <w:lang w:val="en-US" w:eastAsia="zh-CN"/>
        </w:rPr>
        <w:t>并按要求提交响应文件</w:t>
      </w:r>
      <w:r>
        <w:rPr>
          <w:rFonts w:hint="eastAsia" w:ascii="宋体" w:hAnsi="宋体" w:eastAsia="宋体" w:cs="Times New Roman"/>
          <w:bCs/>
          <w:color w:val="000000"/>
          <w:szCs w:val="21"/>
        </w:rPr>
        <w:t>。</w:t>
      </w:r>
    </w:p>
    <w:p w14:paraId="20FB3982">
      <w:pPr>
        <w:spacing w:line="400" w:lineRule="exact"/>
        <w:ind w:firstLine="420" w:firstLineChars="200"/>
        <w:rPr>
          <w:rFonts w:hint="eastAsia" w:ascii="黑体" w:hAnsi="黑体" w:eastAsia="黑体" w:cs="黑体"/>
          <w:bCs/>
          <w:color w:val="000000"/>
          <w:szCs w:val="21"/>
          <w:lang w:val="zh-CN"/>
        </w:rPr>
      </w:pPr>
      <w:bookmarkStart w:id="1" w:name="_Toc35393629"/>
      <w:bookmarkStart w:id="2" w:name="_Toc28359089"/>
      <w:bookmarkStart w:id="3" w:name="_Toc47452205"/>
      <w:bookmarkStart w:id="4" w:name="_Toc35393798"/>
      <w:bookmarkStart w:id="5" w:name="_Toc44229878"/>
      <w:bookmarkStart w:id="6" w:name="_Toc28359012"/>
    </w:p>
    <w:p w14:paraId="11C3579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6F23C58F">
      <w:pPr>
        <w:spacing w:line="400" w:lineRule="exact"/>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GXGSYY-CGB-YLSBK-2026-09</w:t>
      </w:r>
    </w:p>
    <w:p w14:paraId="27B59C33">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磁共振室精密空调维保服务</w:t>
      </w:r>
    </w:p>
    <w:p w14:paraId="3672574F">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院内询价议价</w:t>
      </w:r>
    </w:p>
    <w:p w14:paraId="44F2344D">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上控）</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1.9</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¥19，000.00</w:t>
      </w:r>
      <w:r>
        <w:rPr>
          <w:rFonts w:hint="eastAsia" w:ascii="宋体" w:hAnsi="宋体" w:eastAsia="宋体" w:cs="Times New Roman"/>
          <w:bCs/>
          <w:color w:val="000000"/>
          <w:szCs w:val="21"/>
          <w:lang w:eastAsia="zh-CN"/>
        </w:rPr>
        <w:t>）</w:t>
      </w:r>
    </w:p>
    <w:p w14:paraId="26A5D495">
      <w:pPr>
        <w:spacing w:line="400" w:lineRule="exact"/>
        <w:rPr>
          <w:rFonts w:hint="eastAsia" w:ascii="Times New Roman" w:hAnsi="Times New Roman" w:eastAsia="宋体" w:cs="Times New Roman"/>
          <w:b/>
          <w:bCs/>
          <w:highlight w:val="none"/>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服务需求</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kern w:val="2"/>
          <w:sz w:val="21"/>
          <w:szCs w:val="21"/>
          <w:lang w:val="en-US" w:eastAsia="zh-CN" w:bidi="ar-SA"/>
        </w:rPr>
        <w:t>磁共振室精密空调维保服务1项，维保服务内容</w:t>
      </w:r>
      <w:r>
        <w:rPr>
          <w:rFonts w:hint="eastAsia" w:ascii="Times New Roman" w:hAnsi="Times New Roman" w:eastAsia="宋体" w:cs="Times New Roman"/>
          <w:b/>
          <w:bCs/>
          <w:highlight w:val="none"/>
          <w:lang w:val="en-US" w:eastAsia="zh-CN"/>
        </w:rPr>
        <w:t>详见需求参数表。</w:t>
      </w:r>
    </w:p>
    <w:p w14:paraId="698DFAE1">
      <w:pPr>
        <w:spacing w:line="400" w:lineRule="exact"/>
        <w:rPr>
          <w:rFonts w:hint="default"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6.服务期限：自合同签订之日起1年</w:t>
      </w:r>
    </w:p>
    <w:p w14:paraId="29011818">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投标</w:t>
      </w:r>
      <w:r>
        <w:rPr>
          <w:rFonts w:hint="eastAsia" w:ascii="黑体" w:hAnsi="黑体" w:eastAsia="黑体" w:cs="黑体"/>
          <w:bCs/>
          <w:color w:val="000000"/>
          <w:szCs w:val="21"/>
        </w:rPr>
        <w:t>的供应商或公司的资格要求</w:t>
      </w:r>
      <w:r>
        <w:rPr>
          <w:rFonts w:hint="eastAsia" w:ascii="宋体" w:hAnsi="宋体" w:eastAsia="宋体" w:cs="Times New Roman"/>
          <w:bCs/>
          <w:color w:val="000000"/>
          <w:szCs w:val="21"/>
        </w:rPr>
        <w:t>：</w:t>
      </w:r>
    </w:p>
    <w:p w14:paraId="35FD1532">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1.符合政府采购法第二十二条规定的条件；</w:t>
      </w:r>
    </w:p>
    <w:p w14:paraId="63FB8ED7">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2.在参加采购活动期间未被列入“信用中国”网站(www.creditchina.gov.cn)、中国政府采购网(www.ccgp.gov.cn)渠道信用记录失信被执行人、重大税收违法案件当事人名单、政府采购严重违法失信行为记录名单的供应商。</w:t>
      </w:r>
    </w:p>
    <w:p w14:paraId="20498381">
      <w:pPr>
        <w:pStyle w:val="10"/>
        <w:keepNext w:val="0"/>
        <w:keepLines w:val="0"/>
        <w:widowControl/>
        <w:suppressLineNumbers w:val="0"/>
        <w:spacing w:before="0" w:beforeAutospacing="0" w:after="0" w:afterAutospacing="0"/>
        <w:ind w:left="0" w:right="0"/>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3.本项目特定要求：</w:t>
      </w:r>
    </w:p>
    <w:p w14:paraId="456AA70C">
      <w:pPr>
        <w:pStyle w:val="10"/>
        <w:keepNext w:val="0"/>
        <w:keepLines w:val="0"/>
        <w:widowControl/>
        <w:suppressLineNumbers w:val="0"/>
        <w:spacing w:before="0" w:beforeAutospacing="0" w:after="0" w:afterAutospacing="0"/>
        <w:ind w:left="0" w:right="0"/>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（1）具备独立法人资格，具有有效的企业法人营业执照，经营范围需包含空调制冷设备的安装、维修或维护保养等相关技术服务。</w:t>
      </w:r>
    </w:p>
    <w:p w14:paraId="02982A29">
      <w:pPr>
        <w:widowControl w:val="0"/>
        <w:spacing w:line="400" w:lineRule="exact"/>
        <w:jc w:val="both"/>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（2）</w:t>
      </w:r>
      <w:r>
        <w:rPr>
          <w:rFonts w:hint="default" w:ascii="宋体" w:hAnsi="宋体" w:eastAsia="宋体" w:cs="Times New Roman"/>
          <w:bCs/>
          <w:color w:val="000000"/>
          <w:kern w:val="2"/>
          <w:sz w:val="21"/>
          <w:szCs w:val="21"/>
          <w:lang w:val="en-US" w:eastAsia="zh-CN" w:bidi="ar-SA"/>
        </w:rPr>
        <w:t>具备</w:t>
      </w:r>
      <w:r>
        <w:rPr>
          <w:rFonts w:hint="eastAsia" w:ascii="宋体" w:hAnsi="宋体" w:eastAsia="宋体" w:cs="Times New Roman"/>
          <w:bCs/>
          <w:color w:val="000000"/>
          <w:kern w:val="2"/>
          <w:sz w:val="21"/>
          <w:szCs w:val="21"/>
          <w:lang w:val="en-US" w:eastAsia="zh-CN" w:bidi="ar-SA"/>
        </w:rPr>
        <w:t>中国制冷空调设备维修安装企业资质证书</w:t>
      </w:r>
      <w:r>
        <w:rPr>
          <w:rFonts w:hint="default" w:ascii="宋体" w:hAnsi="宋体" w:eastAsia="宋体" w:cs="Times New Roman"/>
          <w:bCs/>
          <w:color w:val="000000"/>
          <w:kern w:val="2"/>
          <w:sz w:val="21"/>
          <w:szCs w:val="21"/>
          <w:lang w:val="en-US" w:eastAsia="zh-CN" w:bidi="ar-SA"/>
        </w:rPr>
        <w:t>，或与设备原厂商有正式授权的售后服务合作协议。</w:t>
      </w:r>
    </w:p>
    <w:p w14:paraId="042BE7B1">
      <w:pPr>
        <w:spacing w:line="400" w:lineRule="exact"/>
        <w:rPr>
          <w:rFonts w:hint="default"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（3）</w:t>
      </w:r>
      <w:r>
        <w:rPr>
          <w:rFonts w:hint="default" w:ascii="宋体" w:hAnsi="宋体" w:eastAsia="宋体" w:cs="Times New Roman"/>
          <w:bCs/>
          <w:color w:val="000000"/>
          <w:kern w:val="2"/>
          <w:sz w:val="21"/>
          <w:szCs w:val="21"/>
          <w:lang w:val="en-US" w:eastAsia="zh-CN" w:bidi="ar-SA"/>
        </w:rPr>
        <w:t>在本地区拥有固定的专业的技术团队和充足的备件库，能提供快速响应服务。。</w:t>
      </w:r>
    </w:p>
    <w:p w14:paraId="468EB04B">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4.是否接收联合体投标：□是   ☑否</w:t>
      </w:r>
    </w:p>
    <w:p w14:paraId="2A28AECA">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5.落实政府采购政策需满足的资格要求：是否面向中小微企业（☑是      □否）</w:t>
      </w:r>
    </w:p>
    <w:p w14:paraId="73D4D8AE">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6.是否允许分包/转包：□是   ☑否</w:t>
      </w:r>
    </w:p>
    <w:p w14:paraId="0BB7C335">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7.单位负责人为同一人或者存在直接控股、管理关系的不同供应商，不得参加同一合同项下的政府采购活动。</w:t>
      </w:r>
    </w:p>
    <w:p w14:paraId="227413E6">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三、投标文件的编制</w:t>
      </w:r>
    </w:p>
    <w:p w14:paraId="53E78708">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1.投标文件要求：每个投标人只能提交一份投标文件（一个正本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副本可为盖章后复印件，如正副本不一致以正本为准</w:t>
      </w:r>
      <w:r>
        <w:rPr>
          <w:rFonts w:hint="eastAsia" w:ascii="宋体" w:hAnsi="宋体" w:eastAsia="宋体" w:cs="Times New Roman"/>
          <w:bCs/>
          <w:color w:val="000000"/>
          <w:szCs w:val="21"/>
        </w:rPr>
        <w:t>）。</w:t>
      </w:r>
    </w:p>
    <w:p w14:paraId="03ED9C57">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2.投标文件的</w:t>
      </w:r>
      <w:r>
        <w:rPr>
          <w:rFonts w:hint="eastAsia" w:ascii="宋体" w:hAnsi="宋体" w:eastAsia="宋体" w:cs="Times New Roman"/>
          <w:bCs/>
          <w:color w:val="000000"/>
          <w:szCs w:val="21"/>
          <w:lang w:val="en-US" w:eastAsia="zh-CN"/>
        </w:rPr>
        <w:t>编制：按“第三章 响应文件格式”要求按顺序编制成册；</w:t>
      </w:r>
    </w:p>
    <w:p w14:paraId="58F1F6CC">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3.投标文件密封：</w:t>
      </w:r>
    </w:p>
    <w:p w14:paraId="212FEC86">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（1）供应商应将正、副本一并装入一个文件袋中进行包装，同时加以密封，并在封贴处密封签章（公章、密封章、法定代表人或委托代理人签字均可，要求响应文件袋无明显缝隙露出袋内文件内容）；</w:t>
      </w:r>
    </w:p>
    <w:p w14:paraId="1B96646D">
      <w:pPr>
        <w:spacing w:line="400" w:lineRule="exact"/>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（2）密封袋封面注明：项目名称、竞标供应商名称、联系人及电话、联系地址。</w:t>
      </w:r>
    </w:p>
    <w:p w14:paraId="41800621">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四、递交投标文件时间：</w:t>
      </w:r>
    </w:p>
    <w:p w14:paraId="27FADC39">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9</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11</w:t>
      </w:r>
      <w:r>
        <w:rPr>
          <w:rFonts w:hint="eastAsia" w:ascii="宋体" w:hAnsi="宋体" w:eastAsia="宋体" w:cs="Times New Roman"/>
          <w:bCs/>
          <w:color w:val="000000"/>
          <w:szCs w:val="21"/>
          <w:highlight w:val="none"/>
        </w:rPr>
        <w:t>日（周</w:t>
      </w:r>
      <w:r>
        <w:rPr>
          <w:rFonts w:hint="eastAsia" w:ascii="宋体" w:hAnsi="宋体" w:eastAsia="宋体" w:cs="Times New Roman"/>
          <w:bCs/>
          <w:color w:val="000000"/>
          <w:szCs w:val="21"/>
        </w:rPr>
        <w:t>一至周五上午8:00～12：00，下午</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0，节假日除外）。</w:t>
      </w:r>
      <w:r>
        <w:rPr>
          <w:rFonts w:hint="eastAsia" w:ascii="宋体" w:hAnsi="宋体" w:eastAsia="宋体" w:cs="Times New Roman"/>
          <w:bCs/>
          <w:color w:val="000000"/>
          <w:szCs w:val="21"/>
          <w:lang w:val="en-US" w:eastAsia="zh-CN"/>
        </w:rPr>
        <w:t>逾期将不再受理。</w:t>
      </w:r>
    </w:p>
    <w:p w14:paraId="31306DD7">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、递交投标文件地点：</w:t>
      </w:r>
    </w:p>
    <w:p w14:paraId="3D7669CC">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地址：南宁市青秀区东葛路1号锦华酒店副楼401室。</w:t>
      </w:r>
    </w:p>
    <w:p w14:paraId="7FC7F024">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5DF8F42F">
      <w:pPr>
        <w:numPr>
          <w:ilvl w:val="0"/>
          <w:numId w:val="0"/>
        </w:num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项目实行电话议价，具体时间另行通知</w:t>
      </w:r>
      <w:r>
        <w:rPr>
          <w:rFonts w:hint="eastAsia" w:ascii="宋体" w:hAnsi="宋体" w:eastAsia="宋体" w:cs="Times New Roman"/>
          <w:bCs/>
          <w:color w:val="000000"/>
          <w:szCs w:val="21"/>
          <w:highlight w:val="none"/>
        </w:rPr>
        <w:t>。</w:t>
      </w:r>
    </w:p>
    <w:p w14:paraId="081383A2">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w:t>
      </w:r>
      <w:r>
        <w:rPr>
          <w:rFonts w:hint="default" w:ascii="黑体" w:hAnsi="黑体" w:eastAsia="黑体" w:cs="黑体"/>
          <w:bCs/>
          <w:color w:val="000000"/>
          <w:szCs w:val="21"/>
          <w:lang w:val="en-US" w:eastAsia="zh-CN"/>
        </w:rPr>
        <w:t>凡对本次采购提出询问，请按以下方式联系</w:t>
      </w:r>
    </w:p>
    <w:p w14:paraId="445E50D7">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5CA7DD52">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w:t>
      </w:r>
      <w:bookmarkStart w:id="11" w:name="_GoBack"/>
      <w:bookmarkEnd w:id="11"/>
      <w:r>
        <w:rPr>
          <w:rFonts w:hint="default" w:ascii="宋体" w:hAnsi="宋体" w:eastAsia="宋体" w:cs="Times New Roman"/>
          <w:bCs/>
          <w:color w:val="000000"/>
          <w:szCs w:val="21"/>
          <w:lang w:val="en-US" w:eastAsia="zh-CN"/>
        </w:rPr>
        <w:t>0771-2622251</w:t>
      </w:r>
    </w:p>
    <w:p w14:paraId="49D3A3AD">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7A213D9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p>
    <w:p w14:paraId="29E5CD28">
      <w:pPr>
        <w:spacing w:line="400" w:lineRule="exact"/>
        <w:ind w:firstLine="422" w:firstLineChars="200"/>
        <w:rPr>
          <w:rFonts w:hint="eastAsia" w:ascii="宋体" w:hAnsi="宋体" w:eastAsia="宋体" w:cs="Times New Roman"/>
          <w:b/>
          <w:bCs w:val="0"/>
          <w:i/>
          <w:iCs/>
          <w:color w:val="000000"/>
          <w:szCs w:val="21"/>
          <w:lang w:val="en-US" w:eastAsia="zh-CN"/>
        </w:rPr>
      </w:pPr>
      <w:r>
        <w:rPr>
          <w:rFonts w:hint="eastAsia" w:ascii="宋体" w:hAnsi="宋体" w:eastAsia="宋体" w:cs="Times New Roman"/>
          <w:b/>
          <w:bCs w:val="0"/>
          <w:i/>
          <w:iCs/>
          <w:color w:val="000000"/>
          <w:szCs w:val="21"/>
          <w:lang w:val="en-US" w:eastAsia="zh-CN"/>
        </w:rPr>
        <w:t>附件：询（议）价采购文件（ 磁共振室精密空调维保服务）</w:t>
      </w:r>
    </w:p>
    <w:p w14:paraId="65508D33">
      <w:pPr>
        <w:spacing w:line="400" w:lineRule="exact"/>
        <w:ind w:firstLine="420" w:firstLineChars="200"/>
        <w:jc w:val="right"/>
        <w:rPr>
          <w:rFonts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3</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9</w:t>
      </w:r>
      <w:r>
        <w:rPr>
          <w:rFonts w:hint="eastAsia" w:ascii="宋体" w:hAnsi="宋体" w:eastAsia="宋体" w:cs="Times New Roman"/>
          <w:bCs/>
          <w:i/>
          <w:iCs/>
          <w:color w:val="000000"/>
          <w:szCs w:val="21"/>
          <w:highlight w:val="none"/>
        </w:rPr>
        <w:t>日</w:t>
      </w:r>
    </w:p>
    <w:p w14:paraId="29FE5619">
      <w:pPr>
        <w:spacing w:line="400" w:lineRule="exact"/>
        <w:ind w:firstLine="420" w:firstLineChars="200"/>
        <w:jc w:val="right"/>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p w14:paraId="6175CE6F">
      <w:pPr>
        <w:spacing w:line="400" w:lineRule="exact"/>
        <w:ind w:firstLine="420" w:firstLineChars="200"/>
        <w:jc w:val="right"/>
        <w:rPr>
          <w:rFonts w:hint="eastAsia" w:ascii="宋体" w:hAnsi="宋体" w:eastAsia="宋体" w:cs="Times New Roman"/>
          <w:bCs/>
          <w:i/>
          <w:iCs/>
          <w:color w:val="000000"/>
          <w:szCs w:val="21"/>
          <w:highlight w:val="none"/>
        </w:rPr>
      </w:pP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rPr>
        <w:t>采购需求</w:t>
      </w:r>
    </w:p>
    <w:p w14:paraId="66F42939">
      <w:pPr>
        <w:spacing w:line="320" w:lineRule="exact"/>
        <w:ind w:firstLine="422" w:firstLineChars="200"/>
        <w:rPr>
          <w:rFonts w:ascii="宋体" w:hAnsi="宋体" w:eastAsia="宋体" w:cs="Times New Roman"/>
          <w:color w:val="000000"/>
          <w:szCs w:val="21"/>
        </w:rPr>
      </w:pP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tbl>
      <w:tblPr>
        <w:tblStyle w:val="12"/>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95"/>
        <w:gridCol w:w="8411"/>
      </w:tblGrid>
      <w:tr w14:paraId="6AC65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2"/>
            <w:tcBorders>
              <w:top w:val="single" w:color="auto" w:sz="4" w:space="0"/>
            </w:tcBorders>
            <w:noWrap w:val="0"/>
            <w:vAlign w:val="center"/>
          </w:tcPr>
          <w:p w14:paraId="46FC8D2B">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tc>
      </w:tr>
      <w:tr w14:paraId="1CA7D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10406" w:type="dxa"/>
            <w:gridSpan w:val="2"/>
            <w:noWrap w:val="0"/>
            <w:vAlign w:val="center"/>
          </w:tcPr>
          <w:p w14:paraId="246F7274">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本次年保服务方案确保广西壮族自治区中医骨伤科研究所核磁共振精密空调系统长期稳定运行，保障机房恒温恒湿环境的连续性与精确性；预防设备突发故障，延长设备使用寿命；提升系统运行效率，降低能耗；满足医疗环境对空气洁净度、温湿度控制精度的高标准要求。具体包括以下内容：</w:t>
            </w:r>
          </w:p>
          <w:p w14:paraId="727DBA24">
            <w:pPr>
              <w:numPr>
                <w:ilvl w:val="0"/>
                <w:numId w:val="0"/>
              </w:numPr>
              <w:spacing w:line="360" w:lineRule="auto"/>
              <w:ind w:firstLine="211" w:firstLineChars="100"/>
              <w:rPr>
                <w:rFonts w:hint="eastAsia" w:ascii="宋体" w:hAnsi="宋体" w:eastAsia="宋体" w:cs="宋体"/>
                <w:b/>
                <w:bCs/>
                <w:kern w:val="0"/>
                <w:sz w:val="21"/>
                <w:szCs w:val="21"/>
                <w:highlight w:val="none"/>
                <w:lang w:val="en-US" w:eastAsia="zh-CN" w:bidi="ar-SA"/>
              </w:rPr>
            </w:pPr>
            <w:r>
              <w:rPr>
                <w:rFonts w:hint="eastAsia" w:ascii="宋体" w:hAnsi="宋体" w:eastAsia="宋体" w:cs="宋体"/>
                <w:b/>
                <w:bCs/>
                <w:kern w:val="0"/>
                <w:sz w:val="21"/>
                <w:szCs w:val="21"/>
                <w:highlight w:val="none"/>
                <w:lang w:val="en-US" w:eastAsia="zh-CN" w:bidi="ar-SA"/>
              </w:rPr>
              <w:t>一、设备基本信息及技术参数</w:t>
            </w:r>
          </w:p>
          <w:p w14:paraId="35EE7D42">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1.设备配置：</w:t>
            </w:r>
          </w:p>
          <w:p w14:paraId="27120403">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风冷式机房精密空调：型号 </w:t>
            </w:r>
            <w:r>
              <w:rPr>
                <w:rFonts w:hint="default" w:ascii="宋体" w:hAnsi="宋体" w:eastAsia="宋体" w:cs="宋体"/>
                <w:kern w:val="0"/>
                <w:sz w:val="21"/>
                <w:szCs w:val="21"/>
                <w:highlight w:val="none"/>
                <w:lang w:val="en-US" w:eastAsia="zh-CN" w:bidi="ar-SA"/>
              </w:rPr>
              <w:t>COOLBLADE DAO035</w:t>
            </w:r>
            <w:r>
              <w:rPr>
                <w:rFonts w:hint="eastAsia" w:ascii="宋体" w:hAnsi="宋体" w:eastAsia="宋体" w:cs="宋体"/>
                <w:kern w:val="0"/>
                <w:sz w:val="21"/>
                <w:szCs w:val="21"/>
                <w:highlight w:val="none"/>
                <w:lang w:val="en-US" w:eastAsia="zh-CN" w:bidi="ar-SA"/>
              </w:rPr>
              <w:t xml:space="preserve">，单台制冷量 </w:t>
            </w:r>
            <w:r>
              <w:rPr>
                <w:rFonts w:hint="default" w:ascii="宋体" w:hAnsi="宋体" w:eastAsia="宋体" w:cs="宋体"/>
                <w:kern w:val="0"/>
                <w:sz w:val="21"/>
                <w:szCs w:val="21"/>
                <w:highlight w:val="none"/>
                <w:lang w:val="en-US" w:eastAsia="zh-CN" w:bidi="ar-SA"/>
              </w:rPr>
              <w:t>36.2kW</w:t>
            </w:r>
            <w:r>
              <w:rPr>
                <w:rFonts w:hint="eastAsia" w:ascii="宋体" w:hAnsi="宋体" w:eastAsia="宋体" w:cs="宋体"/>
                <w:kern w:val="0"/>
                <w:sz w:val="21"/>
                <w:szCs w:val="21"/>
                <w:highlight w:val="none"/>
                <w:lang w:val="en-US" w:eastAsia="zh-CN" w:bidi="ar-SA"/>
              </w:rPr>
              <w:t>。</w:t>
            </w:r>
          </w:p>
          <w:p w14:paraId="3274278B">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default" w:ascii="宋体" w:hAnsi="宋体" w:eastAsia="宋体" w:cs="宋体"/>
                <w:kern w:val="0"/>
                <w:sz w:val="21"/>
                <w:szCs w:val="21"/>
                <w:highlight w:val="none"/>
                <w:lang w:val="en-US" w:eastAsia="zh-CN" w:bidi="ar-SA"/>
              </w:rPr>
              <w:t>2.</w:t>
            </w:r>
            <w:r>
              <w:rPr>
                <w:rFonts w:hint="eastAsia" w:ascii="宋体" w:hAnsi="宋体" w:eastAsia="宋体" w:cs="宋体"/>
                <w:kern w:val="0"/>
                <w:sz w:val="21"/>
                <w:szCs w:val="21"/>
                <w:highlight w:val="none"/>
                <w:lang w:val="en-US" w:eastAsia="zh-CN" w:bidi="ar-SA"/>
              </w:rPr>
              <w:t>运行环境要求：</w:t>
            </w:r>
          </w:p>
          <w:p w14:paraId="2275237D">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（1）室内温湿度控制范围：温度 </w:t>
            </w:r>
            <w:r>
              <w:rPr>
                <w:rFonts w:hint="default" w:ascii="宋体" w:hAnsi="宋体" w:eastAsia="宋体" w:cs="宋体"/>
                <w:kern w:val="0"/>
                <w:sz w:val="21"/>
                <w:szCs w:val="21"/>
                <w:highlight w:val="none"/>
                <w:lang w:val="en-US" w:eastAsia="zh-CN" w:bidi="ar-SA"/>
              </w:rPr>
              <w:t>22±1</w:t>
            </w:r>
            <w:r>
              <w:rPr>
                <w:rFonts w:hint="eastAsia" w:ascii="宋体" w:hAnsi="宋体" w:eastAsia="宋体" w:cs="宋体"/>
                <w:kern w:val="0"/>
                <w:sz w:val="21"/>
                <w:szCs w:val="21"/>
                <w:highlight w:val="none"/>
                <w:lang w:val="en-US" w:eastAsia="zh-CN" w:bidi="ar-SA"/>
              </w:rPr>
              <w:t xml:space="preserve">℃，相对湿度 </w:t>
            </w:r>
            <w:r>
              <w:rPr>
                <w:rFonts w:hint="default" w:ascii="宋体" w:hAnsi="宋体" w:eastAsia="宋体" w:cs="宋体"/>
                <w:kern w:val="0"/>
                <w:sz w:val="21"/>
                <w:szCs w:val="21"/>
                <w:highlight w:val="none"/>
                <w:lang w:val="en-US" w:eastAsia="zh-CN" w:bidi="ar-SA"/>
              </w:rPr>
              <w:t>50±5%RH</w:t>
            </w:r>
            <w:r>
              <w:rPr>
                <w:rFonts w:hint="eastAsia" w:ascii="宋体" w:hAnsi="宋体" w:eastAsia="宋体" w:cs="宋体"/>
                <w:kern w:val="0"/>
                <w:sz w:val="21"/>
                <w:szCs w:val="21"/>
                <w:highlight w:val="none"/>
                <w:lang w:val="en-US" w:eastAsia="zh-CN" w:bidi="ar-SA"/>
              </w:rPr>
              <w:t>。</w:t>
            </w:r>
          </w:p>
          <w:p w14:paraId="2C4092E0">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（2）外部环境适应能力：室外运行温度</w:t>
            </w:r>
            <w:r>
              <w:rPr>
                <w:rFonts w:hint="default" w:ascii="宋体" w:hAnsi="宋体" w:eastAsia="宋体" w:cs="宋体"/>
                <w:kern w:val="0"/>
                <w:sz w:val="21"/>
                <w:szCs w:val="21"/>
                <w:highlight w:val="none"/>
                <w:lang w:val="en-US" w:eastAsia="zh-CN" w:bidi="ar-SA"/>
              </w:rPr>
              <w:t>-10</w:t>
            </w:r>
            <w:r>
              <w:rPr>
                <w:rFonts w:hint="eastAsia" w:ascii="宋体" w:hAnsi="宋体" w:eastAsia="宋体" w:cs="宋体"/>
                <w:kern w:val="0"/>
                <w:sz w:val="21"/>
                <w:szCs w:val="21"/>
                <w:highlight w:val="none"/>
                <w:lang w:val="en-US" w:eastAsia="zh-CN" w:bidi="ar-SA"/>
              </w:rPr>
              <w:t>℃</w:t>
            </w:r>
            <w:r>
              <w:rPr>
                <w:rFonts w:hint="default" w:ascii="宋体" w:hAnsi="宋体" w:eastAsia="宋体" w:cs="宋体"/>
                <w:kern w:val="0"/>
                <w:sz w:val="21"/>
                <w:szCs w:val="21"/>
                <w:highlight w:val="none"/>
                <w:lang w:val="en-US" w:eastAsia="zh-CN" w:bidi="ar-SA"/>
              </w:rPr>
              <w:t>~+45</w:t>
            </w:r>
            <w:r>
              <w:rPr>
                <w:rFonts w:hint="eastAsia" w:ascii="宋体" w:hAnsi="宋体" w:eastAsia="宋体" w:cs="宋体"/>
                <w:kern w:val="0"/>
                <w:sz w:val="21"/>
                <w:szCs w:val="21"/>
                <w:highlight w:val="none"/>
                <w:lang w:val="en-US" w:eastAsia="zh-CN" w:bidi="ar-SA"/>
              </w:rPr>
              <w:t>℃。</w:t>
            </w:r>
          </w:p>
          <w:p w14:paraId="1576DEDB">
            <w:pPr>
              <w:numPr>
                <w:ilvl w:val="0"/>
                <w:numId w:val="0"/>
              </w:numPr>
              <w:spacing w:line="360" w:lineRule="auto"/>
              <w:ind w:firstLine="210" w:firstLineChars="100"/>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（3）电源要求：</w:t>
            </w:r>
            <w:r>
              <w:rPr>
                <w:rFonts w:hint="default" w:ascii="宋体" w:hAnsi="宋体" w:eastAsia="宋体" w:cs="宋体"/>
                <w:kern w:val="0"/>
                <w:sz w:val="21"/>
                <w:szCs w:val="21"/>
                <w:highlight w:val="none"/>
                <w:lang w:val="en-US" w:eastAsia="zh-CN" w:bidi="ar-SA"/>
              </w:rPr>
              <w:t>380V±10%</w:t>
            </w:r>
            <w:r>
              <w:rPr>
                <w:rFonts w:hint="eastAsia" w:ascii="宋体" w:hAnsi="宋体" w:eastAsia="宋体" w:cs="宋体"/>
                <w:kern w:val="0"/>
                <w:sz w:val="21"/>
                <w:szCs w:val="21"/>
                <w:highlight w:val="none"/>
                <w:lang w:val="en-US" w:eastAsia="zh-CN" w:bidi="ar-SA"/>
              </w:rPr>
              <w:t>，</w:t>
            </w:r>
            <w:r>
              <w:rPr>
                <w:rFonts w:hint="default" w:ascii="宋体" w:hAnsi="宋体" w:eastAsia="宋体" w:cs="宋体"/>
                <w:kern w:val="0"/>
                <w:sz w:val="21"/>
                <w:szCs w:val="21"/>
                <w:highlight w:val="none"/>
                <w:lang w:val="en-US" w:eastAsia="zh-CN" w:bidi="ar-SA"/>
              </w:rPr>
              <w:t>50Hz</w:t>
            </w:r>
            <w:r>
              <w:rPr>
                <w:rFonts w:hint="eastAsia" w:ascii="宋体" w:hAnsi="宋体" w:eastAsia="宋体" w:cs="宋体"/>
                <w:kern w:val="0"/>
                <w:sz w:val="21"/>
                <w:szCs w:val="21"/>
                <w:highlight w:val="none"/>
                <w:lang w:val="en-US" w:eastAsia="zh-CN" w:bidi="ar-SA"/>
              </w:rPr>
              <w:t>，三相五线制。</w:t>
            </w:r>
          </w:p>
          <w:p w14:paraId="4479BEBC">
            <w:pPr>
              <w:numPr>
                <w:ilvl w:val="0"/>
                <w:numId w:val="0"/>
              </w:numPr>
              <w:spacing w:line="360" w:lineRule="auto"/>
              <w:ind w:firstLine="211" w:firstLineChars="100"/>
              <w:rPr>
                <w:rFonts w:hint="eastAsia" w:ascii="宋体" w:hAnsi="宋体" w:eastAsia="宋体" w:cs="宋体"/>
                <w:b/>
                <w:bCs/>
                <w:kern w:val="0"/>
                <w:sz w:val="21"/>
                <w:szCs w:val="21"/>
                <w:highlight w:val="none"/>
                <w:lang w:val="en-US" w:eastAsia="zh-CN" w:bidi="ar-SA"/>
              </w:rPr>
            </w:pPr>
            <w:r>
              <w:rPr>
                <w:rFonts w:hint="eastAsia" w:ascii="宋体" w:hAnsi="宋体" w:eastAsia="宋体" w:cs="宋体"/>
                <w:b/>
                <w:bCs/>
                <w:kern w:val="0"/>
                <w:sz w:val="21"/>
                <w:szCs w:val="21"/>
                <w:highlight w:val="none"/>
                <w:lang w:val="en-US" w:eastAsia="zh-CN" w:bidi="ar-SA"/>
              </w:rPr>
              <w:t xml:space="preserve">二、维护保养周期规划 </w:t>
            </w:r>
          </w:p>
          <w:p w14:paraId="73553F1A">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实行“二级维护体系</w:t>
            </w:r>
            <w:r>
              <w:rPr>
                <w:rFonts w:hint="default" w:ascii="宋体" w:hAnsi="宋体" w:eastAsia="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 xml:space="preserve">：半个月巡检（每月 </w:t>
            </w:r>
            <w:r>
              <w:rPr>
                <w:rFonts w:hint="default" w:ascii="宋体" w:hAnsi="宋体" w:eastAsia="宋体" w:cs="宋体"/>
                <w:kern w:val="0"/>
                <w:sz w:val="21"/>
                <w:szCs w:val="21"/>
                <w:highlight w:val="none"/>
                <w:lang w:val="en-US" w:eastAsia="zh-CN" w:bidi="ar-SA"/>
              </w:rPr>
              <w:t xml:space="preserve">2 </w:t>
            </w:r>
            <w:r>
              <w:rPr>
                <w:rFonts w:hint="eastAsia" w:ascii="宋体" w:hAnsi="宋体" w:eastAsia="宋体" w:cs="宋体"/>
                <w:kern w:val="0"/>
                <w:sz w:val="21"/>
                <w:szCs w:val="21"/>
                <w:highlight w:val="none"/>
                <w:lang w:val="en-US" w:eastAsia="zh-CN" w:bidi="ar-SA"/>
              </w:rPr>
              <w:t>次）、年度深度维护。</w:t>
            </w:r>
          </w:p>
          <w:p w14:paraId="0A53BC77">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（一）日常巡检（半个月 </w:t>
            </w:r>
            <w:r>
              <w:rPr>
                <w:rFonts w:hint="default" w:ascii="宋体" w:hAnsi="宋体" w:eastAsia="宋体" w:cs="宋体"/>
                <w:kern w:val="0"/>
                <w:sz w:val="21"/>
                <w:szCs w:val="21"/>
                <w:highlight w:val="none"/>
                <w:lang w:val="en-US" w:eastAsia="zh-CN" w:bidi="ar-SA"/>
              </w:rPr>
              <w:t xml:space="preserve">1 </w:t>
            </w:r>
            <w:r>
              <w:rPr>
                <w:rFonts w:hint="eastAsia" w:ascii="宋体" w:hAnsi="宋体" w:eastAsia="宋体" w:cs="宋体"/>
                <w:kern w:val="0"/>
                <w:sz w:val="21"/>
                <w:szCs w:val="21"/>
                <w:highlight w:val="none"/>
                <w:lang w:val="en-US" w:eastAsia="zh-CN" w:bidi="ar-SA"/>
              </w:rPr>
              <w:t xml:space="preserve">次，每月 </w:t>
            </w:r>
            <w:r>
              <w:rPr>
                <w:rFonts w:hint="default" w:ascii="宋体" w:hAnsi="宋体" w:eastAsia="宋体" w:cs="宋体"/>
                <w:kern w:val="0"/>
                <w:sz w:val="21"/>
                <w:szCs w:val="21"/>
                <w:highlight w:val="none"/>
                <w:lang w:val="en-US" w:eastAsia="zh-CN" w:bidi="ar-SA"/>
              </w:rPr>
              <w:t xml:space="preserve">2 </w:t>
            </w:r>
            <w:r>
              <w:rPr>
                <w:rFonts w:hint="eastAsia" w:ascii="宋体" w:hAnsi="宋体" w:eastAsia="宋体" w:cs="宋体"/>
                <w:kern w:val="0"/>
                <w:sz w:val="21"/>
                <w:szCs w:val="21"/>
                <w:highlight w:val="none"/>
                <w:lang w:val="en-US" w:eastAsia="zh-CN" w:bidi="ar-SA"/>
              </w:rPr>
              <w:t xml:space="preserve">次） </w:t>
            </w:r>
          </w:p>
          <w:p w14:paraId="52FD5FB2">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由专业维保单位技术人员执行，频率为半个月一次外观检查，半个月一次详细状态记录 </w:t>
            </w:r>
          </w:p>
          <w:p w14:paraId="0C435E70">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default" w:ascii="宋体" w:hAnsi="宋体" w:eastAsia="宋体" w:cs="宋体"/>
                <w:kern w:val="0"/>
                <w:sz w:val="21"/>
                <w:szCs w:val="21"/>
                <w:highlight w:val="none"/>
                <w:lang w:val="en-US" w:eastAsia="zh-CN" w:bidi="ar-SA"/>
              </w:rPr>
              <w:t>1.</w:t>
            </w:r>
            <w:r>
              <w:rPr>
                <w:rFonts w:hint="eastAsia" w:ascii="宋体" w:hAnsi="宋体" w:eastAsia="宋体" w:cs="宋体"/>
                <w:kern w:val="0"/>
                <w:sz w:val="21"/>
                <w:szCs w:val="21"/>
                <w:highlight w:val="none"/>
                <w:lang w:val="en-US" w:eastAsia="zh-CN" w:bidi="ar-SA"/>
              </w:rPr>
              <w:t>检查内容：</w:t>
            </w:r>
          </w:p>
          <w:p w14:paraId="6ACBDAE5">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（1）控制面板显示是否正常，有无报警代码（如 </w:t>
            </w:r>
            <w:r>
              <w:rPr>
                <w:rFonts w:hint="default" w:ascii="宋体" w:hAnsi="宋体" w:eastAsia="宋体" w:cs="宋体"/>
                <w:kern w:val="0"/>
                <w:sz w:val="21"/>
                <w:szCs w:val="21"/>
                <w:highlight w:val="none"/>
                <w:lang w:val="en-US" w:eastAsia="zh-CN" w:bidi="ar-SA"/>
              </w:rPr>
              <w:t xml:space="preserve">E1 </w:t>
            </w:r>
            <w:r>
              <w:rPr>
                <w:rFonts w:hint="eastAsia" w:ascii="宋体" w:hAnsi="宋体" w:eastAsia="宋体" w:cs="宋体"/>
                <w:kern w:val="0"/>
                <w:sz w:val="21"/>
                <w:szCs w:val="21"/>
                <w:highlight w:val="none"/>
                <w:lang w:val="en-US" w:eastAsia="zh-CN" w:bidi="ar-SA"/>
              </w:rPr>
              <w:t>高压、</w:t>
            </w:r>
            <w:r>
              <w:rPr>
                <w:rFonts w:hint="default" w:ascii="宋体" w:hAnsi="宋体" w:eastAsia="宋体" w:cs="宋体"/>
                <w:kern w:val="0"/>
                <w:sz w:val="21"/>
                <w:szCs w:val="21"/>
                <w:highlight w:val="none"/>
                <w:lang w:val="en-US" w:eastAsia="zh-CN" w:bidi="ar-SA"/>
              </w:rPr>
              <w:t xml:space="preserve">E3 </w:t>
            </w:r>
            <w:r>
              <w:rPr>
                <w:rFonts w:hint="eastAsia" w:ascii="宋体" w:hAnsi="宋体" w:eastAsia="宋体" w:cs="宋体"/>
                <w:kern w:val="0"/>
                <w:sz w:val="21"/>
                <w:szCs w:val="21"/>
                <w:highlight w:val="none"/>
                <w:lang w:val="en-US" w:eastAsia="zh-CN" w:bidi="ar-SA"/>
              </w:rPr>
              <w:t>加湿异常等）。</w:t>
            </w:r>
          </w:p>
          <w:p w14:paraId="673F07DE">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（2）运行电流、电压是否在额定范围内。</w:t>
            </w:r>
          </w:p>
          <w:p w14:paraId="23E1CFA8">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（3）出风温度</w:t>
            </w:r>
            <w:r>
              <w:rPr>
                <w:rFonts w:hint="default" w:ascii="宋体" w:hAnsi="宋体" w:eastAsia="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湿度与设定值偏差是否</w:t>
            </w:r>
            <w:r>
              <w:rPr>
                <w:rFonts w:hint="default" w:ascii="宋体" w:hAnsi="宋体" w:eastAsia="宋体" w:cs="宋体"/>
                <w:kern w:val="0"/>
                <w:sz w:val="21"/>
                <w:szCs w:val="21"/>
                <w:highlight w:val="none"/>
                <w:lang w:val="en-US" w:eastAsia="zh-CN" w:bidi="ar-SA"/>
              </w:rPr>
              <w:t>≤±0.5</w:t>
            </w:r>
            <w:r>
              <w:rPr>
                <w:rFonts w:hint="eastAsia" w:ascii="宋体" w:hAnsi="宋体" w:eastAsia="宋体" w:cs="宋体"/>
                <w:kern w:val="0"/>
                <w:sz w:val="21"/>
                <w:szCs w:val="21"/>
                <w:highlight w:val="none"/>
                <w:lang w:val="en-US" w:eastAsia="zh-CN" w:bidi="ar-SA"/>
              </w:rPr>
              <w:t>℃</w:t>
            </w:r>
            <w:r>
              <w:rPr>
                <w:rFonts w:hint="default" w:ascii="宋体" w:hAnsi="宋体" w:eastAsia="宋体" w:cs="宋体"/>
                <w:kern w:val="0"/>
                <w:sz w:val="21"/>
                <w:szCs w:val="21"/>
                <w:highlight w:val="none"/>
                <w:lang w:val="en-US" w:eastAsia="zh-CN" w:bidi="ar-SA"/>
              </w:rPr>
              <w:t>/±3%RH</w:t>
            </w:r>
            <w:r>
              <w:rPr>
                <w:rFonts w:hint="eastAsia" w:ascii="宋体" w:hAnsi="宋体" w:eastAsia="宋体" w:cs="宋体"/>
                <w:kern w:val="0"/>
                <w:sz w:val="21"/>
                <w:szCs w:val="21"/>
                <w:highlight w:val="none"/>
                <w:lang w:val="en-US" w:eastAsia="zh-CN" w:bidi="ar-SA"/>
              </w:rPr>
              <w:t>。</w:t>
            </w:r>
          </w:p>
          <w:p w14:paraId="079EB90F">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（4）室内外机运行声音是否平稳，无异响（压缩机、风机）。</w:t>
            </w:r>
          </w:p>
          <w:p w14:paraId="5BD3CDA8">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（5）地板下送风口无堵塞，回风滤网表面无积尘。</w:t>
            </w:r>
          </w:p>
          <w:p w14:paraId="784D3CDC">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（6）冷凝水排水通畅，接水盘无积水、无藻类滋生。</w:t>
            </w:r>
          </w:p>
          <w:p w14:paraId="48BE91AB">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（7）加湿罐水位可视窗清晰，无结垢迹象。</w:t>
            </w:r>
          </w:p>
          <w:p w14:paraId="1962EADB">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（8）室外机冷凝器要使用高压水枪清洗。</w:t>
            </w:r>
          </w:p>
          <w:p w14:paraId="7B303657">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default" w:ascii="宋体" w:hAnsi="宋体" w:eastAsia="宋体" w:cs="宋体"/>
                <w:kern w:val="0"/>
                <w:sz w:val="21"/>
                <w:szCs w:val="21"/>
                <w:highlight w:val="none"/>
                <w:lang w:val="en-US" w:eastAsia="zh-CN" w:bidi="ar-SA"/>
              </w:rPr>
              <w:t>2.</w:t>
            </w:r>
            <w:r>
              <w:rPr>
                <w:rFonts w:hint="eastAsia" w:ascii="宋体" w:hAnsi="宋体" w:eastAsia="宋体" w:cs="宋体"/>
                <w:kern w:val="0"/>
                <w:sz w:val="21"/>
                <w:szCs w:val="21"/>
                <w:highlight w:val="none"/>
                <w:lang w:val="en-US" w:eastAsia="zh-CN" w:bidi="ar-SA"/>
              </w:rPr>
              <w:t xml:space="preserve">记录要求： </w:t>
            </w:r>
          </w:p>
          <w:p w14:paraId="62BD6D6A">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填写《精密空调日巡检表》，包括时间、设备编号、运行参数、异常现象、处理措施，存档备查。</w:t>
            </w:r>
          </w:p>
          <w:p w14:paraId="39C73A76">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（二）每半个月月保养（每月 </w:t>
            </w:r>
            <w:r>
              <w:rPr>
                <w:rFonts w:hint="default" w:ascii="宋体" w:hAnsi="宋体" w:eastAsia="宋体" w:cs="宋体"/>
                <w:kern w:val="0"/>
                <w:sz w:val="21"/>
                <w:szCs w:val="21"/>
                <w:highlight w:val="none"/>
                <w:lang w:val="en-US" w:eastAsia="zh-CN" w:bidi="ar-SA"/>
              </w:rPr>
              <w:t xml:space="preserve">2 </w:t>
            </w:r>
            <w:r>
              <w:rPr>
                <w:rFonts w:hint="eastAsia" w:ascii="宋体" w:hAnsi="宋体" w:eastAsia="宋体" w:cs="宋体"/>
                <w:kern w:val="0"/>
                <w:sz w:val="21"/>
                <w:szCs w:val="21"/>
                <w:highlight w:val="none"/>
                <w:lang w:val="en-US" w:eastAsia="zh-CN" w:bidi="ar-SA"/>
              </w:rPr>
              <w:t>次）由专业维保单位技术人员执行。</w:t>
            </w:r>
          </w:p>
          <w:p w14:paraId="1BCA43A3">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default" w:ascii="宋体" w:hAnsi="宋体" w:eastAsia="宋体" w:cs="宋体"/>
                <w:kern w:val="0"/>
                <w:sz w:val="21"/>
                <w:szCs w:val="21"/>
                <w:highlight w:val="none"/>
                <w:lang w:val="en-US" w:eastAsia="zh-CN" w:bidi="ar-SA"/>
              </w:rPr>
              <w:t>1.</w:t>
            </w:r>
            <w:r>
              <w:rPr>
                <w:rFonts w:hint="eastAsia" w:ascii="宋体" w:hAnsi="宋体" w:eastAsia="宋体" w:cs="宋体"/>
                <w:kern w:val="0"/>
                <w:sz w:val="21"/>
                <w:szCs w:val="21"/>
                <w:highlight w:val="none"/>
                <w:lang w:val="en-US" w:eastAsia="zh-CN" w:bidi="ar-SA"/>
              </w:rPr>
              <w:t>室内机部分：</w:t>
            </w:r>
          </w:p>
          <w:p w14:paraId="234AECBF">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（1）拆卸并清洗初效过滤器（</w:t>
            </w:r>
            <w:r>
              <w:rPr>
                <w:rFonts w:hint="default" w:ascii="宋体" w:hAnsi="宋体" w:eastAsia="宋体" w:cs="宋体"/>
                <w:kern w:val="0"/>
                <w:sz w:val="21"/>
                <w:szCs w:val="21"/>
                <w:highlight w:val="none"/>
                <w:lang w:val="en-US" w:eastAsia="zh-CN" w:bidi="ar-SA"/>
              </w:rPr>
              <w:t xml:space="preserve">G4 </w:t>
            </w:r>
            <w:r>
              <w:rPr>
                <w:rFonts w:hint="eastAsia" w:ascii="宋体" w:hAnsi="宋体" w:eastAsia="宋体" w:cs="宋体"/>
                <w:kern w:val="0"/>
                <w:sz w:val="21"/>
                <w:szCs w:val="21"/>
                <w:highlight w:val="none"/>
                <w:lang w:val="en-US" w:eastAsia="zh-CN" w:bidi="ar-SA"/>
              </w:rPr>
              <w:t>级），晾干后装回，污染严重则更换。</w:t>
            </w:r>
          </w:p>
          <w:p w14:paraId="527A7301">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（2）检查电极加湿罐（</w:t>
            </w:r>
            <w:r>
              <w:rPr>
                <w:rFonts w:hint="default" w:ascii="宋体" w:hAnsi="宋体" w:eastAsia="宋体" w:cs="宋体"/>
                <w:kern w:val="0"/>
                <w:sz w:val="21"/>
                <w:szCs w:val="21"/>
                <w:highlight w:val="none"/>
                <w:lang w:val="en-US" w:eastAsia="zh-CN" w:bidi="ar-SA"/>
              </w:rPr>
              <w:t>SDA0351</w:t>
            </w:r>
            <w:r>
              <w:rPr>
                <w:rFonts w:hint="eastAsia" w:ascii="宋体" w:hAnsi="宋体" w:eastAsia="宋体" w:cs="宋体"/>
                <w:kern w:val="0"/>
                <w:sz w:val="21"/>
                <w:szCs w:val="21"/>
                <w:highlight w:val="none"/>
                <w:lang w:val="en-US" w:eastAsia="zh-CN" w:bidi="ar-SA"/>
              </w:rPr>
              <w:t>）或红外加湿灯管（</w:t>
            </w:r>
            <w:r>
              <w:rPr>
                <w:rFonts w:hint="default" w:ascii="宋体" w:hAnsi="宋体" w:eastAsia="宋体" w:cs="宋体"/>
                <w:kern w:val="0"/>
                <w:sz w:val="21"/>
                <w:szCs w:val="21"/>
                <w:highlight w:val="none"/>
                <w:lang w:val="en-US" w:eastAsia="zh-CN" w:bidi="ar-SA"/>
              </w:rPr>
              <w:t xml:space="preserve">LY-CRA </w:t>
            </w:r>
            <w:r>
              <w:rPr>
                <w:rFonts w:hint="eastAsia" w:ascii="宋体" w:hAnsi="宋体" w:eastAsia="宋体" w:cs="宋体"/>
                <w:kern w:val="0"/>
                <w:sz w:val="21"/>
                <w:szCs w:val="21"/>
                <w:highlight w:val="none"/>
                <w:lang w:val="en-US" w:eastAsia="zh-CN" w:bidi="ar-SA"/>
              </w:rPr>
              <w:t>系列）工作状态，测量加湿电流。</w:t>
            </w:r>
          </w:p>
          <w:p w14:paraId="02BCBD2B">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（3）清理加湿罐内壁水垢，检测加湿进水电磁阀启闭响应时间（应＜</w:t>
            </w:r>
            <w:r>
              <w:rPr>
                <w:rFonts w:hint="default" w:ascii="宋体" w:hAnsi="宋体" w:eastAsia="宋体" w:cs="宋体"/>
                <w:kern w:val="0"/>
                <w:sz w:val="21"/>
                <w:szCs w:val="21"/>
                <w:highlight w:val="none"/>
                <w:lang w:val="en-US" w:eastAsia="zh-CN" w:bidi="ar-SA"/>
              </w:rPr>
              <w:t>2s</w:t>
            </w:r>
            <w:r>
              <w:rPr>
                <w:rFonts w:hint="eastAsia" w:ascii="宋体" w:hAnsi="宋体" w:eastAsia="宋体" w:cs="宋体"/>
                <w:kern w:val="0"/>
                <w:sz w:val="21"/>
                <w:szCs w:val="21"/>
                <w:highlight w:val="none"/>
                <w:lang w:val="en-US" w:eastAsia="zh-CN" w:bidi="ar-SA"/>
              </w:rPr>
              <w:t>）。</w:t>
            </w:r>
          </w:p>
          <w:p w14:paraId="3F37A86A">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（4）检查加热器电阻值，确认无断路、短路，表面无氧化。</w:t>
            </w:r>
          </w:p>
          <w:p w14:paraId="41F3FC6D">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（5）测量送风 </w:t>
            </w:r>
            <w:r>
              <w:rPr>
                <w:rFonts w:hint="default" w:ascii="宋体" w:hAnsi="宋体" w:eastAsia="宋体" w:cs="宋体"/>
                <w:kern w:val="0"/>
                <w:sz w:val="21"/>
                <w:szCs w:val="21"/>
                <w:highlight w:val="none"/>
                <w:lang w:val="en-US" w:eastAsia="zh-CN" w:bidi="ar-SA"/>
              </w:rPr>
              <w:t xml:space="preserve">EC </w:t>
            </w:r>
            <w:r>
              <w:rPr>
                <w:rFonts w:hint="eastAsia" w:ascii="宋体" w:hAnsi="宋体" w:eastAsia="宋体" w:cs="宋体"/>
                <w:kern w:val="0"/>
                <w:sz w:val="21"/>
                <w:szCs w:val="21"/>
                <w:highlight w:val="none"/>
                <w:lang w:val="en-US" w:eastAsia="zh-CN" w:bidi="ar-SA"/>
              </w:rPr>
              <w:t>风机转速反馈信号，校准风压传感器零点。</w:t>
            </w:r>
          </w:p>
          <w:p w14:paraId="64EB0133">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（6）检查 </w:t>
            </w:r>
            <w:r>
              <w:rPr>
                <w:rFonts w:hint="default" w:ascii="宋体" w:hAnsi="宋体" w:eastAsia="宋体" w:cs="宋体"/>
                <w:kern w:val="0"/>
                <w:sz w:val="21"/>
                <w:szCs w:val="21"/>
                <w:highlight w:val="none"/>
                <w:lang w:val="en-US" w:eastAsia="zh-CN" w:bidi="ar-SA"/>
              </w:rPr>
              <w:t xml:space="preserve">DDC </w:t>
            </w:r>
            <w:r>
              <w:rPr>
                <w:rFonts w:hint="eastAsia" w:ascii="宋体" w:hAnsi="宋体" w:eastAsia="宋体" w:cs="宋体"/>
                <w:kern w:val="0"/>
                <w:sz w:val="21"/>
                <w:szCs w:val="21"/>
                <w:highlight w:val="none"/>
                <w:lang w:val="en-US" w:eastAsia="zh-CN" w:bidi="ar-SA"/>
              </w:rPr>
              <w:t xml:space="preserve">控制器各 </w:t>
            </w:r>
            <w:r>
              <w:rPr>
                <w:rFonts w:hint="default" w:ascii="宋体" w:hAnsi="宋体" w:eastAsia="宋体" w:cs="宋体"/>
                <w:kern w:val="0"/>
                <w:sz w:val="21"/>
                <w:szCs w:val="21"/>
                <w:highlight w:val="none"/>
                <w:lang w:val="en-US" w:eastAsia="zh-CN" w:bidi="ar-SA"/>
              </w:rPr>
              <w:t xml:space="preserve">I/O </w:t>
            </w:r>
            <w:r>
              <w:rPr>
                <w:rFonts w:hint="eastAsia" w:ascii="宋体" w:hAnsi="宋体" w:eastAsia="宋体" w:cs="宋体"/>
                <w:kern w:val="0"/>
                <w:sz w:val="21"/>
                <w:szCs w:val="21"/>
                <w:highlight w:val="none"/>
                <w:lang w:val="en-US" w:eastAsia="zh-CN" w:bidi="ar-SA"/>
              </w:rPr>
              <w:t>模块输入输出状态，更新运行日志。</w:t>
            </w:r>
          </w:p>
          <w:p w14:paraId="1995DEA4">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default" w:ascii="宋体" w:hAnsi="宋体" w:eastAsia="宋体" w:cs="宋体"/>
                <w:kern w:val="0"/>
                <w:sz w:val="21"/>
                <w:szCs w:val="21"/>
                <w:highlight w:val="none"/>
                <w:lang w:val="en-US" w:eastAsia="zh-CN" w:bidi="ar-SA"/>
              </w:rPr>
              <w:t>2.</w:t>
            </w:r>
            <w:r>
              <w:rPr>
                <w:rFonts w:hint="eastAsia" w:ascii="宋体" w:hAnsi="宋体" w:eastAsia="宋体" w:cs="宋体"/>
                <w:kern w:val="0"/>
                <w:sz w:val="21"/>
                <w:szCs w:val="21"/>
                <w:highlight w:val="none"/>
                <w:lang w:val="en-US" w:eastAsia="zh-CN" w:bidi="ar-SA"/>
              </w:rPr>
              <w:t>制冷系统检查：</w:t>
            </w:r>
          </w:p>
          <w:p w14:paraId="541B443D">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（1）检测高低压压力（</w:t>
            </w:r>
            <w:r>
              <w:rPr>
                <w:rFonts w:hint="default" w:ascii="宋体" w:hAnsi="宋体" w:eastAsia="宋体" w:cs="宋体"/>
                <w:kern w:val="0"/>
                <w:sz w:val="21"/>
                <w:szCs w:val="21"/>
                <w:highlight w:val="none"/>
                <w:lang w:val="en-US" w:eastAsia="zh-CN" w:bidi="ar-SA"/>
              </w:rPr>
              <w:t xml:space="preserve">R410A </w:t>
            </w:r>
            <w:r>
              <w:rPr>
                <w:rFonts w:hint="eastAsia" w:ascii="宋体" w:hAnsi="宋体" w:eastAsia="宋体" w:cs="宋体"/>
                <w:kern w:val="0"/>
                <w:sz w:val="21"/>
                <w:szCs w:val="21"/>
                <w:highlight w:val="none"/>
                <w:lang w:val="en-US" w:eastAsia="zh-CN" w:bidi="ar-SA"/>
              </w:rPr>
              <w:t xml:space="preserve">系统：高压 </w:t>
            </w:r>
            <w:r>
              <w:rPr>
                <w:rFonts w:hint="default" w:ascii="宋体" w:hAnsi="宋体" w:eastAsia="宋体" w:cs="宋体"/>
                <w:kern w:val="0"/>
                <w:sz w:val="21"/>
                <w:szCs w:val="21"/>
                <w:highlight w:val="none"/>
                <w:lang w:val="en-US" w:eastAsia="zh-CN" w:bidi="ar-SA"/>
              </w:rPr>
              <w:t>3.0~3.5MPa</w:t>
            </w:r>
            <w:r>
              <w:rPr>
                <w:rFonts w:hint="eastAsia" w:ascii="宋体" w:hAnsi="宋体" w:eastAsia="宋体" w:cs="宋体"/>
                <w:kern w:val="0"/>
                <w:sz w:val="21"/>
                <w:szCs w:val="21"/>
                <w:highlight w:val="none"/>
                <w:lang w:val="en-US" w:eastAsia="zh-CN" w:bidi="ar-SA"/>
              </w:rPr>
              <w:t xml:space="preserve">，低压 </w:t>
            </w:r>
            <w:r>
              <w:rPr>
                <w:rFonts w:hint="default" w:ascii="宋体" w:hAnsi="宋体" w:eastAsia="宋体" w:cs="宋体"/>
                <w:kern w:val="0"/>
                <w:sz w:val="21"/>
                <w:szCs w:val="21"/>
                <w:highlight w:val="none"/>
                <w:lang w:val="en-US" w:eastAsia="zh-CN" w:bidi="ar-SA"/>
              </w:rPr>
              <w:t>0.8~1.1MPa</w:t>
            </w:r>
            <w:r>
              <w:rPr>
                <w:rFonts w:hint="eastAsia" w:ascii="宋体" w:hAnsi="宋体" w:eastAsia="宋体" w:cs="宋体"/>
                <w:kern w:val="0"/>
                <w:sz w:val="21"/>
                <w:szCs w:val="21"/>
                <w:highlight w:val="none"/>
                <w:lang w:val="en-US" w:eastAsia="zh-CN" w:bidi="ar-SA"/>
              </w:rPr>
              <w:t>）。</w:t>
            </w:r>
          </w:p>
          <w:p w14:paraId="06CC9939">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（2）测量压缩机电流，对比铭牌额定值，偏差＞</w:t>
            </w:r>
            <w:r>
              <w:rPr>
                <w:rFonts w:hint="default" w:ascii="宋体" w:hAnsi="宋体" w:eastAsia="宋体" w:cs="宋体"/>
                <w:kern w:val="0"/>
                <w:sz w:val="21"/>
                <w:szCs w:val="21"/>
                <w:highlight w:val="none"/>
                <w:lang w:val="en-US" w:eastAsia="zh-CN" w:bidi="ar-SA"/>
              </w:rPr>
              <w:t>15%</w:t>
            </w:r>
            <w:r>
              <w:rPr>
                <w:rFonts w:hint="eastAsia" w:ascii="宋体" w:hAnsi="宋体" w:eastAsia="宋体" w:cs="宋体"/>
                <w:kern w:val="0"/>
                <w:sz w:val="21"/>
                <w:szCs w:val="21"/>
                <w:highlight w:val="none"/>
                <w:lang w:val="en-US" w:eastAsia="zh-CN" w:bidi="ar-SA"/>
              </w:rPr>
              <w:t>需排查原因。</w:t>
            </w:r>
          </w:p>
          <w:p w14:paraId="16BF8875">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（3）检查膨胀阀开度调节性能，观察过热度是否维持在 </w:t>
            </w:r>
            <w:r>
              <w:rPr>
                <w:rFonts w:hint="default" w:ascii="宋体" w:hAnsi="宋体" w:eastAsia="宋体" w:cs="宋体"/>
                <w:kern w:val="0"/>
                <w:sz w:val="21"/>
                <w:szCs w:val="21"/>
                <w:highlight w:val="none"/>
                <w:lang w:val="en-US" w:eastAsia="zh-CN" w:bidi="ar-SA"/>
              </w:rPr>
              <w:t>6~10</w:t>
            </w:r>
            <w:r>
              <w:rPr>
                <w:rFonts w:hint="eastAsia" w:ascii="宋体" w:hAnsi="宋体" w:eastAsia="宋体" w:cs="宋体"/>
                <w:kern w:val="0"/>
                <w:sz w:val="21"/>
                <w:szCs w:val="21"/>
                <w:highlight w:val="none"/>
                <w:lang w:val="en-US" w:eastAsia="zh-CN" w:bidi="ar-SA"/>
              </w:rPr>
              <w:t>℃。</w:t>
            </w:r>
          </w:p>
          <w:p w14:paraId="3E8BC602">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（4）检查气液分离器是否有结露异常，判断是否存在带液运行。</w:t>
            </w:r>
          </w:p>
          <w:p w14:paraId="1BBC07DE">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default" w:ascii="宋体" w:hAnsi="宋体" w:eastAsia="宋体" w:cs="宋体"/>
                <w:kern w:val="0"/>
                <w:sz w:val="21"/>
                <w:szCs w:val="21"/>
                <w:highlight w:val="none"/>
                <w:lang w:val="en-US" w:eastAsia="zh-CN" w:bidi="ar-SA"/>
              </w:rPr>
              <w:t>3.</w:t>
            </w:r>
            <w:r>
              <w:rPr>
                <w:rFonts w:hint="eastAsia" w:ascii="宋体" w:hAnsi="宋体" w:eastAsia="宋体" w:cs="宋体"/>
                <w:kern w:val="0"/>
                <w:sz w:val="21"/>
                <w:szCs w:val="21"/>
                <w:highlight w:val="none"/>
                <w:lang w:val="en-US" w:eastAsia="zh-CN" w:bidi="ar-SA"/>
              </w:rPr>
              <w:t>风道与环境：</w:t>
            </w:r>
          </w:p>
          <w:p w14:paraId="562B02F3">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（1）清理地板下方送风通道杂物，确保静压箱密封良好。</w:t>
            </w:r>
          </w:p>
          <w:p w14:paraId="07475EB8">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（2）检查回风格栅清洁度，必要时使用吸尘器深层清理。</w:t>
            </w:r>
          </w:p>
          <w:p w14:paraId="366B8511">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（3）核实机房密封性，防止外部湿热空气渗入。</w:t>
            </w:r>
          </w:p>
          <w:p w14:paraId="174D52B8">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default" w:ascii="宋体" w:hAnsi="宋体" w:eastAsia="宋体" w:cs="宋体"/>
                <w:kern w:val="0"/>
                <w:sz w:val="21"/>
                <w:szCs w:val="21"/>
                <w:highlight w:val="none"/>
                <w:lang w:val="en-US" w:eastAsia="zh-CN" w:bidi="ar-SA"/>
              </w:rPr>
              <w:t>4.</w:t>
            </w:r>
            <w:r>
              <w:rPr>
                <w:rFonts w:hint="eastAsia" w:ascii="宋体" w:hAnsi="宋体" w:eastAsia="宋体" w:cs="宋体"/>
                <w:kern w:val="0"/>
                <w:sz w:val="21"/>
                <w:szCs w:val="21"/>
                <w:highlight w:val="none"/>
                <w:lang w:val="en-US" w:eastAsia="zh-CN" w:bidi="ar-SA"/>
              </w:rPr>
              <w:t xml:space="preserve">电气安全检测： </w:t>
            </w:r>
          </w:p>
          <w:p w14:paraId="6BD6212F">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（1）紧固主回路接线端子（压缩机、风机、电加热等）。</w:t>
            </w:r>
          </w:p>
          <w:p w14:paraId="0B7B0BAB">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（2）测量绝缘电阻（</w:t>
            </w:r>
            <w:r>
              <w:rPr>
                <w:rFonts w:hint="default" w:ascii="宋体" w:hAnsi="宋体" w:eastAsia="宋体" w:cs="宋体"/>
                <w:kern w:val="0"/>
                <w:sz w:val="21"/>
                <w:szCs w:val="21"/>
                <w:highlight w:val="none"/>
                <w:lang w:val="en-US" w:eastAsia="zh-CN" w:bidi="ar-SA"/>
              </w:rPr>
              <w:t>≥5MΩ</w:t>
            </w:r>
            <w:r>
              <w:rPr>
                <w:rFonts w:hint="eastAsia" w:ascii="宋体" w:hAnsi="宋体" w:eastAsia="宋体" w:cs="宋体"/>
                <w:kern w:val="0"/>
                <w:sz w:val="21"/>
                <w:szCs w:val="21"/>
                <w:highlight w:val="none"/>
                <w:lang w:val="en-US" w:eastAsia="zh-CN" w:bidi="ar-SA"/>
              </w:rPr>
              <w:t>）。</w:t>
            </w:r>
          </w:p>
          <w:p w14:paraId="5C390525">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（3）检查漏电保护装置动作阈值（</w:t>
            </w:r>
            <w:r>
              <w:rPr>
                <w:rFonts w:hint="default" w:ascii="宋体" w:hAnsi="宋体" w:eastAsia="宋体" w:cs="宋体"/>
                <w:kern w:val="0"/>
                <w:sz w:val="21"/>
                <w:szCs w:val="21"/>
                <w:highlight w:val="none"/>
                <w:lang w:val="en-US" w:eastAsia="zh-CN" w:bidi="ar-SA"/>
              </w:rPr>
              <w:t>≤30mA</w:t>
            </w:r>
            <w:r>
              <w:rPr>
                <w:rFonts w:hint="eastAsia" w:ascii="宋体" w:hAnsi="宋体" w:eastAsia="宋体" w:cs="宋体"/>
                <w:kern w:val="0"/>
                <w:sz w:val="21"/>
                <w:szCs w:val="21"/>
                <w:highlight w:val="none"/>
                <w:lang w:val="en-US" w:eastAsia="zh-CN" w:bidi="ar-SA"/>
              </w:rPr>
              <w:t>）。</w:t>
            </w:r>
          </w:p>
          <w:p w14:paraId="2B025B19">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（三）年度深度维护（每年一次） </w:t>
            </w:r>
          </w:p>
          <w:p w14:paraId="3BDEBCCB">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由专业维保单位技术人员执行 </w:t>
            </w:r>
          </w:p>
          <w:p w14:paraId="42082071">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default" w:ascii="宋体" w:hAnsi="宋体" w:eastAsia="宋体" w:cs="宋体"/>
                <w:kern w:val="0"/>
                <w:sz w:val="21"/>
                <w:szCs w:val="21"/>
                <w:highlight w:val="none"/>
                <w:lang w:val="en-US" w:eastAsia="zh-CN" w:bidi="ar-SA"/>
              </w:rPr>
              <w:t xml:space="preserve">1. </w:t>
            </w:r>
            <w:r>
              <w:rPr>
                <w:rFonts w:hint="eastAsia" w:ascii="宋体" w:hAnsi="宋体" w:eastAsia="宋体" w:cs="宋体"/>
                <w:kern w:val="0"/>
                <w:sz w:val="21"/>
                <w:szCs w:val="21"/>
                <w:highlight w:val="none"/>
                <w:lang w:val="en-US" w:eastAsia="zh-CN" w:bidi="ar-SA"/>
              </w:rPr>
              <w:t xml:space="preserve">全面保养： </w:t>
            </w:r>
          </w:p>
          <w:p w14:paraId="1B20780C">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（1）对蒸发器组件，使用专用翅片清洗剂喷洗，清除深层积尘与油污。</w:t>
            </w:r>
          </w:p>
          <w:p w14:paraId="51FB00CA">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（2）更换加湿系统耗材：</w:t>
            </w:r>
            <w:r>
              <w:rPr>
                <w:rFonts w:hint="default" w:ascii="宋体" w:hAnsi="宋体" w:eastAsia="宋体" w:cs="宋体"/>
                <w:kern w:val="0"/>
                <w:sz w:val="21"/>
                <w:szCs w:val="21"/>
                <w:highlight w:val="none"/>
                <w:lang w:val="en-US" w:eastAsia="zh-CN" w:bidi="ar-SA"/>
              </w:rPr>
              <w:t xml:space="preserve">SDA0351 </w:t>
            </w:r>
            <w:r>
              <w:rPr>
                <w:rFonts w:hint="eastAsia" w:ascii="宋体" w:hAnsi="宋体" w:eastAsia="宋体" w:cs="宋体"/>
                <w:kern w:val="0"/>
                <w:sz w:val="21"/>
                <w:szCs w:val="21"/>
                <w:highlight w:val="none"/>
                <w:lang w:val="en-US" w:eastAsia="zh-CN" w:bidi="ar-SA"/>
              </w:rPr>
              <w:t>更换电极加湿罐，</w:t>
            </w:r>
            <w:r>
              <w:rPr>
                <w:rFonts w:hint="default" w:ascii="宋体" w:hAnsi="宋体" w:eastAsia="宋体" w:cs="宋体"/>
                <w:kern w:val="0"/>
                <w:sz w:val="21"/>
                <w:szCs w:val="21"/>
                <w:highlight w:val="none"/>
                <w:lang w:val="en-US" w:eastAsia="zh-CN" w:bidi="ar-SA"/>
              </w:rPr>
              <w:t xml:space="preserve">LY-CRA </w:t>
            </w:r>
            <w:r>
              <w:rPr>
                <w:rFonts w:hint="eastAsia" w:ascii="宋体" w:hAnsi="宋体" w:eastAsia="宋体" w:cs="宋体"/>
                <w:kern w:val="0"/>
                <w:sz w:val="21"/>
                <w:szCs w:val="21"/>
                <w:highlight w:val="none"/>
                <w:lang w:val="en-US" w:eastAsia="zh-CN" w:bidi="ar-SA"/>
              </w:rPr>
              <w:t xml:space="preserve">系列更换红外加湿灯管及反射 </w:t>
            </w:r>
          </w:p>
          <w:p w14:paraId="5FFA0194">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罩。</w:t>
            </w:r>
          </w:p>
          <w:p w14:paraId="69507630">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（3）检查压缩机接线柱密封性，测量绕组直流电阻平衡性（三相偏差＜</w:t>
            </w:r>
            <w:r>
              <w:rPr>
                <w:rFonts w:hint="default" w:ascii="宋体" w:hAnsi="宋体" w:eastAsia="宋体" w:cs="宋体"/>
                <w:kern w:val="0"/>
                <w:sz w:val="21"/>
                <w:szCs w:val="21"/>
                <w:highlight w:val="none"/>
                <w:lang w:val="en-US" w:eastAsia="zh-CN" w:bidi="ar-SA"/>
              </w:rPr>
              <w:t>5%</w:t>
            </w:r>
            <w:r>
              <w:rPr>
                <w:rFonts w:hint="eastAsia" w:ascii="宋体" w:hAnsi="宋体" w:eastAsia="宋体" w:cs="宋体"/>
                <w:kern w:val="0"/>
                <w:sz w:val="21"/>
                <w:szCs w:val="21"/>
                <w:highlight w:val="none"/>
                <w:lang w:val="en-US" w:eastAsia="zh-CN" w:bidi="ar-SA"/>
              </w:rPr>
              <w:t>）。</w:t>
            </w:r>
          </w:p>
          <w:p w14:paraId="45F8D68F">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（4）对冷凝器（室外侧）进行高压水枪冲洗（水压</w:t>
            </w:r>
            <w:r>
              <w:rPr>
                <w:rFonts w:hint="default" w:ascii="宋体" w:hAnsi="宋体" w:eastAsia="宋体" w:cs="宋体"/>
                <w:kern w:val="0"/>
                <w:sz w:val="21"/>
                <w:szCs w:val="21"/>
                <w:highlight w:val="none"/>
                <w:lang w:val="en-US" w:eastAsia="zh-CN" w:bidi="ar-SA"/>
              </w:rPr>
              <w:t>≤2MPa</w:t>
            </w:r>
            <w:r>
              <w:rPr>
                <w:rFonts w:hint="eastAsia" w:ascii="宋体" w:hAnsi="宋体" w:eastAsia="宋体" w:cs="宋体"/>
                <w:kern w:val="0"/>
                <w:sz w:val="21"/>
                <w:szCs w:val="21"/>
                <w:highlight w:val="none"/>
                <w:lang w:val="en-US" w:eastAsia="zh-CN" w:bidi="ar-SA"/>
              </w:rPr>
              <w:t>），恢复换热效率。</w:t>
            </w:r>
          </w:p>
          <w:p w14:paraId="3D4A64AF">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default" w:ascii="宋体" w:hAnsi="宋体" w:eastAsia="宋体" w:cs="宋体"/>
                <w:kern w:val="0"/>
                <w:sz w:val="21"/>
                <w:szCs w:val="21"/>
                <w:highlight w:val="none"/>
                <w:lang w:val="en-US" w:eastAsia="zh-CN" w:bidi="ar-SA"/>
              </w:rPr>
              <w:t xml:space="preserve">2. </w:t>
            </w:r>
            <w:r>
              <w:rPr>
                <w:rFonts w:hint="eastAsia" w:ascii="宋体" w:hAnsi="宋体" w:eastAsia="宋体" w:cs="宋体"/>
                <w:kern w:val="0"/>
                <w:sz w:val="21"/>
                <w:szCs w:val="21"/>
                <w:highlight w:val="none"/>
                <w:lang w:val="en-US" w:eastAsia="zh-CN" w:bidi="ar-SA"/>
              </w:rPr>
              <w:t>制冷剂系统维护：</w:t>
            </w:r>
            <w:r>
              <w:rPr>
                <w:rFonts w:hint="default" w:ascii="宋体" w:hAnsi="宋体" w:eastAsia="宋体" w:cs="宋体"/>
                <w:kern w:val="0"/>
                <w:sz w:val="21"/>
                <w:szCs w:val="21"/>
                <w:highlight w:val="none"/>
                <w:lang w:val="en-US" w:eastAsia="zh-CN" w:bidi="ar-SA"/>
              </w:rPr>
              <w:t xml:space="preserve">o </w:t>
            </w:r>
          </w:p>
          <w:p w14:paraId="3EF54069">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（1）抽真空至绝对压力</w:t>
            </w:r>
            <w:r>
              <w:rPr>
                <w:rFonts w:hint="default" w:ascii="宋体" w:hAnsi="宋体" w:eastAsia="宋体" w:cs="宋体"/>
                <w:kern w:val="0"/>
                <w:sz w:val="21"/>
                <w:szCs w:val="21"/>
                <w:highlight w:val="none"/>
                <w:lang w:val="en-US" w:eastAsia="zh-CN" w:bidi="ar-SA"/>
              </w:rPr>
              <w:t>≤50Pa</w:t>
            </w:r>
            <w:r>
              <w:rPr>
                <w:rFonts w:hint="eastAsia" w:ascii="宋体" w:hAnsi="宋体" w:eastAsia="宋体" w:cs="宋体"/>
                <w:kern w:val="0"/>
                <w:sz w:val="21"/>
                <w:szCs w:val="21"/>
                <w:highlight w:val="none"/>
                <w:lang w:val="en-US" w:eastAsia="zh-CN" w:bidi="ar-SA"/>
              </w:rPr>
              <w:t xml:space="preserve">，保压 </w:t>
            </w:r>
            <w:r>
              <w:rPr>
                <w:rFonts w:hint="default" w:ascii="宋体" w:hAnsi="宋体" w:eastAsia="宋体" w:cs="宋体"/>
                <w:kern w:val="0"/>
                <w:sz w:val="21"/>
                <w:szCs w:val="21"/>
                <w:highlight w:val="none"/>
                <w:lang w:val="en-US" w:eastAsia="zh-CN" w:bidi="ar-SA"/>
              </w:rPr>
              <w:t xml:space="preserve">24 </w:t>
            </w:r>
            <w:r>
              <w:rPr>
                <w:rFonts w:hint="eastAsia" w:ascii="宋体" w:hAnsi="宋体" w:eastAsia="宋体" w:cs="宋体"/>
                <w:kern w:val="0"/>
                <w:sz w:val="21"/>
                <w:szCs w:val="21"/>
                <w:highlight w:val="none"/>
                <w:lang w:val="en-US" w:eastAsia="zh-CN" w:bidi="ar-SA"/>
              </w:rPr>
              <w:t>小时检测泄漏率（允许下降</w:t>
            </w:r>
            <w:r>
              <w:rPr>
                <w:rFonts w:hint="default" w:ascii="宋体" w:hAnsi="宋体" w:eastAsia="宋体" w:cs="宋体"/>
                <w:kern w:val="0"/>
                <w:sz w:val="21"/>
                <w:szCs w:val="21"/>
                <w:highlight w:val="none"/>
                <w:lang w:val="en-US" w:eastAsia="zh-CN" w:bidi="ar-SA"/>
              </w:rPr>
              <w:t>≤10%</w:t>
            </w:r>
            <w:r>
              <w:rPr>
                <w:rFonts w:hint="eastAsia" w:ascii="宋体" w:hAnsi="宋体" w:eastAsia="宋体" w:cs="宋体"/>
                <w:kern w:val="0"/>
                <w:sz w:val="21"/>
                <w:szCs w:val="21"/>
                <w:highlight w:val="none"/>
                <w:lang w:val="en-US" w:eastAsia="zh-CN" w:bidi="ar-SA"/>
              </w:rPr>
              <w:t>）。</w:t>
            </w:r>
          </w:p>
          <w:p w14:paraId="7FC8CEAA">
            <w:pPr>
              <w:numPr>
                <w:ilvl w:val="0"/>
                <w:numId w:val="0"/>
              </w:numPr>
              <w:spacing w:line="360" w:lineRule="auto"/>
              <w:ind w:firstLine="210" w:firstLineChars="100"/>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（2）如发现泄漏，使用电子检漏仪定位焊点或阀门位置，补焊后重新抽空充注。</w:t>
            </w:r>
          </w:p>
          <w:p w14:paraId="34AF9890">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（3）补充制冷剂前称重回收原有冷媒，按铭牌标注量精准加注（误差</w:t>
            </w:r>
            <w:r>
              <w:rPr>
                <w:rFonts w:hint="default" w:ascii="宋体" w:hAnsi="宋体" w:eastAsia="宋体" w:cs="宋体"/>
                <w:kern w:val="0"/>
                <w:sz w:val="21"/>
                <w:szCs w:val="21"/>
                <w:highlight w:val="none"/>
                <w:lang w:val="en-US" w:eastAsia="zh-CN" w:bidi="ar-SA"/>
              </w:rPr>
              <w:t>±5%</w:t>
            </w:r>
            <w:r>
              <w:rPr>
                <w:rFonts w:hint="eastAsia" w:ascii="宋体" w:hAnsi="宋体" w:eastAsia="宋体" w:cs="宋体"/>
                <w:kern w:val="0"/>
                <w:sz w:val="21"/>
                <w:szCs w:val="21"/>
                <w:highlight w:val="none"/>
                <w:lang w:val="en-US" w:eastAsia="zh-CN" w:bidi="ar-SA"/>
              </w:rPr>
              <w:t>）。</w:t>
            </w:r>
          </w:p>
          <w:p w14:paraId="1D3EF46C">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default" w:ascii="宋体" w:hAnsi="宋体" w:eastAsia="宋体" w:cs="宋体"/>
                <w:kern w:val="0"/>
                <w:sz w:val="21"/>
                <w:szCs w:val="21"/>
                <w:highlight w:val="none"/>
                <w:lang w:val="en-US" w:eastAsia="zh-CN" w:bidi="ar-SA"/>
              </w:rPr>
              <w:t xml:space="preserve">3. </w:t>
            </w:r>
            <w:r>
              <w:rPr>
                <w:rFonts w:hint="eastAsia" w:ascii="宋体" w:hAnsi="宋体" w:eastAsia="宋体" w:cs="宋体"/>
                <w:kern w:val="0"/>
                <w:sz w:val="21"/>
                <w:szCs w:val="21"/>
                <w:highlight w:val="none"/>
                <w:lang w:val="en-US" w:eastAsia="zh-CN" w:bidi="ar-SA"/>
              </w:rPr>
              <w:t>控制系统高级诊断：</w:t>
            </w:r>
          </w:p>
          <w:p w14:paraId="4086A74A">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（1）升级 </w:t>
            </w:r>
            <w:r>
              <w:rPr>
                <w:rFonts w:hint="default" w:ascii="宋体" w:hAnsi="宋体" w:eastAsia="宋体" w:cs="宋体"/>
                <w:kern w:val="0"/>
                <w:sz w:val="21"/>
                <w:szCs w:val="21"/>
                <w:highlight w:val="none"/>
                <w:lang w:val="en-US" w:eastAsia="zh-CN" w:bidi="ar-SA"/>
              </w:rPr>
              <w:t xml:space="preserve">DDC </w:t>
            </w:r>
            <w:r>
              <w:rPr>
                <w:rFonts w:hint="eastAsia" w:ascii="宋体" w:hAnsi="宋体" w:eastAsia="宋体" w:cs="宋体"/>
                <w:kern w:val="0"/>
                <w:sz w:val="21"/>
                <w:szCs w:val="21"/>
                <w:highlight w:val="none"/>
                <w:lang w:val="en-US" w:eastAsia="zh-CN" w:bidi="ar-SA"/>
              </w:rPr>
              <w:t>控制器固件至最新版本（需备份原参数）。</w:t>
            </w:r>
          </w:p>
          <w:p w14:paraId="24878359">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（2）执行自动校准程序：温度传感器、湿度传感器、压力变送器。</w:t>
            </w:r>
          </w:p>
          <w:p w14:paraId="2EEB5E11">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（3）模拟故障测试报警联动功能（如高温告警触发短信通知）。</w:t>
            </w:r>
          </w:p>
          <w:p w14:paraId="306D85CA">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（4）检查 </w:t>
            </w:r>
            <w:r>
              <w:rPr>
                <w:rFonts w:hint="default" w:ascii="宋体" w:hAnsi="宋体" w:eastAsia="宋体" w:cs="宋体"/>
                <w:kern w:val="0"/>
                <w:sz w:val="21"/>
                <w:szCs w:val="21"/>
                <w:highlight w:val="none"/>
                <w:lang w:val="en-US" w:eastAsia="zh-CN" w:bidi="ar-SA"/>
              </w:rPr>
              <w:t xml:space="preserve">Modbus </w:t>
            </w:r>
            <w:r>
              <w:rPr>
                <w:rFonts w:hint="eastAsia" w:ascii="宋体" w:hAnsi="宋体" w:eastAsia="宋体" w:cs="宋体"/>
                <w:kern w:val="0"/>
                <w:sz w:val="21"/>
                <w:szCs w:val="21"/>
                <w:highlight w:val="none"/>
                <w:lang w:val="en-US" w:eastAsia="zh-CN" w:bidi="ar-SA"/>
              </w:rPr>
              <w:t>通讯链路稳定性，</w:t>
            </w:r>
            <w:r>
              <w:rPr>
                <w:rFonts w:hint="default" w:ascii="宋体" w:hAnsi="宋体" w:eastAsia="宋体" w:cs="宋体"/>
                <w:kern w:val="0"/>
                <w:sz w:val="21"/>
                <w:szCs w:val="21"/>
                <w:highlight w:val="none"/>
                <w:lang w:val="en-US" w:eastAsia="zh-CN" w:bidi="ar-SA"/>
              </w:rPr>
              <w:t xml:space="preserve">PING </w:t>
            </w:r>
            <w:r>
              <w:rPr>
                <w:rFonts w:hint="eastAsia" w:ascii="宋体" w:hAnsi="宋体" w:eastAsia="宋体" w:cs="宋体"/>
                <w:kern w:val="0"/>
                <w:sz w:val="21"/>
                <w:szCs w:val="21"/>
                <w:highlight w:val="none"/>
                <w:lang w:val="en-US" w:eastAsia="zh-CN" w:bidi="ar-SA"/>
              </w:rPr>
              <w:t>延迟＜</w:t>
            </w:r>
            <w:r>
              <w:rPr>
                <w:rFonts w:hint="default" w:ascii="宋体" w:hAnsi="宋体" w:eastAsia="宋体" w:cs="宋体"/>
                <w:kern w:val="0"/>
                <w:sz w:val="21"/>
                <w:szCs w:val="21"/>
                <w:highlight w:val="none"/>
                <w:lang w:val="en-US" w:eastAsia="zh-CN" w:bidi="ar-SA"/>
              </w:rPr>
              <w:t>100ms</w:t>
            </w:r>
            <w:r>
              <w:rPr>
                <w:rFonts w:hint="eastAsia" w:ascii="宋体" w:hAnsi="宋体" w:eastAsia="宋体" w:cs="宋体"/>
                <w:kern w:val="0"/>
                <w:sz w:val="21"/>
                <w:szCs w:val="21"/>
                <w:highlight w:val="none"/>
                <w:lang w:val="en-US" w:eastAsia="zh-CN" w:bidi="ar-SA"/>
              </w:rPr>
              <w:t>。</w:t>
            </w:r>
          </w:p>
          <w:p w14:paraId="13708592">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default" w:ascii="宋体" w:hAnsi="宋体" w:eastAsia="宋体" w:cs="宋体"/>
                <w:kern w:val="0"/>
                <w:sz w:val="21"/>
                <w:szCs w:val="21"/>
                <w:highlight w:val="none"/>
                <w:lang w:val="en-US" w:eastAsia="zh-CN" w:bidi="ar-SA"/>
              </w:rPr>
              <w:t xml:space="preserve">4. </w:t>
            </w:r>
            <w:r>
              <w:rPr>
                <w:rFonts w:hint="eastAsia" w:ascii="宋体" w:hAnsi="宋体" w:eastAsia="宋体" w:cs="宋体"/>
                <w:kern w:val="0"/>
                <w:sz w:val="21"/>
                <w:szCs w:val="21"/>
                <w:highlight w:val="none"/>
                <w:lang w:val="en-US" w:eastAsia="zh-CN" w:bidi="ar-SA"/>
              </w:rPr>
              <w:t xml:space="preserve">能效评估 </w:t>
            </w:r>
          </w:p>
          <w:p w14:paraId="08EF680A">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(1)记录全年累计运行小时数、耗电量（</w:t>
            </w:r>
            <w:r>
              <w:rPr>
                <w:rFonts w:hint="default" w:ascii="宋体" w:hAnsi="宋体" w:eastAsia="宋体" w:cs="宋体"/>
                <w:kern w:val="0"/>
                <w:sz w:val="21"/>
                <w:szCs w:val="21"/>
                <w:highlight w:val="none"/>
                <w:lang w:val="en-US" w:eastAsia="zh-CN" w:bidi="ar-SA"/>
              </w:rPr>
              <w:t>kWh</w:t>
            </w:r>
            <w:r>
              <w:rPr>
                <w:rFonts w:hint="eastAsia" w:ascii="宋体" w:hAnsi="宋体" w:eastAsia="宋体" w:cs="宋体"/>
                <w:kern w:val="0"/>
                <w:sz w:val="21"/>
                <w:szCs w:val="21"/>
                <w:highlight w:val="none"/>
                <w:lang w:val="en-US" w:eastAsia="zh-CN" w:bidi="ar-SA"/>
              </w:rPr>
              <w:t>）、制冷总量（</w:t>
            </w:r>
            <w:r>
              <w:rPr>
                <w:rFonts w:hint="default" w:ascii="宋体" w:hAnsi="宋体" w:eastAsia="宋体" w:cs="宋体"/>
                <w:kern w:val="0"/>
                <w:sz w:val="21"/>
                <w:szCs w:val="21"/>
                <w:highlight w:val="none"/>
                <w:lang w:val="en-US" w:eastAsia="zh-CN" w:bidi="ar-SA"/>
              </w:rPr>
              <w:t>kW·h</w:t>
            </w:r>
            <w:r>
              <w:rPr>
                <w:rFonts w:hint="eastAsia" w:ascii="宋体" w:hAnsi="宋体" w:eastAsia="宋体" w:cs="宋体"/>
                <w:kern w:val="0"/>
                <w:sz w:val="21"/>
                <w:szCs w:val="21"/>
                <w:highlight w:val="none"/>
                <w:lang w:val="en-US" w:eastAsia="zh-CN" w:bidi="ar-SA"/>
              </w:rPr>
              <w:t>）。</w:t>
            </w:r>
          </w:p>
          <w:p w14:paraId="42A2A928">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(2)计算全年平均能效比（</w:t>
            </w:r>
            <w:r>
              <w:rPr>
                <w:rFonts w:hint="default" w:ascii="宋体" w:hAnsi="宋体" w:eastAsia="宋体" w:cs="宋体"/>
                <w:kern w:val="0"/>
                <w:sz w:val="21"/>
                <w:szCs w:val="21"/>
                <w:highlight w:val="none"/>
                <w:lang w:val="en-US" w:eastAsia="zh-CN" w:bidi="ar-SA"/>
              </w:rPr>
              <w:t xml:space="preserve">EER = </w:t>
            </w:r>
            <w:r>
              <w:rPr>
                <w:rFonts w:hint="eastAsia" w:ascii="宋体" w:hAnsi="宋体" w:eastAsia="宋体" w:cs="宋体"/>
                <w:kern w:val="0"/>
                <w:sz w:val="21"/>
                <w:szCs w:val="21"/>
                <w:highlight w:val="none"/>
                <w:lang w:val="en-US" w:eastAsia="zh-CN" w:bidi="ar-SA"/>
              </w:rPr>
              <w:t xml:space="preserve">总制冷量 </w:t>
            </w:r>
            <w:r>
              <w:rPr>
                <w:rFonts w:hint="default" w:ascii="宋体" w:hAnsi="宋体" w:eastAsia="宋体" w:cs="宋体"/>
                <w:kern w:val="0"/>
                <w:sz w:val="21"/>
                <w:szCs w:val="21"/>
                <w:highlight w:val="none"/>
                <w:lang w:val="en-US" w:eastAsia="zh-CN" w:bidi="ar-SA"/>
              </w:rPr>
              <w:t xml:space="preserve">/ </w:t>
            </w:r>
            <w:r>
              <w:rPr>
                <w:rFonts w:hint="eastAsia" w:ascii="宋体" w:hAnsi="宋体" w:eastAsia="宋体" w:cs="宋体"/>
                <w:kern w:val="0"/>
                <w:sz w:val="21"/>
                <w:szCs w:val="21"/>
                <w:highlight w:val="none"/>
                <w:lang w:val="en-US" w:eastAsia="zh-CN" w:bidi="ar-SA"/>
              </w:rPr>
              <w:t>总耗电量），目标值</w:t>
            </w:r>
            <w:r>
              <w:rPr>
                <w:rFonts w:hint="default" w:ascii="宋体" w:hAnsi="宋体" w:eastAsia="宋体" w:cs="宋体"/>
                <w:kern w:val="0"/>
                <w:sz w:val="21"/>
                <w:szCs w:val="21"/>
                <w:highlight w:val="none"/>
                <w:lang w:val="en-US" w:eastAsia="zh-CN" w:bidi="ar-SA"/>
              </w:rPr>
              <w:t>≥3.2</w:t>
            </w:r>
            <w:r>
              <w:rPr>
                <w:rFonts w:hint="eastAsia" w:ascii="宋体" w:hAnsi="宋体" w:eastAsia="宋体" w:cs="宋体"/>
                <w:kern w:val="0"/>
                <w:sz w:val="21"/>
                <w:szCs w:val="21"/>
                <w:highlight w:val="none"/>
                <w:lang w:val="en-US" w:eastAsia="zh-CN" w:bidi="ar-SA"/>
              </w:rPr>
              <w:t>。</w:t>
            </w:r>
          </w:p>
          <w:p w14:paraId="4A5F4A71">
            <w:pPr>
              <w:numPr>
                <w:ilvl w:val="0"/>
                <w:numId w:val="0"/>
              </w:numPr>
              <w:spacing w:line="360" w:lineRule="auto"/>
              <w:ind w:firstLine="210" w:firstLineChars="1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五、免费更换关键部件，清单如下： </w:t>
            </w:r>
          </w:p>
          <w:p w14:paraId="730B7636">
            <w:pPr>
              <w:numPr>
                <w:ilvl w:val="0"/>
                <w:numId w:val="0"/>
              </w:numPr>
              <w:spacing w:line="360" w:lineRule="auto"/>
              <w:ind w:firstLine="210" w:firstLineChars="100"/>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初效过滤器、电极加湿罐、红外加湿灯管、压缩机润滑油、控制器保险丝</w:t>
            </w:r>
          </w:p>
        </w:tc>
      </w:tr>
      <w:tr w14:paraId="5CFA0A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2"/>
            <w:tcBorders>
              <w:top w:val="single" w:color="auto" w:sz="4" w:space="0"/>
              <w:left w:val="single" w:color="auto" w:sz="4" w:space="0"/>
              <w:bottom w:val="single" w:color="auto" w:sz="4" w:space="0"/>
              <w:right w:val="single" w:color="auto" w:sz="4" w:space="0"/>
            </w:tcBorders>
            <w:noWrap w:val="0"/>
            <w:vAlign w:val="top"/>
          </w:tcPr>
          <w:p w14:paraId="5225198A">
            <w:pPr>
              <w:tabs>
                <w:tab w:val="left" w:pos="180"/>
                <w:tab w:val="left" w:pos="1620"/>
              </w:tabs>
              <w:spacing w:line="240" w:lineRule="auto"/>
              <w:jc w:val="center"/>
            </w:pPr>
            <w:r>
              <w:rPr>
                <w:rFonts w:hint="eastAsia" w:ascii="黑体" w:hAnsi="黑体" w:eastAsia="黑体" w:cs="黑体"/>
                <w:sz w:val="28"/>
                <w:szCs w:val="28"/>
                <w:highlight w:val="none"/>
                <w:lang w:val="en-US" w:eastAsia="zh-CN"/>
              </w:rPr>
              <w:t>商务要求参数</w:t>
            </w:r>
          </w:p>
        </w:tc>
      </w:tr>
      <w:tr w14:paraId="28237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212F8865">
            <w:pPr>
              <w:spacing w:line="400" w:lineRule="exact"/>
              <w:jc w:val="both"/>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供应商资质</w:t>
            </w:r>
          </w:p>
        </w:tc>
        <w:tc>
          <w:tcPr>
            <w:tcW w:w="8411" w:type="dxa"/>
            <w:tcBorders>
              <w:top w:val="single" w:color="auto" w:sz="4" w:space="0"/>
              <w:left w:val="single" w:color="auto" w:sz="4" w:space="0"/>
              <w:bottom w:val="single" w:color="auto" w:sz="4" w:space="0"/>
              <w:right w:val="single" w:color="auto" w:sz="4" w:space="0"/>
            </w:tcBorders>
            <w:noWrap w:val="0"/>
            <w:vAlign w:val="center"/>
          </w:tcPr>
          <w:p w14:paraId="4E0CC859">
            <w:pPr>
              <w:widowControl/>
              <w:numPr>
                <w:ilvl w:val="0"/>
                <w:numId w:val="0"/>
              </w:numPr>
              <w:adjustRightInd w:val="0"/>
              <w:snapToGrid w:val="0"/>
              <w:spacing w:line="240" w:lineRule="auto"/>
              <w:rPr>
                <w:rFonts w:hint="eastAsia" w:ascii="宋体" w:hAnsi="宋体" w:eastAsia="宋体" w:cs="宋体"/>
                <w:szCs w:val="21"/>
                <w:highlight w:val="none"/>
                <w:lang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Cs w:val="21"/>
                <w:highlight w:val="none"/>
                <w:lang w:val="en-US" w:eastAsia="zh-CN"/>
              </w:rPr>
              <w:t>符合</w:t>
            </w:r>
            <w:r>
              <w:rPr>
                <w:rFonts w:hint="eastAsia" w:ascii="宋体" w:hAnsi="宋体" w:eastAsia="宋体" w:cs="宋体"/>
                <w:szCs w:val="21"/>
                <w:highlight w:val="none"/>
              </w:rPr>
              <w:t>政府采购法第二十二条规定的条件</w:t>
            </w:r>
            <w:r>
              <w:rPr>
                <w:rFonts w:hint="eastAsia" w:ascii="宋体" w:hAnsi="宋体" w:eastAsia="宋体" w:cs="宋体"/>
                <w:szCs w:val="21"/>
                <w:highlight w:val="none"/>
                <w:lang w:eastAsia="zh-CN"/>
              </w:rPr>
              <w:t>；</w:t>
            </w:r>
          </w:p>
          <w:p w14:paraId="2148EB09">
            <w:pPr>
              <w:widowControl/>
              <w:numPr>
                <w:ilvl w:val="0"/>
                <w:numId w:val="0"/>
              </w:numPr>
              <w:adjustRightInd w:val="0"/>
              <w:snapToGrid w:val="0"/>
              <w:spacing w:line="240" w:lineRule="auto"/>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2.在参加采购活动期间未被列入“信用中国”网站(www.creditchina.gov.cn)、中国政府采购网(www.ccgp.gov.cn)渠道信用记录失信被执行人、重大税收违法案件当事人名单、政府采购严重违法失信行为记录名单的供应商。</w:t>
            </w:r>
          </w:p>
          <w:p w14:paraId="6C549193">
            <w:pPr>
              <w:widowControl/>
              <w:numPr>
                <w:ilvl w:val="0"/>
                <w:numId w:val="0"/>
              </w:numPr>
              <w:adjustRightInd w:val="0"/>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3.本项目特定要求：</w:t>
            </w:r>
          </w:p>
          <w:p w14:paraId="6FDF2CCD">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（1）具备独立法人资格，具有有效的企业法人营业执照，经营范围需包含空调制冷设备的安装、维修或维护保养等相关技术服务。</w:t>
            </w:r>
          </w:p>
          <w:p w14:paraId="0B749746">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w:t>
            </w:r>
            <w:r>
              <w:rPr>
                <w:rFonts w:hint="default" w:ascii="宋体" w:hAnsi="宋体" w:eastAsia="宋体" w:cs="宋体"/>
                <w:kern w:val="2"/>
                <w:sz w:val="21"/>
                <w:szCs w:val="21"/>
                <w:highlight w:val="none"/>
                <w:lang w:val="en-US" w:eastAsia="zh-CN" w:bidi="ar-SA"/>
              </w:rPr>
              <w:t>具备</w:t>
            </w:r>
            <w:r>
              <w:rPr>
                <w:rFonts w:hint="eastAsia" w:ascii="宋体" w:hAnsi="宋体" w:eastAsia="宋体" w:cs="宋体"/>
                <w:kern w:val="2"/>
                <w:sz w:val="21"/>
                <w:szCs w:val="21"/>
                <w:highlight w:val="none"/>
                <w:lang w:val="en-US" w:eastAsia="zh-CN" w:bidi="ar-SA"/>
              </w:rPr>
              <w:t>中国制冷空调设备维修安装企业资质证书</w:t>
            </w:r>
            <w:r>
              <w:rPr>
                <w:rFonts w:hint="default" w:ascii="宋体" w:hAnsi="宋体" w:eastAsia="宋体" w:cs="宋体"/>
                <w:kern w:val="2"/>
                <w:sz w:val="21"/>
                <w:szCs w:val="21"/>
                <w:highlight w:val="none"/>
                <w:lang w:val="en-US" w:eastAsia="zh-CN" w:bidi="ar-SA"/>
              </w:rPr>
              <w:t>，或与设备原厂商有正式授权的售后服务合作协议。</w:t>
            </w:r>
          </w:p>
          <w:p w14:paraId="0964AD00">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w:t>
            </w:r>
            <w:r>
              <w:rPr>
                <w:rFonts w:hint="default" w:ascii="宋体" w:hAnsi="宋体" w:eastAsia="宋体" w:cs="宋体"/>
                <w:kern w:val="2"/>
                <w:sz w:val="21"/>
                <w:szCs w:val="21"/>
                <w:highlight w:val="none"/>
                <w:lang w:val="en-US" w:eastAsia="zh-CN" w:bidi="ar-SA"/>
              </w:rPr>
              <w:t>在本地区拥有固定的专业的技术团队和充足的备件库，能提供快速响应服务。</w:t>
            </w:r>
          </w:p>
          <w:p w14:paraId="6D9082AF">
            <w:pPr>
              <w:widowControl/>
              <w:numPr>
                <w:ilvl w:val="0"/>
                <w:numId w:val="0"/>
              </w:numPr>
              <w:adjustRightInd w:val="0"/>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4.是否接收联合体投标：□是   ☑否</w:t>
            </w:r>
          </w:p>
          <w:p w14:paraId="222EB5EC">
            <w:pPr>
              <w:widowControl/>
              <w:numPr>
                <w:ilvl w:val="0"/>
                <w:numId w:val="0"/>
              </w:numPr>
              <w:adjustRightInd w:val="0"/>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5.落实政府采购政策需满足的资格要求：是否面向中小微企业（☑是      □否）</w:t>
            </w:r>
          </w:p>
          <w:p w14:paraId="55915A3F">
            <w:pPr>
              <w:widowControl/>
              <w:numPr>
                <w:ilvl w:val="0"/>
                <w:numId w:val="0"/>
              </w:numPr>
              <w:adjustRightInd w:val="0"/>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6.是否允许分包/转包：□是   ☑否</w:t>
            </w:r>
          </w:p>
          <w:p w14:paraId="5D080253">
            <w:pPr>
              <w:widowControl/>
              <w:numPr>
                <w:ilvl w:val="0"/>
                <w:numId w:val="0"/>
              </w:numPr>
              <w:adjustRightInd w:val="0"/>
              <w:snapToGrid w:val="0"/>
              <w:spacing w:line="240" w:lineRule="auto"/>
              <w:rPr>
                <w:rFonts w:hint="eastAsia" w:ascii="宋体" w:hAnsi="宋体"/>
                <w:b/>
                <w:color w:val="000000"/>
                <w:szCs w:val="21"/>
                <w:highlight w:val="none"/>
              </w:rPr>
            </w:pPr>
            <w:r>
              <w:rPr>
                <w:rFonts w:hint="eastAsia" w:ascii="宋体" w:hAnsi="宋体" w:eastAsia="宋体" w:cs="宋体"/>
                <w:szCs w:val="21"/>
                <w:highlight w:val="none"/>
                <w:lang w:val="en-US" w:eastAsia="zh-CN"/>
              </w:rPr>
              <w:t>7.单位负责人为同一人或者存在直接控股、管理关系的不同供应商，</w:t>
            </w:r>
            <w:r>
              <w:rPr>
                <w:rFonts w:hint="eastAsia" w:ascii="宋体" w:hAnsi="宋体" w:eastAsia="宋体" w:cs="宋体"/>
                <w:b/>
                <w:bCs/>
                <w:szCs w:val="21"/>
                <w:highlight w:val="none"/>
                <w:lang w:val="en-US" w:eastAsia="zh-CN"/>
              </w:rPr>
              <w:t>不得</w:t>
            </w:r>
            <w:r>
              <w:rPr>
                <w:rFonts w:hint="eastAsia" w:ascii="宋体" w:hAnsi="宋体" w:eastAsia="宋体" w:cs="宋体"/>
                <w:szCs w:val="21"/>
                <w:highlight w:val="none"/>
                <w:lang w:val="en-US" w:eastAsia="zh-CN"/>
              </w:rPr>
              <w:t>参加同一合同项下的政府采购活动。</w:t>
            </w:r>
          </w:p>
        </w:tc>
      </w:tr>
      <w:tr w14:paraId="5EBB03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3608D5AF">
            <w:pPr>
              <w:spacing w:line="400" w:lineRule="exact"/>
              <w:jc w:val="both"/>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服务</w:t>
            </w:r>
            <w:r>
              <w:rPr>
                <w:rFonts w:hint="eastAsia" w:ascii="宋体" w:hAnsi="宋体" w:cs="宋体"/>
                <w:b/>
                <w:bCs/>
                <w:color w:val="000000"/>
                <w:szCs w:val="21"/>
                <w:highlight w:val="none"/>
              </w:rPr>
              <w:t>期限和地点</w:t>
            </w:r>
          </w:p>
        </w:tc>
        <w:tc>
          <w:tcPr>
            <w:tcW w:w="8411" w:type="dxa"/>
            <w:tcBorders>
              <w:top w:val="single" w:color="auto" w:sz="4" w:space="0"/>
              <w:left w:val="single" w:color="auto" w:sz="4" w:space="0"/>
              <w:bottom w:val="single" w:color="auto" w:sz="4" w:space="0"/>
              <w:right w:val="single" w:color="auto" w:sz="4" w:space="0"/>
            </w:tcBorders>
            <w:noWrap w:val="0"/>
            <w:vAlign w:val="center"/>
          </w:tcPr>
          <w:p w14:paraId="13FB8D00">
            <w:pPr>
              <w:widowControl/>
              <w:numPr>
                <w:ilvl w:val="0"/>
                <w:numId w:val="0"/>
              </w:numPr>
              <w:adjustRightInd w:val="0"/>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1.服务期限：自签订合同之日起 1 年。</w:t>
            </w:r>
          </w:p>
          <w:p w14:paraId="01FE6729">
            <w:pPr>
              <w:widowControl/>
              <w:numPr>
                <w:ilvl w:val="0"/>
                <w:numId w:val="0"/>
              </w:numPr>
              <w:adjustRightInd w:val="0"/>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2.服务地点： 南宁市新民路32号 。</w:t>
            </w:r>
          </w:p>
        </w:tc>
      </w:tr>
      <w:tr w14:paraId="327BF0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89C13B0">
            <w:pPr>
              <w:spacing w:line="400" w:lineRule="exact"/>
              <w:jc w:val="both"/>
              <w:rPr>
                <w:rFonts w:hint="default" w:ascii="宋体" w:hAnsi="宋体" w:eastAsia="宋体" w:cs="宋体"/>
                <w:b/>
                <w:bCs/>
                <w:color w:val="000000"/>
                <w:szCs w:val="21"/>
                <w:highlight w:val="none"/>
                <w:lang w:val="en-US" w:eastAsia="zh-CN"/>
              </w:rPr>
            </w:pPr>
            <w:r>
              <w:rPr>
                <w:rFonts w:hint="eastAsia" w:ascii="宋体" w:hAnsi="宋体" w:cs="宋体"/>
                <w:b/>
                <w:bCs/>
                <w:color w:val="000000"/>
                <w:szCs w:val="21"/>
                <w:highlight w:val="none"/>
                <w:lang w:val="en-US" w:eastAsia="zh-CN"/>
              </w:rPr>
              <w:t>合同签订期限</w:t>
            </w:r>
          </w:p>
        </w:tc>
        <w:tc>
          <w:tcPr>
            <w:tcW w:w="8411" w:type="dxa"/>
            <w:tcBorders>
              <w:top w:val="single" w:color="auto" w:sz="4" w:space="0"/>
              <w:left w:val="single" w:color="auto" w:sz="4" w:space="0"/>
              <w:bottom w:val="single" w:color="auto" w:sz="4" w:space="0"/>
              <w:right w:val="single" w:color="auto" w:sz="4" w:space="0"/>
            </w:tcBorders>
            <w:noWrap w:val="0"/>
            <w:vAlign w:val="center"/>
          </w:tcPr>
          <w:p w14:paraId="02A97077">
            <w:pPr>
              <w:pStyle w:val="10"/>
              <w:keepNext w:val="0"/>
              <w:keepLines w:val="0"/>
              <w:widowControl/>
              <w:suppressLineNumbers w:val="0"/>
              <w:spacing w:before="0" w:beforeAutospacing="0" w:after="0" w:afterAutospacing="0"/>
              <w:ind w:left="0" w:right="0"/>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自成交通知书发出之日起10个工作日</w:t>
            </w:r>
          </w:p>
        </w:tc>
      </w:tr>
      <w:tr w14:paraId="7797F1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4BE69453">
            <w:pPr>
              <w:spacing w:line="400" w:lineRule="exact"/>
              <w:jc w:val="both"/>
              <w:rPr>
                <w:b/>
                <w:bCs/>
                <w:color w:val="000000"/>
                <w:szCs w:val="21"/>
                <w:highlight w:val="none"/>
              </w:rPr>
            </w:pPr>
            <w:r>
              <w:rPr>
                <w:rFonts w:hint="eastAsia" w:ascii="宋体" w:hAnsi="宋体" w:eastAsia="宋体" w:cs="宋体"/>
                <w:b/>
                <w:bCs/>
                <w:color w:val="000000"/>
                <w:szCs w:val="21"/>
                <w:highlight w:val="none"/>
                <w:lang w:val="en-US" w:eastAsia="zh-CN"/>
              </w:rPr>
              <w:t>报价要求</w:t>
            </w:r>
          </w:p>
        </w:tc>
        <w:tc>
          <w:tcPr>
            <w:tcW w:w="8411" w:type="dxa"/>
            <w:tcBorders>
              <w:top w:val="single" w:color="auto" w:sz="4" w:space="0"/>
              <w:left w:val="single" w:color="auto" w:sz="4" w:space="0"/>
              <w:bottom w:val="single" w:color="auto" w:sz="4" w:space="0"/>
              <w:right w:val="single" w:color="auto" w:sz="4" w:space="0"/>
            </w:tcBorders>
            <w:noWrap w:val="0"/>
            <w:vAlign w:val="center"/>
          </w:tcPr>
          <w:p w14:paraId="2B16F147">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1.报价方式：</w:t>
            </w:r>
          </w:p>
          <w:p w14:paraId="7F262246">
            <w:pPr>
              <w:pStyle w:val="10"/>
              <w:keepNext w:val="0"/>
              <w:keepLines w:val="0"/>
              <w:widowControl/>
              <w:suppressLineNumbers w:val="0"/>
              <w:spacing w:before="0" w:beforeAutospacing="0" w:after="0" w:afterAutospacing="0"/>
              <w:ind w:left="0" w:right="0"/>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本项目采用全包总价报价方式：即投标人按完成项目全包价进行报价。</w:t>
            </w:r>
          </w:p>
          <w:p w14:paraId="3D6BCC19">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2.报价必须含以下部分，包括：</w:t>
            </w:r>
          </w:p>
          <w:p w14:paraId="47CC98B7">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（1）满足本项目全部采购需求，包含投标服务、货物、工程的成本、运输（含保险）、安装（如有）、调试、技术服务、培训等所有费用。</w:t>
            </w:r>
          </w:p>
          <w:p w14:paraId="3C0ED2C5">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（2）必要的保险费用和各项税金；</w:t>
            </w:r>
          </w:p>
        </w:tc>
      </w:tr>
      <w:tr w14:paraId="597E02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0F925CAE">
            <w:pPr>
              <w:spacing w:line="400" w:lineRule="exact"/>
              <w:jc w:val="both"/>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业绩要求</w:t>
            </w:r>
          </w:p>
        </w:tc>
        <w:tc>
          <w:tcPr>
            <w:tcW w:w="8411" w:type="dxa"/>
            <w:tcBorders>
              <w:top w:val="single" w:color="auto" w:sz="4" w:space="0"/>
              <w:left w:val="single" w:color="auto" w:sz="4" w:space="0"/>
              <w:bottom w:val="single" w:color="auto" w:sz="4" w:space="0"/>
              <w:right w:val="single" w:color="auto" w:sz="4" w:space="0"/>
            </w:tcBorders>
            <w:noWrap w:val="0"/>
            <w:vAlign w:val="center"/>
          </w:tcPr>
          <w:p w14:paraId="22B96204">
            <w:pPr>
              <w:pStyle w:val="10"/>
              <w:keepNext w:val="0"/>
              <w:keepLines w:val="0"/>
              <w:widowControl/>
              <w:suppressLineNumbers w:val="0"/>
              <w:spacing w:before="0" w:beforeAutospacing="0" w:after="0" w:afterAutospacing="0"/>
              <w:ind w:left="0" w:right="0"/>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如有近三年完成同类项目业绩（提供项目合同或协议或成交/验收证明材料）</w:t>
            </w:r>
          </w:p>
        </w:tc>
      </w:tr>
      <w:tr w14:paraId="3A9D9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39"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56885917">
            <w:pPr>
              <w:spacing w:line="400" w:lineRule="exact"/>
              <w:jc w:val="both"/>
              <w:rPr>
                <w:color w:val="000000"/>
                <w:szCs w:val="21"/>
                <w:highlight w:val="none"/>
              </w:rPr>
            </w:pPr>
            <w:r>
              <w:rPr>
                <w:rFonts w:hint="eastAsia" w:ascii="宋体" w:hAnsi="宋体" w:cs="宋体"/>
                <w:b/>
                <w:szCs w:val="21"/>
                <w:highlight w:val="none"/>
              </w:rPr>
              <w:t>售后服务要求</w:t>
            </w:r>
          </w:p>
        </w:tc>
        <w:tc>
          <w:tcPr>
            <w:tcW w:w="8411" w:type="dxa"/>
            <w:tcBorders>
              <w:top w:val="single" w:color="auto" w:sz="4" w:space="0"/>
              <w:left w:val="single" w:color="auto" w:sz="4" w:space="0"/>
              <w:bottom w:val="single" w:color="auto" w:sz="4" w:space="0"/>
              <w:right w:val="single" w:color="auto" w:sz="4" w:space="0"/>
            </w:tcBorders>
            <w:noWrap w:val="0"/>
            <w:vAlign w:val="center"/>
          </w:tcPr>
          <w:p w14:paraId="6526AF14">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1、提供7×24小时的技术服务专线电话，及时响应用户需求，提供优质可靠的服务。</w:t>
            </w:r>
          </w:p>
          <w:p w14:paraId="3E084FB1">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2、故障分级响应：</w:t>
            </w:r>
          </w:p>
          <w:p w14:paraId="4BEB23CB">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一级故障（停机类）：压缩机不启动、严重泄漏、主控失灵 </w:t>
            </w:r>
            <w:r>
              <w:rPr>
                <w:rFonts w:hint="default" w:ascii="宋体" w:hAnsi="宋体" w:eastAsia="宋体" w:cs="宋体"/>
                <w:kern w:val="2"/>
                <w:sz w:val="21"/>
                <w:szCs w:val="21"/>
                <w:highlight w:val="none"/>
                <w:lang w:val="en-US" w:eastAsia="zh-CN" w:bidi="ar-SA"/>
              </w:rPr>
              <w:t xml:space="preserve">→ 2 </w:t>
            </w:r>
            <w:r>
              <w:rPr>
                <w:rFonts w:hint="eastAsia" w:ascii="宋体" w:hAnsi="宋体" w:eastAsia="宋体" w:cs="宋体"/>
                <w:kern w:val="2"/>
                <w:sz w:val="21"/>
                <w:szCs w:val="21"/>
                <w:highlight w:val="none"/>
                <w:lang w:val="en-US" w:eastAsia="zh-CN" w:bidi="ar-SA"/>
              </w:rPr>
              <w:t>小时内到场处置。</w:t>
            </w:r>
          </w:p>
          <w:p w14:paraId="676E5F2E">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二级故障（降效运行）：单压缩机失效、加湿异常 </w:t>
            </w:r>
            <w:r>
              <w:rPr>
                <w:rFonts w:hint="default" w:ascii="宋体" w:hAnsi="宋体" w:eastAsia="宋体" w:cs="宋体"/>
                <w:kern w:val="2"/>
                <w:sz w:val="21"/>
                <w:szCs w:val="21"/>
                <w:highlight w:val="none"/>
                <w:lang w:val="en-US" w:eastAsia="zh-CN" w:bidi="ar-SA"/>
              </w:rPr>
              <w:t xml:space="preserve">→ 8 </w:t>
            </w:r>
            <w:r>
              <w:rPr>
                <w:rFonts w:hint="eastAsia" w:ascii="宋体" w:hAnsi="宋体" w:eastAsia="宋体" w:cs="宋体"/>
                <w:kern w:val="2"/>
                <w:sz w:val="21"/>
                <w:szCs w:val="21"/>
                <w:highlight w:val="none"/>
                <w:lang w:val="en-US" w:eastAsia="zh-CN" w:bidi="ar-SA"/>
              </w:rPr>
              <w:t>小时内响应。</w:t>
            </w:r>
          </w:p>
          <w:p w14:paraId="3F860F6B">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三级故障（预警类）：滤网堵塞提示、轻微偏离设定值 </w:t>
            </w:r>
            <w:r>
              <w:rPr>
                <w:rFonts w:hint="default" w:ascii="宋体" w:hAnsi="宋体" w:eastAsia="宋体" w:cs="宋体"/>
                <w:kern w:val="2"/>
                <w:sz w:val="21"/>
                <w:szCs w:val="21"/>
                <w:highlight w:val="none"/>
                <w:lang w:val="en-US" w:eastAsia="zh-CN" w:bidi="ar-SA"/>
              </w:rPr>
              <w:t xml:space="preserve">→ </w:t>
            </w:r>
            <w:r>
              <w:rPr>
                <w:rFonts w:hint="eastAsia" w:ascii="宋体" w:hAnsi="宋体" w:eastAsia="宋体" w:cs="宋体"/>
                <w:kern w:val="2"/>
                <w:sz w:val="21"/>
                <w:szCs w:val="21"/>
                <w:highlight w:val="none"/>
                <w:lang w:val="en-US" w:eastAsia="zh-CN" w:bidi="ar-SA"/>
              </w:rPr>
              <w:t>下次计划维护时处理。</w:t>
            </w:r>
          </w:p>
          <w:p w14:paraId="1BAD85BC">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3、应急保障措施： </w:t>
            </w:r>
          </w:p>
          <w:p w14:paraId="7EA850A7">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（1）配置临时移动式恒温恒湿机组（制冷量</w:t>
            </w:r>
            <w:r>
              <w:rPr>
                <w:rFonts w:hint="default" w:ascii="宋体" w:hAnsi="宋体" w:eastAsia="宋体" w:cs="宋体"/>
                <w:kern w:val="2"/>
                <w:sz w:val="21"/>
                <w:szCs w:val="21"/>
                <w:highlight w:val="none"/>
                <w:lang w:val="en-US" w:eastAsia="zh-CN" w:bidi="ar-SA"/>
              </w:rPr>
              <w:t>≥20kW</w:t>
            </w:r>
            <w:r>
              <w:rPr>
                <w:rFonts w:hint="eastAsia" w:ascii="宋体" w:hAnsi="宋体" w:eastAsia="宋体" w:cs="宋体"/>
                <w:kern w:val="2"/>
                <w:sz w:val="21"/>
                <w:szCs w:val="21"/>
                <w:highlight w:val="none"/>
                <w:lang w:val="en-US" w:eastAsia="zh-CN" w:bidi="ar-SA"/>
              </w:rPr>
              <w:t>）作为备用支援。</w:t>
            </w:r>
          </w:p>
          <w:p w14:paraId="699F05B5">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（2）关键负载区域部署无线温湿度记录仪，实现多点监测冗余。</w:t>
            </w:r>
          </w:p>
          <w:p w14:paraId="45DF1B0E">
            <w:pPr>
              <w:pStyle w:val="10"/>
              <w:keepNext w:val="0"/>
              <w:keepLines w:val="0"/>
              <w:widowControl/>
              <w:suppressLineNumbers w:val="0"/>
              <w:spacing w:before="0" w:beforeAutospacing="0" w:after="0" w:afterAutospacing="0"/>
              <w:ind w:left="0" w:right="0"/>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（3）与厂家签订 </w:t>
            </w:r>
            <w:r>
              <w:rPr>
                <w:rFonts w:hint="default" w:ascii="宋体" w:hAnsi="宋体" w:eastAsia="宋体" w:cs="宋体"/>
                <w:kern w:val="2"/>
                <w:sz w:val="21"/>
                <w:szCs w:val="21"/>
                <w:highlight w:val="none"/>
                <w:lang w:val="en-US" w:eastAsia="zh-CN" w:bidi="ar-SA"/>
              </w:rPr>
              <w:t xml:space="preserve">SLA </w:t>
            </w:r>
            <w:r>
              <w:rPr>
                <w:rFonts w:hint="eastAsia" w:ascii="宋体" w:hAnsi="宋体" w:eastAsia="宋体" w:cs="宋体"/>
                <w:kern w:val="2"/>
                <w:sz w:val="21"/>
                <w:szCs w:val="21"/>
                <w:highlight w:val="none"/>
                <w:lang w:val="en-US" w:eastAsia="zh-CN" w:bidi="ar-SA"/>
              </w:rPr>
              <w:t xml:space="preserve">服务协议，保证 </w:t>
            </w:r>
            <w:r>
              <w:rPr>
                <w:rFonts w:hint="default" w:ascii="宋体" w:hAnsi="宋体" w:eastAsia="宋体" w:cs="宋体"/>
                <w:kern w:val="2"/>
                <w:sz w:val="21"/>
                <w:szCs w:val="21"/>
                <w:highlight w:val="none"/>
                <w:lang w:val="en-US" w:eastAsia="zh-CN" w:bidi="ar-SA"/>
              </w:rPr>
              <w:t xml:space="preserve">4 </w:t>
            </w:r>
            <w:r>
              <w:rPr>
                <w:rFonts w:hint="eastAsia" w:ascii="宋体" w:hAnsi="宋体" w:eastAsia="宋体" w:cs="宋体"/>
                <w:kern w:val="2"/>
                <w:sz w:val="21"/>
                <w:szCs w:val="21"/>
                <w:highlight w:val="none"/>
                <w:lang w:val="en-US" w:eastAsia="zh-CN" w:bidi="ar-SA"/>
              </w:rPr>
              <w:t>小时紧急技术支持到达现场。</w:t>
            </w:r>
          </w:p>
        </w:tc>
      </w:tr>
      <w:tr w14:paraId="41C550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734D1322">
            <w:pPr>
              <w:wordWrap w:val="0"/>
              <w:topLinePunct/>
              <w:snapToGrid w:val="0"/>
              <w:jc w:val="both"/>
              <w:rPr>
                <w:color w:val="000000"/>
                <w:szCs w:val="21"/>
                <w:highlight w:val="none"/>
              </w:rPr>
            </w:pPr>
            <w:r>
              <w:rPr>
                <w:rFonts w:hint="eastAsia" w:ascii="宋体" w:hAnsi="宋体" w:cs="宋体"/>
                <w:b/>
                <w:szCs w:val="21"/>
                <w:highlight w:val="none"/>
              </w:rPr>
              <w:t>付款条件</w:t>
            </w:r>
          </w:p>
        </w:tc>
        <w:tc>
          <w:tcPr>
            <w:tcW w:w="8411" w:type="dxa"/>
            <w:tcBorders>
              <w:top w:val="single" w:color="auto" w:sz="4" w:space="0"/>
              <w:left w:val="single" w:color="auto" w:sz="4" w:space="0"/>
              <w:bottom w:val="single" w:color="auto" w:sz="4" w:space="0"/>
              <w:right w:val="single" w:color="auto" w:sz="4" w:space="0"/>
            </w:tcBorders>
            <w:noWrap w:val="0"/>
            <w:vAlign w:val="center"/>
          </w:tcPr>
          <w:p w14:paraId="25BF7340">
            <w:pPr>
              <w:pStyle w:val="10"/>
              <w:keepNext w:val="0"/>
              <w:keepLines w:val="0"/>
              <w:widowControl/>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按年度支付，乙方收到甲方款项前，开具等额有效增值税发票。</w:t>
            </w:r>
          </w:p>
        </w:tc>
      </w:tr>
    </w:tbl>
    <w:p w14:paraId="5CB84A01">
      <w:pPr>
        <w:spacing w:line="320" w:lineRule="exact"/>
        <w:ind w:firstLine="420" w:firstLineChars="200"/>
        <w:rPr>
          <w:rFonts w:ascii="宋体" w:hAnsi="宋体" w:eastAsia="宋体" w:cs="Times New Roman"/>
          <w:color w:val="000000"/>
          <w:szCs w:val="21"/>
        </w:rPr>
      </w:pPr>
    </w:p>
    <w:p w14:paraId="36E7311D">
      <w:pPr>
        <w:spacing w:line="320" w:lineRule="exact"/>
        <w:ind w:firstLine="420" w:firstLineChars="200"/>
        <w:rPr>
          <w:rFonts w:ascii="宋体" w:hAnsi="宋体" w:eastAsia="宋体" w:cs="Times New Roman"/>
          <w:color w:val="000000"/>
          <w:szCs w:val="21"/>
        </w:rPr>
      </w:pPr>
    </w:p>
    <w:p w14:paraId="2B338A5F">
      <w:pPr>
        <w:spacing w:line="320" w:lineRule="exact"/>
        <w:ind w:firstLine="420" w:firstLineChars="200"/>
        <w:rPr>
          <w:rFonts w:ascii="宋体" w:hAnsi="宋体" w:eastAsia="宋体" w:cs="Times New Roman"/>
          <w:color w:val="000000"/>
          <w:szCs w:val="21"/>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left="1397" w:leftChars="532" w:hanging="280" w:hanging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eastAsia="zh-CN"/>
        </w:rPr>
        <w:t>磁共振室精密空调维保服务</w:t>
      </w:r>
    </w:p>
    <w:p w14:paraId="00903F2D">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GXGSYY-CGB-CWYYB-2026-02</w:t>
      </w:r>
    </w:p>
    <w:p w14:paraId="67F6F7D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26217567"/>
      <w:bookmarkStart w:id="10"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磁共振室精密空调维保服务</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GXGSYY-CGB-YLSBK-2026-09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6"/>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0BA6996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（自然人除外）等资质材料</w:t>
      </w:r>
      <w:r>
        <w:rPr>
          <w:rFonts w:hint="eastAsia" w:ascii="宋体" w:hAnsi="宋体" w:eastAsia="宋体" w:cs="Times New Roman"/>
          <w:b/>
          <w:color w:val="auto"/>
          <w:kern w:val="2"/>
          <w:sz w:val="21"/>
          <w:szCs w:val="21"/>
          <w:highlight w:val="none"/>
          <w:lang w:val="en-US" w:eastAsia="zh-CN" w:bidi="ar-SA"/>
        </w:rPr>
        <w:t>（按询价公告中供应商资格要求提供复印件加盖公章）</w:t>
      </w:r>
    </w:p>
    <w:p w14:paraId="56F7292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75FF13BC">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3855B2B1">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投标人2025年财务审计报告或开户银行资信证明。</w:t>
      </w:r>
    </w:p>
    <w:p w14:paraId="5B6C1420">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7CBEC256">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四、维保服务方案</w:t>
      </w:r>
      <w:r>
        <w:rPr>
          <w:rFonts w:hint="eastAsia" w:ascii="宋体" w:hAnsi="宋体"/>
          <w:b/>
          <w:bCs/>
          <w:color w:val="auto"/>
          <w:sz w:val="21"/>
          <w:szCs w:val="21"/>
          <w:highlight w:val="none"/>
          <w:lang w:val="en-US" w:eastAsia="zh-CN"/>
        </w:rPr>
        <w:t>（对照采购需求提供详细维保服务方案，格式自拟）</w:t>
      </w:r>
      <w:r>
        <w:rPr>
          <w:rFonts w:hint="eastAsia" w:ascii="宋体" w:hAnsi="宋体"/>
          <w:color w:val="auto"/>
          <w:sz w:val="21"/>
          <w:szCs w:val="21"/>
          <w:highlight w:val="none"/>
          <w:lang w:val="en-US" w:eastAsia="zh-CN"/>
        </w:rPr>
        <w:t>..............</w:t>
      </w:r>
    </w:p>
    <w:p w14:paraId="7D67C009">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eastAsiaTheme="minorEastAsia" w:cstheme="minorBidi"/>
          <w:b/>
          <w:bCs/>
          <w:color w:val="auto"/>
          <w:kern w:val="2"/>
          <w:sz w:val="21"/>
          <w:szCs w:val="21"/>
          <w:highlight w:val="none"/>
          <w:lang w:val="en-US" w:eastAsia="zh-CN" w:bidi="ar-SA"/>
        </w:rPr>
        <w:t>项目实施人员一览表</w:t>
      </w:r>
      <w:r>
        <w:rPr>
          <w:rFonts w:hint="eastAsia" w:ascii="宋体" w:hAnsi="宋体" w:cstheme="minorBidi"/>
          <w:b/>
          <w:bCs/>
          <w:color w:val="auto"/>
          <w:kern w:val="2"/>
          <w:sz w:val="21"/>
          <w:szCs w:val="21"/>
          <w:highlight w:val="none"/>
          <w:lang w:val="en-US" w:eastAsia="zh-CN" w:bidi="ar-SA"/>
        </w:rPr>
        <w:t>................................................</w:t>
      </w:r>
    </w:p>
    <w:p w14:paraId="16D853C9">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六、业绩材料（如有）....................................................</w:t>
      </w:r>
    </w:p>
    <w:p w14:paraId="778A9A84">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七、其他供应商认为提交采购人的佐证材料（如有）..........................</w:t>
      </w:r>
    </w:p>
    <w:p w14:paraId="37819FE7">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完全满足并执行</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2"/>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firstLine="960" w:firstLineChars="400"/>
              <w:jc w:val="both"/>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eastAsia="zh-CN"/>
              </w:rPr>
              <w:t>磁共振室精密空调维保服务</w:t>
            </w: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lang w:val="en-US" w:eastAsia="zh-CN"/>
        </w:rPr>
        <w:t>/签章</w:t>
      </w:r>
      <w:r>
        <w:rPr>
          <w:rFonts w:hint="eastAsia" w:hAnsi="宋体"/>
          <w:color w:val="auto"/>
          <w:sz w:val="21"/>
          <w:szCs w:val="21"/>
          <w:highlight w:val="none"/>
        </w:rPr>
        <w:t>）：</w:t>
      </w:r>
      <w:r>
        <w:rPr>
          <w:rFonts w:hint="eastAsia" w:hAnsi="宋体"/>
          <w:color w:val="auto"/>
          <w:sz w:val="21"/>
          <w:szCs w:val="21"/>
          <w:highlight w:val="none"/>
          <w:u w:val="single"/>
        </w:rPr>
        <w:t xml:space="preserve">                  </w:t>
      </w:r>
    </w:p>
    <w:p w14:paraId="6C49915C">
      <w:pPr>
        <w:pStyle w:val="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（自然人除外）等资质材料</w:t>
      </w:r>
      <w:r>
        <w:rPr>
          <w:rFonts w:hint="eastAsia" w:ascii="宋体" w:hAnsi="宋体" w:eastAsia="宋体" w:cs="Times New Roman"/>
          <w:b/>
          <w:color w:val="auto"/>
          <w:kern w:val="2"/>
          <w:sz w:val="21"/>
          <w:szCs w:val="21"/>
          <w:highlight w:val="none"/>
          <w:lang w:val="en-US" w:eastAsia="zh-CN" w:bidi="ar-SA"/>
        </w:rPr>
        <w:t>（按询价公告中供应商资格要求提供复印件加盖公章）</w:t>
      </w:r>
      <w:r>
        <w:rPr>
          <w:rFonts w:hint="eastAsia" w:asciiTheme="minorEastAsia" w:hAnsiTheme="minorEastAsia" w:cstheme="minorEastAsia"/>
          <w:sz w:val="21"/>
          <w:szCs w:val="21"/>
          <w:highlight w:val="none"/>
          <w:lang w:val="en-US" w:eastAsia="zh-CN"/>
        </w:rPr>
        <w:t>；</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2467B184">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4</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投标人2025年财务审计报告或开户银行资信证明</w:t>
      </w: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528D2D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801113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5F47D77B">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8039CD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7C94647">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E9A9E4">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D1474FE">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14AB22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8CF6A1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20944C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AC0ED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1687FA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41171C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6ABE9C0">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1A1A1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F3F441F">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71CE68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2DD8D6">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ED9C8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F67A8E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A94CD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4C2F60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9CBA2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2F25E3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5A9C5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E5DDA8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BE0442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四、</w:t>
      </w:r>
      <w:r>
        <w:rPr>
          <w:rFonts w:hint="eastAsia" w:ascii="宋体" w:hAnsi="宋体"/>
          <w:color w:val="auto"/>
          <w:sz w:val="21"/>
          <w:szCs w:val="21"/>
          <w:highlight w:val="none"/>
          <w:lang w:val="en-US" w:eastAsia="zh-CN"/>
        </w:rPr>
        <w:t>维保服务方案</w:t>
      </w:r>
      <w:r>
        <w:rPr>
          <w:rFonts w:hint="eastAsia" w:ascii="宋体" w:hAnsi="宋体"/>
          <w:b/>
          <w:bCs/>
          <w:color w:val="auto"/>
          <w:sz w:val="21"/>
          <w:szCs w:val="21"/>
          <w:highlight w:val="none"/>
          <w:lang w:val="en-US" w:eastAsia="zh-CN"/>
        </w:rPr>
        <w:t>：（对照采购需求提供详细维保服务方案，格式自拟）</w:t>
      </w:r>
    </w:p>
    <w:p w14:paraId="11584E54">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7752EC3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default" w:ascii="宋体" w:hAnsi="宋体"/>
          <w:b/>
          <w:bCs/>
          <w:color w:val="auto"/>
          <w:sz w:val="21"/>
          <w:szCs w:val="21"/>
          <w:highlight w:val="none"/>
          <w:lang w:val="en-US" w:eastAsia="zh-CN"/>
        </w:rPr>
      </w:pPr>
    </w:p>
    <w:p w14:paraId="3EA0437B">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default" w:ascii="宋体" w:hAnsi="宋体"/>
          <w:b/>
          <w:bCs/>
          <w:color w:val="auto"/>
          <w:sz w:val="21"/>
          <w:szCs w:val="21"/>
          <w:highlight w:val="none"/>
          <w:lang w:val="en-US" w:eastAsia="zh-CN"/>
        </w:rPr>
      </w:pPr>
    </w:p>
    <w:p w14:paraId="1B714AF1">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五、</w:t>
      </w:r>
      <w:r>
        <w:rPr>
          <w:rFonts w:hint="eastAsia" w:ascii="宋体" w:hAnsi="宋体" w:eastAsiaTheme="minorEastAsia" w:cstheme="minorBidi"/>
          <w:b/>
          <w:bCs/>
          <w:color w:val="auto"/>
          <w:kern w:val="2"/>
          <w:sz w:val="21"/>
          <w:szCs w:val="21"/>
          <w:highlight w:val="none"/>
          <w:lang w:val="en-US" w:eastAsia="zh-CN" w:bidi="ar-SA"/>
        </w:rPr>
        <w:t>项目实施人员一览表</w:t>
      </w:r>
    </w:p>
    <w:p w14:paraId="28389CB6">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1F13E9B">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014CCA3E">
      <w:pPr>
        <w:keepNext w:val="0"/>
        <w:keepLines w:val="0"/>
        <w:pageBreakBefore w:val="0"/>
        <w:kinsoku/>
        <w:overflowPunct/>
        <w:topLinePunct w:val="0"/>
        <w:bidi w:val="0"/>
        <w:snapToGrid w:val="0"/>
        <w:spacing w:beforeLines="50" w:after="50" w:line="24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12"/>
        <w:tblW w:w="10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1051"/>
        <w:gridCol w:w="2050"/>
        <w:gridCol w:w="1588"/>
        <w:gridCol w:w="1366"/>
        <w:gridCol w:w="1577"/>
        <w:gridCol w:w="1577"/>
      </w:tblGrid>
      <w:tr w14:paraId="470D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noWrap w:val="0"/>
            <w:vAlign w:val="center"/>
          </w:tcPr>
          <w:p w14:paraId="7F3CF33A">
            <w:pPr>
              <w:snapToGrid w:val="0"/>
              <w:spacing w:before="50" w:after="120" w:afterLines="5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姓名</w:t>
            </w:r>
          </w:p>
        </w:tc>
        <w:tc>
          <w:tcPr>
            <w:tcW w:w="1051" w:type="dxa"/>
            <w:noWrap w:val="0"/>
            <w:vAlign w:val="center"/>
          </w:tcPr>
          <w:p w14:paraId="1D5A5D72">
            <w:pPr>
              <w:snapToGrid w:val="0"/>
              <w:spacing w:before="50" w:after="120" w:afterLines="5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职务</w:t>
            </w:r>
          </w:p>
        </w:tc>
        <w:tc>
          <w:tcPr>
            <w:tcW w:w="2050" w:type="dxa"/>
            <w:noWrap w:val="0"/>
            <w:vAlign w:val="center"/>
          </w:tcPr>
          <w:p w14:paraId="2BB55D62">
            <w:pPr>
              <w:snapToGrid w:val="0"/>
              <w:spacing w:before="50" w:after="120" w:afterLines="5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专业技术资格（职称）或者职业资格或者执业资格证或者其他证书</w:t>
            </w:r>
          </w:p>
        </w:tc>
        <w:tc>
          <w:tcPr>
            <w:tcW w:w="1588" w:type="dxa"/>
            <w:noWrap w:val="0"/>
            <w:vAlign w:val="center"/>
          </w:tcPr>
          <w:p w14:paraId="612CA87A">
            <w:pPr>
              <w:snapToGrid w:val="0"/>
              <w:spacing w:before="50" w:after="120" w:afterLines="5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证书编号</w:t>
            </w:r>
          </w:p>
        </w:tc>
        <w:tc>
          <w:tcPr>
            <w:tcW w:w="1366" w:type="dxa"/>
            <w:noWrap w:val="0"/>
            <w:vAlign w:val="center"/>
          </w:tcPr>
          <w:p w14:paraId="7EE713AC">
            <w:pPr>
              <w:snapToGrid w:val="0"/>
              <w:spacing w:before="50" w:after="120" w:afterLines="5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参加本单位</w:t>
            </w:r>
          </w:p>
          <w:p w14:paraId="50713CA2">
            <w:pPr>
              <w:snapToGrid w:val="0"/>
              <w:spacing w:before="50" w:after="120" w:afterLines="5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工作时间</w:t>
            </w:r>
          </w:p>
        </w:tc>
        <w:tc>
          <w:tcPr>
            <w:tcW w:w="1577" w:type="dxa"/>
            <w:noWrap w:val="0"/>
            <w:vAlign w:val="center"/>
          </w:tcPr>
          <w:p w14:paraId="7AEBB906">
            <w:pPr>
              <w:snapToGrid w:val="0"/>
              <w:spacing w:before="50" w:after="120" w:afterLines="5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社保编号</w:t>
            </w:r>
          </w:p>
        </w:tc>
        <w:tc>
          <w:tcPr>
            <w:tcW w:w="1577" w:type="dxa"/>
            <w:noWrap w:val="0"/>
            <w:vAlign w:val="center"/>
          </w:tcPr>
          <w:p w14:paraId="6FBB31E8">
            <w:pPr>
              <w:snapToGrid w:val="0"/>
              <w:spacing w:before="50" w:after="120" w:afterLines="5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是否符合项目实施资质</w:t>
            </w:r>
          </w:p>
        </w:tc>
      </w:tr>
      <w:tr w14:paraId="7F96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noWrap w:val="0"/>
            <w:vAlign w:val="center"/>
          </w:tcPr>
          <w:p w14:paraId="24E3474F">
            <w:pPr>
              <w:snapToGrid w:val="0"/>
              <w:spacing w:before="50" w:after="120" w:afterLines="50"/>
              <w:jc w:val="center"/>
              <w:rPr>
                <w:rFonts w:hint="eastAsia" w:ascii="宋体" w:hAnsi="宋体" w:eastAsia="宋体" w:cs="宋体"/>
                <w:sz w:val="24"/>
                <w:szCs w:val="20"/>
                <w:highlight w:val="none"/>
              </w:rPr>
            </w:pPr>
          </w:p>
        </w:tc>
        <w:tc>
          <w:tcPr>
            <w:tcW w:w="1051" w:type="dxa"/>
            <w:noWrap w:val="0"/>
            <w:vAlign w:val="center"/>
          </w:tcPr>
          <w:p w14:paraId="0175D8C3">
            <w:pPr>
              <w:snapToGrid w:val="0"/>
              <w:spacing w:before="50" w:after="120" w:afterLines="50"/>
              <w:jc w:val="center"/>
              <w:rPr>
                <w:rFonts w:hint="eastAsia" w:ascii="宋体" w:hAnsi="宋体" w:eastAsia="宋体" w:cs="宋体"/>
                <w:sz w:val="24"/>
                <w:szCs w:val="20"/>
                <w:highlight w:val="none"/>
              </w:rPr>
            </w:pPr>
          </w:p>
        </w:tc>
        <w:tc>
          <w:tcPr>
            <w:tcW w:w="2050" w:type="dxa"/>
            <w:noWrap w:val="0"/>
            <w:vAlign w:val="center"/>
          </w:tcPr>
          <w:p w14:paraId="1B091DE9">
            <w:pPr>
              <w:snapToGrid w:val="0"/>
              <w:spacing w:before="50" w:after="120" w:afterLines="50"/>
              <w:jc w:val="center"/>
              <w:rPr>
                <w:rFonts w:hint="eastAsia" w:ascii="宋体" w:hAnsi="宋体" w:eastAsia="宋体" w:cs="宋体"/>
                <w:sz w:val="24"/>
                <w:szCs w:val="20"/>
                <w:highlight w:val="none"/>
              </w:rPr>
            </w:pPr>
          </w:p>
        </w:tc>
        <w:tc>
          <w:tcPr>
            <w:tcW w:w="1588" w:type="dxa"/>
            <w:noWrap w:val="0"/>
            <w:vAlign w:val="center"/>
          </w:tcPr>
          <w:p w14:paraId="2243DC2D">
            <w:pPr>
              <w:snapToGrid w:val="0"/>
              <w:spacing w:before="50" w:after="120" w:afterLines="50"/>
              <w:jc w:val="center"/>
              <w:rPr>
                <w:rFonts w:hint="eastAsia" w:ascii="宋体" w:hAnsi="宋体" w:eastAsia="宋体" w:cs="宋体"/>
                <w:sz w:val="24"/>
                <w:szCs w:val="20"/>
                <w:highlight w:val="none"/>
              </w:rPr>
            </w:pPr>
          </w:p>
        </w:tc>
        <w:tc>
          <w:tcPr>
            <w:tcW w:w="1366" w:type="dxa"/>
            <w:noWrap w:val="0"/>
            <w:vAlign w:val="center"/>
          </w:tcPr>
          <w:p w14:paraId="260201C3">
            <w:pPr>
              <w:snapToGrid w:val="0"/>
              <w:spacing w:before="50" w:after="120" w:afterLines="50"/>
              <w:jc w:val="center"/>
              <w:rPr>
                <w:rFonts w:hint="eastAsia" w:ascii="宋体" w:hAnsi="宋体" w:eastAsia="宋体" w:cs="宋体"/>
                <w:sz w:val="24"/>
                <w:szCs w:val="20"/>
                <w:highlight w:val="none"/>
              </w:rPr>
            </w:pPr>
          </w:p>
        </w:tc>
        <w:tc>
          <w:tcPr>
            <w:tcW w:w="1577" w:type="dxa"/>
            <w:noWrap w:val="0"/>
            <w:vAlign w:val="center"/>
          </w:tcPr>
          <w:p w14:paraId="331B1C47">
            <w:pPr>
              <w:snapToGrid w:val="0"/>
              <w:spacing w:before="50" w:after="120" w:afterLines="50"/>
              <w:jc w:val="center"/>
              <w:rPr>
                <w:rFonts w:hint="eastAsia" w:ascii="宋体" w:hAnsi="宋体" w:eastAsia="宋体" w:cs="宋体"/>
                <w:sz w:val="24"/>
                <w:szCs w:val="20"/>
                <w:highlight w:val="none"/>
              </w:rPr>
            </w:pPr>
          </w:p>
        </w:tc>
        <w:tc>
          <w:tcPr>
            <w:tcW w:w="1577" w:type="dxa"/>
            <w:noWrap w:val="0"/>
            <w:vAlign w:val="center"/>
          </w:tcPr>
          <w:p w14:paraId="3B21F171">
            <w:pPr>
              <w:snapToGrid w:val="0"/>
              <w:spacing w:before="50" w:after="120" w:afterLines="50"/>
              <w:jc w:val="center"/>
              <w:rPr>
                <w:rFonts w:hint="eastAsia" w:ascii="宋体" w:hAnsi="宋体" w:eastAsia="宋体" w:cs="宋体"/>
                <w:sz w:val="24"/>
                <w:szCs w:val="20"/>
                <w:highlight w:val="none"/>
              </w:rPr>
            </w:pPr>
          </w:p>
        </w:tc>
      </w:tr>
      <w:tr w14:paraId="0CC1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noWrap w:val="0"/>
            <w:vAlign w:val="center"/>
          </w:tcPr>
          <w:p w14:paraId="324139E2">
            <w:pPr>
              <w:snapToGrid w:val="0"/>
              <w:spacing w:before="50" w:after="120" w:afterLines="50"/>
              <w:jc w:val="center"/>
              <w:rPr>
                <w:rFonts w:hint="eastAsia" w:ascii="宋体" w:hAnsi="宋体" w:eastAsia="宋体" w:cs="宋体"/>
                <w:sz w:val="24"/>
                <w:szCs w:val="20"/>
                <w:highlight w:val="none"/>
              </w:rPr>
            </w:pPr>
          </w:p>
        </w:tc>
        <w:tc>
          <w:tcPr>
            <w:tcW w:w="1051" w:type="dxa"/>
            <w:noWrap w:val="0"/>
            <w:vAlign w:val="center"/>
          </w:tcPr>
          <w:p w14:paraId="6F26CC4C">
            <w:pPr>
              <w:snapToGrid w:val="0"/>
              <w:spacing w:before="50" w:after="120" w:afterLines="50"/>
              <w:jc w:val="center"/>
              <w:rPr>
                <w:rFonts w:hint="eastAsia" w:ascii="宋体" w:hAnsi="宋体" w:eastAsia="宋体" w:cs="宋体"/>
                <w:sz w:val="24"/>
                <w:szCs w:val="20"/>
                <w:highlight w:val="none"/>
              </w:rPr>
            </w:pPr>
          </w:p>
        </w:tc>
        <w:tc>
          <w:tcPr>
            <w:tcW w:w="2050" w:type="dxa"/>
            <w:noWrap w:val="0"/>
            <w:vAlign w:val="center"/>
          </w:tcPr>
          <w:p w14:paraId="458B66FF">
            <w:pPr>
              <w:snapToGrid w:val="0"/>
              <w:spacing w:before="50" w:after="120" w:afterLines="50"/>
              <w:jc w:val="center"/>
              <w:rPr>
                <w:rFonts w:hint="eastAsia" w:ascii="宋体" w:hAnsi="宋体" w:eastAsia="宋体" w:cs="宋体"/>
                <w:sz w:val="24"/>
                <w:szCs w:val="20"/>
                <w:highlight w:val="none"/>
              </w:rPr>
            </w:pPr>
          </w:p>
        </w:tc>
        <w:tc>
          <w:tcPr>
            <w:tcW w:w="1588" w:type="dxa"/>
            <w:noWrap w:val="0"/>
            <w:vAlign w:val="center"/>
          </w:tcPr>
          <w:p w14:paraId="3157DD6A">
            <w:pPr>
              <w:snapToGrid w:val="0"/>
              <w:spacing w:before="50" w:after="120" w:afterLines="50"/>
              <w:jc w:val="center"/>
              <w:rPr>
                <w:rFonts w:hint="eastAsia" w:ascii="宋体" w:hAnsi="宋体" w:eastAsia="宋体" w:cs="宋体"/>
                <w:sz w:val="24"/>
                <w:szCs w:val="20"/>
                <w:highlight w:val="none"/>
              </w:rPr>
            </w:pPr>
          </w:p>
        </w:tc>
        <w:tc>
          <w:tcPr>
            <w:tcW w:w="1366" w:type="dxa"/>
            <w:noWrap w:val="0"/>
            <w:vAlign w:val="center"/>
          </w:tcPr>
          <w:p w14:paraId="7FCB36B7">
            <w:pPr>
              <w:snapToGrid w:val="0"/>
              <w:spacing w:before="50" w:after="120" w:afterLines="50"/>
              <w:jc w:val="center"/>
              <w:rPr>
                <w:rFonts w:hint="eastAsia" w:ascii="宋体" w:hAnsi="宋体" w:eastAsia="宋体" w:cs="宋体"/>
                <w:sz w:val="24"/>
                <w:szCs w:val="20"/>
                <w:highlight w:val="none"/>
              </w:rPr>
            </w:pPr>
          </w:p>
        </w:tc>
        <w:tc>
          <w:tcPr>
            <w:tcW w:w="1577" w:type="dxa"/>
            <w:noWrap w:val="0"/>
            <w:vAlign w:val="center"/>
          </w:tcPr>
          <w:p w14:paraId="0A9C8B65">
            <w:pPr>
              <w:snapToGrid w:val="0"/>
              <w:spacing w:before="50" w:after="120" w:afterLines="50"/>
              <w:jc w:val="center"/>
              <w:rPr>
                <w:rFonts w:hint="eastAsia" w:ascii="宋体" w:hAnsi="宋体" w:eastAsia="宋体" w:cs="宋体"/>
                <w:sz w:val="24"/>
                <w:szCs w:val="20"/>
                <w:highlight w:val="none"/>
              </w:rPr>
            </w:pPr>
          </w:p>
        </w:tc>
        <w:tc>
          <w:tcPr>
            <w:tcW w:w="1577" w:type="dxa"/>
            <w:noWrap w:val="0"/>
            <w:vAlign w:val="center"/>
          </w:tcPr>
          <w:p w14:paraId="65F8890A">
            <w:pPr>
              <w:snapToGrid w:val="0"/>
              <w:spacing w:before="50" w:after="120" w:afterLines="50"/>
              <w:jc w:val="center"/>
              <w:rPr>
                <w:rFonts w:hint="eastAsia" w:ascii="宋体" w:hAnsi="宋体" w:eastAsia="宋体" w:cs="宋体"/>
                <w:sz w:val="24"/>
                <w:szCs w:val="20"/>
                <w:highlight w:val="none"/>
              </w:rPr>
            </w:pPr>
          </w:p>
        </w:tc>
      </w:tr>
      <w:tr w14:paraId="0C6D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noWrap w:val="0"/>
            <w:vAlign w:val="center"/>
          </w:tcPr>
          <w:p w14:paraId="46EBEBAF">
            <w:pPr>
              <w:snapToGrid w:val="0"/>
              <w:spacing w:before="50" w:after="120" w:afterLines="50"/>
              <w:jc w:val="center"/>
              <w:rPr>
                <w:rFonts w:hint="eastAsia" w:ascii="宋体" w:hAnsi="宋体" w:eastAsia="宋体" w:cs="宋体"/>
                <w:sz w:val="24"/>
                <w:szCs w:val="20"/>
                <w:highlight w:val="none"/>
              </w:rPr>
            </w:pPr>
          </w:p>
        </w:tc>
        <w:tc>
          <w:tcPr>
            <w:tcW w:w="1051" w:type="dxa"/>
            <w:noWrap w:val="0"/>
            <w:vAlign w:val="center"/>
          </w:tcPr>
          <w:p w14:paraId="15C9456D">
            <w:pPr>
              <w:snapToGrid w:val="0"/>
              <w:spacing w:before="50" w:after="120" w:afterLines="50"/>
              <w:jc w:val="center"/>
              <w:rPr>
                <w:rFonts w:hint="eastAsia" w:ascii="宋体" w:hAnsi="宋体" w:eastAsia="宋体" w:cs="宋体"/>
                <w:sz w:val="24"/>
                <w:szCs w:val="20"/>
                <w:highlight w:val="none"/>
              </w:rPr>
            </w:pPr>
          </w:p>
        </w:tc>
        <w:tc>
          <w:tcPr>
            <w:tcW w:w="2050" w:type="dxa"/>
            <w:noWrap w:val="0"/>
            <w:vAlign w:val="center"/>
          </w:tcPr>
          <w:p w14:paraId="1CF0DD4D">
            <w:pPr>
              <w:snapToGrid w:val="0"/>
              <w:spacing w:before="50" w:after="120" w:afterLines="50"/>
              <w:jc w:val="center"/>
              <w:rPr>
                <w:rFonts w:hint="eastAsia" w:ascii="宋体" w:hAnsi="宋体" w:eastAsia="宋体" w:cs="宋体"/>
                <w:sz w:val="24"/>
                <w:szCs w:val="20"/>
                <w:highlight w:val="none"/>
              </w:rPr>
            </w:pPr>
          </w:p>
        </w:tc>
        <w:tc>
          <w:tcPr>
            <w:tcW w:w="1588" w:type="dxa"/>
            <w:noWrap w:val="0"/>
            <w:vAlign w:val="center"/>
          </w:tcPr>
          <w:p w14:paraId="5155F029">
            <w:pPr>
              <w:snapToGrid w:val="0"/>
              <w:spacing w:before="50" w:after="120" w:afterLines="50"/>
              <w:jc w:val="center"/>
              <w:rPr>
                <w:rFonts w:hint="eastAsia" w:ascii="宋体" w:hAnsi="宋体" w:eastAsia="宋体" w:cs="宋体"/>
                <w:sz w:val="24"/>
                <w:szCs w:val="20"/>
                <w:highlight w:val="none"/>
              </w:rPr>
            </w:pPr>
          </w:p>
        </w:tc>
        <w:tc>
          <w:tcPr>
            <w:tcW w:w="1366" w:type="dxa"/>
            <w:noWrap w:val="0"/>
            <w:vAlign w:val="center"/>
          </w:tcPr>
          <w:p w14:paraId="2F1D8FE5">
            <w:pPr>
              <w:snapToGrid w:val="0"/>
              <w:spacing w:before="50" w:after="120" w:afterLines="50"/>
              <w:jc w:val="center"/>
              <w:rPr>
                <w:rFonts w:hint="eastAsia" w:ascii="宋体" w:hAnsi="宋体" w:eastAsia="宋体" w:cs="宋体"/>
                <w:sz w:val="24"/>
                <w:szCs w:val="20"/>
                <w:highlight w:val="none"/>
              </w:rPr>
            </w:pPr>
          </w:p>
        </w:tc>
        <w:tc>
          <w:tcPr>
            <w:tcW w:w="1577" w:type="dxa"/>
            <w:noWrap w:val="0"/>
            <w:vAlign w:val="center"/>
          </w:tcPr>
          <w:p w14:paraId="23F945C8">
            <w:pPr>
              <w:snapToGrid w:val="0"/>
              <w:spacing w:before="50" w:after="120" w:afterLines="50"/>
              <w:jc w:val="center"/>
              <w:rPr>
                <w:rFonts w:hint="eastAsia" w:ascii="宋体" w:hAnsi="宋体" w:eastAsia="宋体" w:cs="宋体"/>
                <w:sz w:val="24"/>
                <w:szCs w:val="20"/>
                <w:highlight w:val="none"/>
              </w:rPr>
            </w:pPr>
          </w:p>
        </w:tc>
        <w:tc>
          <w:tcPr>
            <w:tcW w:w="1577" w:type="dxa"/>
            <w:noWrap w:val="0"/>
            <w:vAlign w:val="center"/>
          </w:tcPr>
          <w:p w14:paraId="3967DF41">
            <w:pPr>
              <w:snapToGrid w:val="0"/>
              <w:spacing w:before="50" w:after="120" w:afterLines="50"/>
              <w:jc w:val="center"/>
              <w:rPr>
                <w:rFonts w:hint="eastAsia" w:ascii="宋体" w:hAnsi="宋体" w:eastAsia="宋体" w:cs="宋体"/>
                <w:sz w:val="24"/>
                <w:szCs w:val="20"/>
                <w:highlight w:val="none"/>
              </w:rPr>
            </w:pPr>
          </w:p>
        </w:tc>
      </w:tr>
    </w:tbl>
    <w:p w14:paraId="5631E284">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eastAsia="宋体" w:cs="宋体"/>
          <w:color w:val="auto"/>
          <w:sz w:val="21"/>
          <w:szCs w:val="21"/>
          <w:highlight w:val="none"/>
        </w:rPr>
      </w:pPr>
    </w:p>
    <w:p w14:paraId="55522BBD">
      <w:pPr>
        <w:keepNext w:val="0"/>
        <w:keepLines w:val="0"/>
        <w:pageBreakBefore w:val="0"/>
        <w:kinsoku/>
        <w:overflowPunct/>
        <w:topLinePunct w:val="0"/>
        <w:bidi w:val="0"/>
        <w:snapToGrid w:val="0"/>
        <w:spacing w:before="50" w:afterLines="50" w:line="24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如本表格不适合供应商的实际情况，可根据本表格式自行划表填写。</w:t>
      </w:r>
    </w:p>
    <w:p w14:paraId="157F5BB9">
      <w:pPr>
        <w:keepNext w:val="0"/>
        <w:keepLines w:val="0"/>
        <w:pageBreakBefore w:val="0"/>
        <w:kinsoku/>
        <w:overflowPunct/>
        <w:topLinePunct w:val="0"/>
        <w:bidi w:val="0"/>
        <w:snapToGrid w:val="0"/>
        <w:spacing w:before="50" w:afterLines="50" w:line="240" w:lineRule="auto"/>
        <w:ind w:firstLine="420" w:firstLineChars="200"/>
        <w:jc w:val="left"/>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0000FF"/>
          <w:sz w:val="21"/>
          <w:szCs w:val="21"/>
          <w:highlight w:val="none"/>
          <w:lang w:val="en-US" w:eastAsia="zh-CN"/>
        </w:rPr>
        <w:t>2.供应商应随表附人员相关资质、证书等材料复印件</w:t>
      </w:r>
    </w:p>
    <w:p w14:paraId="77802D8C">
      <w:pPr>
        <w:keepNext w:val="0"/>
        <w:keepLines w:val="0"/>
        <w:pageBreakBefore w:val="0"/>
        <w:kinsoku/>
        <w:overflowPunct/>
        <w:topLinePunct w:val="0"/>
        <w:bidi w:val="0"/>
        <w:snapToGrid w:val="0"/>
        <w:spacing w:before="50" w:afterLines="50" w:line="240" w:lineRule="auto"/>
        <w:ind w:firstLine="420" w:firstLineChars="200"/>
        <w:jc w:val="left"/>
        <w:textAlignment w:val="auto"/>
        <w:rPr>
          <w:rFonts w:hint="eastAsia" w:ascii="宋体" w:hAnsi="宋体" w:eastAsia="宋体" w:cs="宋体"/>
          <w:color w:val="0000FF"/>
          <w:sz w:val="21"/>
          <w:szCs w:val="21"/>
          <w:highlight w:val="none"/>
          <w:lang w:val="en-US" w:eastAsia="zh-CN"/>
        </w:rPr>
      </w:pPr>
    </w:p>
    <w:p w14:paraId="51FBCA8A">
      <w:pPr>
        <w:pStyle w:val="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60448EA">
      <w:pPr>
        <w:pStyle w:val="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CE6033E">
      <w:pPr>
        <w:pStyle w:val="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3A745E2B">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38D3885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DDC3FDE">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520F49F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27C339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002880DE">
      <w:pPr>
        <w:pStyle w:val="22"/>
        <w:rPr>
          <w:rFonts w:hint="eastAsia"/>
          <w:highlight w:val="none"/>
          <w:lang w:eastAsia="zh-CN"/>
        </w:rPr>
      </w:pPr>
    </w:p>
    <w:p w14:paraId="592DB7BA">
      <w:pPr>
        <w:rPr>
          <w:rFonts w:hint="eastAsia"/>
          <w:highlight w:val="none"/>
          <w:lang w:eastAsia="zh-CN"/>
        </w:rPr>
      </w:pPr>
    </w:p>
    <w:p w14:paraId="7207516B">
      <w:pPr>
        <w:pStyle w:val="22"/>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六、业绩材料，供应商认为可以证明其能力或业绩的材料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12"/>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成交项目</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11C883B">
      <w:pPr>
        <w:pStyle w:val="3"/>
        <w:spacing w:before="0" w:after="0"/>
        <w:contextualSpacing/>
        <w:rPr>
          <w:rFonts w:hint="eastAsia" w:ascii="宋体" w:hAnsi="宋体" w:eastAsia="宋体"/>
          <w:sz w:val="24"/>
          <w:szCs w:val="24"/>
          <w:highlight w:val="none"/>
        </w:rPr>
      </w:pPr>
    </w:p>
    <w:p w14:paraId="79870FEC">
      <w:pPr>
        <w:pStyle w:val="3"/>
        <w:spacing w:before="0" w:after="0"/>
        <w:contextualSpacing/>
        <w:rPr>
          <w:rFonts w:hint="eastAsia" w:ascii="宋体" w:hAnsi="宋体" w:eastAsia="宋体"/>
          <w:color w:val="0000FF"/>
          <w:sz w:val="24"/>
          <w:szCs w:val="24"/>
          <w:highlight w:val="none"/>
        </w:rPr>
      </w:pPr>
      <w:r>
        <w:rPr>
          <w:rFonts w:hint="eastAsia" w:ascii="宋体" w:hAnsi="宋体" w:eastAsia="宋体"/>
          <w:color w:val="0000FF"/>
          <w:sz w:val="24"/>
          <w:szCs w:val="24"/>
          <w:highlight w:val="none"/>
        </w:rPr>
        <w:t>注：</w:t>
      </w:r>
      <w:r>
        <w:rPr>
          <w:rFonts w:hint="eastAsia" w:ascii="宋体" w:hAnsi="宋体" w:eastAsia="宋体"/>
          <w:color w:val="0000FF"/>
          <w:sz w:val="24"/>
          <w:highlight w:val="none"/>
        </w:rPr>
        <w:t>投标人根据评标标准具体要求附业绩证明材料</w:t>
      </w:r>
      <w:r>
        <w:rPr>
          <w:rFonts w:hint="eastAsia" w:ascii="宋体" w:hAnsi="宋体" w:eastAsia="宋体"/>
          <w:color w:val="0000FF"/>
          <w:sz w:val="24"/>
          <w:highlight w:val="none"/>
          <w:lang w:eastAsia="zh-CN"/>
        </w:rPr>
        <w:t>（</w:t>
      </w:r>
      <w:r>
        <w:rPr>
          <w:rFonts w:hint="eastAsia" w:ascii="宋体" w:hAnsi="宋体" w:eastAsia="宋体"/>
          <w:color w:val="0000FF"/>
          <w:sz w:val="24"/>
          <w:highlight w:val="none"/>
          <w:lang w:val="en-US" w:eastAsia="zh-CN"/>
        </w:rPr>
        <w:t>成交公告或合同协议</w:t>
      </w:r>
      <w:r>
        <w:rPr>
          <w:rFonts w:hint="eastAsia" w:ascii="宋体" w:hAnsi="宋体" w:eastAsia="宋体"/>
          <w:color w:val="0000FF"/>
          <w:sz w:val="24"/>
          <w:highlight w:val="none"/>
          <w:lang w:eastAsia="zh-CN"/>
        </w:rPr>
        <w:t>）</w:t>
      </w:r>
      <w:r>
        <w:rPr>
          <w:rFonts w:hint="eastAsia" w:ascii="宋体" w:hAnsi="宋体" w:eastAsia="宋体"/>
          <w:color w:val="0000FF"/>
          <w:sz w:val="24"/>
          <w:highlight w:val="none"/>
        </w:rPr>
        <w:t>。</w:t>
      </w:r>
    </w:p>
    <w:p w14:paraId="24342B12">
      <w:pPr>
        <w:pStyle w:val="3"/>
        <w:spacing w:before="0" w:after="0"/>
        <w:contextualSpacing/>
        <w:rPr>
          <w:rFonts w:ascii="宋体" w:hAnsi="宋体" w:eastAsia="宋体"/>
          <w:sz w:val="24"/>
          <w:szCs w:val="24"/>
          <w:highlight w:val="none"/>
        </w:rPr>
      </w:pPr>
    </w:p>
    <w:p w14:paraId="024EDE8B">
      <w:pPr>
        <w:pStyle w:val="6"/>
        <w:snapToGrid w:val="0"/>
        <w:spacing w:line="600" w:lineRule="auto"/>
        <w:jc w:val="center"/>
        <w:rPr>
          <w:rFonts w:hint="eastAsia" w:hAnsi="宋体"/>
          <w:sz w:val="24"/>
          <w:highlight w:val="none"/>
        </w:rPr>
      </w:pPr>
    </w:p>
    <w:p w14:paraId="7FE3B088">
      <w:pPr>
        <w:pStyle w:val="6"/>
        <w:snapToGrid w:val="0"/>
        <w:spacing w:line="600" w:lineRule="auto"/>
        <w:jc w:val="center"/>
        <w:rPr>
          <w:rFonts w:hint="eastAsia" w:hAnsi="宋体"/>
          <w:sz w:val="24"/>
          <w:szCs w:val="24"/>
          <w:highlight w:val="none"/>
          <w:u w:val="single"/>
        </w:rPr>
      </w:pPr>
      <w:r>
        <w:rPr>
          <w:rFonts w:hint="eastAsia" w:hAnsi="宋体"/>
          <w:sz w:val="24"/>
          <w:highlight w:val="none"/>
        </w:rPr>
        <w:t>投标人名称（</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57A790D6">
      <w:pPr>
        <w:pStyle w:val="6"/>
        <w:snapToGrid w:val="0"/>
        <w:spacing w:line="600" w:lineRule="auto"/>
        <w:ind w:firstLine="480"/>
        <w:jc w:val="right"/>
        <w:rPr>
          <w:rFonts w:hint="eastAsia" w:hAnsi="宋体"/>
          <w:sz w:val="24"/>
          <w:szCs w:val="24"/>
          <w:highlight w:val="none"/>
        </w:rPr>
      </w:pP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0537EB87">
      <w:pPr>
        <w:pStyle w:val="6"/>
        <w:snapToGrid w:val="0"/>
        <w:spacing w:line="600" w:lineRule="auto"/>
        <w:ind w:firstLine="480"/>
        <w:jc w:val="right"/>
        <w:rPr>
          <w:rFonts w:hint="eastAsia" w:hAnsi="宋体"/>
          <w:sz w:val="24"/>
          <w:szCs w:val="24"/>
          <w:highlight w:val="none"/>
        </w:rPr>
      </w:pPr>
    </w:p>
    <w:p w14:paraId="6BB9A5AA">
      <w:pPr>
        <w:pStyle w:val="6"/>
        <w:snapToGrid w:val="0"/>
        <w:spacing w:line="600" w:lineRule="auto"/>
        <w:jc w:val="left"/>
        <w:rPr>
          <w:rFonts w:hint="default" w:hAnsi="宋体" w:eastAsiaTheme="minorEastAsia"/>
          <w:sz w:val="24"/>
          <w:szCs w:val="24"/>
          <w:highlight w:val="none"/>
          <w:lang w:val="en-US" w:eastAsia="zh-CN"/>
        </w:rPr>
      </w:pPr>
      <w:r>
        <w:rPr>
          <w:rFonts w:hint="eastAsia" w:hAnsi="宋体"/>
          <w:sz w:val="24"/>
          <w:szCs w:val="24"/>
          <w:highlight w:val="none"/>
          <w:lang w:val="en-US" w:eastAsia="zh-CN"/>
        </w:rPr>
        <w:t>七、</w:t>
      </w:r>
      <w:r>
        <w:rPr>
          <w:rFonts w:hint="eastAsia" w:ascii="宋体" w:hAnsi="宋体"/>
          <w:color w:val="auto"/>
          <w:sz w:val="21"/>
          <w:szCs w:val="21"/>
          <w:highlight w:val="none"/>
          <w:lang w:val="en-US" w:eastAsia="zh-CN"/>
        </w:rPr>
        <w:t>其他供应商认为提交采购人的佐证材料（如有）</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9"/>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856481"/>
    <w:rsid w:val="01F10E73"/>
    <w:rsid w:val="04565A5D"/>
    <w:rsid w:val="075C1FDF"/>
    <w:rsid w:val="08522889"/>
    <w:rsid w:val="09A165E2"/>
    <w:rsid w:val="09D01A1F"/>
    <w:rsid w:val="09E216CF"/>
    <w:rsid w:val="0A78630C"/>
    <w:rsid w:val="0B0B35D9"/>
    <w:rsid w:val="0DD323A9"/>
    <w:rsid w:val="0F4547D5"/>
    <w:rsid w:val="116C53DA"/>
    <w:rsid w:val="1270351E"/>
    <w:rsid w:val="13385187"/>
    <w:rsid w:val="15646297"/>
    <w:rsid w:val="15F5735F"/>
    <w:rsid w:val="16245D2D"/>
    <w:rsid w:val="163B5ED4"/>
    <w:rsid w:val="167B7C85"/>
    <w:rsid w:val="16960ABA"/>
    <w:rsid w:val="16E429B1"/>
    <w:rsid w:val="17795BA8"/>
    <w:rsid w:val="181977A4"/>
    <w:rsid w:val="183A0746"/>
    <w:rsid w:val="1B3C158C"/>
    <w:rsid w:val="1B827115"/>
    <w:rsid w:val="1C224C26"/>
    <w:rsid w:val="1C911CD4"/>
    <w:rsid w:val="1D2E34F9"/>
    <w:rsid w:val="20116292"/>
    <w:rsid w:val="21F941EF"/>
    <w:rsid w:val="226B1834"/>
    <w:rsid w:val="228D7DCA"/>
    <w:rsid w:val="22C5455D"/>
    <w:rsid w:val="23177A13"/>
    <w:rsid w:val="24831EEB"/>
    <w:rsid w:val="24B108F5"/>
    <w:rsid w:val="25841CAE"/>
    <w:rsid w:val="26E8081A"/>
    <w:rsid w:val="26F31699"/>
    <w:rsid w:val="27566E35"/>
    <w:rsid w:val="2A274666"/>
    <w:rsid w:val="2C3F2C8B"/>
    <w:rsid w:val="2E053A60"/>
    <w:rsid w:val="2E25310F"/>
    <w:rsid w:val="2E3B7996"/>
    <w:rsid w:val="2E5C5811"/>
    <w:rsid w:val="2E7D5CEC"/>
    <w:rsid w:val="305D4724"/>
    <w:rsid w:val="314B5A9E"/>
    <w:rsid w:val="34804E44"/>
    <w:rsid w:val="34DA3E98"/>
    <w:rsid w:val="359B5C10"/>
    <w:rsid w:val="35A87AF3"/>
    <w:rsid w:val="376D2502"/>
    <w:rsid w:val="387F5BEC"/>
    <w:rsid w:val="3A1E39FD"/>
    <w:rsid w:val="3B2220F5"/>
    <w:rsid w:val="3BCC406B"/>
    <w:rsid w:val="3C3744B2"/>
    <w:rsid w:val="3D4211DA"/>
    <w:rsid w:val="3D6B227E"/>
    <w:rsid w:val="3F43263A"/>
    <w:rsid w:val="3FE4069D"/>
    <w:rsid w:val="3FF34E8C"/>
    <w:rsid w:val="403C5C82"/>
    <w:rsid w:val="42F44377"/>
    <w:rsid w:val="436037BB"/>
    <w:rsid w:val="4470358F"/>
    <w:rsid w:val="45414AA7"/>
    <w:rsid w:val="45C609AE"/>
    <w:rsid w:val="46B579F4"/>
    <w:rsid w:val="478766CA"/>
    <w:rsid w:val="47BA31C6"/>
    <w:rsid w:val="486E744E"/>
    <w:rsid w:val="495031E8"/>
    <w:rsid w:val="4A28534B"/>
    <w:rsid w:val="4AA30431"/>
    <w:rsid w:val="4CC21042"/>
    <w:rsid w:val="4CD44738"/>
    <w:rsid w:val="4DBB0BB6"/>
    <w:rsid w:val="4EF37BD9"/>
    <w:rsid w:val="4FA4766E"/>
    <w:rsid w:val="4FCB6460"/>
    <w:rsid w:val="500718F9"/>
    <w:rsid w:val="50B7764B"/>
    <w:rsid w:val="51765AEF"/>
    <w:rsid w:val="520914C1"/>
    <w:rsid w:val="52142CBA"/>
    <w:rsid w:val="53416DC8"/>
    <w:rsid w:val="542227FC"/>
    <w:rsid w:val="54501629"/>
    <w:rsid w:val="54B82D62"/>
    <w:rsid w:val="550569E7"/>
    <w:rsid w:val="551E5F54"/>
    <w:rsid w:val="554B0932"/>
    <w:rsid w:val="55B92476"/>
    <w:rsid w:val="581E7EC3"/>
    <w:rsid w:val="58C46E3D"/>
    <w:rsid w:val="5BDD2F1E"/>
    <w:rsid w:val="5D040873"/>
    <w:rsid w:val="5D761C7E"/>
    <w:rsid w:val="5D9F0F2C"/>
    <w:rsid w:val="5FAF6675"/>
    <w:rsid w:val="5FB06646"/>
    <w:rsid w:val="60915A2A"/>
    <w:rsid w:val="60FD48E7"/>
    <w:rsid w:val="633A4A17"/>
    <w:rsid w:val="644D16E1"/>
    <w:rsid w:val="64EB3DB4"/>
    <w:rsid w:val="65A76AD5"/>
    <w:rsid w:val="670B56BA"/>
    <w:rsid w:val="67304B07"/>
    <w:rsid w:val="67566AFF"/>
    <w:rsid w:val="67B249FC"/>
    <w:rsid w:val="68D338D7"/>
    <w:rsid w:val="69562FB4"/>
    <w:rsid w:val="6A004D62"/>
    <w:rsid w:val="6A4E0CDE"/>
    <w:rsid w:val="6A537326"/>
    <w:rsid w:val="6AA22B0C"/>
    <w:rsid w:val="6BB9765C"/>
    <w:rsid w:val="6BC730B4"/>
    <w:rsid w:val="6C532B86"/>
    <w:rsid w:val="6CE83C2A"/>
    <w:rsid w:val="6D2F3546"/>
    <w:rsid w:val="6E2F2BE1"/>
    <w:rsid w:val="6E9F0AD9"/>
    <w:rsid w:val="6F2968A7"/>
    <w:rsid w:val="6F2D6397"/>
    <w:rsid w:val="731C766A"/>
    <w:rsid w:val="75A44ED9"/>
    <w:rsid w:val="76A474C2"/>
    <w:rsid w:val="77764E10"/>
    <w:rsid w:val="78047EB1"/>
    <w:rsid w:val="78CD4747"/>
    <w:rsid w:val="78E21FA1"/>
    <w:rsid w:val="79E51D5D"/>
    <w:rsid w:val="7B1B5C3E"/>
    <w:rsid w:val="7B445194"/>
    <w:rsid w:val="7C047E00"/>
    <w:rsid w:val="7CD10E8D"/>
    <w:rsid w:val="7E7D1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Body Text"/>
    <w:basedOn w:val="1"/>
    <w:semiHidden/>
    <w:qFormat/>
    <w:uiPriority w:val="0"/>
    <w:rPr>
      <w:rFonts w:ascii="宋体" w:hAnsi="宋体" w:eastAsia="宋体" w:cs="宋体"/>
      <w:sz w:val="31"/>
      <w:szCs w:val="31"/>
      <w:lang w:val="en-US" w:eastAsia="en-US" w:bidi="ar-SA"/>
    </w:rPr>
  </w:style>
  <w:style w:type="paragraph" w:styleId="5">
    <w:name w:val="Body Text Indent"/>
    <w:basedOn w:val="1"/>
    <w:qFormat/>
    <w:uiPriority w:val="0"/>
    <w:pPr>
      <w:spacing w:line="200" w:lineRule="exact"/>
      <w:ind w:firstLine="301"/>
    </w:pPr>
    <w:rPr>
      <w:rFonts w:ascii="宋体" w:hAnsi="Courier New"/>
      <w:spacing w:val="-4"/>
      <w:sz w:val="18"/>
      <w:szCs w:val="20"/>
    </w:rPr>
  </w:style>
  <w:style w:type="paragraph" w:styleId="6">
    <w:name w:val="Plain Text"/>
    <w:basedOn w:val="1"/>
    <w:qFormat/>
    <w:uiPriority w:val="0"/>
    <w:rPr>
      <w:rFonts w:ascii="宋体" w:hAnsi="Courier New"/>
      <w:szCs w:val="20"/>
    </w:rPr>
  </w:style>
  <w:style w:type="paragraph" w:styleId="7">
    <w:name w:val="Date"/>
    <w:basedOn w:val="1"/>
    <w:next w:val="1"/>
    <w:link w:val="19"/>
    <w:semiHidden/>
    <w:unhideWhenUsed/>
    <w:qFormat/>
    <w:uiPriority w:val="99"/>
    <w:pPr>
      <w:ind w:left="100" w:leftChars="2500"/>
    </w:p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Autospacing="1" w:afterAutospacing="1"/>
      <w:jc w:val="left"/>
    </w:pPr>
    <w:rPr>
      <w:rFonts w:cs="Times New Roman"/>
      <w:kern w:val="0"/>
      <w:sz w:val="24"/>
    </w:rPr>
  </w:style>
  <w:style w:type="paragraph" w:styleId="11">
    <w:name w:val="Title"/>
    <w:basedOn w:val="1"/>
    <w:next w:val="1"/>
    <w:qFormat/>
    <w:uiPriority w:val="0"/>
    <w:pPr>
      <w:spacing w:before="240" w:after="60"/>
      <w:jc w:val="center"/>
      <w:outlineLvl w:val="0"/>
    </w:pPr>
    <w:rPr>
      <w:rFonts w:ascii="Arial" w:hAnsi="Arial"/>
      <w:b/>
      <w:sz w:val="32"/>
      <w:szCs w:val="20"/>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paragraph" w:styleId="16">
    <w:name w:val="Quote"/>
    <w:basedOn w:val="1"/>
    <w:next w:val="1"/>
    <w:qFormat/>
    <w:uiPriority w:val="29"/>
    <w:rPr>
      <w:i/>
      <w:iCs/>
      <w:color w:val="000000" w:themeColor="text1"/>
      <w14:textFill>
        <w14:solidFill>
          <w14:schemeClr w14:val="tx1"/>
        </w14:solidFill>
      </w14:textFill>
    </w:rPr>
  </w:style>
  <w:style w:type="character" w:customStyle="1" w:styleId="17">
    <w:name w:val="页眉 字符"/>
    <w:basedOn w:val="14"/>
    <w:link w:val="9"/>
    <w:qFormat/>
    <w:uiPriority w:val="99"/>
    <w:rPr>
      <w:sz w:val="18"/>
      <w:szCs w:val="18"/>
    </w:rPr>
  </w:style>
  <w:style w:type="character" w:customStyle="1" w:styleId="18">
    <w:name w:val="页脚 字符"/>
    <w:basedOn w:val="14"/>
    <w:link w:val="8"/>
    <w:qFormat/>
    <w:uiPriority w:val="99"/>
    <w:rPr>
      <w:sz w:val="18"/>
      <w:szCs w:val="18"/>
    </w:rPr>
  </w:style>
  <w:style w:type="character" w:customStyle="1" w:styleId="19">
    <w:name w:val="日期 字符"/>
    <w:basedOn w:val="14"/>
    <w:link w:val="7"/>
    <w:semiHidden/>
    <w:qFormat/>
    <w:uiPriority w:val="99"/>
  </w:style>
  <w:style w:type="paragraph" w:customStyle="1" w:styleId="20">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1">
    <w:name w:val="Default"/>
    <w:basedOn w:val="11"/>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2">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3">
    <w:name w:val="Normal (Web)_file_246"/>
    <w:basedOn w:val="24"/>
    <w:unhideWhenUsed/>
    <w:qFormat/>
    <w:uiPriority w:val="99"/>
  </w:style>
  <w:style w:type="paragraph" w:customStyle="1" w:styleId="24">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5539</Words>
  <Characters>6121</Characters>
  <Lines>29</Lines>
  <Paragraphs>8</Paragraphs>
  <TotalTime>0</TotalTime>
  <ScaleCrop>false</ScaleCrop>
  <LinksUpToDate>false</LinksUpToDate>
  <CharactersWithSpaces>6940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2026-03-07T08:40:59Z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D4BBB266799A4233A086271BCAF07A03_13</vt:lpwstr>
  </property>
  <property fmtid="{D5CDD505-2E9C-101B-9397-08002B2CF9AE}" pid="4" name="KSOTemplateDocerSaveRecord">
    <vt:lpwstr>eyJoZGlkIjoiNjU1YzFiYTBmYzhkZTkxNjhiZTcwNjI2MTFkZjEwMzEiLCJ1c2VySWQiOiI5NTIwNzI0NzkifQ==</vt:lpwstr>
  </property>
</Properties>
</file>