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7BF213">
      <w:pPr>
        <w:spacing w:line="281" w:lineRule="auto"/>
        <w:rPr>
          <w:rFonts w:ascii="Arial"/>
          <w:spacing w:val="0"/>
          <w:sz w:val="21"/>
        </w:rPr>
      </w:pPr>
    </w:p>
    <w:p w14:paraId="29CFD964">
      <w:pPr>
        <w:spacing w:line="281" w:lineRule="auto"/>
        <w:rPr>
          <w:rFonts w:ascii="Arial"/>
          <w:spacing w:val="0"/>
          <w:sz w:val="21"/>
        </w:rPr>
      </w:pPr>
    </w:p>
    <w:p w14:paraId="1C2B52CE">
      <w:pPr>
        <w:spacing w:line="281" w:lineRule="auto"/>
        <w:rPr>
          <w:rFonts w:ascii="Arial"/>
          <w:spacing w:val="0"/>
          <w:sz w:val="21"/>
        </w:rPr>
      </w:pPr>
    </w:p>
    <w:p w14:paraId="25384F1A">
      <w:pPr>
        <w:spacing w:line="281" w:lineRule="auto"/>
        <w:rPr>
          <w:rFonts w:ascii="Arial"/>
          <w:spacing w:val="0"/>
          <w:sz w:val="21"/>
        </w:rPr>
      </w:pPr>
    </w:p>
    <w:p w14:paraId="1258928F">
      <w:pPr>
        <w:pStyle w:val="3"/>
        <w:spacing w:before="390" w:line="220" w:lineRule="auto"/>
        <w:ind w:left="500"/>
        <w:rPr>
          <w:spacing w:val="0"/>
          <w:sz w:val="120"/>
          <w:szCs w:val="120"/>
        </w:rPr>
      </w:pPr>
      <w:r>
        <w:rPr>
          <w:b/>
          <w:bCs/>
          <w:spacing w:val="0"/>
          <w:sz w:val="120"/>
          <w:szCs w:val="120"/>
        </w:rPr>
        <w:t>竞争性谈判文件</w:t>
      </w:r>
    </w:p>
    <w:p w14:paraId="652B59D4">
      <w:pPr>
        <w:spacing w:line="241" w:lineRule="auto"/>
        <w:rPr>
          <w:rFonts w:ascii="Arial"/>
          <w:spacing w:val="0"/>
          <w:sz w:val="21"/>
        </w:rPr>
      </w:pPr>
    </w:p>
    <w:p w14:paraId="147F12F5">
      <w:pPr>
        <w:spacing w:line="241" w:lineRule="auto"/>
        <w:rPr>
          <w:rFonts w:ascii="Arial"/>
          <w:spacing w:val="0"/>
          <w:sz w:val="21"/>
        </w:rPr>
      </w:pPr>
    </w:p>
    <w:p w14:paraId="2B3AF594">
      <w:pPr>
        <w:spacing w:line="241" w:lineRule="auto"/>
        <w:rPr>
          <w:rFonts w:ascii="Arial"/>
          <w:spacing w:val="0"/>
          <w:sz w:val="21"/>
        </w:rPr>
      </w:pPr>
    </w:p>
    <w:p w14:paraId="27EF8877">
      <w:pPr>
        <w:spacing w:line="241" w:lineRule="auto"/>
        <w:rPr>
          <w:rFonts w:ascii="Arial"/>
          <w:spacing w:val="0"/>
          <w:sz w:val="21"/>
        </w:rPr>
      </w:pPr>
    </w:p>
    <w:p w14:paraId="05301E50">
      <w:pPr>
        <w:spacing w:line="241" w:lineRule="auto"/>
        <w:rPr>
          <w:rFonts w:ascii="Arial"/>
          <w:spacing w:val="0"/>
          <w:sz w:val="21"/>
        </w:rPr>
      </w:pPr>
    </w:p>
    <w:p w14:paraId="620BAA39">
      <w:pPr>
        <w:spacing w:line="241" w:lineRule="auto"/>
        <w:rPr>
          <w:rFonts w:ascii="Arial"/>
          <w:spacing w:val="0"/>
          <w:sz w:val="21"/>
        </w:rPr>
      </w:pPr>
    </w:p>
    <w:p w14:paraId="22D3D852">
      <w:pPr>
        <w:spacing w:line="242" w:lineRule="auto"/>
        <w:rPr>
          <w:rFonts w:ascii="Arial"/>
          <w:spacing w:val="0"/>
          <w:sz w:val="21"/>
        </w:rPr>
      </w:pPr>
    </w:p>
    <w:p w14:paraId="561DE2B2">
      <w:pPr>
        <w:pStyle w:val="3"/>
        <w:spacing w:before="101" w:line="225" w:lineRule="auto"/>
        <w:rPr>
          <w:spacing w:val="0"/>
        </w:rPr>
      </w:pPr>
      <w:r>
        <w:rPr>
          <w:b/>
          <w:bCs/>
          <w:spacing w:val="0"/>
        </w:rPr>
        <w:t>项目名称：</w:t>
      </w:r>
      <w:r>
        <w:rPr>
          <w:rFonts w:hint="eastAsia"/>
          <w:b/>
          <w:bCs/>
          <w:spacing w:val="0"/>
          <w:u w:val="single"/>
        </w:rPr>
        <w:t>广西骨伤医院信息系统、互联网医院等保三级评测项目</w:t>
      </w:r>
    </w:p>
    <w:p w14:paraId="385839E3">
      <w:pPr>
        <w:spacing w:line="342" w:lineRule="auto"/>
        <w:rPr>
          <w:rFonts w:ascii="Arial"/>
          <w:spacing w:val="0"/>
          <w:sz w:val="21"/>
        </w:rPr>
      </w:pPr>
    </w:p>
    <w:p w14:paraId="40116CB5">
      <w:pPr>
        <w:pStyle w:val="3"/>
        <w:spacing w:before="101" w:line="224" w:lineRule="auto"/>
        <w:rPr>
          <w:rFonts w:hint="default" w:eastAsia="宋体"/>
          <w:spacing w:val="0"/>
          <w:sz w:val="32"/>
          <w:szCs w:val="32"/>
          <w:u w:val="single"/>
          <w:lang w:val="en-US" w:eastAsia="zh-CN"/>
        </w:rPr>
      </w:pPr>
      <w:r>
        <w:rPr>
          <w:b/>
          <w:bCs/>
          <w:spacing w:val="0"/>
        </w:rPr>
        <w:t>项目编号：</w:t>
      </w:r>
      <w:r>
        <w:rPr>
          <w:rFonts w:hint="eastAsia"/>
          <w:b/>
          <w:bCs/>
          <w:spacing w:val="0"/>
          <w:u w:val="single"/>
        </w:rPr>
        <w:t>GXGSYY-CGB-</w:t>
      </w:r>
      <w:r>
        <w:rPr>
          <w:rFonts w:hint="eastAsia"/>
          <w:b/>
          <w:bCs/>
          <w:spacing w:val="0"/>
          <w:u w:val="single"/>
          <w:lang w:val="en-US" w:eastAsia="zh-CN"/>
        </w:rPr>
        <w:t>CWYYB</w:t>
      </w:r>
      <w:r>
        <w:rPr>
          <w:rFonts w:hint="eastAsia"/>
          <w:b/>
          <w:bCs/>
          <w:spacing w:val="0"/>
          <w:u w:val="single"/>
        </w:rPr>
        <w:t>-2025-</w:t>
      </w:r>
      <w:r>
        <w:rPr>
          <w:rFonts w:hint="eastAsia"/>
          <w:b/>
          <w:bCs/>
          <w:spacing w:val="0"/>
          <w:highlight w:val="none"/>
          <w:u w:val="single"/>
          <w:lang w:val="en-US" w:eastAsia="zh-CN"/>
        </w:rPr>
        <w:t>07</w:t>
      </w:r>
      <w:r>
        <w:rPr>
          <w:rFonts w:hint="eastAsia"/>
          <w:spacing w:val="0"/>
          <w:sz w:val="32"/>
          <w:szCs w:val="32"/>
          <w:u w:val="single"/>
          <w:lang w:val="en-US" w:eastAsia="zh-CN"/>
        </w:rPr>
        <w:t xml:space="preserve">                       </w:t>
      </w:r>
    </w:p>
    <w:p w14:paraId="66B08C2A">
      <w:pPr>
        <w:spacing w:line="311" w:lineRule="auto"/>
        <w:rPr>
          <w:rFonts w:ascii="Arial"/>
          <w:spacing w:val="0"/>
          <w:sz w:val="21"/>
        </w:rPr>
      </w:pPr>
    </w:p>
    <w:p w14:paraId="6D1BD462">
      <w:pPr>
        <w:spacing w:line="311" w:lineRule="auto"/>
        <w:rPr>
          <w:rFonts w:ascii="Arial"/>
          <w:spacing w:val="0"/>
          <w:sz w:val="21"/>
        </w:rPr>
      </w:pPr>
    </w:p>
    <w:p w14:paraId="6A45A9DD">
      <w:pPr>
        <w:spacing w:line="50" w:lineRule="exact"/>
        <w:rPr>
          <w:spacing w:val="0"/>
        </w:rPr>
      </w:pPr>
    </w:p>
    <w:p w14:paraId="25575AB9">
      <w:pPr>
        <w:spacing w:line="244" w:lineRule="auto"/>
        <w:rPr>
          <w:rFonts w:ascii="Arial"/>
          <w:spacing w:val="0"/>
          <w:sz w:val="21"/>
        </w:rPr>
      </w:pPr>
    </w:p>
    <w:p w14:paraId="71BD1B86">
      <w:pPr>
        <w:spacing w:line="245" w:lineRule="auto"/>
        <w:rPr>
          <w:rFonts w:ascii="Arial"/>
          <w:spacing w:val="0"/>
          <w:sz w:val="21"/>
        </w:rPr>
      </w:pPr>
    </w:p>
    <w:p w14:paraId="2F239203">
      <w:pPr>
        <w:pStyle w:val="3"/>
        <w:spacing w:before="101" w:line="224" w:lineRule="auto"/>
        <w:ind w:left="1081"/>
        <w:rPr>
          <w:b/>
          <w:bCs/>
          <w:spacing w:val="0"/>
        </w:rPr>
      </w:pPr>
    </w:p>
    <w:p w14:paraId="37AC273A">
      <w:pPr>
        <w:pStyle w:val="3"/>
        <w:spacing w:before="101" w:line="224" w:lineRule="auto"/>
        <w:ind w:left="1081"/>
        <w:rPr>
          <w:b/>
          <w:bCs/>
          <w:spacing w:val="0"/>
        </w:rPr>
      </w:pPr>
    </w:p>
    <w:p w14:paraId="113F3C73">
      <w:pPr>
        <w:pStyle w:val="3"/>
        <w:spacing w:before="101" w:line="224" w:lineRule="auto"/>
        <w:ind w:left="1081"/>
        <w:rPr>
          <w:b/>
          <w:bCs/>
          <w:spacing w:val="0"/>
        </w:rPr>
      </w:pPr>
    </w:p>
    <w:p w14:paraId="145BE2BD">
      <w:pPr>
        <w:pStyle w:val="3"/>
        <w:spacing w:before="101" w:line="224" w:lineRule="auto"/>
        <w:ind w:left="1081"/>
        <w:rPr>
          <w:b/>
          <w:bCs/>
          <w:spacing w:val="0"/>
        </w:rPr>
      </w:pPr>
    </w:p>
    <w:p w14:paraId="6CC8210B">
      <w:pPr>
        <w:pStyle w:val="3"/>
        <w:spacing w:before="101" w:line="224" w:lineRule="auto"/>
        <w:ind w:left="1081"/>
        <w:rPr>
          <w:b/>
          <w:bCs/>
          <w:spacing w:val="0"/>
        </w:rPr>
      </w:pPr>
    </w:p>
    <w:p w14:paraId="70613A9B">
      <w:pPr>
        <w:pStyle w:val="3"/>
        <w:spacing w:before="101" w:line="224" w:lineRule="auto"/>
        <w:ind w:left="1081"/>
        <w:rPr>
          <w:b/>
          <w:bCs/>
          <w:spacing w:val="0"/>
        </w:rPr>
      </w:pPr>
    </w:p>
    <w:p w14:paraId="2289AF24">
      <w:pPr>
        <w:pStyle w:val="3"/>
        <w:spacing w:before="101" w:line="224" w:lineRule="auto"/>
        <w:ind w:left="1081"/>
        <w:rPr>
          <w:b/>
          <w:bCs/>
          <w:spacing w:val="0"/>
        </w:rPr>
      </w:pPr>
    </w:p>
    <w:p w14:paraId="4CB2B405">
      <w:pPr>
        <w:pStyle w:val="3"/>
        <w:spacing w:before="101" w:line="224" w:lineRule="auto"/>
        <w:ind w:left="1081"/>
        <w:rPr>
          <w:b/>
          <w:bCs/>
          <w:spacing w:val="0"/>
        </w:rPr>
      </w:pPr>
    </w:p>
    <w:p w14:paraId="76B3CEA8">
      <w:pPr>
        <w:pStyle w:val="3"/>
        <w:spacing w:before="101" w:line="224" w:lineRule="auto"/>
        <w:ind w:left="1081" w:firstLine="1556" w:firstLineChars="500"/>
        <w:rPr>
          <w:rFonts w:hint="default"/>
          <w:spacing w:val="0"/>
          <w:lang w:val="en-US"/>
        </w:rPr>
      </w:pPr>
      <w:r>
        <w:rPr>
          <w:b/>
          <w:bCs/>
          <w:spacing w:val="0"/>
        </w:rPr>
        <w:t>采购单位：</w:t>
      </w:r>
      <w:r>
        <w:rPr>
          <w:spacing w:val="0"/>
        </w:rPr>
        <w:t xml:space="preserve"> </w:t>
      </w:r>
      <w:r>
        <w:rPr>
          <w:spacing w:val="0"/>
          <w:u w:val="single" w:color="auto"/>
        </w:rPr>
        <w:t xml:space="preserve"> </w:t>
      </w:r>
      <w:r>
        <w:rPr>
          <w:rFonts w:hint="eastAsia"/>
          <w:b/>
          <w:bCs/>
          <w:spacing w:val="0"/>
          <w:u w:val="single" w:color="auto"/>
          <w:lang w:val="en-US" w:eastAsia="zh-CN"/>
        </w:rPr>
        <w:t xml:space="preserve">广西骨伤医院 </w:t>
      </w:r>
    </w:p>
    <w:p w14:paraId="5CC6126F">
      <w:pPr>
        <w:spacing w:line="265" w:lineRule="auto"/>
        <w:rPr>
          <w:rFonts w:ascii="Arial"/>
          <w:spacing w:val="0"/>
          <w:sz w:val="21"/>
        </w:rPr>
      </w:pPr>
    </w:p>
    <w:p w14:paraId="361F3881">
      <w:pPr>
        <w:spacing w:line="265" w:lineRule="auto"/>
        <w:rPr>
          <w:rFonts w:ascii="Arial"/>
          <w:spacing w:val="0"/>
          <w:sz w:val="21"/>
        </w:rPr>
      </w:pPr>
    </w:p>
    <w:p w14:paraId="46A1A187">
      <w:pPr>
        <w:pStyle w:val="3"/>
        <w:spacing w:before="101" w:line="225" w:lineRule="auto"/>
        <w:jc w:val="center"/>
        <w:rPr>
          <w:spacing w:val="0"/>
          <w:sz w:val="28"/>
          <w:szCs w:val="28"/>
        </w:rPr>
      </w:pPr>
      <w:r>
        <w:rPr>
          <w:rFonts w:hint="eastAsia"/>
          <w:b/>
          <w:bCs/>
          <w:spacing w:val="0"/>
          <w:sz w:val="28"/>
          <w:szCs w:val="28"/>
          <w:lang w:val="en-US" w:eastAsia="zh-CN"/>
        </w:rPr>
        <w:t>2025</w:t>
      </w:r>
      <w:r>
        <w:rPr>
          <w:b/>
          <w:bCs/>
          <w:spacing w:val="0"/>
          <w:sz w:val="28"/>
          <w:szCs w:val="28"/>
        </w:rPr>
        <w:t>年</w:t>
      </w:r>
      <w:r>
        <w:rPr>
          <w:rFonts w:hint="eastAsia"/>
          <w:b/>
          <w:bCs/>
          <w:spacing w:val="0"/>
          <w:sz w:val="28"/>
          <w:szCs w:val="28"/>
          <w:lang w:val="en-US" w:eastAsia="zh-CN"/>
        </w:rPr>
        <w:t>09</w:t>
      </w:r>
      <w:r>
        <w:rPr>
          <w:b/>
          <w:bCs/>
          <w:spacing w:val="0"/>
          <w:sz w:val="28"/>
          <w:szCs w:val="28"/>
        </w:rPr>
        <w:t>月</w:t>
      </w:r>
    </w:p>
    <w:p w14:paraId="7665B48F">
      <w:pPr>
        <w:spacing w:line="225" w:lineRule="auto"/>
        <w:rPr>
          <w:spacing w:val="0"/>
        </w:rPr>
        <w:sectPr>
          <w:pgSz w:w="11907" w:h="16839"/>
          <w:pgMar w:top="1395" w:right="992" w:bottom="0" w:left="1312" w:header="0" w:footer="0" w:gutter="0"/>
          <w:cols w:space="720" w:num="1"/>
        </w:sectPr>
      </w:pPr>
    </w:p>
    <w:sdt>
      <w:sdtPr>
        <w:rPr>
          <w:rFonts w:ascii="宋体" w:hAnsi="宋体" w:eastAsia="宋体" w:cs="宋体"/>
          <w:spacing w:val="0"/>
          <w:sz w:val="36"/>
          <w:szCs w:val="36"/>
        </w:rPr>
        <w:id w:val="147470616"/>
        <w:docPartObj>
          <w:docPartGallery w:val="Table of Contents"/>
          <w:docPartUnique/>
        </w:docPartObj>
      </w:sdtPr>
      <w:sdtEndPr>
        <w:rPr>
          <w:rFonts w:ascii="宋体" w:hAnsi="宋体" w:eastAsia="宋体" w:cs="宋体"/>
          <w:spacing w:val="0"/>
          <w:sz w:val="24"/>
          <w:szCs w:val="24"/>
        </w:rPr>
      </w:sdtEndPr>
      <w:sdtContent>
        <w:p w14:paraId="7C0A6834">
          <w:pPr>
            <w:pStyle w:val="3"/>
            <w:spacing w:before="71" w:line="222" w:lineRule="auto"/>
            <w:ind w:left="3688"/>
            <w:rPr>
              <w:spacing w:val="0"/>
              <w:sz w:val="36"/>
              <w:szCs w:val="36"/>
            </w:rPr>
          </w:pPr>
          <w:r>
            <w:rPr>
              <w:b/>
              <w:bCs/>
              <w:spacing w:val="0"/>
              <w:sz w:val="36"/>
              <w:szCs w:val="36"/>
            </w:rPr>
            <w:t>目</w:t>
          </w:r>
          <w:r>
            <w:rPr>
              <w:spacing w:val="0"/>
              <w:sz w:val="36"/>
              <w:szCs w:val="36"/>
            </w:rPr>
            <w:t xml:space="preserve"> </w:t>
          </w:r>
          <w:r>
            <w:rPr>
              <w:b/>
              <w:bCs/>
              <w:spacing w:val="0"/>
              <w:sz w:val="36"/>
              <w:szCs w:val="36"/>
            </w:rPr>
            <w:t>录</w:t>
          </w:r>
        </w:p>
        <w:p w14:paraId="4B7A5F89">
          <w:pPr>
            <w:pStyle w:val="3"/>
            <w:tabs>
              <w:tab w:val="right" w:leader="dot" w:pos="9052"/>
            </w:tabs>
            <w:spacing w:before="271" w:line="218" w:lineRule="auto"/>
            <w:ind w:left="211"/>
            <w:rPr>
              <w:spacing w:val="0"/>
              <w:sz w:val="24"/>
              <w:szCs w:val="24"/>
            </w:rPr>
          </w:pPr>
          <w:r>
            <w:rPr>
              <w:spacing w:val="0"/>
            </w:rPr>
            <w:fldChar w:fldCharType="begin"/>
          </w:r>
          <w:r>
            <w:rPr>
              <w:spacing w:val="0"/>
            </w:rPr>
            <w:instrText xml:space="preserve"> HYPERLINK \l "bookmark1" </w:instrText>
          </w:r>
          <w:r>
            <w:rPr>
              <w:spacing w:val="0"/>
            </w:rPr>
            <w:fldChar w:fldCharType="separate"/>
          </w:r>
          <w:r>
            <w:rPr>
              <w:b/>
              <w:bCs/>
              <w:spacing w:val="0"/>
              <w:sz w:val="24"/>
              <w:szCs w:val="24"/>
            </w:rPr>
            <w:t>第一章</w:t>
          </w:r>
          <w:r>
            <w:rPr>
              <w:spacing w:val="0"/>
              <w:sz w:val="24"/>
              <w:szCs w:val="24"/>
            </w:rPr>
            <w:t xml:space="preserve"> </w:t>
          </w:r>
          <w:r>
            <w:rPr>
              <w:b/>
              <w:bCs/>
              <w:spacing w:val="0"/>
              <w:sz w:val="24"/>
              <w:szCs w:val="24"/>
            </w:rPr>
            <w:t>竞争性谈判公告</w:t>
          </w:r>
          <w:r>
            <w:rPr>
              <w:spacing w:val="0"/>
              <w:sz w:val="24"/>
              <w:szCs w:val="24"/>
            </w:rPr>
            <w:t xml:space="preserve"> </w:t>
          </w:r>
          <w:r>
            <w:rPr>
              <w:spacing w:val="0"/>
              <w:sz w:val="24"/>
              <w:szCs w:val="24"/>
            </w:rPr>
            <w:tab/>
          </w:r>
          <w:r>
            <w:rPr>
              <w:spacing w:val="0"/>
              <w:sz w:val="24"/>
              <w:szCs w:val="24"/>
            </w:rPr>
            <w:t xml:space="preserve"> 3</w:t>
          </w:r>
          <w:r>
            <w:rPr>
              <w:spacing w:val="0"/>
              <w:sz w:val="24"/>
              <w:szCs w:val="24"/>
            </w:rPr>
            <w:fldChar w:fldCharType="end"/>
          </w:r>
        </w:p>
        <w:p w14:paraId="61FE88CC">
          <w:pPr>
            <w:pStyle w:val="3"/>
            <w:tabs>
              <w:tab w:val="right" w:leader="dot" w:pos="9052"/>
            </w:tabs>
            <w:spacing w:before="316" w:line="219" w:lineRule="auto"/>
            <w:ind w:left="211"/>
            <w:rPr>
              <w:spacing w:val="0"/>
              <w:sz w:val="24"/>
              <w:szCs w:val="24"/>
            </w:rPr>
          </w:pPr>
          <w:r>
            <w:rPr>
              <w:spacing w:val="0"/>
            </w:rPr>
            <w:fldChar w:fldCharType="begin"/>
          </w:r>
          <w:r>
            <w:rPr>
              <w:spacing w:val="0"/>
            </w:rPr>
            <w:instrText xml:space="preserve"> HYPERLINK \l "bookmark2" </w:instrText>
          </w:r>
          <w:r>
            <w:rPr>
              <w:spacing w:val="0"/>
            </w:rPr>
            <w:fldChar w:fldCharType="separate"/>
          </w:r>
          <w:r>
            <w:rPr>
              <w:b/>
              <w:bCs/>
              <w:spacing w:val="0"/>
              <w:sz w:val="24"/>
              <w:szCs w:val="24"/>
            </w:rPr>
            <w:t>第二章</w:t>
          </w:r>
          <w:r>
            <w:rPr>
              <w:rFonts w:hint="eastAsia"/>
              <w:b/>
              <w:bCs/>
              <w:spacing w:val="0"/>
              <w:sz w:val="24"/>
              <w:szCs w:val="24"/>
              <w:lang w:val="en-US" w:eastAsia="zh-CN"/>
            </w:rPr>
            <w:t xml:space="preserve"> </w:t>
          </w:r>
          <w:r>
            <w:rPr>
              <w:b/>
              <w:bCs/>
              <w:spacing w:val="0"/>
              <w:sz w:val="24"/>
              <w:szCs w:val="24"/>
            </w:rPr>
            <w:t>竞标须知前附表</w:t>
          </w:r>
          <w:r>
            <w:rPr>
              <w:spacing w:val="0"/>
              <w:sz w:val="24"/>
              <w:szCs w:val="24"/>
            </w:rPr>
            <w:t xml:space="preserve"> </w:t>
          </w:r>
          <w:r>
            <w:rPr>
              <w:spacing w:val="0"/>
              <w:sz w:val="24"/>
              <w:szCs w:val="24"/>
            </w:rPr>
            <w:tab/>
          </w:r>
          <w:r>
            <w:rPr>
              <w:spacing w:val="0"/>
              <w:sz w:val="24"/>
              <w:szCs w:val="24"/>
            </w:rPr>
            <w:t xml:space="preserve"> 6</w:t>
          </w:r>
          <w:r>
            <w:rPr>
              <w:spacing w:val="0"/>
              <w:sz w:val="24"/>
              <w:szCs w:val="24"/>
            </w:rPr>
            <w:fldChar w:fldCharType="end"/>
          </w:r>
        </w:p>
        <w:p w14:paraId="18E718D1">
          <w:pPr>
            <w:pStyle w:val="3"/>
            <w:tabs>
              <w:tab w:val="right" w:leader="dot" w:pos="9052"/>
            </w:tabs>
            <w:spacing w:before="315" w:line="220" w:lineRule="auto"/>
            <w:ind w:left="215"/>
            <w:rPr>
              <w:spacing w:val="0"/>
              <w:sz w:val="24"/>
              <w:szCs w:val="24"/>
            </w:rPr>
          </w:pPr>
          <w:r>
            <w:rPr>
              <w:spacing w:val="0"/>
            </w:rPr>
            <w:fldChar w:fldCharType="begin"/>
          </w:r>
          <w:r>
            <w:rPr>
              <w:spacing w:val="0"/>
            </w:rPr>
            <w:instrText xml:space="preserve"> HYPERLINK \l "bookmark3" </w:instrText>
          </w:r>
          <w:r>
            <w:rPr>
              <w:spacing w:val="0"/>
            </w:rPr>
            <w:fldChar w:fldCharType="separate"/>
          </w:r>
          <w:r>
            <w:rPr>
              <w:b/>
              <w:bCs/>
              <w:spacing w:val="0"/>
              <w:sz w:val="24"/>
              <w:szCs w:val="24"/>
            </w:rPr>
            <w:t>一、总则</w:t>
          </w:r>
          <w:r>
            <w:rPr>
              <w:spacing w:val="0"/>
              <w:sz w:val="24"/>
              <w:szCs w:val="24"/>
            </w:rPr>
            <w:t xml:space="preserve"> </w:t>
          </w:r>
          <w:r>
            <w:rPr>
              <w:spacing w:val="0"/>
              <w:sz w:val="24"/>
              <w:szCs w:val="24"/>
            </w:rPr>
            <w:tab/>
          </w:r>
          <w:r>
            <w:rPr>
              <w:spacing w:val="0"/>
              <w:sz w:val="24"/>
              <w:szCs w:val="24"/>
            </w:rPr>
            <w:t xml:space="preserve"> 8</w:t>
          </w:r>
          <w:r>
            <w:rPr>
              <w:spacing w:val="0"/>
              <w:sz w:val="24"/>
              <w:szCs w:val="24"/>
            </w:rPr>
            <w:fldChar w:fldCharType="end"/>
          </w:r>
        </w:p>
        <w:p w14:paraId="4A055AC8">
          <w:pPr>
            <w:pStyle w:val="3"/>
            <w:tabs>
              <w:tab w:val="right" w:leader="dot" w:pos="9052"/>
            </w:tabs>
            <w:spacing w:before="313" w:line="220" w:lineRule="auto"/>
            <w:ind w:left="215"/>
            <w:rPr>
              <w:spacing w:val="0"/>
              <w:sz w:val="24"/>
              <w:szCs w:val="24"/>
            </w:rPr>
          </w:pPr>
          <w:r>
            <w:rPr>
              <w:spacing w:val="0"/>
            </w:rPr>
            <w:fldChar w:fldCharType="begin"/>
          </w:r>
          <w:r>
            <w:rPr>
              <w:spacing w:val="0"/>
            </w:rPr>
            <w:instrText xml:space="preserve"> HYPERLINK \l "bookmark4" </w:instrText>
          </w:r>
          <w:r>
            <w:rPr>
              <w:spacing w:val="0"/>
            </w:rPr>
            <w:fldChar w:fldCharType="separate"/>
          </w:r>
          <w:r>
            <w:rPr>
              <w:b/>
              <w:bCs/>
              <w:spacing w:val="0"/>
              <w:sz w:val="24"/>
              <w:szCs w:val="24"/>
            </w:rPr>
            <w:t>二、竞争性谈判文件</w:t>
          </w:r>
          <w:r>
            <w:rPr>
              <w:spacing w:val="0"/>
              <w:sz w:val="24"/>
              <w:szCs w:val="24"/>
            </w:rPr>
            <w:t xml:space="preserve"> </w:t>
          </w:r>
          <w:r>
            <w:rPr>
              <w:spacing w:val="0"/>
              <w:sz w:val="24"/>
              <w:szCs w:val="24"/>
            </w:rPr>
            <w:tab/>
          </w:r>
          <w:r>
            <w:rPr>
              <w:spacing w:val="0"/>
              <w:sz w:val="24"/>
              <w:szCs w:val="24"/>
            </w:rPr>
            <w:t xml:space="preserve"> 8</w:t>
          </w:r>
          <w:r>
            <w:rPr>
              <w:spacing w:val="0"/>
              <w:sz w:val="24"/>
              <w:szCs w:val="24"/>
            </w:rPr>
            <w:fldChar w:fldCharType="end"/>
          </w:r>
        </w:p>
        <w:p w14:paraId="4845E83B">
          <w:pPr>
            <w:pStyle w:val="3"/>
            <w:tabs>
              <w:tab w:val="right" w:leader="dot" w:pos="9052"/>
            </w:tabs>
            <w:spacing w:before="314" w:line="220" w:lineRule="auto"/>
            <w:ind w:left="211"/>
            <w:rPr>
              <w:spacing w:val="0"/>
              <w:sz w:val="24"/>
              <w:szCs w:val="24"/>
            </w:rPr>
          </w:pPr>
          <w:r>
            <w:rPr>
              <w:spacing w:val="0"/>
            </w:rPr>
            <w:fldChar w:fldCharType="begin"/>
          </w:r>
          <w:r>
            <w:rPr>
              <w:spacing w:val="0"/>
            </w:rPr>
            <w:instrText xml:space="preserve"> HYPERLINK \l "bookmark5" </w:instrText>
          </w:r>
          <w:r>
            <w:rPr>
              <w:spacing w:val="0"/>
            </w:rPr>
            <w:fldChar w:fldCharType="separate"/>
          </w:r>
          <w:r>
            <w:rPr>
              <w:b/>
              <w:bCs/>
              <w:spacing w:val="0"/>
              <w:sz w:val="24"/>
              <w:szCs w:val="24"/>
            </w:rPr>
            <w:t>三、响应文件</w:t>
          </w:r>
          <w:r>
            <w:rPr>
              <w:spacing w:val="0"/>
              <w:sz w:val="24"/>
              <w:szCs w:val="24"/>
            </w:rPr>
            <w:t xml:space="preserve"> </w:t>
          </w:r>
          <w:r>
            <w:rPr>
              <w:spacing w:val="0"/>
              <w:sz w:val="24"/>
              <w:szCs w:val="24"/>
            </w:rPr>
            <w:tab/>
          </w:r>
          <w:r>
            <w:rPr>
              <w:spacing w:val="0"/>
              <w:sz w:val="24"/>
              <w:szCs w:val="24"/>
            </w:rPr>
            <w:t xml:space="preserve"> 9</w:t>
          </w:r>
          <w:r>
            <w:rPr>
              <w:spacing w:val="0"/>
              <w:sz w:val="24"/>
              <w:szCs w:val="24"/>
            </w:rPr>
            <w:fldChar w:fldCharType="end"/>
          </w:r>
        </w:p>
        <w:p w14:paraId="397D43C2">
          <w:pPr>
            <w:pStyle w:val="3"/>
            <w:tabs>
              <w:tab w:val="right" w:leader="dot" w:pos="9052"/>
            </w:tabs>
            <w:spacing w:before="315" w:line="220" w:lineRule="auto"/>
            <w:ind w:left="233"/>
            <w:rPr>
              <w:spacing w:val="0"/>
              <w:sz w:val="24"/>
              <w:szCs w:val="24"/>
            </w:rPr>
          </w:pPr>
          <w:r>
            <w:rPr>
              <w:spacing w:val="0"/>
            </w:rPr>
            <w:fldChar w:fldCharType="begin"/>
          </w:r>
          <w:r>
            <w:rPr>
              <w:spacing w:val="0"/>
            </w:rPr>
            <w:instrText xml:space="preserve"> HYPERLINK \l "bookmark6" </w:instrText>
          </w:r>
          <w:r>
            <w:rPr>
              <w:spacing w:val="0"/>
            </w:rPr>
            <w:fldChar w:fldCharType="separate"/>
          </w:r>
          <w:r>
            <w:rPr>
              <w:b/>
              <w:bCs/>
              <w:spacing w:val="0"/>
              <w:sz w:val="24"/>
              <w:szCs w:val="24"/>
            </w:rPr>
            <w:t>四、竞标</w:t>
          </w:r>
          <w:r>
            <w:rPr>
              <w:spacing w:val="0"/>
              <w:sz w:val="24"/>
              <w:szCs w:val="24"/>
            </w:rPr>
            <w:t xml:space="preserve"> </w:t>
          </w:r>
          <w:r>
            <w:rPr>
              <w:spacing w:val="0"/>
              <w:sz w:val="24"/>
              <w:szCs w:val="24"/>
            </w:rPr>
            <w:tab/>
          </w:r>
          <w:r>
            <w:rPr>
              <w:spacing w:val="0"/>
              <w:sz w:val="24"/>
              <w:szCs w:val="24"/>
            </w:rPr>
            <w:t xml:space="preserve"> 12</w:t>
          </w:r>
          <w:r>
            <w:rPr>
              <w:spacing w:val="0"/>
              <w:sz w:val="24"/>
              <w:szCs w:val="24"/>
            </w:rPr>
            <w:fldChar w:fldCharType="end"/>
          </w:r>
        </w:p>
        <w:p w14:paraId="46DA69B7">
          <w:pPr>
            <w:pStyle w:val="3"/>
            <w:tabs>
              <w:tab w:val="right" w:leader="dot" w:pos="9052"/>
            </w:tabs>
            <w:spacing w:before="314" w:line="220" w:lineRule="auto"/>
            <w:ind w:left="215"/>
            <w:rPr>
              <w:spacing w:val="0"/>
              <w:sz w:val="24"/>
              <w:szCs w:val="24"/>
            </w:rPr>
          </w:pPr>
          <w:r>
            <w:rPr>
              <w:spacing w:val="0"/>
            </w:rPr>
            <w:fldChar w:fldCharType="begin"/>
          </w:r>
          <w:r>
            <w:rPr>
              <w:spacing w:val="0"/>
            </w:rPr>
            <w:instrText xml:space="preserve"> HYPERLINK \l "bookmark7" </w:instrText>
          </w:r>
          <w:r>
            <w:rPr>
              <w:spacing w:val="0"/>
            </w:rPr>
            <w:fldChar w:fldCharType="separate"/>
          </w:r>
          <w:r>
            <w:rPr>
              <w:b/>
              <w:bCs/>
              <w:spacing w:val="0"/>
              <w:sz w:val="24"/>
              <w:szCs w:val="24"/>
            </w:rPr>
            <w:t>五、开标</w:t>
          </w:r>
          <w:r>
            <w:rPr>
              <w:spacing w:val="0"/>
              <w:sz w:val="24"/>
              <w:szCs w:val="24"/>
            </w:rPr>
            <w:t xml:space="preserve"> </w:t>
          </w:r>
          <w:r>
            <w:rPr>
              <w:spacing w:val="0"/>
              <w:sz w:val="24"/>
              <w:szCs w:val="24"/>
            </w:rPr>
            <w:tab/>
          </w:r>
          <w:r>
            <w:rPr>
              <w:spacing w:val="0"/>
              <w:sz w:val="24"/>
              <w:szCs w:val="24"/>
            </w:rPr>
            <w:t xml:space="preserve"> 13</w:t>
          </w:r>
          <w:r>
            <w:rPr>
              <w:spacing w:val="0"/>
              <w:sz w:val="24"/>
              <w:szCs w:val="24"/>
            </w:rPr>
            <w:fldChar w:fldCharType="end"/>
          </w:r>
        </w:p>
        <w:p w14:paraId="549D3655">
          <w:pPr>
            <w:pStyle w:val="3"/>
            <w:tabs>
              <w:tab w:val="right" w:leader="dot" w:pos="9052"/>
            </w:tabs>
            <w:spacing w:before="314" w:line="220" w:lineRule="auto"/>
            <w:ind w:left="213"/>
            <w:rPr>
              <w:spacing w:val="0"/>
              <w:sz w:val="24"/>
              <w:szCs w:val="24"/>
            </w:rPr>
          </w:pPr>
          <w:r>
            <w:rPr>
              <w:spacing w:val="0"/>
            </w:rPr>
            <w:fldChar w:fldCharType="begin"/>
          </w:r>
          <w:r>
            <w:rPr>
              <w:spacing w:val="0"/>
            </w:rPr>
            <w:instrText xml:space="preserve"> HYPERLINK \l "bookmark8" </w:instrText>
          </w:r>
          <w:r>
            <w:rPr>
              <w:spacing w:val="0"/>
            </w:rPr>
            <w:fldChar w:fldCharType="separate"/>
          </w:r>
          <w:r>
            <w:rPr>
              <w:b/>
              <w:bCs/>
              <w:spacing w:val="0"/>
              <w:sz w:val="24"/>
              <w:szCs w:val="24"/>
            </w:rPr>
            <w:t>六、评审</w:t>
          </w:r>
          <w:r>
            <w:rPr>
              <w:spacing w:val="0"/>
              <w:sz w:val="24"/>
              <w:szCs w:val="24"/>
            </w:rPr>
            <w:t xml:space="preserve"> </w:t>
          </w:r>
          <w:r>
            <w:rPr>
              <w:spacing w:val="0"/>
              <w:sz w:val="24"/>
              <w:szCs w:val="24"/>
            </w:rPr>
            <w:tab/>
          </w:r>
          <w:r>
            <w:rPr>
              <w:spacing w:val="0"/>
              <w:sz w:val="24"/>
              <w:szCs w:val="24"/>
            </w:rPr>
            <w:t xml:space="preserve"> 16</w:t>
          </w:r>
          <w:r>
            <w:rPr>
              <w:spacing w:val="0"/>
              <w:sz w:val="24"/>
              <w:szCs w:val="24"/>
            </w:rPr>
            <w:fldChar w:fldCharType="end"/>
          </w:r>
        </w:p>
        <w:p w14:paraId="0D17D275">
          <w:pPr>
            <w:pStyle w:val="3"/>
            <w:tabs>
              <w:tab w:val="right" w:leader="dot" w:pos="9052"/>
            </w:tabs>
            <w:spacing w:before="314" w:line="221" w:lineRule="auto"/>
            <w:ind w:left="210"/>
            <w:rPr>
              <w:spacing w:val="0"/>
              <w:sz w:val="24"/>
              <w:szCs w:val="24"/>
            </w:rPr>
          </w:pPr>
          <w:r>
            <w:rPr>
              <w:spacing w:val="0"/>
            </w:rPr>
            <w:fldChar w:fldCharType="begin"/>
          </w:r>
          <w:r>
            <w:rPr>
              <w:spacing w:val="0"/>
            </w:rPr>
            <w:instrText xml:space="preserve"> HYPERLINK \l "bookmark9" </w:instrText>
          </w:r>
          <w:r>
            <w:rPr>
              <w:spacing w:val="0"/>
            </w:rPr>
            <w:fldChar w:fldCharType="separate"/>
          </w:r>
          <w:r>
            <w:rPr>
              <w:b/>
              <w:bCs/>
              <w:spacing w:val="0"/>
              <w:sz w:val="24"/>
              <w:szCs w:val="24"/>
            </w:rPr>
            <w:t>七、合同授予</w:t>
          </w:r>
          <w:r>
            <w:rPr>
              <w:spacing w:val="0"/>
              <w:sz w:val="24"/>
              <w:szCs w:val="24"/>
            </w:rPr>
            <w:t xml:space="preserve"> </w:t>
          </w:r>
          <w:r>
            <w:rPr>
              <w:spacing w:val="0"/>
              <w:sz w:val="24"/>
              <w:szCs w:val="24"/>
            </w:rPr>
            <w:tab/>
          </w:r>
          <w:r>
            <w:rPr>
              <w:spacing w:val="0"/>
              <w:sz w:val="24"/>
              <w:szCs w:val="24"/>
            </w:rPr>
            <w:t xml:space="preserve"> 20</w:t>
          </w:r>
          <w:r>
            <w:rPr>
              <w:spacing w:val="0"/>
              <w:sz w:val="24"/>
              <w:szCs w:val="24"/>
            </w:rPr>
            <w:fldChar w:fldCharType="end"/>
          </w:r>
        </w:p>
        <w:p w14:paraId="602E8E16">
          <w:pPr>
            <w:pStyle w:val="3"/>
            <w:tabs>
              <w:tab w:val="right" w:leader="dot" w:pos="9052"/>
            </w:tabs>
            <w:spacing w:before="313" w:line="220" w:lineRule="auto"/>
            <w:ind w:left="215"/>
            <w:rPr>
              <w:spacing w:val="0"/>
              <w:sz w:val="24"/>
              <w:szCs w:val="24"/>
            </w:rPr>
          </w:pPr>
          <w:r>
            <w:rPr>
              <w:spacing w:val="0"/>
            </w:rPr>
            <w:fldChar w:fldCharType="begin"/>
          </w:r>
          <w:r>
            <w:rPr>
              <w:spacing w:val="0"/>
            </w:rPr>
            <w:instrText xml:space="preserve"> HYPERLINK \l "bookmark10" </w:instrText>
          </w:r>
          <w:r>
            <w:rPr>
              <w:spacing w:val="0"/>
            </w:rPr>
            <w:fldChar w:fldCharType="separate"/>
          </w:r>
          <w:r>
            <w:rPr>
              <w:b/>
              <w:bCs/>
              <w:spacing w:val="0"/>
              <w:sz w:val="24"/>
              <w:szCs w:val="24"/>
            </w:rPr>
            <w:t>八、其他事项</w:t>
          </w:r>
          <w:r>
            <w:rPr>
              <w:spacing w:val="0"/>
              <w:sz w:val="24"/>
              <w:szCs w:val="24"/>
            </w:rPr>
            <w:t xml:space="preserve"> </w:t>
          </w:r>
          <w:r>
            <w:rPr>
              <w:spacing w:val="0"/>
              <w:sz w:val="24"/>
              <w:szCs w:val="24"/>
            </w:rPr>
            <w:tab/>
          </w:r>
          <w:r>
            <w:rPr>
              <w:spacing w:val="0"/>
              <w:sz w:val="24"/>
              <w:szCs w:val="24"/>
            </w:rPr>
            <w:t xml:space="preserve"> 21</w:t>
          </w:r>
          <w:r>
            <w:rPr>
              <w:spacing w:val="0"/>
              <w:sz w:val="24"/>
              <w:szCs w:val="24"/>
            </w:rPr>
            <w:fldChar w:fldCharType="end"/>
          </w:r>
        </w:p>
        <w:p w14:paraId="7DF718E2">
          <w:pPr>
            <w:pStyle w:val="3"/>
            <w:tabs>
              <w:tab w:val="right" w:leader="dot" w:pos="9052"/>
            </w:tabs>
            <w:spacing w:before="311" w:line="219" w:lineRule="auto"/>
            <w:rPr>
              <w:spacing w:val="0"/>
              <w:sz w:val="24"/>
              <w:szCs w:val="24"/>
            </w:rPr>
          </w:pPr>
          <w:r>
            <w:rPr>
              <w:spacing w:val="0"/>
            </w:rPr>
            <w:fldChar w:fldCharType="begin"/>
          </w:r>
          <w:r>
            <w:rPr>
              <w:spacing w:val="0"/>
            </w:rPr>
            <w:instrText xml:space="preserve"> HYPERLINK \l "bookmark11" </w:instrText>
          </w:r>
          <w:r>
            <w:rPr>
              <w:spacing w:val="0"/>
            </w:rPr>
            <w:fldChar w:fldCharType="separate"/>
          </w:r>
          <w:r>
            <w:rPr>
              <w:b/>
              <w:bCs/>
              <w:spacing w:val="0"/>
              <w:sz w:val="24"/>
              <w:szCs w:val="24"/>
            </w:rPr>
            <w:t>第三章</w:t>
          </w:r>
          <w:r>
            <w:rPr>
              <w:spacing w:val="0"/>
              <w:sz w:val="24"/>
              <w:szCs w:val="24"/>
            </w:rPr>
            <w:t xml:space="preserve">  </w:t>
          </w:r>
          <w:r>
            <w:rPr>
              <w:b/>
              <w:bCs/>
              <w:spacing w:val="0"/>
              <w:sz w:val="24"/>
              <w:szCs w:val="24"/>
            </w:rPr>
            <w:t>服务需求一览表</w:t>
          </w:r>
          <w:r>
            <w:rPr>
              <w:spacing w:val="0"/>
              <w:sz w:val="24"/>
              <w:szCs w:val="24"/>
            </w:rPr>
            <w:t xml:space="preserve"> </w:t>
          </w:r>
          <w:r>
            <w:rPr>
              <w:spacing w:val="0"/>
              <w:sz w:val="24"/>
              <w:szCs w:val="24"/>
            </w:rPr>
            <w:tab/>
          </w:r>
          <w:r>
            <w:rPr>
              <w:spacing w:val="0"/>
              <w:sz w:val="24"/>
              <w:szCs w:val="24"/>
            </w:rPr>
            <w:t xml:space="preserve"> 22</w:t>
          </w:r>
          <w:r>
            <w:rPr>
              <w:spacing w:val="0"/>
              <w:sz w:val="24"/>
              <w:szCs w:val="24"/>
            </w:rPr>
            <w:fldChar w:fldCharType="end"/>
          </w:r>
        </w:p>
        <w:p w14:paraId="7BDC07F2">
          <w:pPr>
            <w:pStyle w:val="3"/>
            <w:tabs>
              <w:tab w:val="right" w:leader="dot" w:pos="9052"/>
            </w:tabs>
            <w:spacing w:before="236" w:line="219" w:lineRule="auto"/>
            <w:rPr>
              <w:spacing w:val="0"/>
              <w:sz w:val="24"/>
              <w:szCs w:val="24"/>
            </w:rPr>
          </w:pPr>
          <w:r>
            <w:rPr>
              <w:spacing w:val="0"/>
            </w:rPr>
            <w:fldChar w:fldCharType="begin"/>
          </w:r>
          <w:r>
            <w:rPr>
              <w:spacing w:val="0"/>
            </w:rPr>
            <w:instrText xml:space="preserve"> HYPERLINK \l "bookmark12" </w:instrText>
          </w:r>
          <w:r>
            <w:rPr>
              <w:spacing w:val="0"/>
            </w:rPr>
            <w:fldChar w:fldCharType="separate"/>
          </w:r>
          <w:r>
            <w:rPr>
              <w:b/>
              <w:bCs/>
              <w:spacing w:val="0"/>
              <w:sz w:val="24"/>
              <w:szCs w:val="24"/>
            </w:rPr>
            <w:t>第四章</w:t>
          </w:r>
          <w:r>
            <w:rPr>
              <w:spacing w:val="0"/>
              <w:sz w:val="24"/>
              <w:szCs w:val="24"/>
            </w:rPr>
            <w:t xml:space="preserve">  </w:t>
          </w:r>
          <w:r>
            <w:rPr>
              <w:rFonts w:hint="eastAsia"/>
              <w:b/>
              <w:bCs/>
              <w:spacing w:val="0"/>
              <w:sz w:val="24"/>
              <w:szCs w:val="24"/>
              <w:lang w:val="en-US" w:eastAsia="zh-CN"/>
            </w:rPr>
            <w:t>拟签订</w:t>
          </w:r>
          <w:r>
            <w:rPr>
              <w:b/>
              <w:bCs/>
              <w:spacing w:val="0"/>
              <w:sz w:val="24"/>
              <w:szCs w:val="24"/>
            </w:rPr>
            <w:t>合同协议书</w:t>
          </w:r>
          <w:r>
            <w:rPr>
              <w:spacing w:val="0"/>
              <w:sz w:val="24"/>
              <w:szCs w:val="24"/>
            </w:rPr>
            <w:t xml:space="preserve"> </w:t>
          </w:r>
          <w:r>
            <w:rPr>
              <w:spacing w:val="0"/>
              <w:sz w:val="24"/>
              <w:szCs w:val="24"/>
            </w:rPr>
            <w:tab/>
          </w:r>
          <w:r>
            <w:rPr>
              <w:spacing w:val="0"/>
              <w:sz w:val="24"/>
              <w:szCs w:val="24"/>
            </w:rPr>
            <w:t xml:space="preserve"> 27</w:t>
          </w:r>
          <w:r>
            <w:rPr>
              <w:spacing w:val="0"/>
              <w:sz w:val="24"/>
              <w:szCs w:val="24"/>
            </w:rPr>
            <w:fldChar w:fldCharType="end"/>
          </w:r>
        </w:p>
        <w:p w14:paraId="7AA4CA91">
          <w:pPr>
            <w:pStyle w:val="3"/>
            <w:tabs>
              <w:tab w:val="right" w:leader="dot" w:pos="9052"/>
            </w:tabs>
            <w:spacing w:before="236" w:line="219" w:lineRule="auto"/>
            <w:rPr>
              <w:spacing w:val="0"/>
              <w:sz w:val="24"/>
              <w:szCs w:val="24"/>
            </w:rPr>
          </w:pPr>
          <w:r>
            <w:rPr>
              <w:spacing w:val="0"/>
            </w:rPr>
            <w:fldChar w:fldCharType="begin"/>
          </w:r>
          <w:r>
            <w:rPr>
              <w:spacing w:val="0"/>
            </w:rPr>
            <w:instrText xml:space="preserve"> HYPERLINK \l "bookmark13" </w:instrText>
          </w:r>
          <w:r>
            <w:rPr>
              <w:spacing w:val="0"/>
            </w:rPr>
            <w:fldChar w:fldCharType="separate"/>
          </w:r>
          <w:r>
            <w:rPr>
              <w:b/>
              <w:bCs/>
              <w:spacing w:val="0"/>
              <w:sz w:val="24"/>
              <w:szCs w:val="24"/>
            </w:rPr>
            <w:t>第五章</w:t>
          </w:r>
          <w:r>
            <w:rPr>
              <w:spacing w:val="0"/>
              <w:sz w:val="24"/>
              <w:szCs w:val="24"/>
            </w:rPr>
            <w:t xml:space="preserve">  </w:t>
          </w:r>
          <w:r>
            <w:rPr>
              <w:b/>
              <w:bCs/>
              <w:spacing w:val="0"/>
              <w:sz w:val="24"/>
              <w:szCs w:val="24"/>
            </w:rPr>
            <w:t>响应文件格式</w:t>
          </w:r>
          <w:r>
            <w:rPr>
              <w:spacing w:val="0"/>
              <w:sz w:val="24"/>
              <w:szCs w:val="24"/>
            </w:rPr>
            <w:t xml:space="preserve"> </w:t>
          </w:r>
          <w:r>
            <w:rPr>
              <w:spacing w:val="0"/>
              <w:sz w:val="24"/>
              <w:szCs w:val="24"/>
            </w:rPr>
            <w:tab/>
          </w:r>
          <w:r>
            <w:rPr>
              <w:spacing w:val="0"/>
              <w:sz w:val="24"/>
              <w:szCs w:val="24"/>
            </w:rPr>
            <w:t xml:space="preserve"> 32</w:t>
          </w:r>
          <w:r>
            <w:rPr>
              <w:spacing w:val="0"/>
              <w:sz w:val="24"/>
              <w:szCs w:val="24"/>
            </w:rPr>
            <w:fldChar w:fldCharType="end"/>
          </w:r>
        </w:p>
      </w:sdtContent>
    </w:sdt>
    <w:p w14:paraId="3264BAD7">
      <w:pPr>
        <w:spacing w:line="219" w:lineRule="auto"/>
        <w:rPr>
          <w:spacing w:val="0"/>
          <w:sz w:val="24"/>
          <w:szCs w:val="24"/>
        </w:rPr>
        <w:sectPr>
          <w:footerReference r:id="rId5" w:type="default"/>
          <w:pgSz w:w="11907" w:h="16839"/>
          <w:pgMar w:top="1207" w:right="1596" w:bottom="1083" w:left="1257" w:header="0" w:footer="871" w:gutter="0"/>
          <w:cols w:space="720" w:num="1"/>
        </w:sectPr>
      </w:pPr>
    </w:p>
    <w:p w14:paraId="25EE822A">
      <w:pPr>
        <w:pStyle w:val="3"/>
        <w:spacing w:before="64" w:line="224" w:lineRule="auto"/>
        <w:ind w:left="3934"/>
        <w:rPr>
          <w:spacing w:val="0"/>
        </w:rPr>
      </w:pPr>
      <w:bookmarkStart w:id="0" w:name="bookmark14"/>
      <w:bookmarkEnd w:id="0"/>
      <w:r>
        <w:rPr>
          <w:b/>
          <w:bCs/>
          <w:spacing w:val="0"/>
        </w:rPr>
        <w:t>第一章</w:t>
      </w:r>
    </w:p>
    <w:p w14:paraId="005C17A4">
      <w:pPr>
        <w:pStyle w:val="3"/>
        <w:spacing w:before="223" w:line="224" w:lineRule="auto"/>
        <w:ind w:left="3377"/>
        <w:outlineLvl w:val="1"/>
        <w:rPr>
          <w:spacing w:val="0"/>
        </w:rPr>
      </w:pPr>
      <w:bookmarkStart w:id="38" w:name="_GoBack"/>
      <w:bookmarkStart w:id="1" w:name="bookmark1"/>
      <w:bookmarkEnd w:id="1"/>
      <w:r>
        <w:rPr>
          <w:b/>
          <w:bCs/>
          <w:spacing w:val="0"/>
        </w:rPr>
        <w:t>竞争性谈判公告</w:t>
      </w:r>
    </w:p>
    <w:p w14:paraId="7153CE92">
      <w:pPr>
        <w:pStyle w:val="3"/>
        <w:spacing w:before="276" w:line="294" w:lineRule="auto"/>
        <w:ind w:left="1" w:right="115" w:firstLine="729"/>
        <w:jc w:val="both"/>
        <w:rPr>
          <w:spacing w:val="0"/>
          <w:sz w:val="21"/>
          <w:szCs w:val="21"/>
          <w:u w:val="none" w:color="auto"/>
        </w:rPr>
      </w:pPr>
      <w:r>
        <w:rPr>
          <w:rFonts w:hint="eastAsia"/>
          <w:spacing w:val="0"/>
          <w:sz w:val="21"/>
          <w:szCs w:val="21"/>
          <w:u w:val="none" w:color="auto"/>
          <w:lang w:val="en-US" w:eastAsia="zh-CN"/>
        </w:rPr>
        <w:t>根据医院工作需要，我院拟进行广西骨伤医院信息系统、互联网医院等保三级评测项目院内采购工作，请潜在投标人根据公告要求提交报名材料</w:t>
      </w:r>
      <w:r>
        <w:rPr>
          <w:spacing w:val="0"/>
          <w:sz w:val="21"/>
          <w:szCs w:val="21"/>
          <w:u w:val="none" w:color="auto"/>
        </w:rPr>
        <w:t>获取采购文件，并于</w:t>
      </w:r>
      <w:r>
        <w:rPr>
          <w:rFonts w:hint="eastAsia"/>
          <w:spacing w:val="0"/>
          <w:sz w:val="21"/>
          <w:szCs w:val="21"/>
          <w:u w:val="none" w:color="auto"/>
          <w:lang w:val="en-US" w:eastAsia="zh-CN"/>
        </w:rPr>
        <w:t>规定时间内</w:t>
      </w:r>
      <w:r>
        <w:rPr>
          <w:spacing w:val="0"/>
          <w:sz w:val="21"/>
          <w:szCs w:val="21"/>
          <w:u w:val="none" w:color="auto"/>
        </w:rPr>
        <w:t>前提交响应文件。</w:t>
      </w:r>
    </w:p>
    <w:p w14:paraId="2A62D621">
      <w:pPr>
        <w:pStyle w:val="3"/>
        <w:spacing w:before="192" w:line="360" w:lineRule="auto"/>
        <w:ind w:left="464"/>
        <w:rPr>
          <w:spacing w:val="0"/>
          <w:sz w:val="24"/>
          <w:szCs w:val="24"/>
        </w:rPr>
      </w:pPr>
      <w:r>
        <w:rPr>
          <w:b/>
          <w:bCs/>
          <w:spacing w:val="0"/>
          <w:sz w:val="24"/>
          <w:szCs w:val="24"/>
        </w:rPr>
        <w:t>一、项目基本情况</w:t>
      </w:r>
    </w:p>
    <w:p w14:paraId="00E1C39A">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731"/>
        <w:jc w:val="both"/>
        <w:textAlignment w:val="baseline"/>
        <w:rPr>
          <w:rFonts w:hint="eastAsia"/>
          <w:spacing w:val="0"/>
          <w:sz w:val="21"/>
          <w:szCs w:val="21"/>
          <w:u w:val="none" w:color="auto"/>
          <w:lang w:val="en-US" w:eastAsia="zh-CN"/>
        </w:rPr>
      </w:pPr>
      <w:r>
        <w:rPr>
          <w:rFonts w:hint="eastAsia"/>
          <w:spacing w:val="0"/>
          <w:sz w:val="21"/>
          <w:szCs w:val="21"/>
          <w:u w:val="none" w:color="auto"/>
          <w:lang w:val="en-US" w:eastAsia="zh-CN"/>
        </w:rPr>
        <w:t>1.项目编号：GXGSYY-CGB-CWYYB-2025-</w:t>
      </w:r>
      <w:r>
        <w:rPr>
          <w:rFonts w:hint="eastAsia"/>
          <w:spacing w:val="0"/>
          <w:sz w:val="21"/>
          <w:szCs w:val="21"/>
          <w:highlight w:val="yellow"/>
          <w:u w:val="none" w:color="auto"/>
          <w:lang w:val="en-US" w:eastAsia="zh-CN"/>
        </w:rPr>
        <w:t>07</w:t>
      </w:r>
      <w:r>
        <w:rPr>
          <w:rFonts w:hint="eastAsia"/>
          <w:spacing w:val="0"/>
          <w:sz w:val="21"/>
          <w:szCs w:val="21"/>
          <w:u w:val="none" w:color="auto"/>
          <w:lang w:val="en-US" w:eastAsia="zh-CN"/>
        </w:rPr>
        <w:t>；</w:t>
      </w:r>
    </w:p>
    <w:p w14:paraId="50E03669">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731"/>
        <w:jc w:val="both"/>
        <w:textAlignment w:val="baseline"/>
        <w:rPr>
          <w:rFonts w:hint="eastAsia"/>
          <w:spacing w:val="0"/>
          <w:sz w:val="21"/>
          <w:szCs w:val="21"/>
          <w:u w:val="none" w:color="auto"/>
          <w:lang w:val="en-US" w:eastAsia="zh-CN"/>
        </w:rPr>
      </w:pPr>
      <w:r>
        <w:rPr>
          <w:rFonts w:hint="eastAsia"/>
          <w:spacing w:val="0"/>
          <w:sz w:val="21"/>
          <w:szCs w:val="21"/>
          <w:u w:val="none" w:color="auto"/>
          <w:lang w:val="en-US" w:eastAsia="zh-CN"/>
        </w:rPr>
        <w:t>2.项目名称：广西骨伤医院信息系统、互联网医院等保三级评测项目；</w:t>
      </w:r>
    </w:p>
    <w:p w14:paraId="7FC23347">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731"/>
        <w:jc w:val="both"/>
        <w:textAlignment w:val="baseline"/>
        <w:rPr>
          <w:rFonts w:hint="eastAsia"/>
          <w:spacing w:val="0"/>
          <w:sz w:val="21"/>
          <w:szCs w:val="21"/>
          <w:u w:val="none" w:color="auto"/>
          <w:lang w:val="en-US" w:eastAsia="zh-CN"/>
        </w:rPr>
      </w:pPr>
      <w:r>
        <w:rPr>
          <w:rFonts w:hint="eastAsia"/>
          <w:spacing w:val="0"/>
          <w:sz w:val="21"/>
          <w:szCs w:val="21"/>
          <w:u w:val="none" w:color="auto"/>
          <w:lang w:val="en-US" w:eastAsia="zh-CN"/>
        </w:rPr>
        <w:t>3.采购方式：竞争性谈判；</w:t>
      </w:r>
    </w:p>
    <w:p w14:paraId="07329C1A">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731"/>
        <w:jc w:val="both"/>
        <w:textAlignment w:val="baseline"/>
        <w:rPr>
          <w:rFonts w:hint="eastAsia"/>
          <w:spacing w:val="0"/>
          <w:sz w:val="21"/>
          <w:szCs w:val="21"/>
          <w:u w:val="none" w:color="auto"/>
          <w:lang w:val="en-US" w:eastAsia="zh-CN"/>
        </w:rPr>
      </w:pPr>
      <w:r>
        <w:rPr>
          <w:rFonts w:hint="eastAsia"/>
          <w:spacing w:val="0"/>
          <w:sz w:val="21"/>
          <w:szCs w:val="21"/>
          <w:u w:val="none" w:color="auto"/>
          <w:lang w:val="en-US" w:eastAsia="zh-CN"/>
        </w:rPr>
        <w:t>4.预算金额：人民币壹拾壹万元整(¥110000.00）；</w:t>
      </w:r>
    </w:p>
    <w:p w14:paraId="0B4ACB3F">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731"/>
        <w:jc w:val="both"/>
        <w:textAlignment w:val="baseline"/>
        <w:rPr>
          <w:rFonts w:hint="eastAsia"/>
          <w:spacing w:val="0"/>
          <w:sz w:val="21"/>
          <w:szCs w:val="21"/>
          <w:u w:val="none" w:color="auto"/>
          <w:lang w:val="en-US" w:eastAsia="zh-CN"/>
        </w:rPr>
      </w:pPr>
      <w:r>
        <w:rPr>
          <w:rFonts w:hint="eastAsia"/>
          <w:spacing w:val="0"/>
          <w:sz w:val="21"/>
          <w:szCs w:val="21"/>
          <w:u w:val="none" w:color="auto"/>
          <w:lang w:val="en-US" w:eastAsia="zh-CN"/>
        </w:rPr>
        <w:t>5.最高限价：人民币壹拾壹万元整(¥110000.00）；</w:t>
      </w:r>
    </w:p>
    <w:p w14:paraId="75978763">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731"/>
        <w:jc w:val="both"/>
        <w:textAlignment w:val="baseline"/>
        <w:rPr>
          <w:rFonts w:hint="eastAsia" w:ascii="宋体" w:hAnsi="宋体" w:eastAsia="宋体" w:cs="宋体"/>
          <w:spacing w:val="0"/>
          <w:sz w:val="21"/>
          <w:szCs w:val="21"/>
          <w:u w:val="none" w:color="auto"/>
          <w:lang w:val="en-US" w:eastAsia="zh-CN"/>
        </w:rPr>
      </w:pPr>
      <w:r>
        <w:rPr>
          <w:rFonts w:hint="eastAsia"/>
          <w:spacing w:val="0"/>
          <w:sz w:val="21"/>
          <w:szCs w:val="21"/>
          <w:u w:val="none" w:color="auto"/>
          <w:lang w:val="en-US" w:eastAsia="zh-CN"/>
        </w:rPr>
        <w:t>6.采购需求：</w:t>
      </w:r>
      <w:r>
        <w:rPr>
          <w:rFonts w:hint="eastAsia" w:ascii="宋体" w:hAnsi="宋体" w:eastAsia="宋体" w:cs="宋体"/>
          <w:spacing w:val="0"/>
          <w:sz w:val="21"/>
          <w:szCs w:val="21"/>
          <w:u w:val="none" w:color="auto"/>
          <w:lang w:val="en-US" w:eastAsia="zh-CN"/>
        </w:rPr>
        <w:t>具体内容详见竞争性谈判采购文件中的《服务需求一览表》；</w:t>
      </w:r>
    </w:p>
    <w:p w14:paraId="5F3D419F">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731"/>
        <w:jc w:val="both"/>
        <w:textAlignment w:val="baseline"/>
        <w:rPr>
          <w:rFonts w:hint="eastAsia" w:ascii="宋体" w:hAnsi="宋体" w:eastAsia="宋体" w:cs="宋体"/>
          <w:spacing w:val="0"/>
          <w:sz w:val="21"/>
          <w:szCs w:val="21"/>
          <w:u w:val="none" w:color="auto"/>
          <w:lang w:val="en-US" w:eastAsia="zh-CN"/>
        </w:rPr>
      </w:pPr>
      <w:r>
        <w:rPr>
          <w:rFonts w:hint="eastAsia" w:ascii="宋体" w:hAnsi="宋体" w:eastAsia="宋体" w:cs="宋体"/>
          <w:spacing w:val="0"/>
          <w:sz w:val="21"/>
          <w:szCs w:val="21"/>
          <w:u w:val="none" w:color="auto"/>
          <w:lang w:val="en-US" w:eastAsia="zh-CN"/>
        </w:rPr>
        <w:t>7.合同履行期限：自合同签约之日起</w:t>
      </w:r>
      <w:r>
        <w:rPr>
          <w:rFonts w:hint="eastAsia" w:cs="宋体"/>
          <w:spacing w:val="0"/>
          <w:sz w:val="21"/>
          <w:szCs w:val="21"/>
          <w:u w:val="none" w:color="auto"/>
          <w:lang w:val="en-US" w:eastAsia="zh-CN"/>
        </w:rPr>
        <w:t>2个月</w:t>
      </w:r>
      <w:r>
        <w:rPr>
          <w:rFonts w:hint="eastAsia" w:ascii="宋体" w:hAnsi="宋体" w:eastAsia="宋体" w:cs="宋体"/>
          <w:spacing w:val="0"/>
          <w:sz w:val="21"/>
          <w:szCs w:val="21"/>
          <w:u w:val="none" w:color="auto"/>
          <w:lang w:val="en-US" w:eastAsia="zh-CN"/>
        </w:rPr>
        <w:t>；</w:t>
      </w:r>
    </w:p>
    <w:p w14:paraId="6AEED9E8">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731"/>
        <w:jc w:val="both"/>
        <w:textAlignment w:val="baseline"/>
        <w:rPr>
          <w:rFonts w:hint="eastAsia" w:ascii="宋体" w:hAnsi="宋体" w:eastAsia="宋体" w:cs="宋体"/>
          <w:spacing w:val="0"/>
          <w:sz w:val="21"/>
          <w:szCs w:val="21"/>
          <w:u w:val="none" w:color="auto"/>
          <w:lang w:val="en-US" w:eastAsia="zh-CN"/>
        </w:rPr>
      </w:pPr>
      <w:r>
        <w:rPr>
          <w:rFonts w:hint="eastAsia" w:ascii="宋体" w:hAnsi="宋体" w:eastAsia="宋体" w:cs="宋体"/>
          <w:spacing w:val="0"/>
          <w:sz w:val="21"/>
          <w:szCs w:val="21"/>
          <w:u w:val="none" w:color="auto"/>
          <w:lang w:val="en-US" w:eastAsia="zh-CN"/>
        </w:rPr>
        <w:t>8.本项目不接受联合体。</w:t>
      </w:r>
    </w:p>
    <w:p w14:paraId="25709548">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firstLine="482" w:firstLineChars="200"/>
        <w:textAlignment w:val="baseline"/>
        <w:rPr>
          <w:spacing w:val="0"/>
          <w:sz w:val="24"/>
          <w:szCs w:val="24"/>
        </w:rPr>
      </w:pPr>
      <w:r>
        <w:rPr>
          <w:b/>
          <w:bCs/>
          <w:spacing w:val="0"/>
          <w:sz w:val="24"/>
          <w:szCs w:val="24"/>
        </w:rPr>
        <w:t>二、申请人的资格要求</w:t>
      </w:r>
    </w:p>
    <w:p w14:paraId="3180FE15">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731"/>
        <w:jc w:val="both"/>
        <w:textAlignment w:val="baseline"/>
        <w:rPr>
          <w:rFonts w:hint="eastAsia" w:ascii="宋体" w:hAnsi="宋体" w:eastAsia="宋体" w:cs="宋体"/>
          <w:spacing w:val="0"/>
          <w:sz w:val="21"/>
          <w:szCs w:val="21"/>
          <w:u w:val="none" w:color="auto"/>
          <w:lang w:val="en-US" w:eastAsia="zh-CN"/>
        </w:rPr>
      </w:pPr>
      <w:r>
        <w:rPr>
          <w:rFonts w:hint="eastAsia" w:ascii="宋体" w:hAnsi="宋体" w:eastAsia="宋体" w:cs="宋体"/>
          <w:spacing w:val="0"/>
          <w:sz w:val="21"/>
          <w:szCs w:val="21"/>
          <w:u w:val="none" w:color="auto"/>
          <w:lang w:val="en-US" w:eastAsia="zh-CN"/>
        </w:rPr>
        <w:t>1.符合政府采购法第二十二条第一款规定的条件，提供下列材料:</w:t>
      </w:r>
    </w:p>
    <w:p w14:paraId="243BF4A1">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731"/>
        <w:jc w:val="both"/>
        <w:textAlignment w:val="baseline"/>
        <w:rPr>
          <w:rFonts w:hint="eastAsia" w:ascii="宋体" w:hAnsi="宋体" w:eastAsia="宋体" w:cs="宋体"/>
          <w:spacing w:val="0"/>
          <w:sz w:val="21"/>
          <w:szCs w:val="21"/>
          <w:u w:val="none" w:color="auto"/>
          <w:lang w:val="en-US" w:eastAsia="zh-CN"/>
        </w:rPr>
      </w:pPr>
      <w:r>
        <w:rPr>
          <w:rFonts w:hint="eastAsia" w:ascii="宋体" w:hAnsi="宋体" w:eastAsia="宋体" w:cs="宋体"/>
          <w:spacing w:val="0"/>
          <w:sz w:val="21"/>
          <w:szCs w:val="21"/>
          <w:u w:val="none" w:color="auto"/>
          <w:lang w:val="en-US" w:eastAsia="zh-CN"/>
        </w:rPr>
        <w:t>（1）中国网络安全审查技术与认证中心颁发的安全风险评估服务资质，公安部颁发的《网络安全等级测评与检测评估机构服务认证证书》。</w:t>
      </w:r>
    </w:p>
    <w:p w14:paraId="101BEF8C">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731"/>
        <w:jc w:val="both"/>
        <w:textAlignment w:val="baseline"/>
        <w:rPr>
          <w:rFonts w:hint="eastAsia" w:ascii="宋体" w:hAnsi="宋体" w:eastAsia="宋体" w:cs="宋体"/>
          <w:spacing w:val="0"/>
          <w:sz w:val="21"/>
          <w:szCs w:val="21"/>
          <w:u w:val="none" w:color="auto"/>
          <w:lang w:val="en-US" w:eastAsia="zh-CN"/>
        </w:rPr>
      </w:pPr>
      <w:r>
        <w:rPr>
          <w:rFonts w:hint="eastAsia" w:ascii="宋体" w:hAnsi="宋体" w:eastAsia="宋体" w:cs="宋体"/>
          <w:spacing w:val="0"/>
          <w:sz w:val="21"/>
          <w:szCs w:val="21"/>
          <w:u w:val="none" w:color="auto"/>
          <w:lang w:val="en-US" w:eastAsia="zh-CN"/>
        </w:rPr>
        <w:t>（2）应具备能够保证其公正性、独立性的质量体系，确保测评活动不受任何可能影响测评结果的商业、财务、健康、环境等方面的压力。</w:t>
      </w:r>
    </w:p>
    <w:p w14:paraId="5F2660D0">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731"/>
        <w:jc w:val="both"/>
        <w:textAlignment w:val="baseline"/>
        <w:rPr>
          <w:rFonts w:hint="eastAsia" w:ascii="宋体" w:hAnsi="宋体" w:eastAsia="宋体" w:cs="宋体"/>
          <w:spacing w:val="0"/>
          <w:sz w:val="21"/>
          <w:szCs w:val="21"/>
          <w:u w:val="none" w:color="auto"/>
          <w:lang w:val="en-US" w:eastAsia="zh-CN"/>
        </w:rPr>
      </w:pPr>
      <w:r>
        <w:rPr>
          <w:rFonts w:hint="eastAsia" w:ascii="宋体" w:hAnsi="宋体" w:eastAsia="宋体" w:cs="宋体"/>
          <w:spacing w:val="0"/>
          <w:sz w:val="21"/>
          <w:szCs w:val="21"/>
          <w:u w:val="none" w:color="auto"/>
          <w:lang w:val="en-US" w:eastAsia="zh-CN"/>
        </w:rPr>
        <w:t>（3）在对被测评单位开展等级保护测评服务之前需与被测评单位签订保密协议，测评过程中向被测评单位借阅的文档资料应在测评工作结束后全部归还被测评单位，未经被测评单位允许，不得擅自复制、保留。</w:t>
      </w:r>
    </w:p>
    <w:p w14:paraId="5A2BE475">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731"/>
        <w:jc w:val="both"/>
        <w:textAlignment w:val="baseline"/>
        <w:rPr>
          <w:rFonts w:hint="eastAsia" w:ascii="宋体" w:hAnsi="宋体" w:eastAsia="宋体" w:cs="宋体"/>
          <w:spacing w:val="0"/>
          <w:sz w:val="21"/>
          <w:szCs w:val="21"/>
          <w:u w:val="none" w:color="auto"/>
          <w:lang w:val="en-US" w:eastAsia="zh-CN"/>
        </w:rPr>
      </w:pPr>
      <w:r>
        <w:rPr>
          <w:rFonts w:hint="eastAsia" w:ascii="宋体" w:hAnsi="宋体" w:eastAsia="宋体" w:cs="宋体"/>
          <w:spacing w:val="0"/>
          <w:sz w:val="21"/>
          <w:szCs w:val="21"/>
          <w:u w:val="none" w:color="auto"/>
          <w:lang w:val="en-US" w:eastAsia="zh-CN"/>
        </w:rPr>
        <w:t>2.本项目特定要求：考虑到项目的保密性和专业性，投标人如有以下相关资质可做优先选择：</w:t>
      </w:r>
    </w:p>
    <w:p w14:paraId="6D3B8325">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731"/>
        <w:jc w:val="both"/>
        <w:textAlignment w:val="baseline"/>
        <w:rPr>
          <w:rFonts w:hint="eastAsia" w:ascii="宋体" w:hAnsi="宋体" w:eastAsia="宋体" w:cs="宋体"/>
          <w:spacing w:val="0"/>
          <w:sz w:val="21"/>
          <w:szCs w:val="21"/>
          <w:u w:val="none" w:color="auto"/>
          <w:lang w:val="en-US" w:eastAsia="zh-CN"/>
        </w:rPr>
      </w:pPr>
      <w:r>
        <w:rPr>
          <w:rFonts w:hint="eastAsia" w:ascii="宋体" w:hAnsi="宋体" w:eastAsia="宋体" w:cs="宋体"/>
          <w:spacing w:val="0"/>
          <w:sz w:val="21"/>
          <w:szCs w:val="21"/>
          <w:u w:val="none" w:color="auto"/>
          <w:lang w:val="en-US" w:eastAsia="zh-CN"/>
        </w:rPr>
        <w:t>（1）提供ISO9001质量管理认证证书、27001信息安全管理体系证书认证范围为“网络安全等保测评”、20000信息技术服务管理认证体系证书认证范围为“网络安全等保测评”。</w:t>
      </w:r>
    </w:p>
    <w:p w14:paraId="674FD19F">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731"/>
        <w:jc w:val="both"/>
        <w:textAlignment w:val="baseline"/>
        <w:rPr>
          <w:rFonts w:hint="eastAsia" w:ascii="宋体" w:hAnsi="宋体" w:eastAsia="宋体" w:cs="宋体"/>
          <w:spacing w:val="0"/>
          <w:sz w:val="21"/>
          <w:szCs w:val="21"/>
          <w:u w:val="none" w:color="auto"/>
          <w:lang w:val="en-US" w:eastAsia="zh-CN"/>
        </w:rPr>
      </w:pPr>
      <w:r>
        <w:rPr>
          <w:rFonts w:hint="eastAsia" w:ascii="宋体" w:hAnsi="宋体" w:eastAsia="宋体" w:cs="宋体"/>
          <w:spacing w:val="0"/>
          <w:sz w:val="21"/>
          <w:szCs w:val="21"/>
          <w:u w:val="none" w:color="auto"/>
          <w:lang w:val="en-US" w:eastAsia="zh-CN"/>
        </w:rPr>
        <w:t>（2）提供ITSS信息技术服务标准符合性证书。</w:t>
      </w:r>
    </w:p>
    <w:p w14:paraId="5C69D7AA">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731"/>
        <w:jc w:val="both"/>
        <w:textAlignment w:val="baseline"/>
        <w:rPr>
          <w:rFonts w:hint="eastAsia" w:ascii="宋体" w:hAnsi="宋体" w:eastAsia="宋体" w:cs="宋体"/>
          <w:spacing w:val="0"/>
          <w:sz w:val="21"/>
          <w:szCs w:val="21"/>
          <w:u w:val="none" w:color="auto"/>
          <w:lang w:val="en-US" w:eastAsia="zh-CN"/>
        </w:rPr>
      </w:pPr>
      <w:r>
        <w:rPr>
          <w:rFonts w:hint="eastAsia" w:ascii="宋体" w:hAnsi="宋体" w:eastAsia="宋体" w:cs="宋体"/>
          <w:spacing w:val="0"/>
          <w:sz w:val="21"/>
          <w:szCs w:val="21"/>
          <w:u w:val="none" w:color="auto"/>
          <w:lang w:val="en-US" w:eastAsia="zh-CN"/>
        </w:rPr>
        <w:t>（3）项目负责人同时具有信息安全等级测评师证书、高级信息系统项目管理师、CISSP、CISP证书，团队人员至少配备1名高级等保测评师并提供最新等级保护网注册测评师相关证明文件。</w:t>
      </w:r>
    </w:p>
    <w:p w14:paraId="5075C13C">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731"/>
        <w:jc w:val="both"/>
        <w:textAlignment w:val="baseline"/>
        <w:rPr>
          <w:rFonts w:hint="eastAsia" w:ascii="宋体" w:hAnsi="宋体" w:eastAsia="宋体" w:cs="宋体"/>
          <w:spacing w:val="0"/>
          <w:sz w:val="21"/>
          <w:szCs w:val="21"/>
          <w:u w:val="none" w:color="auto"/>
          <w:lang w:val="en-US" w:eastAsia="zh-CN"/>
        </w:rPr>
      </w:pPr>
      <w:r>
        <w:rPr>
          <w:rFonts w:hint="eastAsia" w:ascii="宋体" w:hAnsi="宋体" w:eastAsia="宋体" w:cs="宋体"/>
          <w:spacing w:val="0"/>
          <w:sz w:val="21"/>
          <w:szCs w:val="21"/>
          <w:u w:val="none" w:color="auto"/>
          <w:lang w:val="en-US" w:eastAsia="zh-CN"/>
        </w:rPr>
        <w:t>3.单位负责人为同一人或者存在直接控股、管理关系的不同投标人，不得参加同一合同项下的政府采购活动；</w:t>
      </w:r>
    </w:p>
    <w:p w14:paraId="05C18471">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731"/>
        <w:jc w:val="both"/>
        <w:textAlignment w:val="baseline"/>
        <w:rPr>
          <w:rFonts w:hint="eastAsia" w:ascii="宋体" w:hAnsi="宋体" w:eastAsia="宋体" w:cs="宋体"/>
          <w:spacing w:val="0"/>
          <w:sz w:val="21"/>
          <w:szCs w:val="21"/>
          <w:u w:val="none" w:color="auto"/>
          <w:lang w:val="en-US" w:eastAsia="zh-CN"/>
        </w:rPr>
      </w:pPr>
      <w:r>
        <w:rPr>
          <w:rFonts w:hint="eastAsia" w:ascii="宋体" w:hAnsi="宋体" w:eastAsia="宋体" w:cs="宋体"/>
          <w:spacing w:val="0"/>
          <w:sz w:val="21"/>
          <w:szCs w:val="21"/>
          <w:u w:val="none" w:color="auto"/>
          <w:lang w:val="en-US" w:eastAsia="zh-CN"/>
        </w:rPr>
        <w:t>4.对在“信用中国”网站(</w:t>
      </w:r>
      <w:r>
        <w:rPr>
          <w:rFonts w:hint="eastAsia" w:ascii="宋体" w:hAnsi="宋体" w:eastAsia="宋体" w:cs="宋体"/>
          <w:spacing w:val="0"/>
          <w:sz w:val="21"/>
          <w:szCs w:val="21"/>
          <w:u w:val="none" w:color="auto"/>
          <w:lang w:val="en-US" w:eastAsia="zh-CN"/>
        </w:rPr>
        <w:fldChar w:fldCharType="begin"/>
      </w:r>
      <w:r>
        <w:rPr>
          <w:rFonts w:hint="eastAsia" w:ascii="宋体" w:hAnsi="宋体" w:eastAsia="宋体" w:cs="宋体"/>
          <w:spacing w:val="0"/>
          <w:sz w:val="21"/>
          <w:szCs w:val="21"/>
          <w:u w:val="none" w:color="auto"/>
          <w:lang w:val="en-US" w:eastAsia="zh-CN"/>
        </w:rPr>
        <w:instrText xml:space="preserve"> HYPERLINK "http://www.creditchina.gov.cn" </w:instrText>
      </w:r>
      <w:r>
        <w:rPr>
          <w:rFonts w:hint="eastAsia" w:ascii="宋体" w:hAnsi="宋体" w:eastAsia="宋体" w:cs="宋体"/>
          <w:spacing w:val="0"/>
          <w:sz w:val="21"/>
          <w:szCs w:val="21"/>
          <w:u w:val="none" w:color="auto"/>
          <w:lang w:val="en-US" w:eastAsia="zh-CN"/>
        </w:rPr>
        <w:fldChar w:fldCharType="separate"/>
      </w:r>
      <w:r>
        <w:rPr>
          <w:rFonts w:hint="eastAsia" w:ascii="宋体" w:hAnsi="宋体" w:eastAsia="宋体" w:cs="宋体"/>
          <w:spacing w:val="0"/>
          <w:sz w:val="21"/>
          <w:szCs w:val="21"/>
          <w:u w:val="none" w:color="auto"/>
          <w:lang w:val="en-US" w:eastAsia="zh-CN"/>
        </w:rPr>
        <w:t>http://www.creditchina.gov.cn</w:t>
      </w:r>
      <w:r>
        <w:rPr>
          <w:rFonts w:hint="eastAsia" w:ascii="宋体" w:hAnsi="宋体" w:eastAsia="宋体" w:cs="宋体"/>
          <w:spacing w:val="0"/>
          <w:sz w:val="21"/>
          <w:szCs w:val="21"/>
          <w:u w:val="none" w:color="auto"/>
          <w:lang w:val="en-US" w:eastAsia="zh-CN"/>
        </w:rPr>
        <w:fldChar w:fldCharType="end"/>
      </w:r>
      <w:r>
        <w:rPr>
          <w:rFonts w:hint="eastAsia" w:ascii="宋体" w:hAnsi="宋体" w:eastAsia="宋体" w:cs="宋体"/>
          <w:spacing w:val="0"/>
          <w:sz w:val="21"/>
          <w:szCs w:val="21"/>
          <w:u w:val="none" w:color="auto"/>
          <w:lang w:val="en-US" w:eastAsia="zh-CN"/>
        </w:rPr>
        <w:t>)、中国政府采购网(</w:t>
      </w:r>
      <w:r>
        <w:rPr>
          <w:rFonts w:hint="eastAsia" w:ascii="宋体" w:hAnsi="宋体" w:eastAsia="宋体" w:cs="宋体"/>
          <w:spacing w:val="0"/>
          <w:sz w:val="21"/>
          <w:szCs w:val="21"/>
          <w:u w:val="none" w:color="auto"/>
          <w:lang w:val="en-US" w:eastAsia="zh-CN"/>
        </w:rPr>
        <w:fldChar w:fldCharType="begin"/>
      </w:r>
      <w:r>
        <w:rPr>
          <w:rFonts w:hint="eastAsia" w:ascii="宋体" w:hAnsi="宋体" w:eastAsia="宋体" w:cs="宋体"/>
          <w:spacing w:val="0"/>
          <w:sz w:val="21"/>
          <w:szCs w:val="21"/>
          <w:u w:val="none" w:color="auto"/>
          <w:lang w:val="en-US" w:eastAsia="zh-CN"/>
        </w:rPr>
        <w:instrText xml:space="preserve"> HYPERLINK "http://www.ccgp.gov.cn/" </w:instrText>
      </w:r>
      <w:r>
        <w:rPr>
          <w:rFonts w:hint="eastAsia" w:ascii="宋体" w:hAnsi="宋体" w:eastAsia="宋体" w:cs="宋体"/>
          <w:spacing w:val="0"/>
          <w:sz w:val="21"/>
          <w:szCs w:val="21"/>
          <w:u w:val="none" w:color="auto"/>
          <w:lang w:val="en-US" w:eastAsia="zh-CN"/>
        </w:rPr>
        <w:fldChar w:fldCharType="separate"/>
      </w:r>
      <w:r>
        <w:rPr>
          <w:rFonts w:hint="eastAsia" w:ascii="宋体" w:hAnsi="宋体" w:eastAsia="宋体" w:cs="宋体"/>
          <w:spacing w:val="0"/>
          <w:sz w:val="21"/>
          <w:szCs w:val="21"/>
          <w:u w:val="none" w:color="auto"/>
          <w:lang w:val="en-US" w:eastAsia="zh-CN"/>
        </w:rPr>
        <w:t>http://www.ccgp.gov.cn/</w:t>
      </w:r>
      <w:r>
        <w:rPr>
          <w:rFonts w:hint="eastAsia" w:ascii="宋体" w:hAnsi="宋体" w:eastAsia="宋体" w:cs="宋体"/>
          <w:spacing w:val="0"/>
          <w:sz w:val="21"/>
          <w:szCs w:val="21"/>
          <w:u w:val="none" w:color="auto"/>
          <w:lang w:val="en-US" w:eastAsia="zh-CN"/>
        </w:rPr>
        <w:fldChar w:fldCharType="end"/>
      </w:r>
      <w:r>
        <w:rPr>
          <w:rFonts w:hint="eastAsia" w:ascii="宋体" w:hAnsi="宋体" w:eastAsia="宋体" w:cs="宋体"/>
          <w:spacing w:val="0"/>
          <w:sz w:val="21"/>
          <w:szCs w:val="21"/>
          <w:u w:val="none" w:color="auto"/>
          <w:lang w:val="en-US" w:eastAsia="zh-CN"/>
        </w:rPr>
        <w:t>)等渠道列入失信被执行人、重大税收违法案件当事人名单、政府采购严重违法失信行为记录名单的供应商，不得参与政府采购活动。</w:t>
      </w:r>
    </w:p>
    <w:p w14:paraId="2FB5D52A">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firstLine="723" w:firstLineChars="300"/>
        <w:textAlignment w:val="baseline"/>
        <w:rPr>
          <w:spacing w:val="0"/>
          <w:sz w:val="24"/>
          <w:szCs w:val="24"/>
        </w:rPr>
      </w:pPr>
      <w:r>
        <w:rPr>
          <w:b/>
          <w:bCs/>
          <w:spacing w:val="0"/>
          <w:sz w:val="24"/>
          <w:szCs w:val="24"/>
        </w:rPr>
        <w:t>三、获取采购文件</w:t>
      </w:r>
    </w:p>
    <w:p w14:paraId="23F6C9F3">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731"/>
        <w:jc w:val="both"/>
        <w:textAlignment w:val="baseline"/>
        <w:rPr>
          <w:rFonts w:hint="eastAsia" w:ascii="宋体" w:hAnsi="宋体" w:eastAsia="宋体" w:cs="宋体"/>
          <w:b/>
          <w:bCs/>
          <w:spacing w:val="0"/>
          <w:sz w:val="21"/>
          <w:szCs w:val="21"/>
          <w:u w:val="none" w:color="auto"/>
          <w:lang w:val="en-US" w:eastAsia="zh-CN"/>
        </w:rPr>
      </w:pPr>
      <w:r>
        <w:rPr>
          <w:rFonts w:hint="eastAsia" w:cs="宋体"/>
          <w:spacing w:val="0"/>
          <w:sz w:val="21"/>
          <w:szCs w:val="21"/>
          <w:u w:val="none" w:color="auto"/>
          <w:lang w:val="en-US" w:eastAsia="zh-CN"/>
        </w:rPr>
        <w:t>本公告附件下载</w:t>
      </w:r>
      <w:r>
        <w:rPr>
          <w:rFonts w:hint="eastAsia" w:ascii="宋体" w:hAnsi="宋体" w:eastAsia="宋体" w:cs="宋体"/>
          <w:b/>
          <w:bCs/>
          <w:spacing w:val="0"/>
          <w:sz w:val="21"/>
          <w:szCs w:val="21"/>
          <w:u w:val="none" w:color="auto"/>
          <w:lang w:val="en-US" w:eastAsia="zh-CN"/>
        </w:rPr>
        <w:t>。</w:t>
      </w:r>
    </w:p>
    <w:p w14:paraId="1889D220">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firstLine="964" w:firstLineChars="400"/>
        <w:textAlignment w:val="baseline"/>
        <w:rPr>
          <w:spacing w:val="0"/>
          <w:sz w:val="24"/>
          <w:szCs w:val="24"/>
        </w:rPr>
      </w:pPr>
      <w:r>
        <w:rPr>
          <w:b/>
          <w:bCs/>
          <w:spacing w:val="0"/>
          <w:sz w:val="24"/>
          <w:szCs w:val="24"/>
        </w:rPr>
        <w:t>四、响应文件提交</w:t>
      </w:r>
    </w:p>
    <w:p w14:paraId="4FC85D64">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731"/>
        <w:jc w:val="both"/>
        <w:textAlignment w:val="baseline"/>
        <w:rPr>
          <w:rFonts w:hint="eastAsia" w:ascii="宋体" w:hAnsi="宋体" w:eastAsia="宋体" w:cs="宋体"/>
          <w:spacing w:val="0"/>
          <w:sz w:val="21"/>
          <w:szCs w:val="21"/>
          <w:u w:val="none" w:color="auto"/>
          <w:lang w:val="en-US" w:eastAsia="zh-CN"/>
        </w:rPr>
      </w:pPr>
      <w:r>
        <w:rPr>
          <w:rFonts w:hint="eastAsia" w:ascii="宋体" w:hAnsi="宋体" w:eastAsia="宋体" w:cs="宋体"/>
          <w:spacing w:val="0"/>
          <w:sz w:val="21"/>
          <w:szCs w:val="21"/>
          <w:u w:val="none" w:color="auto"/>
          <w:lang w:val="en-US" w:eastAsia="zh-CN"/>
        </w:rPr>
        <w:t>1.截止时间：2025年</w:t>
      </w:r>
      <w:r>
        <w:rPr>
          <w:rFonts w:hint="default" w:cs="宋体"/>
          <w:spacing w:val="0"/>
          <w:sz w:val="21"/>
          <w:szCs w:val="21"/>
          <w:u w:val="none" w:color="auto"/>
          <w:lang w:eastAsia="zh-CN"/>
        </w:rPr>
        <w:t xml:space="preserve">  </w:t>
      </w:r>
      <w:r>
        <w:rPr>
          <w:rFonts w:hint="eastAsia" w:ascii="宋体" w:hAnsi="宋体" w:eastAsia="宋体" w:cs="宋体"/>
          <w:spacing w:val="0"/>
          <w:sz w:val="21"/>
          <w:szCs w:val="21"/>
          <w:u w:val="none" w:color="auto"/>
          <w:lang w:val="en-US" w:eastAsia="zh-CN"/>
        </w:rPr>
        <w:t>月</w:t>
      </w:r>
      <w:r>
        <w:rPr>
          <w:rFonts w:hint="default" w:cs="宋体"/>
          <w:spacing w:val="0"/>
          <w:sz w:val="21"/>
          <w:szCs w:val="21"/>
          <w:u w:val="none" w:color="auto"/>
          <w:lang w:eastAsia="zh-CN"/>
        </w:rPr>
        <w:t xml:space="preserve">  </w:t>
      </w:r>
      <w:r>
        <w:rPr>
          <w:rFonts w:hint="eastAsia" w:ascii="宋体" w:hAnsi="宋体" w:eastAsia="宋体" w:cs="宋体"/>
          <w:spacing w:val="0"/>
          <w:sz w:val="21"/>
          <w:szCs w:val="21"/>
          <w:u w:val="none" w:color="auto"/>
          <w:lang w:val="en-US" w:eastAsia="zh-CN"/>
        </w:rPr>
        <w:t>日上午09时30分（北京时间）；</w:t>
      </w:r>
    </w:p>
    <w:p w14:paraId="113FFFCD">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731"/>
        <w:jc w:val="both"/>
        <w:textAlignment w:val="baseline"/>
        <w:rPr>
          <w:rFonts w:hint="eastAsia" w:ascii="宋体" w:hAnsi="宋体" w:eastAsia="宋体" w:cs="宋体"/>
          <w:spacing w:val="0"/>
          <w:sz w:val="21"/>
          <w:szCs w:val="21"/>
          <w:u w:val="none" w:color="auto"/>
          <w:lang w:val="en-US" w:eastAsia="zh-CN"/>
        </w:rPr>
      </w:pPr>
      <w:r>
        <w:rPr>
          <w:rFonts w:hint="eastAsia" w:ascii="宋体" w:hAnsi="宋体" w:eastAsia="宋体" w:cs="宋体"/>
          <w:spacing w:val="0"/>
          <w:sz w:val="21"/>
          <w:szCs w:val="21"/>
          <w:u w:val="none" w:color="auto"/>
          <w:lang w:val="en-US" w:eastAsia="zh-CN"/>
        </w:rPr>
        <w:t>2.地点：广西骨伤医院采购办（广西南宁市东葛路1号锦华前楼4楼401号）。</w:t>
      </w:r>
    </w:p>
    <w:p w14:paraId="70727061">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firstLine="964" w:firstLineChars="400"/>
        <w:textAlignment w:val="baseline"/>
        <w:rPr>
          <w:rFonts w:hint="default" w:ascii="宋体" w:hAnsi="宋体" w:eastAsia="宋体" w:cs="宋体"/>
          <w:b/>
          <w:bCs/>
          <w:spacing w:val="0"/>
          <w:sz w:val="24"/>
          <w:szCs w:val="24"/>
          <w:lang w:val="en-US" w:eastAsia="zh-CN"/>
        </w:rPr>
      </w:pPr>
      <w:r>
        <w:rPr>
          <w:rFonts w:hint="eastAsia" w:ascii="宋体" w:hAnsi="宋体" w:eastAsia="宋体" w:cs="宋体"/>
          <w:b/>
          <w:bCs/>
          <w:spacing w:val="0"/>
          <w:sz w:val="24"/>
          <w:szCs w:val="24"/>
          <w:lang w:val="en-US" w:eastAsia="zh-CN"/>
        </w:rPr>
        <w:t>五、谈判时间地点</w:t>
      </w:r>
    </w:p>
    <w:p w14:paraId="61A8A80A">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940" w:firstLineChars="448"/>
        <w:jc w:val="both"/>
        <w:textAlignment w:val="baseline"/>
        <w:rPr>
          <w:rFonts w:hint="default" w:ascii="宋体" w:hAnsi="宋体" w:eastAsia="宋体" w:cs="宋体"/>
          <w:spacing w:val="0"/>
          <w:sz w:val="21"/>
          <w:szCs w:val="21"/>
          <w:u w:val="none" w:color="auto"/>
          <w:lang w:val="en-US" w:eastAsia="zh-CN"/>
        </w:rPr>
      </w:pPr>
      <w:r>
        <w:rPr>
          <w:rFonts w:hint="eastAsia" w:ascii="宋体" w:hAnsi="宋体" w:eastAsia="宋体" w:cs="宋体"/>
          <w:spacing w:val="0"/>
          <w:sz w:val="21"/>
          <w:szCs w:val="21"/>
          <w:u w:val="none" w:color="auto"/>
          <w:lang w:val="en-US" w:eastAsia="zh-CN"/>
        </w:rPr>
        <w:t>另行通知</w:t>
      </w:r>
    </w:p>
    <w:p w14:paraId="23031380">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firstLine="964" w:firstLineChars="400"/>
        <w:textAlignment w:val="baseline"/>
        <w:rPr>
          <w:rFonts w:ascii="宋体" w:hAnsi="宋体" w:eastAsia="宋体" w:cs="宋体"/>
          <w:b/>
          <w:bCs/>
          <w:spacing w:val="0"/>
          <w:sz w:val="24"/>
          <w:szCs w:val="24"/>
        </w:rPr>
      </w:pPr>
      <w:r>
        <w:rPr>
          <w:rFonts w:ascii="宋体" w:hAnsi="宋体" w:eastAsia="宋体" w:cs="宋体"/>
          <w:b/>
          <w:bCs/>
          <w:spacing w:val="0"/>
          <w:sz w:val="24"/>
          <w:szCs w:val="24"/>
        </w:rPr>
        <w:t>六、公告期限</w:t>
      </w:r>
    </w:p>
    <w:p w14:paraId="08473EE5">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940" w:firstLineChars="448"/>
        <w:jc w:val="both"/>
        <w:textAlignment w:val="baseline"/>
        <w:rPr>
          <w:rFonts w:hint="eastAsia" w:ascii="宋体" w:hAnsi="宋体" w:eastAsia="宋体" w:cs="宋体"/>
          <w:spacing w:val="0"/>
          <w:sz w:val="21"/>
          <w:szCs w:val="21"/>
          <w:u w:val="none" w:color="auto"/>
          <w:lang w:val="en-US" w:eastAsia="zh-CN"/>
        </w:rPr>
      </w:pPr>
      <w:r>
        <w:rPr>
          <w:rFonts w:hint="eastAsia" w:ascii="宋体" w:hAnsi="宋体" w:eastAsia="宋体" w:cs="宋体"/>
          <w:spacing w:val="0"/>
          <w:sz w:val="21"/>
          <w:szCs w:val="21"/>
          <w:u w:val="none" w:color="auto"/>
          <w:lang w:val="en-US" w:eastAsia="zh-CN"/>
        </w:rPr>
        <w:t>自本公告发布之日起</w:t>
      </w:r>
      <w:r>
        <w:rPr>
          <w:rFonts w:hint="default" w:cs="宋体"/>
          <w:spacing w:val="0"/>
          <w:sz w:val="21"/>
          <w:szCs w:val="21"/>
          <w:u w:val="none" w:color="auto"/>
          <w:lang w:eastAsia="zh-CN"/>
        </w:rPr>
        <w:t>3</w:t>
      </w:r>
      <w:r>
        <w:rPr>
          <w:rFonts w:hint="eastAsia" w:ascii="宋体" w:hAnsi="宋体" w:eastAsia="宋体" w:cs="宋体"/>
          <w:spacing w:val="0"/>
          <w:sz w:val="21"/>
          <w:szCs w:val="21"/>
          <w:u w:val="none" w:color="auto"/>
          <w:lang w:val="en-US" w:eastAsia="zh-CN"/>
        </w:rPr>
        <w:t>个工作日。</w:t>
      </w:r>
    </w:p>
    <w:p w14:paraId="2A4E6D18">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firstLine="964" w:firstLineChars="400"/>
        <w:textAlignment w:val="baseline"/>
        <w:rPr>
          <w:rFonts w:ascii="宋体" w:hAnsi="宋体" w:eastAsia="宋体" w:cs="宋体"/>
          <w:b/>
          <w:bCs/>
          <w:spacing w:val="0"/>
          <w:sz w:val="24"/>
          <w:szCs w:val="24"/>
        </w:rPr>
      </w:pPr>
      <w:r>
        <w:rPr>
          <w:rFonts w:ascii="宋体" w:hAnsi="宋体" w:eastAsia="宋体" w:cs="宋体"/>
          <w:b/>
          <w:bCs/>
          <w:spacing w:val="0"/>
          <w:sz w:val="24"/>
          <w:szCs w:val="24"/>
        </w:rPr>
        <w:t>七、凡对本次采购提出询问，请按以下方式联系</w:t>
      </w:r>
    </w:p>
    <w:p w14:paraId="6F6721E1">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731"/>
        <w:jc w:val="both"/>
        <w:textAlignment w:val="baseline"/>
        <w:rPr>
          <w:rFonts w:hint="default" w:ascii="宋体" w:hAnsi="宋体" w:eastAsia="宋体" w:cs="宋体"/>
          <w:spacing w:val="0"/>
          <w:sz w:val="21"/>
          <w:szCs w:val="21"/>
          <w:u w:val="none" w:color="auto"/>
          <w:lang w:eastAsia="zh-CN"/>
        </w:rPr>
      </w:pPr>
      <w:bookmarkStart w:id="2" w:name="bookmark15"/>
      <w:bookmarkEnd w:id="2"/>
      <w:r>
        <w:rPr>
          <w:rFonts w:hint="eastAsia" w:ascii="宋体" w:hAnsi="宋体" w:eastAsia="宋体" w:cs="宋体"/>
          <w:spacing w:val="0"/>
          <w:sz w:val="21"/>
          <w:szCs w:val="21"/>
          <w:u w:val="none" w:color="auto"/>
          <w:lang w:val="en-US" w:eastAsia="zh-CN"/>
        </w:rPr>
        <w:t>名    称：广西骨伤医院</w:t>
      </w:r>
      <w:r>
        <w:rPr>
          <w:rFonts w:hint="default" w:cs="宋体"/>
          <w:spacing w:val="0"/>
          <w:sz w:val="21"/>
          <w:szCs w:val="21"/>
          <w:u w:val="none" w:color="auto"/>
          <w:lang w:eastAsia="zh-CN"/>
        </w:rPr>
        <w:t>采购办</w:t>
      </w:r>
    </w:p>
    <w:p w14:paraId="5C33907F">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731"/>
        <w:jc w:val="both"/>
        <w:textAlignment w:val="baseline"/>
        <w:rPr>
          <w:rFonts w:hint="default" w:ascii="宋体" w:hAnsi="宋体" w:eastAsia="宋体" w:cs="宋体"/>
          <w:spacing w:val="0"/>
          <w:sz w:val="21"/>
          <w:szCs w:val="21"/>
          <w:u w:val="none" w:color="auto"/>
          <w:lang w:val="en-US" w:eastAsia="zh-CN"/>
        </w:rPr>
      </w:pPr>
      <w:r>
        <w:rPr>
          <w:rFonts w:hint="eastAsia" w:ascii="宋体" w:hAnsi="宋体" w:eastAsia="宋体" w:cs="宋体"/>
          <w:spacing w:val="0"/>
          <w:sz w:val="21"/>
          <w:szCs w:val="21"/>
          <w:u w:val="none" w:color="auto"/>
          <w:lang w:val="en-US" w:eastAsia="zh-CN"/>
        </w:rPr>
        <w:t>联系方式：0771-2622251</w:t>
      </w:r>
    </w:p>
    <w:bookmarkEnd w:id="38"/>
    <w:p w14:paraId="7A9B2A43">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731"/>
        <w:jc w:val="both"/>
        <w:textAlignment w:val="baseline"/>
        <w:rPr>
          <w:rFonts w:hint="eastAsia" w:ascii="宋体" w:hAnsi="宋体" w:eastAsia="宋体" w:cs="宋体"/>
          <w:spacing w:val="0"/>
          <w:sz w:val="21"/>
          <w:szCs w:val="21"/>
          <w:u w:val="none" w:color="auto"/>
          <w:lang w:val="en-US" w:eastAsia="zh-CN"/>
        </w:rPr>
      </w:pPr>
    </w:p>
    <w:p w14:paraId="48C3D375">
      <w:pPr>
        <w:pStyle w:val="3"/>
        <w:spacing w:before="64" w:line="224" w:lineRule="auto"/>
        <w:ind w:left="2588"/>
        <w:rPr>
          <w:b/>
          <w:bCs/>
          <w:spacing w:val="0"/>
        </w:rPr>
      </w:pPr>
    </w:p>
    <w:p w14:paraId="49C63C96">
      <w:pPr>
        <w:pStyle w:val="3"/>
        <w:spacing w:before="64" w:line="224" w:lineRule="auto"/>
        <w:ind w:left="2588"/>
        <w:rPr>
          <w:b/>
          <w:bCs/>
          <w:spacing w:val="0"/>
        </w:rPr>
      </w:pPr>
    </w:p>
    <w:p w14:paraId="100E6E27">
      <w:pPr>
        <w:pStyle w:val="3"/>
        <w:spacing w:before="64" w:line="224" w:lineRule="auto"/>
        <w:ind w:left="2588"/>
        <w:rPr>
          <w:b/>
          <w:bCs/>
          <w:spacing w:val="0"/>
        </w:rPr>
      </w:pPr>
    </w:p>
    <w:p w14:paraId="591707FB">
      <w:pPr>
        <w:pStyle w:val="3"/>
        <w:spacing w:before="64" w:line="224" w:lineRule="auto"/>
        <w:ind w:left="2588"/>
        <w:rPr>
          <w:b/>
          <w:bCs/>
          <w:spacing w:val="0"/>
        </w:rPr>
      </w:pPr>
    </w:p>
    <w:p w14:paraId="30D29182">
      <w:pPr>
        <w:pStyle w:val="3"/>
        <w:spacing w:before="64" w:line="224" w:lineRule="auto"/>
        <w:ind w:left="2588"/>
        <w:rPr>
          <w:b/>
          <w:bCs/>
          <w:spacing w:val="0"/>
        </w:rPr>
      </w:pPr>
    </w:p>
    <w:p w14:paraId="617D0ED2">
      <w:pPr>
        <w:pStyle w:val="3"/>
        <w:spacing w:before="64" w:line="224" w:lineRule="auto"/>
        <w:ind w:left="2588"/>
        <w:rPr>
          <w:b/>
          <w:bCs/>
          <w:spacing w:val="0"/>
        </w:rPr>
      </w:pPr>
    </w:p>
    <w:p w14:paraId="2362E9AF">
      <w:pPr>
        <w:pStyle w:val="3"/>
        <w:spacing w:before="64" w:line="224" w:lineRule="auto"/>
        <w:ind w:left="2588"/>
        <w:rPr>
          <w:b/>
          <w:bCs/>
          <w:spacing w:val="0"/>
        </w:rPr>
      </w:pPr>
    </w:p>
    <w:p w14:paraId="0EAA82DE">
      <w:pPr>
        <w:pStyle w:val="3"/>
        <w:spacing w:before="64" w:line="224" w:lineRule="auto"/>
        <w:ind w:left="2588"/>
        <w:rPr>
          <w:b/>
          <w:bCs/>
          <w:spacing w:val="0"/>
        </w:rPr>
      </w:pPr>
    </w:p>
    <w:p w14:paraId="563F546A">
      <w:pPr>
        <w:pStyle w:val="3"/>
        <w:spacing w:before="64" w:line="224" w:lineRule="auto"/>
        <w:ind w:left="2588"/>
        <w:rPr>
          <w:b/>
          <w:bCs/>
          <w:spacing w:val="0"/>
        </w:rPr>
      </w:pPr>
    </w:p>
    <w:p w14:paraId="4EA30BE1">
      <w:pPr>
        <w:pStyle w:val="3"/>
        <w:spacing w:before="64" w:line="224" w:lineRule="auto"/>
        <w:ind w:left="2588"/>
        <w:rPr>
          <w:b/>
          <w:bCs/>
          <w:spacing w:val="0"/>
        </w:rPr>
      </w:pPr>
    </w:p>
    <w:p w14:paraId="21ABCA54">
      <w:pPr>
        <w:pStyle w:val="3"/>
        <w:spacing w:before="64" w:line="224" w:lineRule="auto"/>
        <w:ind w:left="2588"/>
        <w:rPr>
          <w:b/>
          <w:bCs/>
          <w:spacing w:val="0"/>
        </w:rPr>
      </w:pPr>
    </w:p>
    <w:p w14:paraId="5C6BDF99">
      <w:pPr>
        <w:pStyle w:val="3"/>
        <w:spacing w:before="64" w:line="224" w:lineRule="auto"/>
        <w:ind w:left="2588"/>
        <w:rPr>
          <w:b/>
          <w:bCs/>
          <w:spacing w:val="0"/>
        </w:rPr>
      </w:pPr>
    </w:p>
    <w:p w14:paraId="20BB92F2">
      <w:pPr>
        <w:pStyle w:val="3"/>
        <w:spacing w:before="64" w:line="224" w:lineRule="auto"/>
        <w:ind w:left="2588"/>
        <w:rPr>
          <w:spacing w:val="0"/>
          <w:sz w:val="28"/>
          <w:szCs w:val="28"/>
        </w:rPr>
      </w:pPr>
      <w:r>
        <w:rPr>
          <w:b/>
          <w:bCs/>
          <w:spacing w:val="0"/>
        </w:rPr>
        <w:t>第二章</w:t>
      </w:r>
      <w:r>
        <w:rPr>
          <w:spacing w:val="0"/>
        </w:rPr>
        <w:t xml:space="preserve">  </w:t>
      </w:r>
      <w:bookmarkStart w:id="3" w:name="bookmark2"/>
      <w:bookmarkEnd w:id="3"/>
      <w:r>
        <w:rPr>
          <w:b/>
          <w:bCs/>
          <w:spacing w:val="0"/>
          <w:sz w:val="28"/>
          <w:szCs w:val="28"/>
        </w:rPr>
        <w:t>竞标须知前附表</w:t>
      </w:r>
    </w:p>
    <w:p w14:paraId="3641DF6E">
      <w:pPr>
        <w:spacing w:line="186" w:lineRule="exact"/>
        <w:rPr>
          <w:spacing w:val="0"/>
        </w:rPr>
      </w:pPr>
    </w:p>
    <w:tbl>
      <w:tblPr>
        <w:tblStyle w:val="11"/>
        <w:tblW w:w="989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3"/>
        <w:gridCol w:w="1029"/>
        <w:gridCol w:w="8102"/>
      </w:tblGrid>
      <w:tr w14:paraId="04B2C6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2" w:hRule="atLeast"/>
        </w:trPr>
        <w:tc>
          <w:tcPr>
            <w:tcW w:w="763" w:type="dxa"/>
            <w:vAlign w:val="top"/>
          </w:tcPr>
          <w:p w14:paraId="0299B3B9">
            <w:pPr>
              <w:pStyle w:val="12"/>
              <w:spacing w:before="120" w:line="220" w:lineRule="auto"/>
              <w:ind w:left="120"/>
              <w:rPr>
                <w:spacing w:val="0"/>
              </w:rPr>
            </w:pPr>
            <w:r>
              <w:rPr>
                <w:spacing w:val="0"/>
              </w:rPr>
              <w:t>项号</w:t>
            </w:r>
          </w:p>
        </w:tc>
        <w:tc>
          <w:tcPr>
            <w:tcW w:w="1029" w:type="dxa"/>
            <w:vAlign w:val="top"/>
          </w:tcPr>
          <w:p w14:paraId="42433DB7">
            <w:pPr>
              <w:pStyle w:val="12"/>
              <w:spacing w:before="119" w:line="220" w:lineRule="auto"/>
              <w:ind w:left="157"/>
              <w:rPr>
                <w:spacing w:val="0"/>
              </w:rPr>
            </w:pPr>
            <w:r>
              <w:rPr>
                <w:spacing w:val="0"/>
              </w:rPr>
              <w:t>条款号</w:t>
            </w:r>
          </w:p>
        </w:tc>
        <w:tc>
          <w:tcPr>
            <w:tcW w:w="8102" w:type="dxa"/>
            <w:vAlign w:val="top"/>
          </w:tcPr>
          <w:p w14:paraId="71A30E24">
            <w:pPr>
              <w:pStyle w:val="12"/>
              <w:spacing w:before="119" w:line="220" w:lineRule="auto"/>
              <w:ind w:left="3603"/>
              <w:rPr>
                <w:spacing w:val="0"/>
              </w:rPr>
            </w:pPr>
            <w:r>
              <w:rPr>
                <w:spacing w:val="0"/>
              </w:rPr>
              <w:t>内容规格</w:t>
            </w:r>
          </w:p>
        </w:tc>
      </w:tr>
      <w:tr w14:paraId="1D80A6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5" w:hRule="atLeast"/>
        </w:trPr>
        <w:tc>
          <w:tcPr>
            <w:tcW w:w="763" w:type="dxa"/>
            <w:vAlign w:val="center"/>
          </w:tcPr>
          <w:p w14:paraId="1C3AD900">
            <w:pPr>
              <w:pStyle w:val="12"/>
              <w:spacing w:before="78" w:line="241" w:lineRule="auto"/>
              <w:jc w:val="center"/>
              <w:rPr>
                <w:spacing w:val="0"/>
              </w:rPr>
            </w:pPr>
            <w:r>
              <w:rPr>
                <w:spacing w:val="0"/>
              </w:rPr>
              <w:t>1</w:t>
            </w:r>
          </w:p>
        </w:tc>
        <w:tc>
          <w:tcPr>
            <w:tcW w:w="1029" w:type="dxa"/>
            <w:vAlign w:val="center"/>
          </w:tcPr>
          <w:p w14:paraId="5CC1833F">
            <w:pPr>
              <w:pStyle w:val="12"/>
              <w:spacing w:before="78" w:line="239" w:lineRule="auto"/>
              <w:ind w:left="353"/>
              <w:jc w:val="both"/>
              <w:rPr>
                <w:rFonts w:ascii="宋体" w:hAnsi="宋体" w:eastAsia="宋体" w:cs="宋体"/>
                <w:snapToGrid w:val="0"/>
                <w:color w:val="000000"/>
                <w:spacing w:val="0"/>
                <w:kern w:val="0"/>
                <w:sz w:val="24"/>
                <w:szCs w:val="24"/>
                <w:lang w:val="en-US" w:eastAsia="en-US" w:bidi="ar-SA"/>
              </w:rPr>
            </w:pPr>
            <w:r>
              <w:rPr>
                <w:rFonts w:ascii="宋体" w:hAnsi="宋体" w:eastAsia="宋体" w:cs="宋体"/>
                <w:snapToGrid w:val="0"/>
                <w:color w:val="000000"/>
                <w:spacing w:val="0"/>
                <w:kern w:val="0"/>
                <w:sz w:val="24"/>
                <w:szCs w:val="24"/>
                <w:lang w:val="en-US" w:eastAsia="en-US" w:bidi="ar-SA"/>
              </w:rPr>
              <w:t>1.1</w:t>
            </w:r>
          </w:p>
        </w:tc>
        <w:tc>
          <w:tcPr>
            <w:tcW w:w="8102" w:type="dxa"/>
            <w:vAlign w:val="top"/>
          </w:tcPr>
          <w:p w14:paraId="66536D94">
            <w:pPr>
              <w:spacing w:line="240" w:lineRule="auto"/>
              <w:rPr>
                <w:rFonts w:hint="default" w:ascii="宋体" w:hAnsi="宋体" w:eastAsia="宋体" w:cs="Times New Roman"/>
                <w:snapToGrid/>
                <w:color w:val="auto"/>
                <w:spacing w:val="0"/>
                <w:kern w:val="2"/>
                <w:sz w:val="21"/>
                <w:szCs w:val="21"/>
                <w:highlight w:val="none"/>
                <w:lang w:val="en-US" w:eastAsia="zh-CN" w:bidi="ar-SA"/>
              </w:rPr>
            </w:pPr>
            <w:r>
              <w:rPr>
                <w:rFonts w:hint="default" w:ascii="宋体" w:hAnsi="宋体" w:eastAsia="宋体" w:cs="Times New Roman"/>
                <w:snapToGrid/>
                <w:color w:val="auto"/>
                <w:spacing w:val="0"/>
                <w:kern w:val="2"/>
                <w:sz w:val="21"/>
                <w:szCs w:val="21"/>
                <w:highlight w:val="none"/>
                <w:lang w:val="en-US" w:eastAsia="zh-CN" w:bidi="ar-SA"/>
              </w:rPr>
              <w:t>项目名称：</w:t>
            </w:r>
            <w:r>
              <w:rPr>
                <w:rFonts w:hint="eastAsia"/>
                <w:spacing w:val="0"/>
                <w:sz w:val="21"/>
                <w:szCs w:val="21"/>
                <w:u w:val="none" w:color="auto"/>
                <w:lang w:val="en-US" w:eastAsia="zh-CN"/>
              </w:rPr>
              <w:t>广西骨伤医院信息系统、互联网医院等保三级评测项目</w:t>
            </w:r>
            <w:r>
              <w:rPr>
                <w:rFonts w:hint="default" w:ascii="宋体" w:hAnsi="宋体" w:eastAsia="宋体" w:cs="Times New Roman"/>
                <w:snapToGrid/>
                <w:color w:val="auto"/>
                <w:spacing w:val="0"/>
                <w:kern w:val="2"/>
                <w:sz w:val="21"/>
                <w:szCs w:val="21"/>
                <w:highlight w:val="none"/>
                <w:lang w:val="en-US" w:eastAsia="zh-CN" w:bidi="ar-SA"/>
              </w:rPr>
              <w:t xml:space="preserve"> </w:t>
            </w:r>
          </w:p>
          <w:p w14:paraId="168B172E">
            <w:pPr>
              <w:pStyle w:val="12"/>
              <w:spacing w:before="78" w:line="313" w:lineRule="auto"/>
              <w:ind w:right="116"/>
              <w:rPr>
                <w:rFonts w:ascii="宋体" w:hAnsi="宋体" w:eastAsia="宋体" w:cs="宋体"/>
                <w:snapToGrid w:val="0"/>
                <w:color w:val="000000"/>
                <w:spacing w:val="0"/>
                <w:kern w:val="0"/>
                <w:sz w:val="21"/>
                <w:szCs w:val="21"/>
                <w:lang w:val="en-US" w:eastAsia="en-US" w:bidi="ar-SA"/>
              </w:rPr>
            </w:pPr>
            <w:r>
              <w:rPr>
                <w:rFonts w:hint="default" w:ascii="宋体" w:hAnsi="宋体" w:eastAsia="宋体" w:cs="Times New Roman"/>
                <w:snapToGrid/>
                <w:color w:val="auto"/>
                <w:spacing w:val="0"/>
                <w:kern w:val="2"/>
                <w:sz w:val="21"/>
                <w:szCs w:val="21"/>
                <w:highlight w:val="none"/>
                <w:lang w:val="en-US" w:eastAsia="zh-CN" w:bidi="ar-SA"/>
              </w:rPr>
              <w:t>项目编号：</w:t>
            </w:r>
            <w:r>
              <w:rPr>
                <w:rFonts w:hint="eastAsia"/>
                <w:spacing w:val="0"/>
                <w:sz w:val="21"/>
                <w:szCs w:val="21"/>
                <w:u w:val="none" w:color="auto"/>
                <w:lang w:val="en-US" w:eastAsia="zh-CN"/>
              </w:rPr>
              <w:t>GXGSYY-CGB-CWYYB-2025</w:t>
            </w:r>
            <w:r>
              <w:rPr>
                <w:rFonts w:hint="eastAsia"/>
                <w:spacing w:val="0"/>
                <w:sz w:val="21"/>
                <w:szCs w:val="21"/>
                <w:highlight w:val="none"/>
                <w:u w:val="none" w:color="auto"/>
                <w:lang w:val="en-US" w:eastAsia="zh-CN"/>
              </w:rPr>
              <w:t>-07</w:t>
            </w:r>
            <w:r>
              <w:rPr>
                <w:rFonts w:hint="eastAsia" w:ascii="宋体" w:hAnsi="宋体" w:eastAsia="宋体" w:cs="Times New Roman"/>
                <w:snapToGrid/>
                <w:color w:val="auto"/>
                <w:spacing w:val="0"/>
                <w:kern w:val="2"/>
                <w:sz w:val="21"/>
                <w:szCs w:val="21"/>
                <w:highlight w:val="none"/>
                <w:lang w:val="en-US" w:eastAsia="zh-CN" w:bidi="ar-SA"/>
              </w:rPr>
              <w:t xml:space="preserve"> </w:t>
            </w:r>
          </w:p>
        </w:tc>
      </w:tr>
      <w:tr w14:paraId="6963A2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763" w:type="dxa"/>
            <w:vAlign w:val="top"/>
          </w:tcPr>
          <w:p w14:paraId="4350E51B">
            <w:pPr>
              <w:pStyle w:val="12"/>
              <w:spacing w:before="117" w:line="241" w:lineRule="auto"/>
              <w:ind w:left="331"/>
              <w:rPr>
                <w:spacing w:val="0"/>
              </w:rPr>
            </w:pPr>
            <w:r>
              <w:rPr>
                <w:spacing w:val="0"/>
              </w:rPr>
              <w:t>2</w:t>
            </w:r>
          </w:p>
        </w:tc>
        <w:tc>
          <w:tcPr>
            <w:tcW w:w="1029" w:type="dxa"/>
            <w:vAlign w:val="top"/>
          </w:tcPr>
          <w:p w14:paraId="5A714499">
            <w:pPr>
              <w:pStyle w:val="12"/>
              <w:spacing w:before="117" w:line="239" w:lineRule="auto"/>
              <w:ind w:left="338"/>
              <w:rPr>
                <w:spacing w:val="0"/>
              </w:rPr>
            </w:pPr>
            <w:r>
              <w:rPr>
                <w:spacing w:val="0"/>
              </w:rPr>
              <w:t>2.1</w:t>
            </w:r>
          </w:p>
        </w:tc>
        <w:tc>
          <w:tcPr>
            <w:tcW w:w="8102" w:type="dxa"/>
            <w:vAlign w:val="top"/>
          </w:tcPr>
          <w:p w14:paraId="459B9735">
            <w:pPr>
              <w:pStyle w:val="12"/>
              <w:spacing w:before="116" w:line="220" w:lineRule="auto"/>
              <w:rPr>
                <w:spacing w:val="0"/>
                <w:sz w:val="21"/>
                <w:szCs w:val="21"/>
              </w:rPr>
            </w:pPr>
            <w:r>
              <w:rPr>
                <w:rFonts w:hint="eastAsia" w:ascii="宋体" w:hAnsi="宋体" w:cs="宋体"/>
                <w:b/>
                <w:spacing w:val="0"/>
                <w:sz w:val="21"/>
                <w:szCs w:val="21"/>
              </w:rPr>
              <w:t>项目</w:t>
            </w:r>
            <w:r>
              <w:rPr>
                <w:rFonts w:hint="eastAsia" w:ascii="宋体" w:hAnsi="宋体" w:cs="宋体"/>
                <w:b/>
                <w:spacing w:val="0"/>
                <w:sz w:val="21"/>
                <w:szCs w:val="21"/>
                <w:lang w:val="en-US" w:eastAsia="zh-CN"/>
              </w:rPr>
              <w:t>预算</w:t>
            </w:r>
            <w:r>
              <w:rPr>
                <w:rFonts w:hint="eastAsia" w:ascii="宋体" w:hAnsi="宋体" w:cs="宋体"/>
                <w:b/>
                <w:spacing w:val="0"/>
                <w:sz w:val="21"/>
                <w:szCs w:val="21"/>
              </w:rPr>
              <w:t>：</w:t>
            </w:r>
            <w:r>
              <w:rPr>
                <w:rFonts w:hint="default"/>
                <w:b w:val="0"/>
                <w:bCs/>
                <w:color w:val="auto"/>
                <w:spacing w:val="0"/>
                <w:sz w:val="21"/>
                <w:szCs w:val="21"/>
                <w:highlight w:val="none"/>
                <w:lang w:eastAsia="zh-CN"/>
              </w:rPr>
              <w:t>11</w:t>
            </w:r>
            <w:r>
              <w:rPr>
                <w:rFonts w:hint="eastAsia" w:ascii="宋体" w:hAnsi="宋体"/>
                <w:b w:val="0"/>
                <w:bCs/>
                <w:color w:val="auto"/>
                <w:spacing w:val="0"/>
                <w:sz w:val="21"/>
                <w:szCs w:val="21"/>
                <w:highlight w:val="none"/>
                <w:lang w:val="en-US" w:eastAsia="zh-CN"/>
              </w:rPr>
              <w:t>万元</w:t>
            </w:r>
          </w:p>
        </w:tc>
      </w:tr>
      <w:tr w14:paraId="76EA2F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3" w:hRule="atLeast"/>
        </w:trPr>
        <w:tc>
          <w:tcPr>
            <w:tcW w:w="763" w:type="dxa"/>
            <w:vAlign w:val="top"/>
          </w:tcPr>
          <w:p w14:paraId="155A1AFD">
            <w:pPr>
              <w:pStyle w:val="12"/>
              <w:spacing w:before="78"/>
              <w:ind w:left="333"/>
              <w:rPr>
                <w:spacing w:val="0"/>
              </w:rPr>
            </w:pPr>
            <w:r>
              <w:rPr>
                <w:spacing w:val="0"/>
              </w:rPr>
              <w:t>3</w:t>
            </w:r>
          </w:p>
        </w:tc>
        <w:tc>
          <w:tcPr>
            <w:tcW w:w="1029" w:type="dxa"/>
            <w:vAlign w:val="top"/>
          </w:tcPr>
          <w:p w14:paraId="3655BE14">
            <w:pPr>
              <w:pStyle w:val="12"/>
              <w:spacing w:before="78" w:line="239" w:lineRule="auto"/>
              <w:ind w:left="340"/>
              <w:rPr>
                <w:spacing w:val="0"/>
              </w:rPr>
            </w:pPr>
            <w:r>
              <w:rPr>
                <w:spacing w:val="0"/>
              </w:rPr>
              <w:t>3.1</w:t>
            </w:r>
          </w:p>
        </w:tc>
        <w:tc>
          <w:tcPr>
            <w:tcW w:w="8102" w:type="dxa"/>
            <w:vAlign w:val="top"/>
          </w:tcPr>
          <w:p w14:paraId="442F3436">
            <w:pPr>
              <w:pStyle w:val="12"/>
              <w:spacing w:before="114" w:line="282" w:lineRule="auto"/>
              <w:ind w:right="106"/>
              <w:rPr>
                <w:spacing w:val="0"/>
                <w:sz w:val="21"/>
                <w:szCs w:val="21"/>
              </w:rPr>
            </w:pPr>
            <w:r>
              <w:rPr>
                <w:rFonts w:hint="eastAsia" w:ascii="宋体" w:hAnsi="宋体"/>
                <w:b/>
                <w:color w:val="auto"/>
                <w:spacing w:val="0"/>
                <w:sz w:val="21"/>
                <w:szCs w:val="21"/>
                <w:highlight w:val="none"/>
              </w:rPr>
              <w:t>供应商资格</w:t>
            </w:r>
            <w:r>
              <w:rPr>
                <w:rFonts w:hint="eastAsia" w:ascii="宋体" w:hAnsi="宋体"/>
                <w:b/>
                <w:color w:val="auto"/>
                <w:spacing w:val="0"/>
                <w:sz w:val="21"/>
                <w:szCs w:val="21"/>
                <w:highlight w:val="none"/>
                <w:lang w:val="en-US" w:eastAsia="zh-CN"/>
              </w:rPr>
              <w:t>要求</w:t>
            </w:r>
            <w:r>
              <w:rPr>
                <w:rFonts w:hint="eastAsia" w:ascii="宋体" w:hAnsi="宋体"/>
                <w:b w:val="0"/>
                <w:bCs/>
                <w:color w:val="auto"/>
                <w:spacing w:val="0"/>
                <w:sz w:val="21"/>
                <w:szCs w:val="21"/>
                <w:highlight w:val="none"/>
              </w:rPr>
              <w:t>：</w:t>
            </w:r>
            <w:r>
              <w:rPr>
                <w:rFonts w:hint="eastAsia" w:ascii="宋体" w:hAnsi="宋体"/>
                <w:b w:val="0"/>
                <w:bCs/>
                <w:color w:val="auto"/>
                <w:spacing w:val="0"/>
                <w:sz w:val="21"/>
                <w:szCs w:val="21"/>
                <w:highlight w:val="none"/>
                <w:lang w:val="en-US" w:eastAsia="zh-CN"/>
              </w:rPr>
              <w:t>详见磋商公告</w:t>
            </w:r>
          </w:p>
        </w:tc>
      </w:tr>
      <w:tr w14:paraId="5AF8A5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atLeast"/>
        </w:trPr>
        <w:tc>
          <w:tcPr>
            <w:tcW w:w="763" w:type="dxa"/>
            <w:vAlign w:val="top"/>
          </w:tcPr>
          <w:p w14:paraId="0DD00F35">
            <w:pPr>
              <w:pStyle w:val="12"/>
              <w:spacing w:before="186" w:line="241" w:lineRule="auto"/>
              <w:ind w:left="327"/>
              <w:rPr>
                <w:spacing w:val="0"/>
              </w:rPr>
            </w:pPr>
            <w:r>
              <w:rPr>
                <w:spacing w:val="0"/>
              </w:rPr>
              <w:t>4</w:t>
            </w:r>
          </w:p>
        </w:tc>
        <w:tc>
          <w:tcPr>
            <w:tcW w:w="1029" w:type="dxa"/>
            <w:vAlign w:val="top"/>
          </w:tcPr>
          <w:p w14:paraId="2E61689B">
            <w:pPr>
              <w:pStyle w:val="12"/>
              <w:spacing w:before="186" w:line="239" w:lineRule="auto"/>
              <w:ind w:left="341"/>
              <w:rPr>
                <w:spacing w:val="0"/>
              </w:rPr>
            </w:pPr>
            <w:r>
              <w:rPr>
                <w:rFonts w:hint="eastAsia"/>
                <w:spacing w:val="0"/>
                <w:lang w:val="en-US" w:eastAsia="zh-CN"/>
              </w:rPr>
              <w:t>4</w:t>
            </w:r>
            <w:r>
              <w:rPr>
                <w:spacing w:val="0"/>
              </w:rPr>
              <w:t>.1</w:t>
            </w:r>
          </w:p>
        </w:tc>
        <w:tc>
          <w:tcPr>
            <w:tcW w:w="8102" w:type="dxa"/>
            <w:vAlign w:val="top"/>
          </w:tcPr>
          <w:p w14:paraId="4EFAEBF1">
            <w:pPr>
              <w:pStyle w:val="12"/>
              <w:spacing w:before="186" w:line="220" w:lineRule="auto"/>
              <w:rPr>
                <w:spacing w:val="0"/>
                <w:sz w:val="21"/>
                <w:szCs w:val="21"/>
              </w:rPr>
            </w:pPr>
            <w:r>
              <w:rPr>
                <w:b/>
                <w:bCs/>
                <w:spacing w:val="0"/>
                <w:sz w:val="21"/>
                <w:szCs w:val="21"/>
              </w:rPr>
              <w:t>现场勘查：</w:t>
            </w:r>
            <w:r>
              <w:rPr>
                <w:spacing w:val="0"/>
                <w:sz w:val="21"/>
                <w:szCs w:val="21"/>
              </w:rPr>
              <w:t>不组织现场勘查。</w:t>
            </w:r>
          </w:p>
        </w:tc>
      </w:tr>
      <w:tr w14:paraId="6C3472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 w:hRule="atLeast"/>
        </w:trPr>
        <w:tc>
          <w:tcPr>
            <w:tcW w:w="763" w:type="dxa"/>
            <w:vAlign w:val="top"/>
          </w:tcPr>
          <w:p w14:paraId="573CDA6F">
            <w:pPr>
              <w:pStyle w:val="12"/>
              <w:spacing w:before="201"/>
              <w:ind w:left="333"/>
              <w:rPr>
                <w:spacing w:val="0"/>
              </w:rPr>
            </w:pPr>
            <w:r>
              <w:rPr>
                <w:spacing w:val="0"/>
              </w:rPr>
              <w:t>5</w:t>
            </w:r>
          </w:p>
        </w:tc>
        <w:tc>
          <w:tcPr>
            <w:tcW w:w="1029" w:type="dxa"/>
            <w:vAlign w:val="top"/>
          </w:tcPr>
          <w:p w14:paraId="4F30FBF3">
            <w:pPr>
              <w:pStyle w:val="12"/>
              <w:spacing w:before="201" w:line="239" w:lineRule="auto"/>
              <w:ind w:left="293"/>
              <w:rPr>
                <w:spacing w:val="0"/>
              </w:rPr>
            </w:pPr>
            <w:r>
              <w:rPr>
                <w:rFonts w:hint="eastAsia"/>
                <w:spacing w:val="0"/>
                <w:lang w:val="en-US" w:eastAsia="zh-CN"/>
              </w:rPr>
              <w:t>5</w:t>
            </w:r>
            <w:r>
              <w:rPr>
                <w:spacing w:val="0"/>
              </w:rPr>
              <w:t>.1</w:t>
            </w:r>
          </w:p>
        </w:tc>
        <w:tc>
          <w:tcPr>
            <w:tcW w:w="8102" w:type="dxa"/>
            <w:vAlign w:val="center"/>
          </w:tcPr>
          <w:p w14:paraId="6124FDB0">
            <w:pPr>
              <w:keepNext w:val="0"/>
              <w:keepLines w:val="0"/>
              <w:pageBreakBefore w:val="0"/>
              <w:kinsoku/>
              <w:overflowPunct/>
              <w:topLinePunct w:val="0"/>
              <w:bidi w:val="0"/>
              <w:spacing w:line="240" w:lineRule="auto"/>
              <w:jc w:val="both"/>
              <w:textAlignment w:val="auto"/>
              <w:rPr>
                <w:spacing w:val="0"/>
              </w:rPr>
            </w:pPr>
            <w:r>
              <w:rPr>
                <w:rFonts w:hint="eastAsia" w:ascii="宋体" w:hAnsi="宋体"/>
                <w:color w:val="auto"/>
                <w:spacing w:val="0"/>
                <w:sz w:val="21"/>
                <w:szCs w:val="21"/>
                <w:highlight w:val="none"/>
              </w:rPr>
              <w:t>竞标有效期为：竞标截止之日后 60 天 （日历天）。</w:t>
            </w:r>
          </w:p>
        </w:tc>
      </w:tr>
      <w:tr w14:paraId="14AF1D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06" w:hRule="atLeast"/>
        </w:trPr>
        <w:tc>
          <w:tcPr>
            <w:tcW w:w="763" w:type="dxa"/>
            <w:vAlign w:val="center"/>
          </w:tcPr>
          <w:p w14:paraId="53AE5B7C">
            <w:pPr>
              <w:keepNext w:val="0"/>
              <w:keepLines w:val="0"/>
              <w:pageBreakBefore w:val="0"/>
              <w:kinsoku/>
              <w:overflowPunct/>
              <w:topLinePunct w:val="0"/>
              <w:bidi w:val="0"/>
              <w:spacing w:line="240" w:lineRule="auto"/>
              <w:jc w:val="center"/>
              <w:textAlignment w:val="auto"/>
              <w:rPr>
                <w:spacing w:val="0"/>
              </w:rPr>
            </w:pPr>
            <w:r>
              <w:rPr>
                <w:rFonts w:hint="eastAsia" w:ascii="宋体" w:hAnsi="宋体"/>
                <w:color w:val="auto"/>
                <w:spacing w:val="0"/>
                <w:sz w:val="21"/>
                <w:szCs w:val="21"/>
                <w:highlight w:val="none"/>
                <w:lang w:val="en-US" w:eastAsia="zh-CN"/>
              </w:rPr>
              <w:t>6</w:t>
            </w:r>
          </w:p>
        </w:tc>
        <w:tc>
          <w:tcPr>
            <w:tcW w:w="1029" w:type="dxa"/>
            <w:vAlign w:val="center"/>
          </w:tcPr>
          <w:p w14:paraId="499315E0">
            <w:pPr>
              <w:keepNext w:val="0"/>
              <w:keepLines w:val="0"/>
              <w:pageBreakBefore w:val="0"/>
              <w:kinsoku/>
              <w:overflowPunct/>
              <w:topLinePunct w:val="0"/>
              <w:bidi w:val="0"/>
              <w:spacing w:line="240" w:lineRule="auto"/>
              <w:jc w:val="center"/>
              <w:textAlignment w:val="auto"/>
              <w:rPr>
                <w:spacing w:val="0"/>
              </w:rPr>
            </w:pPr>
            <w:r>
              <w:rPr>
                <w:rFonts w:hint="eastAsia" w:ascii="宋体" w:hAnsi="宋体"/>
                <w:color w:val="auto"/>
                <w:spacing w:val="0"/>
                <w:sz w:val="21"/>
                <w:szCs w:val="21"/>
                <w:highlight w:val="none"/>
                <w:lang w:val="en-US" w:eastAsia="zh-CN"/>
              </w:rPr>
              <w:t>6.1</w:t>
            </w:r>
          </w:p>
        </w:tc>
        <w:tc>
          <w:tcPr>
            <w:tcW w:w="8102" w:type="dxa"/>
            <w:vAlign w:val="center"/>
          </w:tcPr>
          <w:p w14:paraId="0A7F7879">
            <w:pPr>
              <w:keepNext w:val="0"/>
              <w:keepLines w:val="0"/>
              <w:pageBreakBefore w:val="0"/>
              <w:kinsoku/>
              <w:overflowPunct/>
              <w:topLinePunct w:val="0"/>
              <w:bidi w:val="0"/>
              <w:spacing w:line="240" w:lineRule="auto"/>
              <w:textAlignment w:val="auto"/>
              <w:rPr>
                <w:rFonts w:ascii="宋体" w:hAnsi="宋体"/>
                <w:color w:val="auto"/>
                <w:spacing w:val="0"/>
                <w:sz w:val="21"/>
                <w:szCs w:val="21"/>
                <w:highlight w:val="none"/>
              </w:rPr>
            </w:pPr>
            <w:r>
              <w:rPr>
                <w:rFonts w:hint="eastAsia" w:ascii="宋体" w:hAnsi="宋体"/>
                <w:b/>
                <w:bCs/>
                <w:color w:val="auto"/>
                <w:spacing w:val="0"/>
                <w:sz w:val="21"/>
                <w:szCs w:val="21"/>
                <w:highlight w:val="none"/>
                <w:lang w:eastAsia="zh-CN"/>
              </w:rPr>
              <w:t>磋商响应文件</w:t>
            </w:r>
            <w:r>
              <w:rPr>
                <w:rFonts w:hint="eastAsia" w:ascii="宋体" w:hAnsi="宋体"/>
                <w:b/>
                <w:bCs/>
                <w:color w:val="auto"/>
                <w:spacing w:val="0"/>
                <w:sz w:val="21"/>
                <w:szCs w:val="21"/>
                <w:highlight w:val="none"/>
              </w:rPr>
              <w:t>的组成</w:t>
            </w:r>
            <w:r>
              <w:rPr>
                <w:rFonts w:hint="eastAsia" w:ascii="宋体" w:hAnsi="宋体"/>
                <w:color w:val="auto"/>
                <w:spacing w:val="0"/>
                <w:sz w:val="21"/>
                <w:szCs w:val="21"/>
                <w:highlight w:val="none"/>
              </w:rPr>
              <w:t>：</w:t>
            </w:r>
            <w:r>
              <w:rPr>
                <w:rFonts w:hint="eastAsia" w:ascii="宋体" w:hAnsi="宋体"/>
                <w:color w:val="auto"/>
                <w:spacing w:val="0"/>
                <w:sz w:val="21"/>
                <w:szCs w:val="21"/>
                <w:highlight w:val="none"/>
                <w:lang w:eastAsia="zh-CN"/>
              </w:rPr>
              <w:t>磋商响应文件</w:t>
            </w:r>
            <w:r>
              <w:rPr>
                <w:rFonts w:hint="eastAsia" w:ascii="宋体" w:hAnsi="宋体"/>
                <w:color w:val="auto"/>
                <w:spacing w:val="0"/>
                <w:sz w:val="21"/>
                <w:szCs w:val="21"/>
                <w:highlight w:val="none"/>
              </w:rPr>
              <w:t>应分为价格文件和商务技术文件两个部分组成。</w:t>
            </w:r>
          </w:p>
          <w:p w14:paraId="4AF44975">
            <w:pPr>
              <w:keepNext w:val="0"/>
              <w:keepLines w:val="0"/>
              <w:pageBreakBefore w:val="0"/>
              <w:kinsoku/>
              <w:overflowPunct/>
              <w:topLinePunct w:val="0"/>
              <w:bidi w:val="0"/>
              <w:spacing w:line="240" w:lineRule="auto"/>
              <w:textAlignment w:val="auto"/>
              <w:rPr>
                <w:rFonts w:ascii="宋体" w:hAnsi="宋体"/>
                <w:b/>
                <w:bCs/>
                <w:color w:val="auto"/>
                <w:spacing w:val="0"/>
                <w:sz w:val="21"/>
                <w:szCs w:val="21"/>
                <w:highlight w:val="none"/>
              </w:rPr>
            </w:pPr>
            <w:r>
              <w:rPr>
                <w:rFonts w:hint="eastAsia" w:ascii="宋体" w:hAnsi="宋体"/>
                <w:b/>
                <w:bCs/>
                <w:color w:val="auto"/>
                <w:spacing w:val="0"/>
                <w:sz w:val="21"/>
                <w:szCs w:val="21"/>
                <w:highlight w:val="none"/>
              </w:rPr>
              <w:t>1</w:t>
            </w:r>
            <w:r>
              <w:rPr>
                <w:rFonts w:hint="eastAsia" w:ascii="宋体" w:hAnsi="宋体"/>
                <w:b/>
                <w:bCs/>
                <w:color w:val="auto"/>
                <w:spacing w:val="0"/>
                <w:sz w:val="21"/>
                <w:szCs w:val="21"/>
                <w:highlight w:val="none"/>
                <w:lang w:val="en-US" w:eastAsia="zh-CN"/>
              </w:rPr>
              <w:t>.</w:t>
            </w:r>
            <w:r>
              <w:rPr>
                <w:rFonts w:hint="eastAsia" w:ascii="宋体" w:hAnsi="宋体"/>
                <w:b/>
                <w:bCs/>
                <w:color w:val="auto"/>
                <w:spacing w:val="0"/>
                <w:sz w:val="21"/>
                <w:szCs w:val="21"/>
                <w:highlight w:val="none"/>
              </w:rPr>
              <w:t>价格文件</w:t>
            </w:r>
          </w:p>
          <w:p w14:paraId="12E86F3C">
            <w:pPr>
              <w:keepNext w:val="0"/>
              <w:keepLines w:val="0"/>
              <w:pageBreakBefore w:val="0"/>
              <w:kinsoku/>
              <w:overflowPunct/>
              <w:topLinePunct w:val="0"/>
              <w:bidi w:val="0"/>
              <w:spacing w:line="240" w:lineRule="auto"/>
              <w:textAlignment w:val="auto"/>
              <w:rPr>
                <w:rFonts w:ascii="宋体" w:hAnsi="宋体"/>
                <w:color w:val="auto"/>
                <w:spacing w:val="0"/>
                <w:sz w:val="21"/>
                <w:szCs w:val="21"/>
                <w:highlight w:val="none"/>
              </w:rPr>
            </w:pPr>
            <w:r>
              <w:rPr>
                <w:rFonts w:hint="eastAsia" w:ascii="宋体" w:hAnsi="宋体"/>
                <w:color w:val="auto"/>
                <w:spacing w:val="0"/>
                <w:sz w:val="21"/>
                <w:szCs w:val="21"/>
                <w:highlight w:val="none"/>
              </w:rPr>
              <w:t>1）</w:t>
            </w:r>
            <w:r>
              <w:rPr>
                <w:rFonts w:hint="eastAsia" w:ascii="宋体" w:hAnsi="宋体"/>
                <w:color w:val="auto"/>
                <w:spacing w:val="0"/>
                <w:sz w:val="21"/>
                <w:szCs w:val="21"/>
                <w:highlight w:val="none"/>
                <w:lang w:val="en-US" w:eastAsia="zh-CN"/>
              </w:rPr>
              <w:t>磋商</w:t>
            </w:r>
            <w:r>
              <w:rPr>
                <w:rFonts w:hint="eastAsia" w:ascii="宋体" w:hAnsi="宋体"/>
                <w:color w:val="auto"/>
                <w:spacing w:val="0"/>
                <w:sz w:val="21"/>
                <w:szCs w:val="21"/>
                <w:highlight w:val="none"/>
              </w:rPr>
              <w:t>报价表</w:t>
            </w:r>
            <w:r>
              <w:rPr>
                <w:rFonts w:hint="eastAsia" w:ascii="宋体" w:hAnsi="宋体"/>
                <w:color w:val="auto"/>
                <w:spacing w:val="0"/>
                <w:sz w:val="21"/>
                <w:szCs w:val="21"/>
                <w:highlight w:val="none"/>
                <w:lang w:eastAsia="zh-CN"/>
              </w:rPr>
              <w:t>（</w:t>
            </w:r>
            <w:r>
              <w:rPr>
                <w:rFonts w:hint="eastAsia" w:ascii="宋体" w:hAnsi="宋体"/>
                <w:color w:val="auto"/>
                <w:spacing w:val="0"/>
                <w:sz w:val="21"/>
                <w:szCs w:val="21"/>
                <w:highlight w:val="none"/>
                <w:lang w:val="en-US" w:eastAsia="zh-CN"/>
              </w:rPr>
              <w:t>格式后附</w:t>
            </w:r>
            <w:r>
              <w:rPr>
                <w:rFonts w:hint="eastAsia" w:ascii="宋体" w:hAnsi="宋体"/>
                <w:color w:val="auto"/>
                <w:spacing w:val="0"/>
                <w:sz w:val="21"/>
                <w:szCs w:val="21"/>
                <w:highlight w:val="none"/>
                <w:lang w:eastAsia="zh-CN"/>
              </w:rPr>
              <w:t>）</w:t>
            </w:r>
            <w:r>
              <w:rPr>
                <w:rFonts w:hint="eastAsia" w:ascii="宋体" w:hAnsi="宋体"/>
                <w:color w:val="auto"/>
                <w:spacing w:val="0"/>
                <w:sz w:val="21"/>
                <w:szCs w:val="21"/>
                <w:highlight w:val="none"/>
              </w:rPr>
              <w:t>；（</w:t>
            </w:r>
            <w:r>
              <w:rPr>
                <w:rFonts w:hint="eastAsia" w:ascii="宋体" w:hAnsi="宋体"/>
                <w:b/>
                <w:color w:val="auto"/>
                <w:spacing w:val="0"/>
                <w:sz w:val="21"/>
                <w:szCs w:val="21"/>
                <w:highlight w:val="none"/>
              </w:rPr>
              <w:t>必须提供</w:t>
            </w:r>
            <w:r>
              <w:rPr>
                <w:rFonts w:hint="eastAsia" w:ascii="宋体" w:hAnsi="宋体"/>
                <w:color w:val="auto"/>
                <w:spacing w:val="0"/>
                <w:sz w:val="21"/>
                <w:szCs w:val="21"/>
                <w:highlight w:val="none"/>
              </w:rPr>
              <w:t>）；</w:t>
            </w:r>
          </w:p>
          <w:p w14:paraId="2B2F7298">
            <w:pPr>
              <w:keepNext w:val="0"/>
              <w:keepLines w:val="0"/>
              <w:pageBreakBefore w:val="0"/>
              <w:kinsoku/>
              <w:overflowPunct/>
              <w:topLinePunct w:val="0"/>
              <w:bidi w:val="0"/>
              <w:spacing w:line="240" w:lineRule="auto"/>
              <w:textAlignment w:val="auto"/>
              <w:rPr>
                <w:rFonts w:ascii="宋体" w:hAnsi="宋体"/>
                <w:b/>
                <w:bCs/>
                <w:color w:val="auto"/>
                <w:spacing w:val="0"/>
                <w:sz w:val="21"/>
                <w:szCs w:val="21"/>
                <w:highlight w:val="none"/>
              </w:rPr>
            </w:pPr>
            <w:r>
              <w:rPr>
                <w:rFonts w:hint="eastAsia" w:ascii="宋体" w:hAnsi="宋体"/>
                <w:b/>
                <w:bCs/>
                <w:color w:val="auto"/>
                <w:spacing w:val="0"/>
                <w:sz w:val="21"/>
                <w:szCs w:val="21"/>
                <w:highlight w:val="none"/>
              </w:rPr>
              <w:t>2</w:t>
            </w:r>
            <w:r>
              <w:rPr>
                <w:rFonts w:hint="eastAsia" w:ascii="宋体" w:hAnsi="宋体"/>
                <w:b/>
                <w:bCs/>
                <w:color w:val="auto"/>
                <w:spacing w:val="0"/>
                <w:sz w:val="21"/>
                <w:szCs w:val="21"/>
                <w:highlight w:val="none"/>
                <w:lang w:val="en-US" w:eastAsia="zh-CN"/>
              </w:rPr>
              <w:t>.</w:t>
            </w:r>
            <w:r>
              <w:rPr>
                <w:rFonts w:hint="eastAsia" w:ascii="宋体" w:hAnsi="宋体"/>
                <w:b/>
                <w:bCs/>
                <w:color w:val="auto"/>
                <w:spacing w:val="0"/>
                <w:sz w:val="21"/>
                <w:szCs w:val="21"/>
                <w:highlight w:val="none"/>
              </w:rPr>
              <w:t>商务技术文件</w:t>
            </w:r>
          </w:p>
          <w:p w14:paraId="75996508">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color w:val="auto"/>
                <w:spacing w:val="0"/>
                <w:sz w:val="21"/>
                <w:szCs w:val="21"/>
                <w:highlight w:val="none"/>
              </w:rPr>
            </w:pPr>
            <w:r>
              <w:rPr>
                <w:rFonts w:hint="eastAsia" w:ascii="宋体" w:hAnsi="宋体"/>
                <w:color w:val="auto"/>
                <w:spacing w:val="0"/>
                <w:sz w:val="21"/>
                <w:szCs w:val="21"/>
                <w:highlight w:val="none"/>
              </w:rPr>
              <w:t>1）</w:t>
            </w:r>
            <w:r>
              <w:rPr>
                <w:rFonts w:hint="eastAsia" w:ascii="宋体" w:hAnsi="宋体"/>
                <w:color w:val="auto"/>
                <w:spacing w:val="0"/>
                <w:sz w:val="21"/>
                <w:szCs w:val="21"/>
                <w:highlight w:val="none"/>
                <w:lang w:val="en-US" w:eastAsia="zh-CN"/>
              </w:rPr>
              <w:t>投标函</w:t>
            </w:r>
            <w:r>
              <w:rPr>
                <w:rFonts w:hint="eastAsia" w:ascii="宋体" w:hAnsi="宋体"/>
                <w:color w:val="auto"/>
                <w:spacing w:val="0"/>
                <w:sz w:val="21"/>
                <w:szCs w:val="21"/>
                <w:highlight w:val="none"/>
                <w:lang w:eastAsia="zh-CN"/>
              </w:rPr>
              <w:t>（</w:t>
            </w:r>
            <w:r>
              <w:rPr>
                <w:rFonts w:hint="eastAsia" w:ascii="宋体" w:hAnsi="宋体"/>
                <w:color w:val="auto"/>
                <w:spacing w:val="0"/>
                <w:sz w:val="21"/>
                <w:szCs w:val="21"/>
                <w:highlight w:val="none"/>
                <w:lang w:val="en-US" w:eastAsia="zh-CN"/>
              </w:rPr>
              <w:t>格式后附</w:t>
            </w:r>
            <w:r>
              <w:rPr>
                <w:rFonts w:hint="eastAsia" w:ascii="宋体" w:hAnsi="宋体"/>
                <w:color w:val="auto"/>
                <w:spacing w:val="0"/>
                <w:sz w:val="21"/>
                <w:szCs w:val="21"/>
                <w:highlight w:val="none"/>
                <w:lang w:eastAsia="zh-CN"/>
              </w:rPr>
              <w:t>）</w:t>
            </w:r>
            <w:r>
              <w:rPr>
                <w:rFonts w:hint="eastAsia" w:ascii="宋体" w:hAnsi="宋体"/>
                <w:color w:val="auto"/>
                <w:spacing w:val="0"/>
                <w:sz w:val="21"/>
                <w:szCs w:val="21"/>
                <w:highlight w:val="none"/>
              </w:rPr>
              <w:t>；（</w:t>
            </w:r>
            <w:r>
              <w:rPr>
                <w:rFonts w:hint="eastAsia" w:ascii="宋体" w:hAnsi="宋体"/>
                <w:b/>
                <w:color w:val="auto"/>
                <w:spacing w:val="0"/>
                <w:sz w:val="21"/>
                <w:szCs w:val="21"/>
                <w:highlight w:val="none"/>
              </w:rPr>
              <w:t>必须提供</w:t>
            </w:r>
            <w:r>
              <w:rPr>
                <w:rFonts w:hint="eastAsia" w:ascii="宋体" w:hAnsi="宋体"/>
                <w:color w:val="auto"/>
                <w:spacing w:val="0"/>
                <w:sz w:val="21"/>
                <w:szCs w:val="21"/>
                <w:highlight w:val="none"/>
              </w:rPr>
              <w:t>）</w:t>
            </w:r>
          </w:p>
          <w:p w14:paraId="703EE5DC">
            <w:pPr>
              <w:pStyle w:val="13"/>
              <w:keepNext w:val="0"/>
              <w:keepLines w:val="0"/>
              <w:pageBreakBefore w:val="0"/>
              <w:kinsoku/>
              <w:wordWrap/>
              <w:overflowPunct/>
              <w:topLinePunct w:val="0"/>
              <w:autoSpaceDE/>
              <w:autoSpaceDN/>
              <w:bidi w:val="0"/>
              <w:adjustRightInd/>
              <w:snapToGrid/>
              <w:spacing w:beforeLines="0" w:afterLines="0" w:line="240" w:lineRule="auto"/>
              <w:textAlignment w:val="auto"/>
              <w:rPr>
                <w:rFonts w:hint="eastAsia" w:ascii="宋体" w:hAnsi="宋体" w:eastAsia="宋体" w:cs="Times New Roman"/>
                <w:b/>
                <w:color w:val="auto"/>
                <w:spacing w:val="0"/>
                <w:kern w:val="2"/>
                <w:sz w:val="21"/>
                <w:szCs w:val="21"/>
                <w:highlight w:val="none"/>
                <w:lang w:val="en-US" w:eastAsia="zh-CN" w:bidi="ar-SA"/>
              </w:rPr>
            </w:pPr>
            <w:r>
              <w:rPr>
                <w:rFonts w:hint="eastAsia" w:ascii="宋体" w:hAnsi="宋体" w:eastAsia="宋体" w:cs="Times New Roman"/>
                <w:color w:val="auto"/>
                <w:spacing w:val="0"/>
                <w:kern w:val="2"/>
                <w:sz w:val="21"/>
                <w:szCs w:val="21"/>
                <w:highlight w:val="none"/>
                <w:lang w:val="en-US" w:eastAsia="zh-CN" w:bidi="ar-SA"/>
              </w:rPr>
              <w:t>2）授权委托书及受委托人身份证复印件；</w:t>
            </w:r>
            <w:r>
              <w:rPr>
                <w:rFonts w:hint="eastAsia" w:ascii="宋体" w:hAnsi="宋体" w:eastAsia="宋体" w:cs="Times New Roman"/>
                <w:b/>
                <w:color w:val="auto"/>
                <w:spacing w:val="0"/>
                <w:kern w:val="2"/>
                <w:sz w:val="21"/>
                <w:szCs w:val="21"/>
                <w:highlight w:val="none"/>
                <w:lang w:val="en-US" w:eastAsia="zh-CN" w:bidi="ar-SA"/>
              </w:rPr>
              <w:t>（如委托代理投标须提供）</w:t>
            </w:r>
          </w:p>
          <w:p w14:paraId="758F9724">
            <w:pPr>
              <w:rPr>
                <w:rFonts w:hint="default"/>
                <w:spacing w:val="0"/>
                <w:lang w:val="en-US" w:eastAsia="zh-CN"/>
              </w:rPr>
            </w:pPr>
            <w:r>
              <w:rPr>
                <w:rFonts w:hint="eastAsia" w:ascii="宋体" w:hAnsi="宋体" w:cs="Times New Roman"/>
                <w:b w:val="0"/>
                <w:bCs/>
                <w:color w:val="auto"/>
                <w:spacing w:val="0"/>
                <w:kern w:val="2"/>
                <w:sz w:val="21"/>
                <w:szCs w:val="21"/>
                <w:highlight w:val="none"/>
                <w:lang w:val="en-US" w:eastAsia="zh-CN" w:bidi="ar-SA"/>
              </w:rPr>
              <w:t>3）</w:t>
            </w:r>
            <w:r>
              <w:rPr>
                <w:rFonts w:hint="eastAsia" w:ascii="宋体" w:hAnsi="宋体"/>
                <w:color w:val="auto"/>
                <w:spacing w:val="0"/>
                <w:sz w:val="21"/>
                <w:szCs w:val="21"/>
                <w:highlight w:val="none"/>
              </w:rPr>
              <w:t>供应商有效的</w:t>
            </w:r>
            <w:r>
              <w:rPr>
                <w:rFonts w:hint="eastAsia" w:ascii="宋体" w:hAnsi="宋体"/>
                <w:color w:val="auto"/>
                <w:spacing w:val="0"/>
                <w:sz w:val="21"/>
                <w:szCs w:val="21"/>
                <w:highlight w:val="none"/>
                <w:lang w:val="en-US" w:eastAsia="zh-CN"/>
              </w:rPr>
              <w:t>资质及证明文件</w:t>
            </w:r>
            <w:r>
              <w:rPr>
                <w:rFonts w:hint="eastAsia" w:ascii="宋体" w:hAnsi="宋体"/>
                <w:b w:val="0"/>
                <w:bCs w:val="0"/>
                <w:color w:val="auto"/>
                <w:spacing w:val="0"/>
                <w:sz w:val="21"/>
                <w:szCs w:val="21"/>
                <w:highlight w:val="none"/>
                <w:lang w:val="en-US" w:eastAsia="zh-CN"/>
              </w:rPr>
              <w:t>（按磋商公告中供应商资质要求提交的材料）</w:t>
            </w:r>
            <w:r>
              <w:rPr>
                <w:rFonts w:hint="eastAsia" w:ascii="宋体" w:hAnsi="宋体"/>
                <w:color w:val="auto"/>
                <w:spacing w:val="0"/>
                <w:sz w:val="21"/>
                <w:szCs w:val="21"/>
                <w:highlight w:val="none"/>
              </w:rPr>
              <w:t>（</w:t>
            </w:r>
            <w:r>
              <w:rPr>
                <w:rFonts w:hint="eastAsia" w:ascii="宋体" w:hAnsi="宋体"/>
                <w:b/>
                <w:color w:val="auto"/>
                <w:spacing w:val="0"/>
                <w:sz w:val="21"/>
                <w:szCs w:val="21"/>
                <w:highlight w:val="none"/>
              </w:rPr>
              <w:t>必须提供</w:t>
            </w:r>
            <w:r>
              <w:rPr>
                <w:rFonts w:hint="eastAsia" w:ascii="宋体" w:hAnsi="宋体"/>
                <w:color w:val="auto"/>
                <w:spacing w:val="0"/>
                <w:sz w:val="21"/>
                <w:szCs w:val="21"/>
                <w:highlight w:val="none"/>
              </w:rPr>
              <w:t>）</w:t>
            </w:r>
          </w:p>
          <w:p w14:paraId="22D29F7C">
            <w:pPr>
              <w:keepNext w:val="0"/>
              <w:keepLines w:val="0"/>
              <w:pageBreakBefore w:val="0"/>
              <w:kinsoku/>
              <w:wordWrap/>
              <w:overflowPunct/>
              <w:topLinePunct w:val="0"/>
              <w:autoSpaceDE/>
              <w:autoSpaceDN/>
              <w:bidi w:val="0"/>
              <w:adjustRightInd/>
              <w:snapToGrid/>
              <w:spacing w:line="240" w:lineRule="auto"/>
              <w:textAlignment w:val="auto"/>
              <w:rPr>
                <w:rFonts w:ascii="宋体" w:hAnsi="宋体"/>
                <w:color w:val="auto"/>
                <w:spacing w:val="0"/>
                <w:sz w:val="21"/>
                <w:szCs w:val="21"/>
                <w:highlight w:val="none"/>
              </w:rPr>
            </w:pPr>
            <w:r>
              <w:rPr>
                <w:rFonts w:hint="eastAsia" w:ascii="宋体" w:hAnsi="宋体"/>
                <w:color w:val="auto"/>
                <w:spacing w:val="0"/>
                <w:sz w:val="21"/>
                <w:szCs w:val="21"/>
                <w:highlight w:val="none"/>
                <w:lang w:val="en-US" w:eastAsia="zh-CN"/>
              </w:rPr>
              <w:t>4</w:t>
            </w:r>
            <w:r>
              <w:rPr>
                <w:rFonts w:hint="eastAsia" w:ascii="宋体" w:hAnsi="宋体"/>
                <w:color w:val="auto"/>
                <w:spacing w:val="0"/>
                <w:sz w:val="21"/>
                <w:szCs w:val="21"/>
                <w:highlight w:val="none"/>
              </w:rPr>
              <w:t>）技术</w:t>
            </w:r>
            <w:r>
              <w:rPr>
                <w:rFonts w:hint="eastAsia" w:ascii="宋体" w:hAnsi="宋体"/>
                <w:color w:val="auto"/>
                <w:spacing w:val="0"/>
                <w:sz w:val="21"/>
                <w:szCs w:val="21"/>
                <w:highlight w:val="none"/>
                <w:lang w:val="en-US" w:eastAsia="zh-CN"/>
              </w:rPr>
              <w:t>参数</w:t>
            </w:r>
            <w:r>
              <w:rPr>
                <w:rFonts w:hint="eastAsia" w:ascii="宋体" w:hAnsi="宋体"/>
                <w:color w:val="auto"/>
                <w:spacing w:val="0"/>
                <w:sz w:val="21"/>
                <w:szCs w:val="21"/>
                <w:highlight w:val="none"/>
              </w:rPr>
              <w:t>响应及偏离情况说明表</w:t>
            </w:r>
            <w:r>
              <w:rPr>
                <w:rFonts w:hint="eastAsia" w:ascii="宋体" w:hAnsi="宋体"/>
                <w:color w:val="auto"/>
                <w:spacing w:val="0"/>
                <w:sz w:val="21"/>
                <w:szCs w:val="21"/>
                <w:highlight w:val="none"/>
                <w:lang w:eastAsia="zh-CN"/>
              </w:rPr>
              <w:t>（</w:t>
            </w:r>
            <w:r>
              <w:rPr>
                <w:rFonts w:hint="eastAsia" w:ascii="宋体" w:hAnsi="宋体"/>
                <w:color w:val="auto"/>
                <w:spacing w:val="0"/>
                <w:sz w:val="21"/>
                <w:szCs w:val="21"/>
                <w:highlight w:val="none"/>
                <w:lang w:val="en-US" w:eastAsia="zh-CN"/>
              </w:rPr>
              <w:t>格式后附</w:t>
            </w:r>
            <w:r>
              <w:rPr>
                <w:rFonts w:hint="eastAsia" w:ascii="宋体" w:hAnsi="宋体"/>
                <w:color w:val="auto"/>
                <w:spacing w:val="0"/>
                <w:sz w:val="21"/>
                <w:szCs w:val="21"/>
                <w:highlight w:val="none"/>
                <w:lang w:eastAsia="zh-CN"/>
              </w:rPr>
              <w:t>）</w:t>
            </w:r>
            <w:r>
              <w:rPr>
                <w:rFonts w:hint="eastAsia" w:ascii="宋体" w:hAnsi="宋体"/>
                <w:color w:val="auto"/>
                <w:spacing w:val="0"/>
                <w:sz w:val="21"/>
                <w:szCs w:val="21"/>
                <w:highlight w:val="none"/>
              </w:rPr>
              <w:t>；（</w:t>
            </w:r>
            <w:r>
              <w:rPr>
                <w:rFonts w:hint="eastAsia" w:ascii="宋体" w:hAnsi="宋体"/>
                <w:b/>
                <w:color w:val="auto"/>
                <w:spacing w:val="0"/>
                <w:sz w:val="21"/>
                <w:szCs w:val="21"/>
                <w:highlight w:val="none"/>
              </w:rPr>
              <w:t>必须提供</w:t>
            </w:r>
            <w:r>
              <w:rPr>
                <w:rFonts w:hint="eastAsia" w:ascii="宋体" w:hAnsi="宋体"/>
                <w:color w:val="auto"/>
                <w:spacing w:val="0"/>
                <w:sz w:val="21"/>
                <w:szCs w:val="21"/>
                <w:highlight w:val="none"/>
              </w:rPr>
              <w:t>）</w:t>
            </w:r>
          </w:p>
          <w:p w14:paraId="5FE0A4A3">
            <w:pPr>
              <w:keepNext w:val="0"/>
              <w:keepLines w:val="0"/>
              <w:pageBreakBefore w:val="0"/>
              <w:kinsoku/>
              <w:wordWrap/>
              <w:overflowPunct/>
              <w:topLinePunct w:val="0"/>
              <w:autoSpaceDE/>
              <w:autoSpaceDN/>
              <w:bidi w:val="0"/>
              <w:adjustRightInd/>
              <w:snapToGrid/>
              <w:spacing w:line="240" w:lineRule="auto"/>
              <w:textAlignment w:val="auto"/>
              <w:rPr>
                <w:rFonts w:ascii="宋体" w:hAnsi="宋体"/>
                <w:color w:val="auto"/>
                <w:spacing w:val="0"/>
                <w:sz w:val="21"/>
                <w:szCs w:val="21"/>
                <w:highlight w:val="none"/>
              </w:rPr>
            </w:pPr>
            <w:r>
              <w:rPr>
                <w:rFonts w:hint="eastAsia" w:ascii="宋体" w:hAnsi="宋体"/>
                <w:color w:val="auto"/>
                <w:spacing w:val="0"/>
                <w:sz w:val="21"/>
                <w:szCs w:val="21"/>
                <w:highlight w:val="none"/>
                <w:lang w:val="en-US" w:eastAsia="zh-CN"/>
              </w:rPr>
              <w:t>5</w:t>
            </w:r>
            <w:r>
              <w:rPr>
                <w:rFonts w:hint="eastAsia" w:ascii="宋体" w:hAnsi="宋体"/>
                <w:color w:val="auto"/>
                <w:spacing w:val="0"/>
                <w:sz w:val="21"/>
                <w:szCs w:val="21"/>
                <w:highlight w:val="none"/>
              </w:rPr>
              <w:t>）商务</w:t>
            </w:r>
            <w:r>
              <w:rPr>
                <w:rFonts w:hint="eastAsia" w:ascii="宋体" w:hAnsi="宋体"/>
                <w:color w:val="auto"/>
                <w:spacing w:val="0"/>
                <w:sz w:val="21"/>
                <w:szCs w:val="21"/>
                <w:highlight w:val="none"/>
                <w:lang w:val="en-US" w:eastAsia="zh-CN"/>
              </w:rPr>
              <w:t>参数</w:t>
            </w:r>
            <w:r>
              <w:rPr>
                <w:rFonts w:hint="eastAsia" w:ascii="宋体" w:hAnsi="宋体"/>
                <w:color w:val="auto"/>
                <w:spacing w:val="0"/>
                <w:sz w:val="21"/>
                <w:szCs w:val="21"/>
                <w:highlight w:val="none"/>
              </w:rPr>
              <w:t>响应及偏离情况说明表</w:t>
            </w:r>
            <w:r>
              <w:rPr>
                <w:rFonts w:hint="eastAsia" w:ascii="宋体" w:hAnsi="宋体"/>
                <w:color w:val="auto"/>
                <w:spacing w:val="0"/>
                <w:sz w:val="21"/>
                <w:szCs w:val="21"/>
                <w:highlight w:val="none"/>
                <w:lang w:eastAsia="zh-CN"/>
              </w:rPr>
              <w:t>（</w:t>
            </w:r>
            <w:r>
              <w:rPr>
                <w:rFonts w:hint="eastAsia" w:ascii="宋体" w:hAnsi="宋体"/>
                <w:color w:val="auto"/>
                <w:spacing w:val="0"/>
                <w:sz w:val="21"/>
                <w:szCs w:val="21"/>
                <w:highlight w:val="none"/>
                <w:lang w:val="en-US" w:eastAsia="zh-CN"/>
              </w:rPr>
              <w:t>格式后附</w:t>
            </w:r>
            <w:r>
              <w:rPr>
                <w:rFonts w:hint="eastAsia" w:ascii="宋体" w:hAnsi="宋体"/>
                <w:color w:val="auto"/>
                <w:spacing w:val="0"/>
                <w:sz w:val="21"/>
                <w:szCs w:val="21"/>
                <w:highlight w:val="none"/>
                <w:lang w:eastAsia="zh-CN"/>
              </w:rPr>
              <w:t>）</w:t>
            </w:r>
            <w:r>
              <w:rPr>
                <w:rFonts w:hint="eastAsia" w:ascii="宋体" w:hAnsi="宋体"/>
                <w:color w:val="auto"/>
                <w:spacing w:val="0"/>
                <w:sz w:val="21"/>
                <w:szCs w:val="21"/>
                <w:highlight w:val="none"/>
              </w:rPr>
              <w:t>；（</w:t>
            </w:r>
            <w:r>
              <w:rPr>
                <w:rFonts w:hint="eastAsia" w:ascii="宋体" w:hAnsi="宋体"/>
                <w:b/>
                <w:color w:val="auto"/>
                <w:spacing w:val="0"/>
                <w:sz w:val="21"/>
                <w:szCs w:val="21"/>
                <w:highlight w:val="none"/>
              </w:rPr>
              <w:t>必须提供</w:t>
            </w:r>
            <w:r>
              <w:rPr>
                <w:rFonts w:hint="eastAsia" w:ascii="宋体" w:hAnsi="宋体"/>
                <w:color w:val="auto"/>
                <w:spacing w:val="0"/>
                <w:sz w:val="21"/>
                <w:szCs w:val="21"/>
                <w:highlight w:val="none"/>
              </w:rPr>
              <w:t>）</w:t>
            </w:r>
          </w:p>
          <w:p w14:paraId="5B26DE40">
            <w:pPr>
              <w:keepNext w:val="0"/>
              <w:keepLines w:val="0"/>
              <w:pageBreakBefore w:val="0"/>
              <w:kinsoku/>
              <w:overflowPunct/>
              <w:topLinePunct w:val="0"/>
              <w:bidi w:val="0"/>
              <w:spacing w:line="240" w:lineRule="auto"/>
              <w:textAlignment w:val="auto"/>
              <w:rPr>
                <w:rFonts w:hint="eastAsia" w:ascii="宋体" w:hAnsi="宋体"/>
                <w:color w:val="auto"/>
                <w:spacing w:val="0"/>
                <w:sz w:val="21"/>
                <w:szCs w:val="21"/>
                <w:highlight w:val="none"/>
              </w:rPr>
            </w:pPr>
            <w:r>
              <w:rPr>
                <w:rFonts w:hint="eastAsia" w:ascii="宋体" w:hAnsi="宋体"/>
                <w:color w:val="auto"/>
                <w:spacing w:val="0"/>
                <w:sz w:val="21"/>
                <w:szCs w:val="21"/>
                <w:highlight w:val="none"/>
                <w:lang w:val="en-US" w:eastAsia="zh-CN"/>
              </w:rPr>
              <w:t>6</w:t>
            </w:r>
            <w:r>
              <w:rPr>
                <w:rFonts w:hint="eastAsia" w:ascii="宋体" w:hAnsi="宋体"/>
                <w:color w:val="auto"/>
                <w:spacing w:val="0"/>
                <w:sz w:val="21"/>
                <w:szCs w:val="21"/>
                <w:highlight w:val="none"/>
              </w:rPr>
              <w:t>）项目实施人员一览表</w:t>
            </w:r>
            <w:r>
              <w:rPr>
                <w:rFonts w:hint="eastAsia" w:ascii="宋体" w:hAnsi="宋体"/>
                <w:b/>
                <w:bCs/>
                <w:color w:val="auto"/>
                <w:spacing w:val="0"/>
                <w:sz w:val="21"/>
                <w:szCs w:val="21"/>
                <w:highlight w:val="none"/>
                <w:lang w:eastAsia="zh-CN"/>
              </w:rPr>
              <w:t>（</w:t>
            </w:r>
            <w:r>
              <w:rPr>
                <w:rFonts w:hint="eastAsia" w:ascii="宋体" w:hAnsi="宋体"/>
                <w:b/>
                <w:bCs/>
                <w:color w:val="auto"/>
                <w:spacing w:val="0"/>
                <w:sz w:val="21"/>
                <w:szCs w:val="21"/>
                <w:highlight w:val="none"/>
                <w:lang w:val="en-US" w:eastAsia="zh-CN"/>
              </w:rPr>
              <w:t>格式后附</w:t>
            </w:r>
            <w:r>
              <w:rPr>
                <w:rFonts w:hint="eastAsia" w:ascii="宋体" w:hAnsi="宋体"/>
                <w:b/>
                <w:bCs/>
                <w:color w:val="auto"/>
                <w:spacing w:val="0"/>
                <w:sz w:val="21"/>
                <w:szCs w:val="21"/>
                <w:highlight w:val="none"/>
                <w:lang w:eastAsia="zh-CN"/>
              </w:rPr>
              <w:t>）</w:t>
            </w:r>
            <w:r>
              <w:rPr>
                <w:rFonts w:hint="eastAsia" w:ascii="宋体" w:hAnsi="宋体"/>
                <w:color w:val="auto"/>
                <w:spacing w:val="0"/>
                <w:sz w:val="21"/>
                <w:szCs w:val="21"/>
                <w:highlight w:val="none"/>
                <w:lang w:eastAsia="zh-CN"/>
              </w:rPr>
              <w:t>（</w:t>
            </w:r>
            <w:r>
              <w:rPr>
                <w:rFonts w:hint="eastAsia" w:ascii="宋体" w:hAnsi="宋体"/>
                <w:b/>
                <w:color w:val="auto"/>
                <w:spacing w:val="0"/>
                <w:sz w:val="21"/>
                <w:szCs w:val="21"/>
                <w:highlight w:val="none"/>
              </w:rPr>
              <w:t>必须提供</w:t>
            </w:r>
            <w:r>
              <w:rPr>
                <w:rFonts w:hint="eastAsia" w:ascii="宋体" w:hAnsi="宋体"/>
                <w:color w:val="auto"/>
                <w:spacing w:val="0"/>
                <w:sz w:val="21"/>
                <w:szCs w:val="21"/>
                <w:highlight w:val="none"/>
              </w:rPr>
              <w:t>）。</w:t>
            </w:r>
          </w:p>
          <w:p w14:paraId="47579F60">
            <w:pPr>
              <w:keepNext w:val="0"/>
              <w:keepLines w:val="0"/>
              <w:pageBreakBefore w:val="0"/>
              <w:kinsoku/>
              <w:overflowPunct/>
              <w:topLinePunct w:val="0"/>
              <w:bidi w:val="0"/>
              <w:spacing w:line="240" w:lineRule="auto"/>
              <w:textAlignment w:val="auto"/>
              <w:rPr>
                <w:rFonts w:hint="eastAsia" w:ascii="宋体" w:hAnsi="宋体"/>
                <w:color w:val="auto"/>
                <w:spacing w:val="0"/>
                <w:sz w:val="21"/>
                <w:szCs w:val="21"/>
                <w:highlight w:val="none"/>
              </w:rPr>
            </w:pPr>
            <w:r>
              <w:rPr>
                <w:rFonts w:hint="eastAsia" w:ascii="宋体" w:hAnsi="宋体"/>
                <w:color w:val="auto"/>
                <w:spacing w:val="0"/>
                <w:sz w:val="21"/>
                <w:szCs w:val="21"/>
                <w:highlight w:val="none"/>
                <w:lang w:val="en-US" w:eastAsia="zh-CN"/>
              </w:rPr>
              <w:t>10）业绩材料，</w:t>
            </w:r>
            <w:r>
              <w:rPr>
                <w:rFonts w:hint="eastAsia" w:ascii="宋体" w:hAnsi="宋体"/>
                <w:color w:val="auto"/>
                <w:spacing w:val="0"/>
                <w:sz w:val="21"/>
                <w:szCs w:val="21"/>
                <w:highlight w:val="none"/>
              </w:rPr>
              <w:t>供应商认为可以证明其能力或业绩的其他材料以及供应商认为需要提供的其他有关资料。</w:t>
            </w:r>
          </w:p>
          <w:p w14:paraId="5D3753B5">
            <w:pPr>
              <w:keepNext w:val="0"/>
              <w:keepLines w:val="0"/>
              <w:pageBreakBefore w:val="0"/>
              <w:kinsoku/>
              <w:overflowPunct/>
              <w:topLinePunct w:val="0"/>
              <w:bidi w:val="0"/>
              <w:spacing w:line="240" w:lineRule="auto"/>
              <w:textAlignment w:val="auto"/>
              <w:rPr>
                <w:spacing w:val="0"/>
              </w:rPr>
            </w:pPr>
            <w:r>
              <w:rPr>
                <w:rFonts w:hint="eastAsia" w:ascii="宋体" w:hAnsi="宋体"/>
                <w:b/>
                <w:bCs/>
                <w:color w:val="auto"/>
                <w:spacing w:val="0"/>
                <w:sz w:val="21"/>
                <w:szCs w:val="21"/>
                <w:highlight w:val="none"/>
                <w:lang w:val="en-US" w:eastAsia="zh-CN"/>
              </w:rPr>
              <w:t>3.</w:t>
            </w:r>
            <w:r>
              <w:rPr>
                <w:rFonts w:hint="eastAsia" w:ascii="宋体" w:hAnsi="宋体"/>
                <w:b/>
                <w:bCs/>
                <w:color w:val="auto"/>
                <w:spacing w:val="0"/>
                <w:sz w:val="21"/>
                <w:szCs w:val="21"/>
                <w:highlight w:val="none"/>
                <w:lang w:eastAsia="zh-CN"/>
              </w:rPr>
              <w:t>磋商</w:t>
            </w:r>
            <w:r>
              <w:rPr>
                <w:rFonts w:hint="eastAsia" w:ascii="宋体" w:hAnsi="宋体"/>
                <w:b/>
                <w:bCs/>
                <w:color w:val="auto"/>
                <w:spacing w:val="0"/>
                <w:sz w:val="21"/>
                <w:szCs w:val="21"/>
                <w:highlight w:val="none"/>
              </w:rPr>
              <w:t>报价表、</w:t>
            </w:r>
            <w:r>
              <w:rPr>
                <w:rFonts w:hint="eastAsia" w:ascii="宋体" w:hAnsi="宋体"/>
                <w:b/>
                <w:bCs/>
                <w:color w:val="auto"/>
                <w:spacing w:val="0"/>
                <w:sz w:val="21"/>
                <w:szCs w:val="21"/>
                <w:highlight w:val="none"/>
                <w:lang w:val="en-US" w:eastAsia="zh-CN"/>
              </w:rPr>
              <w:t>投标函</w:t>
            </w:r>
            <w:r>
              <w:rPr>
                <w:rFonts w:hint="eastAsia" w:ascii="宋体" w:hAnsi="宋体"/>
                <w:b/>
                <w:bCs/>
                <w:color w:val="auto"/>
                <w:spacing w:val="0"/>
                <w:sz w:val="21"/>
                <w:szCs w:val="21"/>
                <w:highlight w:val="none"/>
              </w:rPr>
              <w:t>、法定代表人授权委托书、技术</w:t>
            </w:r>
            <w:r>
              <w:rPr>
                <w:rFonts w:hint="eastAsia" w:ascii="宋体" w:hAnsi="宋体"/>
                <w:b/>
                <w:bCs/>
                <w:color w:val="auto"/>
                <w:spacing w:val="0"/>
                <w:sz w:val="21"/>
                <w:szCs w:val="21"/>
                <w:highlight w:val="none"/>
                <w:lang w:val="en-US" w:eastAsia="zh-CN"/>
              </w:rPr>
              <w:t>参数</w:t>
            </w:r>
            <w:r>
              <w:rPr>
                <w:rFonts w:hint="eastAsia" w:ascii="宋体" w:hAnsi="宋体"/>
                <w:b/>
                <w:bCs/>
                <w:color w:val="auto"/>
                <w:spacing w:val="0"/>
                <w:sz w:val="21"/>
                <w:szCs w:val="21"/>
                <w:highlight w:val="none"/>
              </w:rPr>
              <w:t>响应及偏离情况说明表、商务</w:t>
            </w:r>
            <w:r>
              <w:rPr>
                <w:rFonts w:hint="eastAsia" w:ascii="宋体" w:hAnsi="宋体"/>
                <w:b/>
                <w:bCs/>
                <w:color w:val="auto"/>
                <w:spacing w:val="0"/>
                <w:sz w:val="21"/>
                <w:szCs w:val="21"/>
                <w:highlight w:val="none"/>
                <w:lang w:val="en-US" w:eastAsia="zh-CN"/>
              </w:rPr>
              <w:t>参数</w:t>
            </w:r>
            <w:r>
              <w:rPr>
                <w:rFonts w:hint="eastAsia" w:ascii="宋体" w:hAnsi="宋体"/>
                <w:b/>
                <w:bCs/>
                <w:color w:val="auto"/>
                <w:spacing w:val="0"/>
                <w:sz w:val="21"/>
                <w:szCs w:val="21"/>
                <w:highlight w:val="none"/>
              </w:rPr>
              <w:t>响应及偏离情况说明表必须按格式要求由法定代表人或委托代理人签名并加盖单位公章</w:t>
            </w:r>
            <w:r>
              <w:rPr>
                <w:rFonts w:hint="eastAsia" w:ascii="宋体" w:hAnsi="宋体"/>
                <w:b/>
                <w:color w:val="auto"/>
                <w:spacing w:val="0"/>
                <w:sz w:val="21"/>
                <w:szCs w:val="21"/>
                <w:highlight w:val="none"/>
              </w:rPr>
              <w:t>，否则</w:t>
            </w:r>
            <w:r>
              <w:rPr>
                <w:rFonts w:hint="eastAsia" w:ascii="宋体" w:hAnsi="宋体"/>
                <w:b/>
                <w:color w:val="auto"/>
                <w:spacing w:val="0"/>
                <w:sz w:val="21"/>
                <w:szCs w:val="21"/>
                <w:highlight w:val="none"/>
                <w:lang w:eastAsia="zh-CN"/>
              </w:rPr>
              <w:t>磋商</w:t>
            </w:r>
            <w:r>
              <w:rPr>
                <w:rFonts w:hint="eastAsia" w:ascii="宋体" w:hAnsi="宋体"/>
                <w:b/>
                <w:color w:val="auto"/>
                <w:spacing w:val="0"/>
                <w:sz w:val="21"/>
                <w:szCs w:val="21"/>
                <w:highlight w:val="none"/>
              </w:rPr>
              <w:t>响应无效。</w:t>
            </w:r>
          </w:p>
        </w:tc>
      </w:tr>
      <w:tr w14:paraId="6DAEC4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7" w:hRule="atLeast"/>
        </w:trPr>
        <w:tc>
          <w:tcPr>
            <w:tcW w:w="763" w:type="dxa"/>
            <w:vAlign w:val="center"/>
          </w:tcPr>
          <w:p w14:paraId="6C01C88B">
            <w:pPr>
              <w:keepNext w:val="0"/>
              <w:keepLines w:val="0"/>
              <w:pageBreakBefore w:val="0"/>
              <w:kinsoku/>
              <w:overflowPunct/>
              <w:topLinePunct w:val="0"/>
              <w:bidi w:val="0"/>
              <w:spacing w:line="240" w:lineRule="auto"/>
              <w:jc w:val="center"/>
              <w:textAlignment w:val="auto"/>
              <w:rPr>
                <w:spacing w:val="0"/>
              </w:rPr>
            </w:pPr>
            <w:r>
              <w:rPr>
                <w:rFonts w:hint="eastAsia" w:ascii="宋体" w:hAnsi="宋体"/>
                <w:color w:val="auto"/>
                <w:spacing w:val="0"/>
                <w:sz w:val="21"/>
                <w:szCs w:val="21"/>
                <w:highlight w:val="none"/>
                <w:lang w:val="en-US" w:eastAsia="zh-CN"/>
              </w:rPr>
              <w:t>7</w:t>
            </w:r>
          </w:p>
        </w:tc>
        <w:tc>
          <w:tcPr>
            <w:tcW w:w="1029" w:type="dxa"/>
            <w:vAlign w:val="center"/>
          </w:tcPr>
          <w:p w14:paraId="23CD91EC">
            <w:pPr>
              <w:keepNext w:val="0"/>
              <w:keepLines w:val="0"/>
              <w:pageBreakBefore w:val="0"/>
              <w:kinsoku/>
              <w:overflowPunct/>
              <w:topLinePunct w:val="0"/>
              <w:bidi w:val="0"/>
              <w:spacing w:line="240" w:lineRule="auto"/>
              <w:jc w:val="center"/>
              <w:textAlignment w:val="auto"/>
              <w:rPr>
                <w:spacing w:val="0"/>
              </w:rPr>
            </w:pPr>
            <w:r>
              <w:rPr>
                <w:rFonts w:hint="eastAsia" w:ascii="宋体" w:hAnsi="宋体"/>
                <w:color w:val="auto"/>
                <w:spacing w:val="0"/>
                <w:sz w:val="21"/>
                <w:szCs w:val="21"/>
                <w:highlight w:val="none"/>
                <w:lang w:val="en-US" w:eastAsia="zh-CN"/>
              </w:rPr>
              <w:t>7</w:t>
            </w:r>
            <w:r>
              <w:rPr>
                <w:rFonts w:hint="eastAsia" w:ascii="宋体" w:hAnsi="宋体"/>
                <w:color w:val="auto"/>
                <w:spacing w:val="0"/>
                <w:sz w:val="21"/>
                <w:szCs w:val="21"/>
                <w:highlight w:val="none"/>
              </w:rPr>
              <w:t>.1</w:t>
            </w:r>
          </w:p>
        </w:tc>
        <w:tc>
          <w:tcPr>
            <w:tcW w:w="8102" w:type="dxa"/>
            <w:vAlign w:val="center"/>
          </w:tcPr>
          <w:p w14:paraId="2DFBF326">
            <w:pPr>
              <w:wordWrap w:val="0"/>
              <w:topLinePunct/>
              <w:snapToGrid w:val="0"/>
              <w:spacing w:line="400" w:lineRule="exact"/>
              <w:rPr>
                <w:rFonts w:hint="eastAsia" w:ascii="宋体" w:hAnsi="宋体"/>
                <w:b/>
                <w:bCs/>
                <w:color w:val="auto"/>
                <w:spacing w:val="0"/>
                <w:sz w:val="21"/>
                <w:szCs w:val="21"/>
                <w:highlight w:val="none"/>
              </w:rPr>
            </w:pPr>
            <w:r>
              <w:rPr>
                <w:rFonts w:hint="eastAsia" w:ascii="宋体" w:hAnsi="宋体"/>
                <w:b/>
                <w:bCs/>
                <w:color w:val="auto"/>
                <w:spacing w:val="0"/>
                <w:sz w:val="21"/>
                <w:szCs w:val="21"/>
                <w:highlight w:val="none"/>
                <w:lang w:val="en-US" w:eastAsia="zh-CN"/>
              </w:rPr>
              <w:t>投标</w:t>
            </w:r>
            <w:r>
              <w:rPr>
                <w:rFonts w:hint="eastAsia" w:ascii="宋体" w:hAnsi="宋体"/>
                <w:b/>
                <w:bCs/>
                <w:color w:val="auto"/>
                <w:spacing w:val="0"/>
                <w:sz w:val="21"/>
                <w:szCs w:val="21"/>
                <w:highlight w:val="none"/>
              </w:rPr>
              <w:t>报价：</w:t>
            </w:r>
          </w:p>
          <w:p w14:paraId="4D8864F0">
            <w:pPr>
              <w:keepNext w:val="0"/>
              <w:keepLines w:val="0"/>
              <w:pageBreakBefore w:val="0"/>
              <w:kinsoku/>
              <w:overflowPunct/>
              <w:topLinePunct w:val="0"/>
              <w:bidi w:val="0"/>
              <w:spacing w:line="240" w:lineRule="auto"/>
              <w:textAlignment w:val="auto"/>
              <w:rPr>
                <w:spacing w:val="0"/>
              </w:rPr>
            </w:pPr>
            <w:r>
              <w:rPr>
                <w:rFonts w:hAnsi="宋体"/>
                <w:color w:val="auto"/>
                <w:spacing w:val="0"/>
                <w:sz w:val="21"/>
                <w:szCs w:val="21"/>
                <w:highlight w:val="none"/>
              </w:rPr>
              <w:t>1</w:t>
            </w:r>
            <w:r>
              <w:rPr>
                <w:rFonts w:hint="default" w:hAnsi="宋体"/>
                <w:color w:val="auto"/>
                <w:spacing w:val="0"/>
                <w:sz w:val="21"/>
                <w:szCs w:val="21"/>
                <w:highlight w:val="none"/>
                <w:lang w:eastAsia="zh-CN"/>
              </w:rPr>
              <w:t>.</w:t>
            </w:r>
            <w:r>
              <w:rPr>
                <w:rFonts w:hint="eastAsia" w:hAnsi="宋体"/>
                <w:color w:val="auto"/>
                <w:spacing w:val="0"/>
                <w:sz w:val="21"/>
                <w:szCs w:val="21"/>
                <w:highlight w:val="none"/>
              </w:rPr>
              <w:t>投标</w:t>
            </w:r>
            <w:r>
              <w:rPr>
                <w:rFonts w:hint="eastAsia" w:hAnsi="宋体"/>
                <w:color w:val="auto"/>
                <w:spacing w:val="0"/>
                <w:sz w:val="21"/>
                <w:szCs w:val="21"/>
                <w:highlight w:val="none"/>
                <w:lang w:val="en-US" w:eastAsia="zh-CN"/>
              </w:rPr>
              <w:t>报价为全包价</w:t>
            </w:r>
            <w:r>
              <w:rPr>
                <w:rFonts w:hint="eastAsia" w:hAnsi="宋体"/>
                <w:color w:val="auto"/>
                <w:spacing w:val="0"/>
                <w:sz w:val="21"/>
                <w:szCs w:val="21"/>
                <w:highlight w:val="none"/>
              </w:rPr>
              <w:t>，报价表价格包含</w:t>
            </w:r>
            <w:r>
              <w:rPr>
                <w:rFonts w:hint="default" w:hAnsi="宋体"/>
                <w:color w:val="auto"/>
                <w:spacing w:val="0"/>
                <w:sz w:val="21"/>
                <w:szCs w:val="21"/>
                <w:highlight w:val="none"/>
              </w:rPr>
              <w:t>完成等保测评项目并提交服务成果</w:t>
            </w:r>
            <w:r>
              <w:rPr>
                <w:rFonts w:hint="eastAsia" w:ascii="宋体" w:hAnsi="宋体" w:eastAsia="宋体" w:cs="宋体"/>
                <w:spacing w:val="0"/>
                <w:szCs w:val="21"/>
                <w:highlight w:val="none"/>
                <w:lang w:eastAsia="zh-CN"/>
              </w:rPr>
              <w:t>全部费用。</w:t>
            </w:r>
          </w:p>
        </w:tc>
      </w:tr>
      <w:tr w14:paraId="211862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0" w:hRule="atLeast"/>
        </w:trPr>
        <w:tc>
          <w:tcPr>
            <w:tcW w:w="763" w:type="dxa"/>
            <w:vAlign w:val="center"/>
          </w:tcPr>
          <w:p w14:paraId="224703E2">
            <w:pPr>
              <w:keepNext w:val="0"/>
              <w:keepLines w:val="0"/>
              <w:pageBreakBefore w:val="0"/>
              <w:kinsoku/>
              <w:overflowPunct/>
              <w:topLinePunct w:val="0"/>
              <w:bidi w:val="0"/>
              <w:spacing w:line="240" w:lineRule="auto"/>
              <w:jc w:val="center"/>
              <w:textAlignment w:val="auto"/>
              <w:rPr>
                <w:spacing w:val="0"/>
              </w:rPr>
            </w:pPr>
            <w:r>
              <w:rPr>
                <w:rFonts w:hint="eastAsia" w:ascii="宋体" w:hAnsi="宋体"/>
                <w:color w:val="auto"/>
                <w:spacing w:val="0"/>
                <w:sz w:val="21"/>
                <w:szCs w:val="21"/>
                <w:highlight w:val="none"/>
                <w:lang w:val="en-US" w:eastAsia="zh-CN"/>
              </w:rPr>
              <w:t>8</w:t>
            </w:r>
          </w:p>
        </w:tc>
        <w:tc>
          <w:tcPr>
            <w:tcW w:w="1029" w:type="dxa"/>
            <w:vAlign w:val="center"/>
          </w:tcPr>
          <w:p w14:paraId="2F9A9FE1">
            <w:pPr>
              <w:keepNext w:val="0"/>
              <w:keepLines w:val="0"/>
              <w:pageBreakBefore w:val="0"/>
              <w:kinsoku/>
              <w:overflowPunct/>
              <w:topLinePunct w:val="0"/>
              <w:bidi w:val="0"/>
              <w:spacing w:line="240" w:lineRule="auto"/>
              <w:jc w:val="center"/>
              <w:textAlignment w:val="auto"/>
              <w:rPr>
                <w:spacing w:val="0"/>
              </w:rPr>
            </w:pPr>
            <w:r>
              <w:rPr>
                <w:rFonts w:hint="eastAsia" w:ascii="宋体" w:hAnsi="宋体"/>
                <w:color w:val="auto"/>
                <w:spacing w:val="0"/>
                <w:sz w:val="21"/>
                <w:szCs w:val="21"/>
                <w:highlight w:val="none"/>
                <w:lang w:val="en-US" w:eastAsia="zh-CN"/>
              </w:rPr>
              <w:t>8</w:t>
            </w:r>
            <w:r>
              <w:rPr>
                <w:rFonts w:hint="eastAsia" w:ascii="宋体" w:hAnsi="宋体"/>
                <w:color w:val="auto"/>
                <w:spacing w:val="0"/>
                <w:sz w:val="21"/>
                <w:szCs w:val="21"/>
                <w:highlight w:val="none"/>
              </w:rPr>
              <w:t>.1</w:t>
            </w:r>
          </w:p>
        </w:tc>
        <w:tc>
          <w:tcPr>
            <w:tcW w:w="8102" w:type="dxa"/>
            <w:vAlign w:val="center"/>
          </w:tcPr>
          <w:p w14:paraId="0FDD8D5B">
            <w:pPr>
              <w:keepNext w:val="0"/>
              <w:keepLines w:val="0"/>
              <w:pageBreakBefore w:val="0"/>
              <w:kinsoku/>
              <w:overflowPunct/>
              <w:topLinePunct w:val="0"/>
              <w:bidi w:val="0"/>
              <w:spacing w:line="240" w:lineRule="auto"/>
              <w:textAlignment w:val="auto"/>
              <w:rPr>
                <w:rFonts w:hint="default" w:ascii="宋体" w:hAnsi="宋体" w:eastAsia="宋体"/>
                <w:b/>
                <w:bCs/>
                <w:color w:val="auto"/>
                <w:spacing w:val="0"/>
                <w:sz w:val="21"/>
                <w:szCs w:val="21"/>
                <w:highlight w:val="none"/>
                <w:lang w:val="en-US" w:eastAsia="zh-CN"/>
              </w:rPr>
            </w:pPr>
            <w:r>
              <w:rPr>
                <w:rFonts w:hint="eastAsia" w:ascii="宋体" w:hAnsi="宋体"/>
                <w:b/>
                <w:bCs/>
                <w:color w:val="auto"/>
                <w:spacing w:val="0"/>
                <w:sz w:val="21"/>
                <w:szCs w:val="21"/>
                <w:highlight w:val="none"/>
                <w:lang w:val="en-US" w:eastAsia="zh-CN"/>
              </w:rPr>
              <w:t>磋商响应文件份数及封装：</w:t>
            </w:r>
          </w:p>
          <w:p w14:paraId="186D23D1">
            <w:pPr>
              <w:keepNext w:val="0"/>
              <w:keepLines w:val="0"/>
              <w:pageBreakBefore w:val="0"/>
              <w:kinsoku/>
              <w:overflowPunct/>
              <w:topLinePunct w:val="0"/>
              <w:bidi w:val="0"/>
              <w:spacing w:line="240" w:lineRule="auto"/>
              <w:textAlignment w:val="auto"/>
              <w:rPr>
                <w:rFonts w:hint="eastAsia" w:ascii="宋体" w:hAnsi="宋体"/>
                <w:color w:val="auto"/>
                <w:spacing w:val="0"/>
                <w:sz w:val="21"/>
                <w:szCs w:val="21"/>
                <w:highlight w:val="none"/>
                <w:lang w:eastAsia="zh-CN"/>
              </w:rPr>
            </w:pPr>
            <w:r>
              <w:rPr>
                <w:rFonts w:hint="eastAsia" w:ascii="宋体" w:hAnsi="宋体"/>
                <w:color w:val="auto"/>
                <w:spacing w:val="0"/>
                <w:sz w:val="21"/>
                <w:szCs w:val="21"/>
                <w:highlight w:val="none"/>
                <w:lang w:val="en-US" w:eastAsia="zh-CN"/>
              </w:rPr>
              <w:t>1.</w:t>
            </w:r>
            <w:r>
              <w:rPr>
                <w:rFonts w:hint="eastAsia" w:ascii="宋体" w:hAnsi="宋体"/>
                <w:color w:val="auto"/>
                <w:spacing w:val="0"/>
                <w:sz w:val="21"/>
                <w:szCs w:val="21"/>
                <w:highlight w:val="none"/>
              </w:rPr>
              <w:t>供应商应将所有</w:t>
            </w:r>
            <w:r>
              <w:rPr>
                <w:rFonts w:hint="eastAsia" w:ascii="宋体" w:hAnsi="宋体"/>
                <w:color w:val="auto"/>
                <w:spacing w:val="0"/>
                <w:sz w:val="21"/>
                <w:szCs w:val="21"/>
                <w:highlight w:val="none"/>
                <w:lang w:eastAsia="zh-CN"/>
              </w:rPr>
              <w:t>磋商响应文件</w:t>
            </w:r>
            <w:r>
              <w:rPr>
                <w:rFonts w:hint="eastAsia" w:ascii="宋体" w:hAnsi="宋体"/>
                <w:color w:val="auto"/>
                <w:spacing w:val="0"/>
                <w:sz w:val="21"/>
                <w:szCs w:val="21"/>
                <w:highlight w:val="none"/>
              </w:rPr>
              <w:t>按第四章“</w:t>
            </w:r>
            <w:r>
              <w:rPr>
                <w:rFonts w:hint="eastAsia" w:ascii="宋体" w:hAnsi="宋体"/>
                <w:color w:val="auto"/>
                <w:spacing w:val="0"/>
                <w:sz w:val="21"/>
                <w:szCs w:val="21"/>
                <w:highlight w:val="none"/>
                <w:lang w:eastAsia="zh-CN"/>
              </w:rPr>
              <w:t>磋商</w:t>
            </w:r>
            <w:r>
              <w:rPr>
                <w:rFonts w:hint="eastAsia" w:ascii="宋体" w:hAnsi="宋体"/>
                <w:color w:val="auto"/>
                <w:spacing w:val="0"/>
                <w:sz w:val="21"/>
                <w:szCs w:val="21"/>
                <w:highlight w:val="none"/>
              </w:rPr>
              <w:t>响应文件格式”的要求和顺序合并装订成一册</w:t>
            </w:r>
            <w:r>
              <w:rPr>
                <w:rFonts w:hint="eastAsia" w:ascii="宋体" w:hAnsi="宋体"/>
                <w:color w:val="auto"/>
                <w:spacing w:val="0"/>
                <w:sz w:val="21"/>
                <w:szCs w:val="21"/>
                <w:highlight w:val="none"/>
                <w:lang w:eastAsia="zh-CN"/>
              </w:rPr>
              <w:t>；</w:t>
            </w:r>
          </w:p>
          <w:p w14:paraId="6A37B6FD">
            <w:pPr>
              <w:keepNext w:val="0"/>
              <w:keepLines w:val="0"/>
              <w:pageBreakBefore w:val="0"/>
              <w:kinsoku/>
              <w:overflowPunct/>
              <w:topLinePunct w:val="0"/>
              <w:bidi w:val="0"/>
              <w:spacing w:line="240" w:lineRule="auto"/>
              <w:textAlignment w:val="auto"/>
              <w:rPr>
                <w:rFonts w:hint="eastAsia" w:ascii="宋体" w:hAnsi="宋体"/>
                <w:color w:val="auto"/>
                <w:spacing w:val="0"/>
                <w:sz w:val="21"/>
                <w:szCs w:val="21"/>
                <w:highlight w:val="none"/>
                <w:lang w:eastAsia="zh-CN"/>
              </w:rPr>
            </w:pPr>
            <w:r>
              <w:rPr>
                <w:rFonts w:hint="eastAsia" w:ascii="宋体" w:hAnsi="宋体"/>
                <w:color w:val="auto"/>
                <w:spacing w:val="0"/>
                <w:sz w:val="21"/>
                <w:szCs w:val="21"/>
                <w:highlight w:val="none"/>
                <w:lang w:val="en-US" w:eastAsia="zh-CN"/>
              </w:rPr>
              <w:t>2.</w:t>
            </w:r>
            <w:r>
              <w:rPr>
                <w:rFonts w:hint="eastAsia" w:ascii="宋体" w:hAnsi="宋体"/>
                <w:b/>
                <w:bCs/>
                <w:color w:val="auto"/>
                <w:spacing w:val="0"/>
                <w:sz w:val="21"/>
                <w:szCs w:val="21"/>
                <w:highlight w:val="none"/>
              </w:rPr>
              <w:t>正本一份，副本</w:t>
            </w:r>
            <w:r>
              <w:rPr>
                <w:rFonts w:hint="eastAsia" w:ascii="宋体" w:hAnsi="宋体" w:eastAsia="宋体"/>
                <w:b/>
                <w:bCs/>
                <w:color w:val="auto"/>
                <w:spacing w:val="0"/>
                <w:sz w:val="21"/>
                <w:szCs w:val="21"/>
                <w:highlight w:val="none"/>
                <w:lang w:val="en-US" w:eastAsia="zh-CN"/>
              </w:rPr>
              <w:t>肆</w:t>
            </w:r>
            <w:r>
              <w:rPr>
                <w:rFonts w:hint="eastAsia" w:ascii="宋体" w:hAnsi="宋体"/>
                <w:b/>
                <w:bCs/>
                <w:color w:val="auto"/>
                <w:spacing w:val="0"/>
                <w:sz w:val="21"/>
                <w:szCs w:val="21"/>
                <w:highlight w:val="none"/>
              </w:rPr>
              <w:t>份</w:t>
            </w:r>
            <w:r>
              <w:rPr>
                <w:rFonts w:hint="eastAsia" w:ascii="宋体" w:hAnsi="宋体"/>
                <w:color w:val="auto"/>
                <w:spacing w:val="0"/>
                <w:sz w:val="21"/>
                <w:szCs w:val="21"/>
                <w:highlight w:val="none"/>
              </w:rPr>
              <w:t>，并</w:t>
            </w:r>
            <w:r>
              <w:rPr>
                <w:rFonts w:ascii="宋体" w:hAnsi="宋体"/>
                <w:color w:val="auto"/>
                <w:spacing w:val="0"/>
                <w:sz w:val="21"/>
                <w:szCs w:val="21"/>
                <w:highlight w:val="none"/>
              </w:rPr>
              <w:t>在每个文本封面上标明“正本”或“副本”</w:t>
            </w:r>
            <w:r>
              <w:rPr>
                <w:rFonts w:hint="eastAsia" w:ascii="宋体" w:hAnsi="宋体"/>
                <w:color w:val="auto"/>
                <w:spacing w:val="0"/>
                <w:sz w:val="21"/>
                <w:szCs w:val="21"/>
                <w:highlight w:val="none"/>
                <w:lang w:eastAsia="zh-CN"/>
              </w:rPr>
              <w:t>；</w:t>
            </w:r>
          </w:p>
          <w:p w14:paraId="2E781D5F">
            <w:pPr>
              <w:keepNext w:val="0"/>
              <w:keepLines w:val="0"/>
              <w:pageBreakBefore w:val="0"/>
              <w:kinsoku/>
              <w:overflowPunct/>
              <w:topLinePunct w:val="0"/>
              <w:bidi w:val="0"/>
              <w:spacing w:line="240" w:lineRule="auto"/>
              <w:textAlignment w:val="auto"/>
              <w:rPr>
                <w:rFonts w:hint="default" w:ascii="宋体" w:hAnsi="宋体" w:cs="Times New Roman"/>
                <w:color w:val="auto"/>
                <w:spacing w:val="0"/>
                <w:sz w:val="21"/>
                <w:szCs w:val="21"/>
                <w:highlight w:val="none"/>
                <w:lang w:val="en-US" w:eastAsia="zh-CN"/>
              </w:rPr>
            </w:pPr>
            <w:r>
              <w:rPr>
                <w:rFonts w:hint="eastAsia" w:ascii="宋体" w:hAnsi="宋体" w:cs="Times New Roman"/>
                <w:color w:val="auto"/>
                <w:spacing w:val="0"/>
                <w:sz w:val="21"/>
                <w:szCs w:val="21"/>
                <w:highlight w:val="none"/>
                <w:lang w:val="en-US" w:eastAsia="zh-CN"/>
              </w:rPr>
              <w:t>3.副本可以为正本签字盖章后的复印件，如正副本不一致以正本为准；</w:t>
            </w:r>
          </w:p>
          <w:p w14:paraId="12BE8F1C">
            <w:pPr>
              <w:keepNext w:val="0"/>
              <w:keepLines w:val="0"/>
              <w:pageBreakBefore w:val="0"/>
              <w:kinsoku/>
              <w:overflowPunct/>
              <w:topLinePunct w:val="0"/>
              <w:bidi w:val="0"/>
              <w:spacing w:line="240" w:lineRule="auto"/>
              <w:textAlignment w:val="auto"/>
              <w:rPr>
                <w:rFonts w:hint="eastAsia" w:ascii="宋体" w:hAnsi="宋体" w:eastAsia="宋体"/>
                <w:color w:val="auto"/>
                <w:spacing w:val="0"/>
                <w:sz w:val="21"/>
                <w:szCs w:val="21"/>
                <w:highlight w:val="none"/>
                <w:lang w:eastAsia="zh-CN"/>
              </w:rPr>
            </w:pPr>
            <w:r>
              <w:rPr>
                <w:rFonts w:hint="eastAsia" w:ascii="宋体" w:hAnsi="宋体"/>
                <w:color w:val="auto"/>
                <w:spacing w:val="0"/>
                <w:sz w:val="21"/>
                <w:szCs w:val="21"/>
                <w:highlight w:val="none"/>
                <w:lang w:val="en-US" w:eastAsia="zh-CN"/>
              </w:rPr>
              <w:t>4.</w:t>
            </w:r>
            <w:r>
              <w:rPr>
                <w:rFonts w:hint="eastAsia" w:ascii="宋体" w:hAnsi="宋体"/>
                <w:color w:val="auto"/>
                <w:spacing w:val="0"/>
                <w:sz w:val="21"/>
                <w:szCs w:val="21"/>
                <w:highlight w:val="none"/>
              </w:rPr>
              <w:t>供应商</w:t>
            </w:r>
            <w:r>
              <w:rPr>
                <w:rFonts w:ascii="宋体" w:hAnsi="宋体"/>
                <w:color w:val="auto"/>
                <w:spacing w:val="0"/>
                <w:sz w:val="21"/>
                <w:szCs w:val="21"/>
                <w:highlight w:val="none"/>
              </w:rPr>
              <w:t>应</w:t>
            </w:r>
            <w:r>
              <w:rPr>
                <w:rFonts w:hint="eastAsia" w:ascii="宋体" w:hAnsi="宋体"/>
                <w:color w:val="auto"/>
                <w:spacing w:val="0"/>
                <w:sz w:val="21"/>
                <w:szCs w:val="21"/>
                <w:highlight w:val="none"/>
              </w:rPr>
              <w:t>尽量</w:t>
            </w:r>
            <w:r>
              <w:rPr>
                <w:rFonts w:ascii="宋体" w:hAnsi="宋体"/>
                <w:color w:val="auto"/>
                <w:spacing w:val="0"/>
                <w:sz w:val="21"/>
                <w:szCs w:val="21"/>
                <w:highlight w:val="none"/>
              </w:rPr>
              <w:t>将正、副本一并装入一个文件袋中进行包装，</w:t>
            </w:r>
            <w:r>
              <w:rPr>
                <w:rFonts w:hint="eastAsia" w:ascii="宋体" w:hAnsi="宋体"/>
                <w:color w:val="auto"/>
                <w:spacing w:val="0"/>
                <w:sz w:val="21"/>
                <w:szCs w:val="21"/>
                <w:highlight w:val="none"/>
              </w:rPr>
              <w:t>同时</w:t>
            </w:r>
            <w:r>
              <w:rPr>
                <w:rFonts w:ascii="宋体" w:hAnsi="宋体"/>
                <w:color w:val="auto"/>
                <w:spacing w:val="0"/>
                <w:sz w:val="21"/>
                <w:szCs w:val="21"/>
                <w:highlight w:val="none"/>
              </w:rPr>
              <w:t>加以密封，并在封贴处密封签章（公章、密封章、法定代表人或</w:t>
            </w:r>
            <w:r>
              <w:rPr>
                <w:rFonts w:hint="eastAsia" w:ascii="宋体" w:hAnsi="宋体"/>
                <w:color w:val="auto"/>
                <w:spacing w:val="0"/>
                <w:sz w:val="21"/>
                <w:szCs w:val="21"/>
                <w:highlight w:val="none"/>
              </w:rPr>
              <w:t>委托代理人</w:t>
            </w:r>
            <w:r>
              <w:rPr>
                <w:rFonts w:ascii="宋体" w:hAnsi="宋体"/>
                <w:color w:val="auto"/>
                <w:spacing w:val="0"/>
                <w:sz w:val="21"/>
                <w:szCs w:val="21"/>
                <w:highlight w:val="none"/>
              </w:rPr>
              <w:t>签字均可</w:t>
            </w:r>
            <w:r>
              <w:rPr>
                <w:rFonts w:hint="eastAsia" w:ascii="宋体" w:hAnsi="宋体"/>
                <w:color w:val="auto"/>
                <w:spacing w:val="0"/>
                <w:sz w:val="21"/>
                <w:szCs w:val="21"/>
                <w:highlight w:val="none"/>
              </w:rPr>
              <w:t>，要求</w:t>
            </w:r>
            <w:r>
              <w:rPr>
                <w:rFonts w:hint="eastAsia" w:ascii="宋体" w:hAnsi="宋体"/>
                <w:color w:val="auto"/>
                <w:spacing w:val="0"/>
                <w:sz w:val="21"/>
                <w:szCs w:val="21"/>
                <w:highlight w:val="none"/>
                <w:lang w:val="en-US" w:eastAsia="zh-CN"/>
              </w:rPr>
              <w:t>响应</w:t>
            </w:r>
            <w:r>
              <w:rPr>
                <w:rFonts w:hint="eastAsia" w:ascii="宋体" w:hAnsi="宋体"/>
                <w:color w:val="auto"/>
                <w:spacing w:val="0"/>
                <w:sz w:val="21"/>
                <w:szCs w:val="21"/>
                <w:highlight w:val="none"/>
              </w:rPr>
              <w:t>文件袋无明显缝隙露出袋内文件</w:t>
            </w:r>
            <w:r>
              <w:rPr>
                <w:rFonts w:hint="eastAsia" w:ascii="宋体" w:hAnsi="宋体"/>
                <w:color w:val="auto"/>
                <w:spacing w:val="0"/>
                <w:sz w:val="21"/>
                <w:szCs w:val="21"/>
                <w:highlight w:val="none"/>
                <w:lang w:val="en-US" w:eastAsia="zh-CN"/>
              </w:rPr>
              <w:t>内容</w:t>
            </w:r>
            <w:r>
              <w:rPr>
                <w:rFonts w:ascii="宋体" w:hAnsi="宋体"/>
                <w:color w:val="auto"/>
                <w:spacing w:val="0"/>
                <w:sz w:val="21"/>
                <w:szCs w:val="21"/>
                <w:highlight w:val="none"/>
              </w:rPr>
              <w:t>）</w:t>
            </w:r>
            <w:r>
              <w:rPr>
                <w:rFonts w:hint="eastAsia" w:ascii="宋体" w:hAnsi="宋体"/>
                <w:color w:val="auto"/>
                <w:spacing w:val="0"/>
                <w:sz w:val="21"/>
                <w:szCs w:val="21"/>
                <w:highlight w:val="none"/>
                <w:lang w:eastAsia="zh-CN"/>
              </w:rPr>
              <w:t>；</w:t>
            </w:r>
          </w:p>
          <w:p w14:paraId="0E43E9A5">
            <w:pPr>
              <w:keepNext w:val="0"/>
              <w:keepLines w:val="0"/>
              <w:pageBreakBefore w:val="0"/>
              <w:kinsoku/>
              <w:overflowPunct/>
              <w:topLinePunct w:val="0"/>
              <w:bidi w:val="0"/>
              <w:snapToGrid w:val="0"/>
              <w:spacing w:line="240" w:lineRule="auto"/>
              <w:jc w:val="left"/>
              <w:textAlignment w:val="auto"/>
              <w:rPr>
                <w:spacing w:val="0"/>
              </w:rPr>
            </w:pPr>
            <w:r>
              <w:rPr>
                <w:rFonts w:hint="eastAsia" w:ascii="宋体" w:hAnsi="宋体" w:cs="Courier New"/>
                <w:color w:val="auto"/>
                <w:spacing w:val="0"/>
                <w:sz w:val="21"/>
                <w:szCs w:val="21"/>
                <w:highlight w:val="none"/>
                <w:lang w:val="en-US" w:eastAsia="zh-CN"/>
              </w:rPr>
              <w:t>5.</w:t>
            </w:r>
            <w:r>
              <w:rPr>
                <w:rFonts w:hint="eastAsia" w:ascii="宋体" w:hAnsi="Courier New" w:cs="Courier New"/>
                <w:b/>
                <w:bCs/>
                <w:color w:val="auto"/>
                <w:spacing w:val="0"/>
                <w:sz w:val="21"/>
                <w:szCs w:val="21"/>
                <w:highlight w:val="none"/>
              </w:rPr>
              <w:t>不按</w:t>
            </w:r>
            <w:r>
              <w:rPr>
                <w:rFonts w:hint="eastAsia" w:ascii="宋体" w:hAnsi="Courier New" w:cs="Courier New"/>
                <w:b/>
                <w:bCs/>
                <w:color w:val="auto"/>
                <w:spacing w:val="0"/>
                <w:sz w:val="21"/>
                <w:szCs w:val="21"/>
                <w:highlight w:val="none"/>
                <w:lang w:val="en-US" w:eastAsia="zh-CN"/>
              </w:rPr>
              <w:t>磋商</w:t>
            </w:r>
            <w:r>
              <w:rPr>
                <w:rFonts w:hint="eastAsia" w:ascii="宋体" w:hAnsi="Courier New" w:cs="Courier New"/>
                <w:b/>
                <w:bCs/>
                <w:color w:val="auto"/>
                <w:spacing w:val="0"/>
                <w:sz w:val="21"/>
                <w:szCs w:val="21"/>
                <w:highlight w:val="none"/>
              </w:rPr>
              <w:t>文件份数要求提交</w:t>
            </w:r>
            <w:r>
              <w:rPr>
                <w:rFonts w:hint="eastAsia" w:ascii="宋体" w:hAnsi="Courier New" w:cs="Courier New"/>
                <w:b/>
                <w:bCs/>
                <w:color w:val="auto"/>
                <w:spacing w:val="0"/>
                <w:sz w:val="21"/>
                <w:szCs w:val="21"/>
                <w:highlight w:val="none"/>
                <w:lang w:val="en-US" w:eastAsia="zh-CN"/>
              </w:rPr>
              <w:t>磋商</w:t>
            </w:r>
            <w:r>
              <w:rPr>
                <w:rFonts w:hint="eastAsia" w:ascii="宋体" w:hAnsi="Courier New" w:cs="Courier New"/>
                <w:b/>
                <w:bCs/>
                <w:color w:val="auto"/>
                <w:spacing w:val="0"/>
                <w:sz w:val="21"/>
                <w:szCs w:val="21"/>
                <w:highlight w:val="none"/>
              </w:rPr>
              <w:t>文件的，视为无效</w:t>
            </w:r>
            <w:r>
              <w:rPr>
                <w:rFonts w:hint="eastAsia" w:ascii="宋体" w:hAnsi="Courier New" w:cs="Courier New"/>
                <w:b/>
                <w:bCs/>
                <w:color w:val="auto"/>
                <w:spacing w:val="0"/>
                <w:sz w:val="21"/>
                <w:szCs w:val="21"/>
                <w:highlight w:val="none"/>
                <w:lang w:val="en-US" w:eastAsia="zh-CN"/>
              </w:rPr>
              <w:t>响应</w:t>
            </w:r>
            <w:r>
              <w:rPr>
                <w:rFonts w:hint="eastAsia" w:ascii="宋体" w:hAnsi="Courier New" w:cs="Courier New"/>
                <w:b/>
                <w:bCs/>
                <w:color w:val="auto"/>
                <w:spacing w:val="0"/>
                <w:sz w:val="21"/>
                <w:szCs w:val="21"/>
                <w:highlight w:val="none"/>
              </w:rPr>
              <w:t>。</w:t>
            </w:r>
          </w:p>
        </w:tc>
      </w:tr>
      <w:tr w14:paraId="3CC6FE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6" w:hRule="atLeast"/>
        </w:trPr>
        <w:tc>
          <w:tcPr>
            <w:tcW w:w="763" w:type="dxa"/>
            <w:vAlign w:val="top"/>
          </w:tcPr>
          <w:p w14:paraId="2D776436">
            <w:pPr>
              <w:pStyle w:val="12"/>
              <w:spacing w:before="78"/>
              <w:ind w:left="329"/>
              <w:rPr>
                <w:spacing w:val="0"/>
              </w:rPr>
            </w:pPr>
            <w:r>
              <w:rPr>
                <w:spacing w:val="0"/>
              </w:rPr>
              <w:t>9</w:t>
            </w:r>
          </w:p>
        </w:tc>
        <w:tc>
          <w:tcPr>
            <w:tcW w:w="1029" w:type="dxa"/>
            <w:vAlign w:val="top"/>
          </w:tcPr>
          <w:p w14:paraId="3C353E6F">
            <w:pPr>
              <w:pStyle w:val="12"/>
              <w:spacing w:before="78" w:line="239" w:lineRule="auto"/>
              <w:ind w:left="293"/>
              <w:rPr>
                <w:rFonts w:hint="eastAsia" w:eastAsia="宋体"/>
                <w:spacing w:val="0"/>
                <w:lang w:eastAsia="zh-CN"/>
              </w:rPr>
            </w:pPr>
            <w:r>
              <w:rPr>
                <w:rFonts w:hint="eastAsia"/>
                <w:spacing w:val="0"/>
                <w:lang w:val="en-US" w:eastAsia="zh-CN"/>
              </w:rPr>
              <w:t>9</w:t>
            </w:r>
            <w:r>
              <w:rPr>
                <w:spacing w:val="0"/>
              </w:rPr>
              <w:t>.</w:t>
            </w:r>
            <w:r>
              <w:rPr>
                <w:rFonts w:hint="eastAsia"/>
                <w:spacing w:val="0"/>
                <w:lang w:val="en-US" w:eastAsia="zh-CN"/>
              </w:rPr>
              <w:t>1</w:t>
            </w:r>
          </w:p>
        </w:tc>
        <w:tc>
          <w:tcPr>
            <w:tcW w:w="8102" w:type="dxa"/>
            <w:vAlign w:val="center"/>
          </w:tcPr>
          <w:p w14:paraId="3DF04080">
            <w:pPr>
              <w:pStyle w:val="12"/>
              <w:keepNext w:val="0"/>
              <w:keepLines w:val="0"/>
              <w:pageBreakBefore w:val="0"/>
              <w:widowControl/>
              <w:kinsoku w:val="0"/>
              <w:wordWrap/>
              <w:overflowPunct/>
              <w:topLinePunct w:val="0"/>
              <w:autoSpaceDE w:val="0"/>
              <w:autoSpaceDN w:val="0"/>
              <w:bidi w:val="0"/>
              <w:adjustRightInd w:val="0"/>
              <w:snapToGrid w:val="0"/>
              <w:spacing w:line="312" w:lineRule="auto"/>
              <w:ind w:left="0" w:right="0" w:firstLine="10"/>
              <w:jc w:val="both"/>
              <w:textAlignment w:val="baseline"/>
              <w:rPr>
                <w:spacing w:val="0"/>
                <w:sz w:val="21"/>
                <w:szCs w:val="21"/>
              </w:rPr>
            </w:pPr>
            <w:r>
              <w:rPr>
                <w:rFonts w:hint="eastAsia" w:ascii="宋体" w:hAnsi="Courier New" w:eastAsia="Arial" w:cs="Courier New"/>
                <w:b/>
                <w:bCs/>
                <w:snapToGrid w:val="0"/>
                <w:color w:val="auto"/>
                <w:spacing w:val="0"/>
                <w:kern w:val="0"/>
                <w:sz w:val="21"/>
                <w:szCs w:val="21"/>
                <w:highlight w:val="none"/>
                <w:lang w:val="en-US" w:eastAsia="en-US" w:bidi="ar-SA"/>
              </w:rPr>
              <w:t>响应文件递交地点：</w:t>
            </w:r>
            <w:r>
              <w:rPr>
                <w:rFonts w:hint="eastAsia" w:ascii="宋体" w:hAnsi="宋体" w:eastAsia="宋体" w:cs="宋体"/>
                <w:spacing w:val="0"/>
                <w:sz w:val="21"/>
                <w:szCs w:val="21"/>
                <w:u w:val="none" w:color="auto"/>
                <w:lang w:val="en-US" w:eastAsia="zh-CN"/>
              </w:rPr>
              <w:t>广西骨伤医院采购办（广西南宁市东葛路1号锦华大酒店前楼4楼401号）</w:t>
            </w:r>
            <w:r>
              <w:rPr>
                <w:spacing w:val="0"/>
                <w:sz w:val="21"/>
                <w:szCs w:val="21"/>
              </w:rPr>
              <w:t>。</w:t>
            </w:r>
          </w:p>
        </w:tc>
      </w:tr>
      <w:tr w14:paraId="4A99E8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763" w:type="dxa"/>
            <w:vAlign w:val="top"/>
          </w:tcPr>
          <w:p w14:paraId="019DB16A">
            <w:pPr>
              <w:pStyle w:val="12"/>
              <w:spacing w:before="78"/>
              <w:ind w:left="286"/>
              <w:rPr>
                <w:spacing w:val="0"/>
              </w:rPr>
            </w:pPr>
            <w:r>
              <w:rPr>
                <w:spacing w:val="0"/>
              </w:rPr>
              <w:t>10</w:t>
            </w:r>
          </w:p>
        </w:tc>
        <w:tc>
          <w:tcPr>
            <w:tcW w:w="1029" w:type="dxa"/>
            <w:vAlign w:val="top"/>
          </w:tcPr>
          <w:p w14:paraId="1CA33D5F">
            <w:pPr>
              <w:pStyle w:val="12"/>
              <w:spacing w:before="78" w:line="239" w:lineRule="auto"/>
              <w:ind w:left="293"/>
              <w:rPr>
                <w:spacing w:val="0"/>
              </w:rPr>
            </w:pPr>
            <w:r>
              <w:rPr>
                <w:spacing w:val="0"/>
              </w:rPr>
              <w:t>1</w:t>
            </w:r>
            <w:r>
              <w:rPr>
                <w:rFonts w:hint="eastAsia"/>
                <w:spacing w:val="0"/>
                <w:lang w:val="en-US" w:eastAsia="zh-CN"/>
              </w:rPr>
              <w:t>0</w:t>
            </w:r>
            <w:r>
              <w:rPr>
                <w:spacing w:val="0"/>
              </w:rPr>
              <w:t>.1</w:t>
            </w:r>
          </w:p>
        </w:tc>
        <w:tc>
          <w:tcPr>
            <w:tcW w:w="8102" w:type="dxa"/>
            <w:vAlign w:val="center"/>
          </w:tcPr>
          <w:p w14:paraId="7FD41F26">
            <w:pPr>
              <w:pStyle w:val="12"/>
              <w:keepNext w:val="0"/>
              <w:keepLines w:val="0"/>
              <w:pageBreakBefore w:val="0"/>
              <w:widowControl/>
              <w:kinsoku w:val="0"/>
              <w:wordWrap/>
              <w:overflowPunct/>
              <w:topLinePunct w:val="0"/>
              <w:autoSpaceDE w:val="0"/>
              <w:autoSpaceDN w:val="0"/>
              <w:bidi w:val="0"/>
              <w:adjustRightInd w:val="0"/>
              <w:snapToGrid w:val="0"/>
              <w:spacing w:line="310" w:lineRule="auto"/>
              <w:ind w:left="0" w:right="0"/>
              <w:jc w:val="both"/>
              <w:textAlignment w:val="baseline"/>
              <w:rPr>
                <w:rFonts w:hint="default" w:eastAsia="宋体"/>
                <w:spacing w:val="0"/>
                <w:sz w:val="21"/>
                <w:szCs w:val="21"/>
                <w:lang w:val="en-US" w:eastAsia="zh-CN"/>
              </w:rPr>
            </w:pPr>
            <w:r>
              <w:rPr>
                <w:b/>
                <w:bCs/>
                <w:spacing w:val="0"/>
                <w:sz w:val="21"/>
                <w:szCs w:val="21"/>
              </w:rPr>
              <w:t>谈判时间：</w:t>
            </w:r>
            <w:r>
              <w:rPr>
                <w:rFonts w:hint="eastAsia"/>
                <w:spacing w:val="0"/>
                <w:sz w:val="21"/>
                <w:szCs w:val="21"/>
                <w:lang w:val="en-US" w:eastAsia="zh-CN"/>
              </w:rPr>
              <w:t>另行通知</w:t>
            </w:r>
          </w:p>
        </w:tc>
      </w:tr>
      <w:tr w14:paraId="7D815A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08" w:hRule="atLeast"/>
        </w:trPr>
        <w:tc>
          <w:tcPr>
            <w:tcW w:w="763" w:type="dxa"/>
            <w:vAlign w:val="center"/>
          </w:tcPr>
          <w:p w14:paraId="7A7AC54E">
            <w:pPr>
              <w:pStyle w:val="12"/>
              <w:spacing w:before="78" w:line="241" w:lineRule="auto"/>
              <w:ind w:left="286"/>
              <w:jc w:val="both"/>
              <w:rPr>
                <w:spacing w:val="0"/>
              </w:rPr>
            </w:pPr>
            <w:r>
              <w:rPr>
                <w:spacing w:val="0"/>
              </w:rPr>
              <w:t>11</w:t>
            </w:r>
          </w:p>
        </w:tc>
        <w:tc>
          <w:tcPr>
            <w:tcW w:w="1029" w:type="dxa"/>
            <w:vAlign w:val="center"/>
          </w:tcPr>
          <w:p w14:paraId="71DBBBE8">
            <w:pPr>
              <w:pStyle w:val="12"/>
              <w:spacing w:before="78"/>
              <w:jc w:val="center"/>
              <w:rPr>
                <w:rFonts w:hint="default" w:eastAsia="宋体"/>
                <w:spacing w:val="0"/>
                <w:lang w:val="en-US" w:eastAsia="zh-CN"/>
              </w:rPr>
            </w:pPr>
            <w:r>
              <w:rPr>
                <w:rFonts w:hint="eastAsia"/>
                <w:spacing w:val="0"/>
                <w:lang w:val="en-US" w:eastAsia="zh-CN"/>
              </w:rPr>
              <w:t>11.1</w:t>
            </w:r>
          </w:p>
        </w:tc>
        <w:tc>
          <w:tcPr>
            <w:tcW w:w="8102" w:type="dxa"/>
            <w:vAlign w:val="center"/>
          </w:tcPr>
          <w:p w14:paraId="10C9671D">
            <w:pPr>
              <w:pStyle w:val="12"/>
              <w:keepNext w:val="0"/>
              <w:keepLines w:val="0"/>
              <w:pageBreakBefore w:val="0"/>
              <w:widowControl/>
              <w:kinsoku w:val="0"/>
              <w:wordWrap/>
              <w:overflowPunct/>
              <w:topLinePunct w:val="0"/>
              <w:autoSpaceDE w:val="0"/>
              <w:autoSpaceDN w:val="0"/>
              <w:bidi w:val="0"/>
              <w:adjustRightInd w:val="0"/>
              <w:snapToGrid w:val="0"/>
              <w:spacing w:line="309" w:lineRule="auto"/>
              <w:ind w:left="0" w:right="0" w:hanging="1"/>
              <w:jc w:val="both"/>
              <w:textAlignment w:val="baseline"/>
              <w:rPr>
                <w:spacing w:val="0"/>
                <w:sz w:val="21"/>
                <w:szCs w:val="21"/>
              </w:rPr>
            </w:pPr>
            <w:r>
              <w:rPr>
                <w:b/>
                <w:bCs/>
                <w:spacing w:val="0"/>
                <w:sz w:val="21"/>
                <w:szCs w:val="21"/>
              </w:rPr>
              <w:t>评标办法</w:t>
            </w:r>
            <w:r>
              <w:rPr>
                <w:spacing w:val="0"/>
                <w:sz w:val="21"/>
                <w:szCs w:val="21"/>
              </w:rPr>
              <w:t>：</w:t>
            </w:r>
            <w:r>
              <w:rPr>
                <w:rFonts w:hint="eastAsia" w:ascii="宋体" w:hAnsi="宋体" w:eastAsia="宋体" w:cs="宋体"/>
                <w:spacing w:val="0"/>
                <w:sz w:val="21"/>
                <w:szCs w:val="21"/>
                <w:u w:val="none" w:color="auto"/>
                <w:lang w:val="en-US" w:eastAsia="zh-CN"/>
              </w:rPr>
              <w:t>通过资格性、符合性审查后，在质量和服务均能满足采购文件实质性响应要求的前提下，按最终评标报价由低到高排列成交候选人顺序，并依照次序确定成交人。</w:t>
            </w:r>
          </w:p>
        </w:tc>
      </w:tr>
      <w:tr w14:paraId="44685F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72" w:hRule="atLeast"/>
        </w:trPr>
        <w:tc>
          <w:tcPr>
            <w:tcW w:w="763" w:type="dxa"/>
            <w:vAlign w:val="center"/>
          </w:tcPr>
          <w:p w14:paraId="06ADA70E">
            <w:pPr>
              <w:keepNext w:val="0"/>
              <w:keepLines w:val="0"/>
              <w:pageBreakBefore w:val="0"/>
              <w:kinsoku/>
              <w:overflowPunct/>
              <w:topLinePunct w:val="0"/>
              <w:bidi w:val="0"/>
              <w:spacing w:line="240" w:lineRule="auto"/>
              <w:jc w:val="center"/>
              <w:textAlignment w:val="auto"/>
              <w:rPr>
                <w:spacing w:val="0"/>
              </w:rPr>
            </w:pPr>
            <w:r>
              <w:rPr>
                <w:rFonts w:hint="eastAsia" w:ascii="宋体" w:hAnsi="宋体"/>
                <w:color w:val="auto"/>
                <w:spacing w:val="0"/>
                <w:sz w:val="21"/>
                <w:szCs w:val="21"/>
                <w:highlight w:val="none"/>
                <w:lang w:val="en-US" w:eastAsia="zh-CN"/>
              </w:rPr>
              <w:t>12</w:t>
            </w:r>
          </w:p>
        </w:tc>
        <w:tc>
          <w:tcPr>
            <w:tcW w:w="1029" w:type="dxa"/>
            <w:vAlign w:val="center"/>
          </w:tcPr>
          <w:p w14:paraId="4FA3F63E">
            <w:pPr>
              <w:pStyle w:val="12"/>
              <w:spacing w:before="147" w:line="309" w:lineRule="auto"/>
              <w:ind w:left="113" w:right="108" w:hanging="1"/>
              <w:jc w:val="center"/>
              <w:rPr>
                <w:rFonts w:hint="eastAsia" w:ascii="宋体" w:hAnsi="宋体" w:eastAsia="宋体" w:cs="宋体"/>
                <w:spacing w:val="0"/>
                <w:sz w:val="21"/>
                <w:szCs w:val="21"/>
                <w:u w:val="none" w:color="auto"/>
                <w:lang w:val="en-US" w:eastAsia="zh-CN"/>
              </w:rPr>
            </w:pPr>
            <w:r>
              <w:rPr>
                <w:rFonts w:hint="eastAsia" w:ascii="宋体" w:hAnsi="宋体" w:eastAsia="宋体" w:cs="宋体"/>
                <w:spacing w:val="0"/>
                <w:sz w:val="21"/>
                <w:szCs w:val="21"/>
                <w:u w:val="none" w:color="auto"/>
                <w:lang w:val="en-US" w:eastAsia="zh-CN"/>
              </w:rPr>
              <w:t>12.1</w:t>
            </w:r>
          </w:p>
        </w:tc>
        <w:tc>
          <w:tcPr>
            <w:tcW w:w="8102" w:type="dxa"/>
            <w:vAlign w:val="center"/>
          </w:tcPr>
          <w:p w14:paraId="4971B5E9">
            <w:pPr>
              <w:pStyle w:val="12"/>
              <w:keepNext w:val="0"/>
              <w:keepLines w:val="0"/>
              <w:pageBreakBefore w:val="0"/>
              <w:widowControl/>
              <w:kinsoku w:val="0"/>
              <w:wordWrap/>
              <w:overflowPunct/>
              <w:topLinePunct w:val="0"/>
              <w:autoSpaceDE w:val="0"/>
              <w:autoSpaceDN w:val="0"/>
              <w:bidi w:val="0"/>
              <w:adjustRightInd w:val="0"/>
              <w:snapToGrid w:val="0"/>
              <w:spacing w:line="309" w:lineRule="auto"/>
              <w:ind w:left="0" w:right="0" w:hanging="1"/>
              <w:jc w:val="both"/>
              <w:textAlignment w:val="baseline"/>
              <w:rPr>
                <w:rFonts w:hint="eastAsia" w:ascii="宋体" w:hAnsi="宋体" w:eastAsia="宋体" w:cs="宋体"/>
                <w:spacing w:val="0"/>
                <w:sz w:val="21"/>
                <w:szCs w:val="21"/>
                <w:u w:val="none" w:color="auto"/>
                <w:lang w:val="en-US" w:eastAsia="zh-CN"/>
              </w:rPr>
            </w:pPr>
            <w:r>
              <w:rPr>
                <w:rFonts w:hint="eastAsia" w:ascii="宋体" w:hAnsi="宋体" w:eastAsia="宋体" w:cs="宋体"/>
                <w:spacing w:val="0"/>
                <w:sz w:val="21"/>
                <w:szCs w:val="21"/>
                <w:u w:val="none" w:color="auto"/>
                <w:lang w:val="en-US" w:eastAsia="zh-CN"/>
              </w:rPr>
              <w:t>1、接收质疑的方式：以纸质书面形式</w:t>
            </w:r>
          </w:p>
          <w:p w14:paraId="39D26427">
            <w:pPr>
              <w:pStyle w:val="12"/>
              <w:keepNext w:val="0"/>
              <w:keepLines w:val="0"/>
              <w:pageBreakBefore w:val="0"/>
              <w:widowControl/>
              <w:kinsoku w:val="0"/>
              <w:wordWrap/>
              <w:overflowPunct/>
              <w:topLinePunct w:val="0"/>
              <w:autoSpaceDE w:val="0"/>
              <w:autoSpaceDN w:val="0"/>
              <w:bidi w:val="0"/>
              <w:adjustRightInd w:val="0"/>
              <w:snapToGrid w:val="0"/>
              <w:spacing w:line="309" w:lineRule="auto"/>
              <w:ind w:left="0" w:right="0" w:hanging="1"/>
              <w:jc w:val="both"/>
              <w:textAlignment w:val="baseline"/>
              <w:rPr>
                <w:rFonts w:hint="default" w:ascii="宋体" w:hAnsi="宋体" w:eastAsia="宋体" w:cs="宋体"/>
                <w:spacing w:val="0"/>
                <w:sz w:val="21"/>
                <w:szCs w:val="21"/>
                <w:u w:val="none" w:color="auto"/>
                <w:lang w:val="en-US" w:eastAsia="zh-CN"/>
              </w:rPr>
            </w:pPr>
            <w:r>
              <w:rPr>
                <w:rFonts w:hint="eastAsia" w:ascii="宋体" w:hAnsi="宋体" w:eastAsia="宋体" w:cs="宋体"/>
                <w:spacing w:val="0"/>
                <w:sz w:val="21"/>
                <w:szCs w:val="21"/>
                <w:u w:val="none" w:color="auto"/>
                <w:lang w:val="en-US" w:eastAsia="zh-CN"/>
              </w:rPr>
              <w:t>2、质疑联系部门及联系方式：广西骨伤医院采购办公室，联系电话：0771-2622251，通讯地址：广西骨伤医院行政办公区（南宁市青秀区东葛路一号锦华副楼401号房）。</w:t>
            </w:r>
          </w:p>
          <w:p w14:paraId="0094A49B">
            <w:pPr>
              <w:pStyle w:val="12"/>
              <w:keepNext w:val="0"/>
              <w:keepLines w:val="0"/>
              <w:pageBreakBefore w:val="0"/>
              <w:widowControl/>
              <w:kinsoku w:val="0"/>
              <w:wordWrap/>
              <w:overflowPunct/>
              <w:topLinePunct w:val="0"/>
              <w:autoSpaceDE w:val="0"/>
              <w:autoSpaceDN w:val="0"/>
              <w:bidi w:val="0"/>
              <w:adjustRightInd w:val="0"/>
              <w:snapToGrid w:val="0"/>
              <w:spacing w:line="309" w:lineRule="auto"/>
              <w:ind w:left="0" w:right="0" w:hanging="1"/>
              <w:jc w:val="both"/>
              <w:textAlignment w:val="baseline"/>
              <w:rPr>
                <w:rFonts w:hint="eastAsia" w:ascii="宋体" w:hAnsi="宋体" w:eastAsia="宋体" w:cs="宋体"/>
                <w:spacing w:val="0"/>
                <w:sz w:val="21"/>
                <w:szCs w:val="21"/>
                <w:u w:val="none" w:color="auto"/>
                <w:lang w:val="en-US" w:eastAsia="zh-CN"/>
              </w:rPr>
            </w:pPr>
            <w:r>
              <w:rPr>
                <w:rFonts w:hint="eastAsia" w:ascii="宋体" w:hAnsi="宋体" w:eastAsia="宋体" w:cs="宋体"/>
                <w:spacing w:val="0"/>
                <w:sz w:val="21"/>
                <w:szCs w:val="21"/>
                <w:u w:val="none" w:color="auto"/>
                <w:lang w:val="en-US" w:eastAsia="zh-CN"/>
              </w:rPr>
              <w:t>3、现场提交质疑时间：于规定期限内，每天8时00分到12时00分，15时00分到18时00分（北京时间），双休日及法定节假日除外。</w:t>
            </w:r>
          </w:p>
          <w:p w14:paraId="62D1EB08">
            <w:pPr>
              <w:pStyle w:val="12"/>
              <w:keepNext w:val="0"/>
              <w:keepLines w:val="0"/>
              <w:pageBreakBefore w:val="0"/>
              <w:widowControl/>
              <w:kinsoku w:val="0"/>
              <w:wordWrap/>
              <w:overflowPunct/>
              <w:topLinePunct w:val="0"/>
              <w:autoSpaceDE w:val="0"/>
              <w:autoSpaceDN w:val="0"/>
              <w:bidi w:val="0"/>
              <w:adjustRightInd w:val="0"/>
              <w:snapToGrid w:val="0"/>
              <w:spacing w:line="309" w:lineRule="auto"/>
              <w:ind w:left="0" w:right="0" w:hanging="1"/>
              <w:jc w:val="both"/>
              <w:textAlignment w:val="baseline"/>
              <w:rPr>
                <w:rFonts w:hint="eastAsia" w:ascii="宋体" w:hAnsi="宋体" w:eastAsia="宋体" w:cs="宋体"/>
                <w:spacing w:val="0"/>
                <w:sz w:val="21"/>
                <w:szCs w:val="21"/>
                <w:u w:val="none" w:color="auto"/>
                <w:lang w:val="en-US" w:eastAsia="zh-CN"/>
              </w:rPr>
            </w:pPr>
            <w:r>
              <w:rPr>
                <w:rFonts w:hint="eastAsia" w:ascii="宋体" w:hAnsi="宋体" w:eastAsia="宋体" w:cs="宋体"/>
                <w:spacing w:val="0"/>
                <w:sz w:val="21"/>
                <w:szCs w:val="21"/>
                <w:u w:val="none" w:color="auto"/>
                <w:lang w:val="en-US" w:eastAsia="zh-CN"/>
              </w:rPr>
              <w:t>4、供应商不按程序进行投诉质疑的，将按规定列入招投标不良行为记录。</w:t>
            </w:r>
          </w:p>
        </w:tc>
      </w:tr>
    </w:tbl>
    <w:p w14:paraId="6A4903CC">
      <w:pPr>
        <w:rPr>
          <w:rFonts w:ascii="Arial"/>
          <w:spacing w:val="0"/>
          <w:sz w:val="21"/>
        </w:rPr>
      </w:pPr>
    </w:p>
    <w:p w14:paraId="3F271379">
      <w:pPr>
        <w:rPr>
          <w:rFonts w:ascii="Arial" w:hAnsi="Arial" w:eastAsia="Arial" w:cs="Arial"/>
          <w:spacing w:val="0"/>
          <w:sz w:val="21"/>
          <w:szCs w:val="21"/>
        </w:rPr>
        <w:sectPr>
          <w:footerReference r:id="rId6" w:type="default"/>
          <w:pgSz w:w="11907" w:h="16839"/>
          <w:pgMar w:top="1267" w:right="763" w:bottom="1083" w:left="1243" w:header="0" w:footer="871" w:gutter="0"/>
          <w:cols w:space="720" w:num="1"/>
        </w:sectPr>
      </w:pPr>
    </w:p>
    <w:p w14:paraId="05A2BA8A">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center"/>
        <w:textAlignment w:val="baseline"/>
        <w:outlineLvl w:val="1"/>
        <w:rPr>
          <w:rFonts w:hint="eastAsia" w:ascii="宋体" w:hAnsi="宋体" w:eastAsia="宋体" w:cs="宋体"/>
          <w:spacing w:val="0"/>
          <w:sz w:val="21"/>
          <w:szCs w:val="21"/>
        </w:rPr>
      </w:pPr>
      <w:bookmarkStart w:id="4" w:name="bookmark3"/>
      <w:bookmarkEnd w:id="4"/>
      <w:bookmarkStart w:id="5" w:name="bookmark16"/>
      <w:bookmarkEnd w:id="5"/>
      <w:r>
        <w:rPr>
          <w:rFonts w:hint="eastAsia" w:ascii="宋体" w:hAnsi="宋体" w:eastAsia="宋体" w:cs="宋体"/>
          <w:b/>
          <w:bCs/>
          <w:spacing w:val="0"/>
          <w:sz w:val="21"/>
          <w:szCs w:val="21"/>
        </w:rPr>
        <w:t>一、总则</w:t>
      </w:r>
    </w:p>
    <w:p w14:paraId="48F1757A">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b/>
          <w:bCs/>
          <w:spacing w:val="0"/>
          <w:sz w:val="21"/>
          <w:szCs w:val="21"/>
        </w:rPr>
        <w:t>l.</w:t>
      </w:r>
      <w:r>
        <w:rPr>
          <w:rFonts w:hint="eastAsia" w:ascii="宋体" w:hAnsi="宋体" w:eastAsia="宋体" w:cs="宋体"/>
          <w:spacing w:val="0"/>
          <w:sz w:val="21"/>
          <w:szCs w:val="21"/>
        </w:rPr>
        <w:t xml:space="preserve"> </w:t>
      </w:r>
      <w:r>
        <w:rPr>
          <w:rFonts w:hint="eastAsia" w:ascii="宋体" w:hAnsi="宋体" w:eastAsia="宋体" w:cs="宋体"/>
          <w:b/>
          <w:bCs/>
          <w:spacing w:val="0"/>
          <w:sz w:val="21"/>
          <w:szCs w:val="21"/>
        </w:rPr>
        <w:t>项目综合说明</w:t>
      </w:r>
    </w:p>
    <w:p w14:paraId="53669EC5">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1.1 项目的说明见竞标须知前附表（以下称“前附表”）第 1 项所述。</w:t>
      </w:r>
    </w:p>
    <w:p w14:paraId="490B57E6">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b/>
          <w:bCs/>
          <w:spacing w:val="0"/>
          <w:sz w:val="21"/>
          <w:szCs w:val="21"/>
        </w:rPr>
        <w:t>2.</w:t>
      </w:r>
      <w:r>
        <w:rPr>
          <w:rFonts w:hint="eastAsia" w:ascii="宋体" w:hAnsi="宋体" w:eastAsia="宋体" w:cs="宋体"/>
          <w:spacing w:val="0"/>
          <w:sz w:val="21"/>
          <w:szCs w:val="21"/>
        </w:rPr>
        <w:t xml:space="preserve"> </w:t>
      </w:r>
      <w:r>
        <w:rPr>
          <w:rFonts w:hint="eastAsia" w:ascii="宋体" w:hAnsi="宋体" w:eastAsia="宋体" w:cs="宋体"/>
          <w:b/>
          <w:bCs/>
          <w:spacing w:val="0"/>
          <w:sz w:val="21"/>
          <w:szCs w:val="21"/>
        </w:rPr>
        <w:t>资金来源及落实情况</w:t>
      </w:r>
    </w:p>
    <w:p w14:paraId="0CD087E8">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9"/>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2.1 本项目的资金来源为自筹资金，资金已落实，并将资金用于本项目合同项下的合理支付。</w:t>
      </w:r>
    </w:p>
    <w:p w14:paraId="7962F54C">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b/>
          <w:bCs/>
          <w:spacing w:val="0"/>
          <w:sz w:val="21"/>
          <w:szCs w:val="21"/>
        </w:rPr>
        <w:t>3.</w:t>
      </w:r>
      <w:r>
        <w:rPr>
          <w:rFonts w:hint="eastAsia" w:ascii="宋体" w:hAnsi="宋体" w:eastAsia="宋体" w:cs="宋体"/>
          <w:b/>
          <w:bCs/>
          <w:spacing w:val="0"/>
          <w:sz w:val="21"/>
          <w:szCs w:val="21"/>
          <w:lang w:eastAsia="zh-CN"/>
        </w:rPr>
        <w:t>供应商</w:t>
      </w:r>
      <w:r>
        <w:rPr>
          <w:rFonts w:hint="eastAsia" w:ascii="宋体" w:hAnsi="宋体" w:eastAsia="宋体" w:cs="宋体"/>
          <w:b/>
          <w:bCs/>
          <w:spacing w:val="0"/>
          <w:sz w:val="21"/>
          <w:szCs w:val="21"/>
        </w:rPr>
        <w:t>资格：</w:t>
      </w:r>
    </w:p>
    <w:p w14:paraId="506CC5F9">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3.1 满足《中华人民共和国政府采购法》第二十二条规定；</w:t>
      </w:r>
    </w:p>
    <w:p w14:paraId="6F662EC3">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9"/>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3.2 国内注册（指按国家有关规定要求注册的）生产或经营本次竞标采购货物（服务），并具有合法资格的</w:t>
      </w:r>
      <w:r>
        <w:rPr>
          <w:rFonts w:hint="eastAsia" w:ascii="宋体" w:hAnsi="宋体" w:eastAsia="宋体" w:cs="宋体"/>
          <w:spacing w:val="0"/>
          <w:sz w:val="21"/>
          <w:szCs w:val="21"/>
          <w:lang w:eastAsia="zh-CN"/>
        </w:rPr>
        <w:t>供应商</w:t>
      </w:r>
      <w:r>
        <w:rPr>
          <w:rFonts w:hint="eastAsia" w:ascii="宋体" w:hAnsi="宋体" w:eastAsia="宋体" w:cs="宋体"/>
          <w:spacing w:val="0"/>
          <w:sz w:val="21"/>
          <w:szCs w:val="21"/>
        </w:rPr>
        <w:t>；</w:t>
      </w:r>
    </w:p>
    <w:p w14:paraId="1577948A">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5"/>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3.3 依法获得采购人和评审专家分别书面推荐，并在规定时间内获取竞争性谈判文件的</w:t>
      </w:r>
      <w:r>
        <w:rPr>
          <w:rFonts w:hint="eastAsia" w:ascii="宋体" w:hAnsi="宋体" w:eastAsia="宋体" w:cs="宋体"/>
          <w:spacing w:val="0"/>
          <w:sz w:val="21"/>
          <w:szCs w:val="21"/>
          <w:lang w:eastAsia="zh-CN"/>
        </w:rPr>
        <w:t>供应商</w:t>
      </w:r>
      <w:r>
        <w:rPr>
          <w:rFonts w:hint="eastAsia" w:ascii="宋体" w:hAnsi="宋体" w:eastAsia="宋体" w:cs="宋体"/>
          <w:spacing w:val="0"/>
          <w:sz w:val="21"/>
          <w:szCs w:val="21"/>
        </w:rPr>
        <w:t>。</w:t>
      </w:r>
    </w:p>
    <w:p w14:paraId="199CCAC3">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3"/>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3.4 单位负责人为同一人或者存在直接控股、管理关系的不同投标人，不得参加同一合同项下的政府采购活动；</w:t>
      </w:r>
    </w:p>
    <w:p w14:paraId="346C05F4">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3.5 对在“信用中国”网站(</w:t>
      </w:r>
      <w:r>
        <w:rPr>
          <w:rFonts w:hint="eastAsia" w:ascii="宋体" w:hAnsi="宋体" w:eastAsia="宋体" w:cs="宋体"/>
          <w:spacing w:val="0"/>
          <w:sz w:val="21"/>
          <w:szCs w:val="21"/>
        </w:rPr>
        <w:fldChar w:fldCharType="begin"/>
      </w:r>
      <w:r>
        <w:rPr>
          <w:rFonts w:hint="eastAsia" w:ascii="宋体" w:hAnsi="宋体" w:eastAsia="宋体" w:cs="宋体"/>
          <w:spacing w:val="0"/>
          <w:sz w:val="21"/>
          <w:szCs w:val="21"/>
        </w:rPr>
        <w:instrText xml:space="preserve"> HYPERLINK "http://www.creditchina.gov.cn" </w:instrText>
      </w:r>
      <w:r>
        <w:rPr>
          <w:rFonts w:hint="eastAsia" w:ascii="宋体" w:hAnsi="宋体" w:eastAsia="宋体" w:cs="宋体"/>
          <w:spacing w:val="0"/>
          <w:sz w:val="21"/>
          <w:szCs w:val="21"/>
        </w:rPr>
        <w:fldChar w:fldCharType="separate"/>
      </w:r>
      <w:r>
        <w:rPr>
          <w:rFonts w:hint="eastAsia" w:ascii="宋体" w:hAnsi="宋体" w:eastAsia="宋体" w:cs="宋体"/>
          <w:spacing w:val="0"/>
          <w:sz w:val="21"/>
          <w:szCs w:val="21"/>
        </w:rPr>
        <w:t>http://www.creditchina.gov.cn</w:t>
      </w:r>
      <w:r>
        <w:rPr>
          <w:rFonts w:hint="eastAsia" w:ascii="宋体" w:hAnsi="宋体" w:eastAsia="宋体" w:cs="宋体"/>
          <w:spacing w:val="0"/>
          <w:sz w:val="21"/>
          <w:szCs w:val="21"/>
        </w:rPr>
        <w:fldChar w:fldCharType="end"/>
      </w:r>
      <w:r>
        <w:rPr>
          <w:rFonts w:hint="eastAsia" w:ascii="宋体" w:hAnsi="宋体" w:eastAsia="宋体" w:cs="宋体"/>
          <w:spacing w:val="0"/>
          <w:sz w:val="21"/>
          <w:szCs w:val="21"/>
        </w:rPr>
        <w:t>)、中国政府采购网</w:t>
      </w:r>
    </w:p>
    <w:p w14:paraId="5006F50E">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3"/>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w:t>
      </w:r>
      <w:r>
        <w:rPr>
          <w:rFonts w:hint="eastAsia" w:ascii="宋体" w:hAnsi="宋体" w:eastAsia="宋体" w:cs="宋体"/>
          <w:spacing w:val="0"/>
          <w:sz w:val="21"/>
          <w:szCs w:val="21"/>
        </w:rPr>
        <w:fldChar w:fldCharType="begin"/>
      </w:r>
      <w:r>
        <w:rPr>
          <w:rFonts w:hint="eastAsia" w:ascii="宋体" w:hAnsi="宋体" w:eastAsia="宋体" w:cs="宋体"/>
          <w:spacing w:val="0"/>
          <w:sz w:val="21"/>
          <w:szCs w:val="21"/>
        </w:rPr>
        <w:instrText xml:space="preserve"> HYPERLINK "http://www.ccgp.gov.cn/" </w:instrText>
      </w:r>
      <w:r>
        <w:rPr>
          <w:rFonts w:hint="eastAsia" w:ascii="宋体" w:hAnsi="宋体" w:eastAsia="宋体" w:cs="宋体"/>
          <w:spacing w:val="0"/>
          <w:sz w:val="21"/>
          <w:szCs w:val="21"/>
        </w:rPr>
        <w:fldChar w:fldCharType="separate"/>
      </w:r>
      <w:r>
        <w:rPr>
          <w:rFonts w:hint="eastAsia" w:ascii="宋体" w:hAnsi="宋体" w:eastAsia="宋体" w:cs="宋体"/>
          <w:spacing w:val="0"/>
          <w:sz w:val="21"/>
          <w:szCs w:val="21"/>
        </w:rPr>
        <w:t>http://www.ccgp.gov.cn/</w:t>
      </w:r>
      <w:r>
        <w:rPr>
          <w:rFonts w:hint="eastAsia" w:ascii="宋体" w:hAnsi="宋体" w:eastAsia="宋体" w:cs="宋体"/>
          <w:spacing w:val="0"/>
          <w:sz w:val="21"/>
          <w:szCs w:val="21"/>
        </w:rPr>
        <w:fldChar w:fldCharType="end"/>
      </w:r>
      <w:r>
        <w:rPr>
          <w:rFonts w:hint="eastAsia" w:ascii="宋体" w:hAnsi="宋体" w:eastAsia="宋体" w:cs="宋体"/>
          <w:spacing w:val="0"/>
          <w:sz w:val="21"/>
          <w:szCs w:val="21"/>
        </w:rPr>
        <w:t>)等渠道列入失信被执行人、重大税收违法案件当事人名单、政府采购严重违法失信行为记录名单的</w:t>
      </w:r>
      <w:r>
        <w:rPr>
          <w:rFonts w:hint="eastAsia" w:ascii="宋体" w:hAnsi="宋体" w:eastAsia="宋体" w:cs="宋体"/>
          <w:spacing w:val="0"/>
          <w:sz w:val="21"/>
          <w:szCs w:val="21"/>
          <w:lang w:eastAsia="zh-CN"/>
        </w:rPr>
        <w:t>供应商</w:t>
      </w:r>
      <w:r>
        <w:rPr>
          <w:rFonts w:hint="eastAsia" w:ascii="宋体" w:hAnsi="宋体" w:eastAsia="宋体" w:cs="宋体"/>
          <w:spacing w:val="0"/>
          <w:sz w:val="21"/>
          <w:szCs w:val="21"/>
        </w:rPr>
        <w:t>，不得参与政府采购活动。</w:t>
      </w:r>
    </w:p>
    <w:p w14:paraId="5B052240">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b/>
          <w:bCs/>
          <w:spacing w:val="0"/>
          <w:sz w:val="21"/>
          <w:szCs w:val="21"/>
        </w:rPr>
        <w:t>4.</w:t>
      </w:r>
      <w:r>
        <w:rPr>
          <w:rFonts w:hint="eastAsia" w:ascii="宋体" w:hAnsi="宋体" w:eastAsia="宋体" w:cs="宋体"/>
          <w:spacing w:val="0"/>
          <w:sz w:val="21"/>
          <w:szCs w:val="21"/>
        </w:rPr>
        <w:t xml:space="preserve"> </w:t>
      </w:r>
      <w:r>
        <w:rPr>
          <w:rFonts w:hint="eastAsia" w:ascii="宋体" w:hAnsi="宋体" w:eastAsia="宋体" w:cs="宋体"/>
          <w:b/>
          <w:bCs/>
          <w:spacing w:val="0"/>
          <w:sz w:val="21"/>
          <w:szCs w:val="21"/>
        </w:rPr>
        <w:t>语言文字及计量单位</w:t>
      </w:r>
    </w:p>
    <w:p w14:paraId="56E6BC9C">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9"/>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4.1 除专用术语外，与采购有关的语言均使用中文。必要时专用术语应附有中文注释。所有计量均采用中华人民共和国法定计量单位。</w:t>
      </w:r>
    </w:p>
    <w:p w14:paraId="49597F3D">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b/>
          <w:bCs/>
          <w:spacing w:val="0"/>
          <w:sz w:val="21"/>
          <w:szCs w:val="21"/>
        </w:rPr>
        <w:t>5.</w:t>
      </w:r>
      <w:r>
        <w:rPr>
          <w:rFonts w:hint="eastAsia" w:ascii="宋体" w:hAnsi="宋体" w:eastAsia="宋体" w:cs="宋体"/>
          <w:spacing w:val="0"/>
          <w:sz w:val="21"/>
          <w:szCs w:val="21"/>
        </w:rPr>
        <w:t xml:space="preserve"> </w:t>
      </w:r>
      <w:r>
        <w:rPr>
          <w:rFonts w:hint="eastAsia" w:ascii="宋体" w:hAnsi="宋体" w:eastAsia="宋体" w:cs="宋体"/>
          <w:b/>
          <w:bCs/>
          <w:spacing w:val="0"/>
          <w:sz w:val="21"/>
          <w:szCs w:val="21"/>
        </w:rPr>
        <w:t>竞标费用</w:t>
      </w:r>
    </w:p>
    <w:p w14:paraId="096B71D2">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5"/>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 xml:space="preserve">5.1 </w:t>
      </w:r>
      <w:r>
        <w:rPr>
          <w:rFonts w:hint="eastAsia" w:ascii="宋体" w:hAnsi="宋体" w:eastAsia="宋体" w:cs="宋体"/>
          <w:spacing w:val="0"/>
          <w:sz w:val="21"/>
          <w:szCs w:val="21"/>
          <w:lang w:eastAsia="zh-CN"/>
        </w:rPr>
        <w:t>供应商</w:t>
      </w:r>
      <w:r>
        <w:rPr>
          <w:rFonts w:hint="eastAsia" w:ascii="宋体" w:hAnsi="宋体" w:eastAsia="宋体" w:cs="宋体"/>
          <w:spacing w:val="0"/>
          <w:sz w:val="21"/>
          <w:szCs w:val="21"/>
        </w:rPr>
        <w:t>准备和参加竞标活动所发生的一切费用自理，不管竞标结果如何，采购人及</w:t>
      </w:r>
      <w:r>
        <w:rPr>
          <w:rFonts w:hint="eastAsia" w:ascii="宋体" w:hAnsi="宋体" w:eastAsia="宋体" w:cs="宋体"/>
          <w:spacing w:val="0"/>
          <w:sz w:val="21"/>
          <w:szCs w:val="21"/>
          <w:lang w:eastAsia="zh-CN"/>
        </w:rPr>
        <w:t>采购人</w:t>
      </w:r>
      <w:r>
        <w:rPr>
          <w:rFonts w:hint="eastAsia" w:ascii="宋体" w:hAnsi="宋体" w:eastAsia="宋体" w:cs="宋体"/>
          <w:spacing w:val="0"/>
          <w:sz w:val="21"/>
          <w:szCs w:val="21"/>
        </w:rPr>
        <w:t>对上述费用不负任何责任。</w:t>
      </w:r>
    </w:p>
    <w:p w14:paraId="0D1A5D16">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b/>
          <w:bCs/>
          <w:spacing w:val="0"/>
          <w:sz w:val="21"/>
          <w:szCs w:val="21"/>
        </w:rPr>
        <w:t>6.</w:t>
      </w:r>
      <w:r>
        <w:rPr>
          <w:rFonts w:hint="eastAsia" w:ascii="宋体" w:hAnsi="宋体" w:eastAsia="宋体" w:cs="宋体"/>
          <w:spacing w:val="0"/>
          <w:sz w:val="21"/>
          <w:szCs w:val="21"/>
        </w:rPr>
        <w:t xml:space="preserve"> </w:t>
      </w:r>
      <w:r>
        <w:rPr>
          <w:rFonts w:hint="eastAsia" w:ascii="宋体" w:hAnsi="宋体" w:eastAsia="宋体" w:cs="宋体"/>
          <w:b/>
          <w:bCs/>
          <w:spacing w:val="0"/>
          <w:sz w:val="21"/>
          <w:szCs w:val="21"/>
        </w:rPr>
        <w:t>现场勘查</w:t>
      </w:r>
    </w:p>
    <w:p w14:paraId="3DEA202F">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6.1 不组织现场勘查，</w:t>
      </w:r>
      <w:r>
        <w:rPr>
          <w:rFonts w:hint="eastAsia" w:ascii="宋体" w:hAnsi="宋体" w:eastAsia="宋体" w:cs="宋体"/>
          <w:spacing w:val="0"/>
          <w:sz w:val="21"/>
          <w:szCs w:val="21"/>
          <w:lang w:eastAsia="zh-CN"/>
        </w:rPr>
        <w:t>供应商</w:t>
      </w:r>
      <w:r>
        <w:rPr>
          <w:rFonts w:hint="eastAsia" w:ascii="宋体" w:hAnsi="宋体" w:eastAsia="宋体" w:cs="宋体"/>
          <w:spacing w:val="0"/>
          <w:sz w:val="21"/>
          <w:szCs w:val="21"/>
        </w:rPr>
        <w:t>可自行对项目现场和其周围环境进行现场勘查，以获取有关编制响应文件和签署实施项目合同所需的各种资料。</w:t>
      </w:r>
      <w:r>
        <w:rPr>
          <w:rFonts w:hint="eastAsia" w:ascii="宋体" w:hAnsi="宋体" w:eastAsia="宋体" w:cs="宋体"/>
          <w:spacing w:val="0"/>
          <w:sz w:val="21"/>
          <w:szCs w:val="21"/>
          <w:lang w:eastAsia="zh-CN"/>
        </w:rPr>
        <w:t>供应商</w:t>
      </w:r>
      <w:r>
        <w:rPr>
          <w:rFonts w:hint="eastAsia" w:ascii="宋体" w:hAnsi="宋体" w:eastAsia="宋体" w:cs="宋体"/>
          <w:spacing w:val="0"/>
          <w:sz w:val="21"/>
          <w:szCs w:val="21"/>
        </w:rPr>
        <w:t>应承担现场勘查的责任和风险。勘查现场的费用由</w:t>
      </w:r>
      <w:r>
        <w:rPr>
          <w:rFonts w:hint="eastAsia" w:ascii="宋体" w:hAnsi="宋体" w:eastAsia="宋体" w:cs="宋体"/>
          <w:spacing w:val="0"/>
          <w:sz w:val="21"/>
          <w:szCs w:val="21"/>
          <w:lang w:eastAsia="zh-CN"/>
        </w:rPr>
        <w:t>供应商</w:t>
      </w:r>
      <w:r>
        <w:rPr>
          <w:rFonts w:hint="eastAsia" w:ascii="宋体" w:hAnsi="宋体" w:eastAsia="宋体" w:cs="宋体"/>
          <w:spacing w:val="0"/>
          <w:sz w:val="21"/>
          <w:szCs w:val="21"/>
        </w:rPr>
        <w:t>自己承担。</w:t>
      </w:r>
    </w:p>
    <w:p w14:paraId="297A888F">
      <w:pPr>
        <w:pStyle w:val="4"/>
        <w:rPr>
          <w:rFonts w:hint="eastAsia"/>
        </w:rPr>
      </w:pPr>
    </w:p>
    <w:p w14:paraId="2E8040E6">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center"/>
        <w:textAlignment w:val="baseline"/>
        <w:rPr>
          <w:rFonts w:hint="eastAsia" w:ascii="宋体" w:hAnsi="宋体" w:eastAsia="宋体" w:cs="宋体"/>
          <w:spacing w:val="0"/>
          <w:sz w:val="21"/>
          <w:szCs w:val="21"/>
        </w:rPr>
      </w:pPr>
      <w:bookmarkStart w:id="6" w:name="bookmark17"/>
      <w:bookmarkEnd w:id="6"/>
      <w:r>
        <w:rPr>
          <w:rFonts w:hint="eastAsia" w:ascii="宋体" w:hAnsi="宋体" w:eastAsia="宋体" w:cs="宋体"/>
          <w:b/>
          <w:bCs/>
          <w:spacing w:val="0"/>
          <w:sz w:val="21"/>
          <w:szCs w:val="21"/>
        </w:rPr>
        <w:t>二、竞争性谈判文件</w:t>
      </w:r>
    </w:p>
    <w:p w14:paraId="0FB4640B">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b/>
          <w:bCs/>
          <w:spacing w:val="0"/>
          <w:sz w:val="21"/>
          <w:szCs w:val="21"/>
        </w:rPr>
        <w:t>7.</w:t>
      </w:r>
      <w:r>
        <w:rPr>
          <w:rFonts w:hint="eastAsia" w:ascii="宋体" w:hAnsi="宋体" w:eastAsia="宋体" w:cs="宋体"/>
          <w:spacing w:val="0"/>
          <w:sz w:val="21"/>
          <w:szCs w:val="21"/>
        </w:rPr>
        <w:t xml:space="preserve"> </w:t>
      </w:r>
      <w:r>
        <w:rPr>
          <w:rFonts w:hint="eastAsia" w:ascii="宋体" w:hAnsi="宋体" w:eastAsia="宋体" w:cs="宋体"/>
          <w:b/>
          <w:bCs/>
          <w:spacing w:val="0"/>
          <w:sz w:val="21"/>
          <w:szCs w:val="21"/>
        </w:rPr>
        <w:t>竞争性谈判文件的组成</w:t>
      </w:r>
    </w:p>
    <w:p w14:paraId="3F5528AC">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7.1 竞争性谈判文件包括下列内容：</w:t>
      </w:r>
    </w:p>
    <w:p w14:paraId="091FF338">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第一章 竞标公告</w:t>
      </w:r>
    </w:p>
    <w:p w14:paraId="4BFE93C1">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第二章 竞标须知</w:t>
      </w:r>
    </w:p>
    <w:p w14:paraId="169385A4">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 xml:space="preserve">第三章 </w:t>
      </w:r>
      <w:r>
        <w:rPr>
          <w:rFonts w:hint="eastAsia" w:cs="宋体"/>
          <w:spacing w:val="0"/>
          <w:sz w:val="21"/>
          <w:szCs w:val="21"/>
          <w:lang w:val="en-US" w:eastAsia="zh-CN"/>
        </w:rPr>
        <w:t>需求参数</w:t>
      </w:r>
      <w:r>
        <w:rPr>
          <w:rFonts w:hint="eastAsia" w:ascii="宋体" w:hAnsi="宋体" w:eastAsia="宋体" w:cs="宋体"/>
          <w:spacing w:val="0"/>
          <w:sz w:val="21"/>
          <w:szCs w:val="21"/>
        </w:rPr>
        <w:t>要求</w:t>
      </w:r>
    </w:p>
    <w:p w14:paraId="541BFBFD">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 xml:space="preserve">第四章 </w:t>
      </w:r>
      <w:r>
        <w:rPr>
          <w:rFonts w:hint="eastAsia" w:ascii="宋体" w:hAnsi="宋体" w:eastAsia="宋体" w:cs="宋体"/>
          <w:spacing w:val="0"/>
          <w:sz w:val="21"/>
          <w:szCs w:val="21"/>
          <w:lang w:val="en-US" w:eastAsia="zh-CN"/>
        </w:rPr>
        <w:t>拟签订</w:t>
      </w:r>
      <w:r>
        <w:rPr>
          <w:rFonts w:hint="eastAsia" w:ascii="宋体" w:hAnsi="宋体" w:eastAsia="宋体" w:cs="宋体"/>
          <w:spacing w:val="0"/>
          <w:sz w:val="21"/>
          <w:szCs w:val="21"/>
        </w:rPr>
        <w:t>合同协议书</w:t>
      </w:r>
    </w:p>
    <w:p w14:paraId="7233CB7E">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第五章 响应文件格式</w:t>
      </w:r>
    </w:p>
    <w:p w14:paraId="364CA084">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4"/>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7.2 除本竞标须知第 7.1 款所述的竞争性谈判文件内容外，采购人在采购期间、符合法定时间发出的答疑、澄清、修改或补充内容，均是竞争性谈判文件的组成部分，对采购人和</w:t>
      </w:r>
      <w:r>
        <w:rPr>
          <w:rFonts w:hint="eastAsia" w:ascii="宋体" w:hAnsi="宋体" w:eastAsia="宋体" w:cs="宋体"/>
          <w:spacing w:val="0"/>
          <w:sz w:val="21"/>
          <w:szCs w:val="21"/>
          <w:lang w:eastAsia="zh-CN"/>
        </w:rPr>
        <w:t>供应商</w:t>
      </w:r>
      <w:r>
        <w:rPr>
          <w:rFonts w:hint="eastAsia" w:ascii="宋体" w:hAnsi="宋体" w:eastAsia="宋体" w:cs="宋体"/>
          <w:spacing w:val="0"/>
          <w:sz w:val="21"/>
          <w:szCs w:val="21"/>
        </w:rPr>
        <w:t>起约束作用根据本章第 8 条、第 9 条对竞争性谈判文件所作的澄清、修改，构成竞争性谈判文件的组成部分。</w:t>
      </w:r>
    </w:p>
    <w:p w14:paraId="20664494">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7"/>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 xml:space="preserve">7.3 </w:t>
      </w:r>
      <w:r>
        <w:rPr>
          <w:rFonts w:hint="eastAsia" w:ascii="宋体" w:hAnsi="宋体" w:eastAsia="宋体" w:cs="宋体"/>
          <w:spacing w:val="0"/>
          <w:sz w:val="21"/>
          <w:szCs w:val="21"/>
          <w:lang w:eastAsia="zh-CN"/>
        </w:rPr>
        <w:t>供应商</w:t>
      </w:r>
      <w:r>
        <w:rPr>
          <w:rFonts w:hint="eastAsia" w:ascii="宋体" w:hAnsi="宋体" w:eastAsia="宋体" w:cs="宋体"/>
          <w:spacing w:val="0"/>
          <w:sz w:val="21"/>
          <w:szCs w:val="21"/>
        </w:rPr>
        <w:t>应认真审阅竞争性谈判文件。如果</w:t>
      </w:r>
      <w:r>
        <w:rPr>
          <w:rFonts w:hint="eastAsia" w:ascii="宋体" w:hAnsi="宋体" w:eastAsia="宋体" w:cs="宋体"/>
          <w:spacing w:val="0"/>
          <w:sz w:val="21"/>
          <w:szCs w:val="21"/>
          <w:lang w:eastAsia="zh-CN"/>
        </w:rPr>
        <w:t>供应商</w:t>
      </w:r>
      <w:r>
        <w:rPr>
          <w:rFonts w:hint="eastAsia" w:ascii="宋体" w:hAnsi="宋体" w:eastAsia="宋体" w:cs="宋体"/>
          <w:spacing w:val="0"/>
          <w:sz w:val="21"/>
          <w:szCs w:val="21"/>
        </w:rPr>
        <w:t>编制的响应文件不符合竞争性谈判文件的要求，责任由</w:t>
      </w:r>
      <w:r>
        <w:rPr>
          <w:rFonts w:hint="eastAsia" w:ascii="宋体" w:hAnsi="宋体" w:eastAsia="宋体" w:cs="宋体"/>
          <w:spacing w:val="0"/>
          <w:sz w:val="21"/>
          <w:szCs w:val="21"/>
          <w:lang w:eastAsia="zh-CN"/>
        </w:rPr>
        <w:t>供应商</w:t>
      </w:r>
      <w:r>
        <w:rPr>
          <w:rFonts w:hint="eastAsia" w:ascii="宋体" w:hAnsi="宋体" w:eastAsia="宋体" w:cs="宋体"/>
          <w:spacing w:val="0"/>
          <w:sz w:val="21"/>
          <w:szCs w:val="21"/>
        </w:rPr>
        <w:t>自负。实质上不响应竞争性谈判文件要求的响应文件将被采购人拒绝。</w:t>
      </w:r>
    </w:p>
    <w:p w14:paraId="6811C7A2">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b/>
          <w:bCs/>
          <w:spacing w:val="0"/>
          <w:sz w:val="21"/>
          <w:szCs w:val="21"/>
        </w:rPr>
        <w:t>8</w:t>
      </w:r>
      <w:r>
        <w:rPr>
          <w:rFonts w:hint="eastAsia" w:ascii="宋体" w:hAnsi="宋体" w:eastAsia="宋体" w:cs="宋体"/>
          <w:spacing w:val="0"/>
          <w:sz w:val="21"/>
          <w:szCs w:val="21"/>
        </w:rPr>
        <w:t xml:space="preserve"> </w:t>
      </w:r>
      <w:r>
        <w:rPr>
          <w:rFonts w:hint="eastAsia" w:ascii="宋体" w:hAnsi="宋体" w:eastAsia="宋体" w:cs="宋体"/>
          <w:b/>
          <w:bCs/>
          <w:spacing w:val="0"/>
          <w:sz w:val="21"/>
          <w:szCs w:val="21"/>
        </w:rPr>
        <w:t>竞争性谈判文件的澄清</w:t>
      </w:r>
    </w:p>
    <w:p w14:paraId="09D905AB">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2"/>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 xml:space="preserve">8.1 </w:t>
      </w:r>
      <w:r>
        <w:rPr>
          <w:rFonts w:hint="eastAsia" w:ascii="宋体" w:hAnsi="宋体" w:eastAsia="宋体" w:cs="宋体"/>
          <w:spacing w:val="0"/>
          <w:sz w:val="21"/>
          <w:szCs w:val="21"/>
          <w:lang w:eastAsia="zh-CN"/>
        </w:rPr>
        <w:t>供应商</w:t>
      </w:r>
      <w:r>
        <w:rPr>
          <w:rFonts w:hint="eastAsia" w:ascii="宋体" w:hAnsi="宋体" w:eastAsia="宋体" w:cs="宋体"/>
          <w:spacing w:val="0"/>
          <w:sz w:val="21"/>
          <w:szCs w:val="21"/>
        </w:rPr>
        <w:t>应仔细阅读和检查竞争性谈判文件的全部内容。如发现缺页或附件不全，应及时向采购人或</w:t>
      </w:r>
      <w:r>
        <w:rPr>
          <w:rFonts w:hint="eastAsia" w:ascii="宋体" w:hAnsi="宋体" w:eastAsia="宋体" w:cs="宋体"/>
          <w:spacing w:val="0"/>
          <w:sz w:val="21"/>
          <w:szCs w:val="21"/>
          <w:lang w:eastAsia="zh-CN"/>
        </w:rPr>
        <w:t>采购人</w:t>
      </w:r>
      <w:r>
        <w:rPr>
          <w:rFonts w:hint="eastAsia" w:ascii="宋体" w:hAnsi="宋体" w:eastAsia="宋体" w:cs="宋体"/>
          <w:spacing w:val="0"/>
          <w:sz w:val="21"/>
          <w:szCs w:val="21"/>
        </w:rPr>
        <w:t>提出，以便补齐。如有疑问，应于购买竞争性谈判文件时间截止后 3 天内，以书面形式（包括书面文字、传真、电报等，下同），要求采购人或</w:t>
      </w:r>
      <w:r>
        <w:rPr>
          <w:rFonts w:hint="eastAsia" w:ascii="宋体" w:hAnsi="宋体" w:eastAsia="宋体" w:cs="宋体"/>
          <w:spacing w:val="0"/>
          <w:sz w:val="21"/>
          <w:szCs w:val="21"/>
          <w:lang w:eastAsia="zh-CN"/>
        </w:rPr>
        <w:t>采购人</w:t>
      </w:r>
      <w:r>
        <w:rPr>
          <w:rFonts w:hint="eastAsia" w:ascii="宋体" w:hAnsi="宋体" w:eastAsia="宋体" w:cs="宋体"/>
          <w:spacing w:val="0"/>
          <w:sz w:val="21"/>
          <w:szCs w:val="21"/>
        </w:rPr>
        <w:t>予以澄清。</w:t>
      </w:r>
    </w:p>
    <w:p w14:paraId="6F0E0724">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1"/>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8.2 竞争性谈判文件的澄清将在竞标截止时间 3 个工作日前以书面形式发给所有</w:t>
      </w:r>
      <w:r>
        <w:rPr>
          <w:rFonts w:hint="eastAsia" w:ascii="宋体" w:hAnsi="宋体" w:eastAsia="宋体" w:cs="宋体"/>
          <w:spacing w:val="0"/>
          <w:sz w:val="21"/>
          <w:szCs w:val="21"/>
          <w:lang w:eastAsia="zh-CN"/>
        </w:rPr>
        <w:t>供应商</w:t>
      </w:r>
      <w:r>
        <w:rPr>
          <w:rFonts w:hint="eastAsia" w:ascii="宋体" w:hAnsi="宋体" w:eastAsia="宋体" w:cs="宋体"/>
          <w:spacing w:val="0"/>
          <w:sz w:val="21"/>
          <w:szCs w:val="21"/>
        </w:rPr>
        <w:t>，在</w:t>
      </w:r>
      <w:r>
        <w:rPr>
          <w:rFonts w:hint="eastAsia" w:ascii="宋体" w:hAnsi="宋体" w:eastAsia="宋体" w:cs="宋体"/>
          <w:spacing w:val="0"/>
          <w:sz w:val="21"/>
          <w:szCs w:val="21"/>
          <w:lang w:val="en-US" w:eastAsia="zh-CN"/>
        </w:rPr>
        <w:t>广西骨伤医院官方</w:t>
      </w:r>
      <w:r>
        <w:rPr>
          <w:rFonts w:hint="eastAsia" w:ascii="宋体" w:hAnsi="宋体" w:eastAsia="宋体" w:cs="宋体"/>
          <w:spacing w:val="0"/>
          <w:sz w:val="21"/>
          <w:szCs w:val="21"/>
        </w:rPr>
        <w:t>网</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lang w:val="en-US" w:eastAsia="zh-CN"/>
        </w:rPr>
        <w:t>www.gxgsyy.com</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上发布更正公告，并以书面形式通知所有谈判文件收受人。该澄清的内容为谈判文件的组成部分。但不指明澄清问题的来源。如果澄清发出的时间距竞标截止时间不足 3 工作日，相应延长竞标截止时间。</w:t>
      </w:r>
    </w:p>
    <w:p w14:paraId="15D919D6">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 xml:space="preserve">8.3 </w:t>
      </w:r>
      <w:r>
        <w:rPr>
          <w:rFonts w:hint="eastAsia" w:ascii="宋体" w:hAnsi="宋体" w:eastAsia="宋体" w:cs="宋体"/>
          <w:spacing w:val="0"/>
          <w:sz w:val="21"/>
          <w:szCs w:val="21"/>
          <w:lang w:eastAsia="zh-CN"/>
        </w:rPr>
        <w:t>供应商</w:t>
      </w:r>
      <w:r>
        <w:rPr>
          <w:rFonts w:hint="eastAsia" w:ascii="宋体" w:hAnsi="宋体" w:eastAsia="宋体" w:cs="宋体"/>
          <w:spacing w:val="0"/>
          <w:sz w:val="21"/>
          <w:szCs w:val="21"/>
        </w:rPr>
        <w:t>在收到澄清后，应在收到的同时以书面形式通知采购人或</w:t>
      </w:r>
      <w:r>
        <w:rPr>
          <w:rFonts w:hint="eastAsia" w:ascii="宋体" w:hAnsi="宋体" w:eastAsia="宋体" w:cs="宋体"/>
          <w:spacing w:val="0"/>
          <w:sz w:val="21"/>
          <w:szCs w:val="21"/>
          <w:lang w:eastAsia="zh-CN"/>
        </w:rPr>
        <w:t>采购人</w:t>
      </w:r>
      <w:r>
        <w:rPr>
          <w:rFonts w:hint="eastAsia" w:ascii="宋体" w:hAnsi="宋体" w:eastAsia="宋体" w:cs="宋体"/>
          <w:spacing w:val="0"/>
          <w:sz w:val="21"/>
          <w:szCs w:val="21"/>
        </w:rPr>
        <w:t>，确认己收到该澄清。</w:t>
      </w:r>
    </w:p>
    <w:p w14:paraId="0C96F773">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b/>
          <w:bCs/>
          <w:spacing w:val="0"/>
          <w:sz w:val="21"/>
          <w:szCs w:val="21"/>
        </w:rPr>
        <w:t>9.</w:t>
      </w:r>
      <w:r>
        <w:rPr>
          <w:rFonts w:hint="eastAsia" w:ascii="宋体" w:hAnsi="宋体" w:eastAsia="宋体" w:cs="宋体"/>
          <w:spacing w:val="0"/>
          <w:sz w:val="21"/>
          <w:szCs w:val="21"/>
        </w:rPr>
        <w:t xml:space="preserve"> </w:t>
      </w:r>
      <w:r>
        <w:rPr>
          <w:rFonts w:hint="eastAsia" w:ascii="宋体" w:hAnsi="宋体" w:eastAsia="宋体" w:cs="宋体"/>
          <w:b/>
          <w:bCs/>
          <w:spacing w:val="0"/>
          <w:sz w:val="21"/>
          <w:szCs w:val="21"/>
        </w:rPr>
        <w:t>竞争性谈判文件的修改</w:t>
      </w:r>
    </w:p>
    <w:p w14:paraId="3AAFCBB4">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9.1 在竞标截止时间 3 个工作日前，采购人可以书面形式修改竞争性谈判文件，采购</w:t>
      </w:r>
      <w:r>
        <w:rPr>
          <w:rFonts w:hint="eastAsia" w:ascii="宋体" w:hAnsi="宋体" w:eastAsia="宋体" w:cs="宋体"/>
          <w:spacing w:val="0"/>
          <w:sz w:val="21"/>
          <w:szCs w:val="21"/>
          <w:lang w:val="en-US" w:eastAsia="zh-CN"/>
        </w:rPr>
        <w:t>人</w:t>
      </w:r>
      <w:r>
        <w:rPr>
          <w:rFonts w:hint="eastAsia" w:ascii="宋体" w:hAnsi="宋体" w:eastAsia="宋体" w:cs="宋体"/>
          <w:spacing w:val="0"/>
          <w:sz w:val="21"/>
          <w:szCs w:val="21"/>
        </w:rPr>
        <w:t>对已发出的谈判文件进行必要修改的，在谈判文件要求提交响应文件截止时间 3 个工作日前，</w:t>
      </w:r>
      <w:r>
        <w:rPr>
          <w:rFonts w:hint="eastAsia" w:ascii="宋体" w:hAnsi="宋体" w:eastAsia="宋体" w:cs="宋体"/>
          <w:spacing w:val="0"/>
          <w:sz w:val="21"/>
          <w:szCs w:val="21"/>
          <w:lang w:val="en-US" w:eastAsia="zh-CN"/>
        </w:rPr>
        <w:t>广西骨伤医院官方</w:t>
      </w:r>
      <w:r>
        <w:rPr>
          <w:rFonts w:hint="eastAsia" w:ascii="宋体" w:hAnsi="宋体" w:eastAsia="宋体" w:cs="宋体"/>
          <w:spacing w:val="0"/>
          <w:sz w:val="21"/>
          <w:szCs w:val="21"/>
        </w:rPr>
        <w:t>网</w:t>
      </w:r>
      <w:r>
        <w:rPr>
          <w:rFonts w:hint="eastAsia" w:ascii="宋体" w:hAnsi="宋体" w:eastAsia="宋体" w:cs="宋体"/>
          <w:spacing w:val="0"/>
          <w:sz w:val="21"/>
          <w:szCs w:val="21"/>
          <w:lang w:val="en-US" w:eastAsia="zh-CN"/>
        </w:rPr>
        <w:t>站</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lang w:val="en-US" w:eastAsia="zh-CN"/>
        </w:rPr>
        <w:t>www.gxgsyy.com</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网上发布更正公告，并以书面形式通知所有谈判文件收受人。该修改的内容为谈判文件的组成部分。并通知所有已购买竞争性谈判文件的</w:t>
      </w:r>
      <w:r>
        <w:rPr>
          <w:rFonts w:hint="eastAsia" w:ascii="宋体" w:hAnsi="宋体" w:eastAsia="宋体" w:cs="宋体"/>
          <w:spacing w:val="0"/>
          <w:sz w:val="21"/>
          <w:szCs w:val="21"/>
          <w:lang w:eastAsia="zh-CN"/>
        </w:rPr>
        <w:t>供应商</w:t>
      </w:r>
      <w:r>
        <w:rPr>
          <w:rFonts w:hint="eastAsia" w:ascii="宋体" w:hAnsi="宋体" w:eastAsia="宋体" w:cs="宋体"/>
          <w:spacing w:val="0"/>
          <w:sz w:val="21"/>
          <w:szCs w:val="21"/>
        </w:rPr>
        <w:t>。如果修改竞争性谈判文件的时间距竞标截止时间不足 3 工作日，相应延长竞标截止时 间。</w:t>
      </w:r>
    </w:p>
    <w:p w14:paraId="06F439FD">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8"/>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 xml:space="preserve">9.2 </w:t>
      </w:r>
      <w:r>
        <w:rPr>
          <w:rFonts w:hint="eastAsia" w:ascii="宋体" w:hAnsi="宋体" w:eastAsia="宋体" w:cs="宋体"/>
          <w:spacing w:val="0"/>
          <w:sz w:val="21"/>
          <w:szCs w:val="21"/>
          <w:lang w:eastAsia="zh-CN"/>
        </w:rPr>
        <w:t>供应商</w:t>
      </w:r>
      <w:r>
        <w:rPr>
          <w:rFonts w:hint="eastAsia" w:ascii="宋体" w:hAnsi="宋体" w:eastAsia="宋体" w:cs="宋体"/>
          <w:spacing w:val="0"/>
          <w:sz w:val="21"/>
          <w:szCs w:val="21"/>
        </w:rPr>
        <w:t>在收到修改内容后，应在收到的同时以书面形式通知采购人或</w:t>
      </w:r>
      <w:r>
        <w:rPr>
          <w:rFonts w:hint="eastAsia" w:ascii="宋体" w:hAnsi="宋体" w:eastAsia="宋体" w:cs="宋体"/>
          <w:spacing w:val="0"/>
          <w:sz w:val="21"/>
          <w:szCs w:val="21"/>
          <w:lang w:eastAsia="zh-CN"/>
        </w:rPr>
        <w:t>采购人</w:t>
      </w:r>
      <w:r>
        <w:rPr>
          <w:rFonts w:hint="eastAsia" w:ascii="宋体" w:hAnsi="宋体" w:eastAsia="宋体" w:cs="宋体"/>
          <w:spacing w:val="0"/>
          <w:sz w:val="21"/>
          <w:szCs w:val="21"/>
        </w:rPr>
        <w:t>，确认己收到该修改。</w:t>
      </w:r>
    </w:p>
    <w:p w14:paraId="5B6CA2A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p>
    <w:p w14:paraId="13310460">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center"/>
        <w:textAlignment w:val="baseline"/>
        <w:rPr>
          <w:rFonts w:hint="eastAsia" w:ascii="宋体" w:hAnsi="宋体" w:eastAsia="宋体" w:cs="宋体"/>
          <w:spacing w:val="0"/>
          <w:sz w:val="21"/>
          <w:szCs w:val="21"/>
        </w:rPr>
      </w:pPr>
      <w:r>
        <w:rPr>
          <w:rFonts w:hint="eastAsia" w:ascii="宋体" w:hAnsi="宋体" w:eastAsia="宋体" w:cs="宋体"/>
          <w:b/>
          <w:bCs/>
          <w:spacing w:val="0"/>
          <w:sz w:val="21"/>
          <w:szCs w:val="21"/>
        </w:rPr>
        <w:t>三、响应文件</w:t>
      </w:r>
    </w:p>
    <w:p w14:paraId="69D5B399">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b/>
          <w:bCs/>
          <w:spacing w:val="0"/>
          <w:sz w:val="21"/>
          <w:szCs w:val="21"/>
        </w:rPr>
        <w:t>10.</w:t>
      </w:r>
      <w:r>
        <w:rPr>
          <w:rFonts w:hint="eastAsia" w:ascii="宋体" w:hAnsi="宋体" w:eastAsia="宋体" w:cs="宋体"/>
          <w:spacing w:val="0"/>
          <w:sz w:val="21"/>
          <w:szCs w:val="21"/>
        </w:rPr>
        <w:t xml:space="preserve"> </w:t>
      </w:r>
      <w:r>
        <w:rPr>
          <w:rFonts w:hint="eastAsia" w:ascii="宋体" w:hAnsi="宋体" w:eastAsia="宋体" w:cs="宋体"/>
          <w:b/>
          <w:bCs/>
          <w:spacing w:val="0"/>
          <w:sz w:val="21"/>
          <w:szCs w:val="21"/>
        </w:rPr>
        <w:t>响应文件的组成</w:t>
      </w:r>
    </w:p>
    <w:p w14:paraId="43FC6C41">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10.1 响应文件应包括下列三部分内容</w:t>
      </w:r>
    </w:p>
    <w:p w14:paraId="6963BA4B">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b/>
          <w:bCs/>
          <w:spacing w:val="0"/>
          <w:sz w:val="21"/>
          <w:szCs w:val="21"/>
        </w:rPr>
        <w:t>（1）资格审查</w:t>
      </w:r>
    </w:p>
    <w:p w14:paraId="014BACBA">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①有效的营业执照副本复印件（加盖单位公章）；</w:t>
      </w:r>
    </w:p>
    <w:p w14:paraId="5265C1BF">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②法定代表人有效完整的身份证复印件（加盖单位公章）；</w:t>
      </w:r>
    </w:p>
    <w:p w14:paraId="4C2642D2">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4"/>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③法定代表人授权委托书原件和委托代理人有效完整的身份证复印件（委托代理时必 须提供，同时要加盖单位公章）；</w:t>
      </w:r>
    </w:p>
    <w:p w14:paraId="63DFAFA8">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4"/>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④税务机关出具的竞标人近三个月纳税证明复印件或盖有税务局公章的纳税申报表复印件（新成立的单位请按实际提供）（加盖单位公章）；</w:t>
      </w:r>
    </w:p>
    <w:p w14:paraId="69700481">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86"/>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⑤会计事务所出具的上一年度财务会计审计报告复印件或近三个月的企业会计报表复印件（新成立的单位请按实际提供）（加盖单位公章）；</w:t>
      </w:r>
    </w:p>
    <w:p w14:paraId="7927A4F9">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91"/>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⑥竞标人为本单位职工交纳的近三个月养老保险凭证复印件（加盖单位公章）；</w:t>
      </w:r>
    </w:p>
    <w:p w14:paraId="45710E3B">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93"/>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⑦竞标人出具的本单位参加政府采购活动前 3 年内在经营活动中无重大违法记录的书面承诺原件，副本可放复印件（加盖单位公章）；</w:t>
      </w:r>
    </w:p>
    <w:p w14:paraId="3E42F811">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59"/>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⑧竞标人通过信用中国网站及中国政府采购网信用查询结果打印件（加盖单位公章）。</w:t>
      </w:r>
    </w:p>
    <w:p w14:paraId="17C34897">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b/>
          <w:bCs/>
          <w:spacing w:val="0"/>
          <w:sz w:val="21"/>
          <w:szCs w:val="21"/>
        </w:rPr>
        <w:t>（2）商务标</w:t>
      </w:r>
    </w:p>
    <w:p w14:paraId="019C0ECF">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①竞标函（必须提供）；</w:t>
      </w:r>
    </w:p>
    <w:p w14:paraId="09B44640">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②竞标函附表；</w:t>
      </w:r>
    </w:p>
    <w:p w14:paraId="41E44B9B">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③中小企业声明函（如有）；</w:t>
      </w:r>
    </w:p>
    <w:p w14:paraId="2374C34D">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④</w:t>
      </w:r>
      <w:r>
        <w:rPr>
          <w:rFonts w:hint="eastAsia" w:ascii="宋体" w:hAnsi="宋体" w:eastAsia="宋体" w:cs="宋体"/>
          <w:spacing w:val="0"/>
          <w:sz w:val="21"/>
          <w:szCs w:val="21"/>
          <w:lang w:eastAsia="zh-CN"/>
        </w:rPr>
        <w:t>供应商</w:t>
      </w:r>
      <w:r>
        <w:rPr>
          <w:rFonts w:hint="eastAsia" w:ascii="宋体" w:hAnsi="宋体" w:eastAsia="宋体" w:cs="宋体"/>
          <w:spacing w:val="0"/>
          <w:sz w:val="21"/>
          <w:szCs w:val="21"/>
        </w:rPr>
        <w:t>认为需要说明的其它资料。</w:t>
      </w:r>
    </w:p>
    <w:p w14:paraId="72D20A4B">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b/>
          <w:bCs/>
          <w:spacing w:val="0"/>
          <w:sz w:val="21"/>
          <w:szCs w:val="21"/>
        </w:rPr>
        <w:t>（3）技术标</w:t>
      </w:r>
    </w:p>
    <w:p w14:paraId="20A3113C">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①技术规格响应表（服务内容响应表-服务类）（必须提供）；</w:t>
      </w:r>
    </w:p>
    <w:p w14:paraId="6D1C6845">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②</w:t>
      </w:r>
      <w:r>
        <w:rPr>
          <w:rFonts w:hint="eastAsia" w:ascii="宋体" w:hAnsi="宋体" w:eastAsia="宋体" w:cs="宋体"/>
          <w:spacing w:val="0"/>
          <w:sz w:val="21"/>
          <w:szCs w:val="21"/>
          <w:lang w:eastAsia="zh-CN"/>
        </w:rPr>
        <w:t>供应商</w:t>
      </w:r>
      <w:r>
        <w:rPr>
          <w:rFonts w:hint="eastAsia" w:ascii="宋体" w:hAnsi="宋体" w:eastAsia="宋体" w:cs="宋体"/>
          <w:spacing w:val="0"/>
          <w:sz w:val="21"/>
          <w:szCs w:val="21"/>
        </w:rPr>
        <w:t>认为需要说明的其它资料。</w:t>
      </w:r>
    </w:p>
    <w:p w14:paraId="53218C10">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7"/>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 xml:space="preserve">10.2 </w:t>
      </w:r>
      <w:r>
        <w:rPr>
          <w:rFonts w:hint="eastAsia" w:ascii="宋体" w:hAnsi="宋体" w:eastAsia="宋体" w:cs="宋体"/>
          <w:spacing w:val="0"/>
          <w:sz w:val="21"/>
          <w:szCs w:val="21"/>
          <w:lang w:eastAsia="zh-CN"/>
        </w:rPr>
        <w:t>供应商</w:t>
      </w:r>
      <w:r>
        <w:rPr>
          <w:rFonts w:hint="eastAsia" w:ascii="宋体" w:hAnsi="宋体" w:eastAsia="宋体" w:cs="宋体"/>
          <w:spacing w:val="0"/>
          <w:sz w:val="21"/>
          <w:szCs w:val="21"/>
        </w:rPr>
        <w:t>应按照响应文件格式和顺序，自行编制响应文件，响应文件应包含本须知第10.1条中规定的内容，但表格可以按同样格式扩展。</w:t>
      </w:r>
    </w:p>
    <w:p w14:paraId="1332FDEF">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b/>
          <w:bCs/>
          <w:spacing w:val="0"/>
          <w:sz w:val="21"/>
          <w:szCs w:val="21"/>
        </w:rPr>
        <w:t>11.</w:t>
      </w:r>
      <w:r>
        <w:rPr>
          <w:rFonts w:hint="eastAsia" w:ascii="宋体" w:hAnsi="宋体" w:eastAsia="宋体" w:cs="宋体"/>
          <w:spacing w:val="0"/>
          <w:sz w:val="21"/>
          <w:szCs w:val="21"/>
        </w:rPr>
        <w:t xml:space="preserve"> </w:t>
      </w:r>
      <w:r>
        <w:rPr>
          <w:rFonts w:hint="eastAsia" w:ascii="宋体" w:hAnsi="宋体" w:eastAsia="宋体" w:cs="宋体"/>
          <w:b/>
          <w:bCs/>
          <w:spacing w:val="0"/>
          <w:sz w:val="21"/>
          <w:szCs w:val="21"/>
        </w:rPr>
        <w:t>竞标报价</w:t>
      </w:r>
    </w:p>
    <w:p w14:paraId="7E6D8D58">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11.1 响应文件中的报价均采用人民币表示。</w:t>
      </w:r>
    </w:p>
    <w:p w14:paraId="49E69FCE">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7"/>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11.</w:t>
      </w:r>
      <w:r>
        <w:rPr>
          <w:rFonts w:hint="eastAsia" w:ascii="宋体" w:hAnsi="宋体" w:eastAsia="宋体" w:cs="宋体"/>
          <w:b/>
          <w:bCs/>
          <w:spacing w:val="0"/>
          <w:sz w:val="21"/>
          <w:szCs w:val="21"/>
        </w:rPr>
        <w:t>2</w:t>
      </w:r>
      <w:r>
        <w:rPr>
          <w:rFonts w:hint="eastAsia" w:ascii="宋体" w:hAnsi="宋体" w:eastAsia="宋体" w:cs="宋体"/>
          <w:spacing w:val="0"/>
          <w:sz w:val="21"/>
          <w:szCs w:val="21"/>
        </w:rPr>
        <w:t xml:space="preserve"> </w:t>
      </w:r>
      <w:r>
        <w:rPr>
          <w:rFonts w:hint="eastAsia" w:ascii="宋体" w:hAnsi="宋体" w:eastAsia="宋体" w:cs="宋体"/>
          <w:b/>
          <w:bCs/>
          <w:spacing w:val="0"/>
          <w:sz w:val="21"/>
          <w:szCs w:val="21"/>
        </w:rPr>
        <w:t>竞标报价为</w:t>
      </w:r>
      <w:r>
        <w:rPr>
          <w:rFonts w:hint="eastAsia" w:ascii="宋体" w:hAnsi="宋体" w:eastAsia="宋体" w:cs="宋体"/>
          <w:b/>
          <w:bCs/>
          <w:spacing w:val="0"/>
          <w:sz w:val="21"/>
          <w:szCs w:val="21"/>
          <w:lang w:eastAsia="zh-CN"/>
        </w:rPr>
        <w:t>供应商</w:t>
      </w:r>
      <w:r>
        <w:rPr>
          <w:rFonts w:hint="eastAsia" w:ascii="宋体" w:hAnsi="宋体" w:eastAsia="宋体" w:cs="宋体"/>
          <w:b/>
          <w:bCs/>
          <w:spacing w:val="0"/>
          <w:sz w:val="21"/>
          <w:szCs w:val="21"/>
        </w:rPr>
        <w:t>在响应文件中提出的各项支付金额的总和（包含税金及其它所有成本费用的总和）；</w:t>
      </w:r>
    </w:p>
    <w:p w14:paraId="33C7685A">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8"/>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 xml:space="preserve">11.3 </w:t>
      </w:r>
      <w:r>
        <w:rPr>
          <w:rFonts w:hint="eastAsia" w:ascii="宋体" w:hAnsi="宋体" w:eastAsia="宋体" w:cs="宋体"/>
          <w:spacing w:val="0"/>
          <w:sz w:val="21"/>
          <w:szCs w:val="21"/>
          <w:lang w:eastAsia="zh-CN"/>
        </w:rPr>
        <w:t>供应商</w:t>
      </w:r>
      <w:r>
        <w:rPr>
          <w:rFonts w:hint="eastAsia" w:ascii="宋体" w:hAnsi="宋体" w:eastAsia="宋体" w:cs="宋体"/>
          <w:spacing w:val="0"/>
          <w:sz w:val="21"/>
          <w:szCs w:val="21"/>
        </w:rPr>
        <w:t>的竞标报价，应是完成前附表所列的范围及服务期的全部，不得以任何理由予以重复，作为</w:t>
      </w:r>
      <w:r>
        <w:rPr>
          <w:rFonts w:hint="eastAsia" w:ascii="宋体" w:hAnsi="宋体" w:eastAsia="宋体" w:cs="宋体"/>
          <w:spacing w:val="0"/>
          <w:sz w:val="21"/>
          <w:szCs w:val="21"/>
          <w:lang w:eastAsia="zh-CN"/>
        </w:rPr>
        <w:t>供应商</w:t>
      </w:r>
      <w:r>
        <w:rPr>
          <w:rFonts w:hint="eastAsia" w:ascii="宋体" w:hAnsi="宋体" w:eastAsia="宋体" w:cs="宋体"/>
          <w:spacing w:val="0"/>
          <w:sz w:val="21"/>
          <w:szCs w:val="21"/>
        </w:rPr>
        <w:t>计算竞标报价的依据；</w:t>
      </w:r>
    </w:p>
    <w:p w14:paraId="3C6FC779">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 xml:space="preserve">11.4 </w:t>
      </w:r>
      <w:r>
        <w:rPr>
          <w:rFonts w:hint="eastAsia" w:ascii="宋体" w:hAnsi="宋体" w:eastAsia="宋体" w:cs="宋体"/>
          <w:spacing w:val="0"/>
          <w:sz w:val="21"/>
          <w:szCs w:val="21"/>
          <w:lang w:eastAsia="zh-CN"/>
        </w:rPr>
        <w:t>供应商</w:t>
      </w:r>
      <w:r>
        <w:rPr>
          <w:rFonts w:hint="eastAsia" w:ascii="宋体" w:hAnsi="宋体" w:eastAsia="宋体" w:cs="宋体"/>
          <w:spacing w:val="0"/>
          <w:sz w:val="21"/>
          <w:szCs w:val="21"/>
        </w:rPr>
        <w:t>可根据市场行情及自身情况，自行决定其竞标报价。</w:t>
      </w:r>
    </w:p>
    <w:p w14:paraId="759D50B3">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b/>
          <w:bCs/>
          <w:spacing w:val="0"/>
          <w:sz w:val="21"/>
          <w:szCs w:val="21"/>
        </w:rPr>
        <w:t>12.</w:t>
      </w:r>
      <w:r>
        <w:rPr>
          <w:rFonts w:hint="eastAsia" w:ascii="宋体" w:hAnsi="宋体" w:eastAsia="宋体" w:cs="宋体"/>
          <w:spacing w:val="0"/>
          <w:sz w:val="21"/>
          <w:szCs w:val="21"/>
        </w:rPr>
        <w:t xml:space="preserve"> </w:t>
      </w:r>
      <w:r>
        <w:rPr>
          <w:rFonts w:hint="eastAsia" w:ascii="宋体" w:hAnsi="宋体" w:eastAsia="宋体" w:cs="宋体"/>
          <w:b/>
          <w:bCs/>
          <w:spacing w:val="0"/>
          <w:sz w:val="21"/>
          <w:szCs w:val="21"/>
        </w:rPr>
        <w:t>竞标有效期</w:t>
      </w:r>
    </w:p>
    <w:p w14:paraId="7B7A3FE8">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12.1 在前附表第5项规定的竞标有效期内，</w:t>
      </w:r>
      <w:r>
        <w:rPr>
          <w:rFonts w:hint="eastAsia" w:ascii="宋体" w:hAnsi="宋体" w:eastAsia="宋体" w:cs="宋体"/>
          <w:spacing w:val="0"/>
          <w:sz w:val="21"/>
          <w:szCs w:val="21"/>
          <w:lang w:eastAsia="zh-CN"/>
        </w:rPr>
        <w:t>供应商</w:t>
      </w:r>
      <w:r>
        <w:rPr>
          <w:rFonts w:hint="eastAsia" w:ascii="宋体" w:hAnsi="宋体" w:eastAsia="宋体" w:cs="宋体"/>
          <w:spacing w:val="0"/>
          <w:sz w:val="21"/>
          <w:szCs w:val="21"/>
        </w:rPr>
        <w:t>不得要求撤销或修改其响应文件。</w:t>
      </w:r>
    </w:p>
    <w:p w14:paraId="678BF420">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7"/>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12.2 出现特殊情况需要延长竞标有效期的，采购人以书面形式通知所有</w:t>
      </w:r>
      <w:r>
        <w:rPr>
          <w:rFonts w:hint="eastAsia" w:ascii="宋体" w:hAnsi="宋体" w:eastAsia="宋体" w:cs="宋体"/>
          <w:spacing w:val="0"/>
          <w:sz w:val="21"/>
          <w:szCs w:val="21"/>
          <w:lang w:eastAsia="zh-CN"/>
        </w:rPr>
        <w:t>供应商</w:t>
      </w:r>
      <w:r>
        <w:rPr>
          <w:rFonts w:hint="eastAsia" w:ascii="宋体" w:hAnsi="宋体" w:eastAsia="宋体" w:cs="宋体"/>
          <w:spacing w:val="0"/>
          <w:sz w:val="21"/>
          <w:szCs w:val="21"/>
        </w:rPr>
        <w:t>延长竞标有效期。</w:t>
      </w:r>
      <w:r>
        <w:rPr>
          <w:rFonts w:hint="eastAsia" w:ascii="宋体" w:hAnsi="宋体" w:eastAsia="宋体" w:cs="宋体"/>
          <w:spacing w:val="0"/>
          <w:sz w:val="21"/>
          <w:szCs w:val="21"/>
          <w:lang w:eastAsia="zh-CN"/>
        </w:rPr>
        <w:t>供应商</w:t>
      </w:r>
      <w:r>
        <w:rPr>
          <w:rFonts w:hint="eastAsia" w:ascii="宋体" w:hAnsi="宋体" w:eastAsia="宋体" w:cs="宋体"/>
          <w:spacing w:val="0"/>
          <w:sz w:val="21"/>
          <w:szCs w:val="21"/>
        </w:rPr>
        <w:t>同意延长的，应相应延长其竞标保证金的有效期，但不得要求或被允许修改或撤销其响应文件；</w:t>
      </w:r>
      <w:r>
        <w:rPr>
          <w:rFonts w:hint="eastAsia" w:ascii="宋体" w:hAnsi="宋体" w:eastAsia="宋体" w:cs="宋体"/>
          <w:spacing w:val="0"/>
          <w:sz w:val="21"/>
          <w:szCs w:val="21"/>
          <w:lang w:eastAsia="zh-CN"/>
        </w:rPr>
        <w:t>供应商</w:t>
      </w:r>
      <w:r>
        <w:rPr>
          <w:rFonts w:hint="eastAsia" w:ascii="宋体" w:hAnsi="宋体" w:eastAsia="宋体" w:cs="宋体"/>
          <w:spacing w:val="0"/>
          <w:sz w:val="21"/>
          <w:szCs w:val="21"/>
        </w:rPr>
        <w:t>拒绝延长的，其报价失效，但</w:t>
      </w:r>
      <w:r>
        <w:rPr>
          <w:rFonts w:hint="eastAsia" w:ascii="宋体" w:hAnsi="宋体" w:eastAsia="宋体" w:cs="宋体"/>
          <w:spacing w:val="0"/>
          <w:sz w:val="21"/>
          <w:szCs w:val="21"/>
          <w:lang w:eastAsia="zh-CN"/>
        </w:rPr>
        <w:t>供应商</w:t>
      </w:r>
      <w:r>
        <w:rPr>
          <w:rFonts w:hint="eastAsia" w:ascii="宋体" w:hAnsi="宋体" w:eastAsia="宋体" w:cs="宋体"/>
          <w:spacing w:val="0"/>
          <w:sz w:val="21"/>
          <w:szCs w:val="21"/>
        </w:rPr>
        <w:t>有权收回其竞标保证金。</w:t>
      </w:r>
    </w:p>
    <w:p w14:paraId="16634A41">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b/>
          <w:bCs/>
          <w:spacing w:val="0"/>
          <w:sz w:val="21"/>
          <w:szCs w:val="21"/>
        </w:rPr>
        <w:t>13.</w:t>
      </w:r>
      <w:r>
        <w:rPr>
          <w:rFonts w:hint="eastAsia" w:ascii="宋体" w:hAnsi="宋体" w:eastAsia="宋体" w:cs="宋体"/>
          <w:spacing w:val="0"/>
          <w:sz w:val="21"/>
          <w:szCs w:val="21"/>
        </w:rPr>
        <w:t xml:space="preserve"> </w:t>
      </w:r>
      <w:r>
        <w:rPr>
          <w:rFonts w:hint="eastAsia" w:ascii="宋体" w:hAnsi="宋体" w:eastAsia="宋体" w:cs="宋体"/>
          <w:b/>
          <w:bCs/>
          <w:spacing w:val="0"/>
          <w:sz w:val="21"/>
          <w:szCs w:val="21"/>
        </w:rPr>
        <w:t>竞标保证金</w:t>
      </w:r>
    </w:p>
    <w:p w14:paraId="068C9188">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 xml:space="preserve">13.1 </w:t>
      </w:r>
      <w:r>
        <w:rPr>
          <w:rFonts w:hint="eastAsia" w:ascii="宋体" w:hAnsi="宋体" w:eastAsia="宋体" w:cs="宋体"/>
          <w:spacing w:val="0"/>
          <w:sz w:val="21"/>
          <w:szCs w:val="21"/>
          <w:lang w:val="en-US" w:eastAsia="zh-CN"/>
        </w:rPr>
        <w:t>本项目</w:t>
      </w:r>
      <w:r>
        <w:rPr>
          <w:rFonts w:hint="eastAsia" w:ascii="宋体" w:hAnsi="宋体" w:eastAsia="宋体" w:cs="宋体"/>
          <w:spacing w:val="0"/>
          <w:sz w:val="21"/>
          <w:szCs w:val="21"/>
          <w:u w:val="single"/>
          <w:lang w:val="en-US" w:eastAsia="zh-CN"/>
        </w:rPr>
        <w:t>无</w:t>
      </w:r>
      <w:r>
        <w:rPr>
          <w:rFonts w:hint="eastAsia" w:ascii="宋体" w:hAnsi="宋体" w:eastAsia="宋体" w:cs="宋体"/>
          <w:spacing w:val="0"/>
          <w:sz w:val="21"/>
          <w:szCs w:val="21"/>
        </w:rPr>
        <w:t>竞标保证金。</w:t>
      </w:r>
    </w:p>
    <w:p w14:paraId="15C5FAB6">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b/>
          <w:bCs/>
          <w:spacing w:val="0"/>
          <w:sz w:val="21"/>
          <w:szCs w:val="21"/>
        </w:rPr>
        <w:t>14.</w:t>
      </w:r>
      <w:r>
        <w:rPr>
          <w:rFonts w:hint="eastAsia" w:ascii="宋体" w:hAnsi="宋体" w:eastAsia="宋体" w:cs="宋体"/>
          <w:spacing w:val="0"/>
          <w:sz w:val="21"/>
          <w:szCs w:val="21"/>
        </w:rPr>
        <w:t xml:space="preserve"> </w:t>
      </w:r>
      <w:r>
        <w:rPr>
          <w:rFonts w:hint="eastAsia" w:ascii="宋体" w:hAnsi="宋体" w:eastAsia="宋体" w:cs="宋体"/>
          <w:b/>
          <w:bCs/>
          <w:spacing w:val="0"/>
          <w:sz w:val="21"/>
          <w:szCs w:val="21"/>
        </w:rPr>
        <w:t>响应文件编制</w:t>
      </w:r>
    </w:p>
    <w:p w14:paraId="53ED5680">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4"/>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14.1 响应文件应按第六章“响应文件格式”进行编写，如有必要，可以增加附页，作为响应文件的组成部分。</w:t>
      </w:r>
    </w:p>
    <w:p w14:paraId="28F0FF6F">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8"/>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14.2 响应文件应当对竞争性谈判文件有关服务期、竞标有效期、质量要求、技术标准、采购范围等实质性内容作出响应。</w:t>
      </w:r>
    </w:p>
    <w:p w14:paraId="4E29BE43">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5"/>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14.3 响应文件应使用不能擦去的墨水书写或打印并加盖单位章，竞争性谈判文件中要求</w:t>
      </w:r>
      <w:r>
        <w:rPr>
          <w:rFonts w:hint="eastAsia" w:ascii="宋体" w:hAnsi="宋体" w:eastAsia="宋体" w:cs="宋体"/>
          <w:spacing w:val="0"/>
          <w:sz w:val="21"/>
          <w:szCs w:val="21"/>
          <w:lang w:eastAsia="zh-CN"/>
        </w:rPr>
        <w:t>供应商</w:t>
      </w:r>
      <w:r>
        <w:rPr>
          <w:rFonts w:hint="eastAsia" w:ascii="宋体" w:hAnsi="宋体" w:eastAsia="宋体" w:cs="宋体"/>
          <w:spacing w:val="0"/>
          <w:sz w:val="21"/>
          <w:szCs w:val="21"/>
        </w:rPr>
        <w:t>的法定代表人或其委托代理人签字的项目须按要求签字确认。委托代理人签字的，响应文件应附法定代表人签字署名的授权委托书。响应文件应无涂改、行间插字或删除，如果出现上述情况，改动之处应加盖单位章或由</w:t>
      </w:r>
      <w:r>
        <w:rPr>
          <w:rFonts w:hint="eastAsia" w:ascii="宋体" w:hAnsi="宋体" w:eastAsia="宋体" w:cs="宋体"/>
          <w:spacing w:val="0"/>
          <w:sz w:val="21"/>
          <w:szCs w:val="21"/>
          <w:lang w:eastAsia="zh-CN"/>
        </w:rPr>
        <w:t>供应商</w:t>
      </w:r>
      <w:r>
        <w:rPr>
          <w:rFonts w:hint="eastAsia" w:ascii="宋体" w:hAnsi="宋体" w:eastAsia="宋体" w:cs="宋体"/>
          <w:spacing w:val="0"/>
          <w:sz w:val="21"/>
          <w:szCs w:val="21"/>
        </w:rPr>
        <w:t>的法定代表人或其授权的代理人签 字确认。</w:t>
      </w:r>
    </w:p>
    <w:p w14:paraId="6C45EA41">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7"/>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14.4 响应文件正本一份，副本份数见前附表要求。正本和副本的封面上应清楚地标记“正本”或“副本”的字样。当副本和正本不一致时，以正本为准。</w:t>
      </w:r>
    </w:p>
    <w:p w14:paraId="058909C8">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14.5 响应文件的正本与副本应分别装订成册，并编制目录和页码，要求装订标准规范。</w:t>
      </w:r>
    </w:p>
    <w:p w14:paraId="78336DC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p>
    <w:p w14:paraId="02ABD7B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p>
    <w:p w14:paraId="06AA664E">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center"/>
        <w:textAlignment w:val="baseline"/>
        <w:outlineLvl w:val="1"/>
        <w:rPr>
          <w:rFonts w:hint="eastAsia" w:ascii="宋体" w:hAnsi="宋体" w:eastAsia="宋体" w:cs="宋体"/>
          <w:spacing w:val="0"/>
          <w:sz w:val="21"/>
          <w:szCs w:val="21"/>
        </w:rPr>
      </w:pPr>
      <w:bookmarkStart w:id="7" w:name="bookmark6"/>
      <w:bookmarkEnd w:id="7"/>
      <w:r>
        <w:rPr>
          <w:rFonts w:hint="eastAsia" w:ascii="宋体" w:hAnsi="宋体" w:eastAsia="宋体" w:cs="宋体"/>
          <w:b/>
          <w:bCs/>
          <w:spacing w:val="0"/>
          <w:sz w:val="21"/>
          <w:szCs w:val="21"/>
        </w:rPr>
        <w:t>四、竞标</w:t>
      </w:r>
    </w:p>
    <w:p w14:paraId="6E20BE8C">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b/>
          <w:bCs/>
          <w:spacing w:val="0"/>
          <w:sz w:val="21"/>
          <w:szCs w:val="21"/>
        </w:rPr>
        <w:t>15.</w:t>
      </w:r>
      <w:r>
        <w:rPr>
          <w:rFonts w:hint="eastAsia" w:ascii="宋体" w:hAnsi="宋体" w:eastAsia="宋体" w:cs="宋体"/>
          <w:spacing w:val="0"/>
          <w:sz w:val="21"/>
          <w:szCs w:val="21"/>
        </w:rPr>
        <w:t xml:space="preserve"> </w:t>
      </w:r>
      <w:r>
        <w:rPr>
          <w:rFonts w:hint="eastAsia" w:ascii="宋体" w:hAnsi="宋体" w:eastAsia="宋体" w:cs="宋体"/>
          <w:b/>
          <w:bCs/>
          <w:spacing w:val="0"/>
          <w:sz w:val="21"/>
          <w:szCs w:val="21"/>
        </w:rPr>
        <w:t>响应文件的密封和标识</w:t>
      </w:r>
    </w:p>
    <w:p w14:paraId="5DA051B3">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15.1 响应文件</w:t>
      </w:r>
      <w:r>
        <w:rPr>
          <w:rFonts w:hint="eastAsia" w:ascii="宋体" w:hAnsi="宋体" w:eastAsia="宋体" w:cs="宋体"/>
          <w:spacing w:val="0"/>
          <w:sz w:val="21"/>
          <w:szCs w:val="21"/>
          <w:lang w:val="en-US" w:eastAsia="zh-CN"/>
        </w:rPr>
        <w:t>密封要求见</w:t>
      </w:r>
      <w:r>
        <w:rPr>
          <w:rFonts w:hint="eastAsia" w:ascii="宋体" w:hAnsi="宋体" w:eastAsia="宋体" w:cs="宋体"/>
          <w:spacing w:val="0"/>
          <w:sz w:val="21"/>
          <w:szCs w:val="21"/>
        </w:rPr>
        <w:t>。</w:t>
      </w:r>
    </w:p>
    <w:p w14:paraId="5203D78E">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b/>
          <w:bCs/>
          <w:spacing w:val="0"/>
          <w:sz w:val="21"/>
          <w:szCs w:val="21"/>
        </w:rPr>
        <w:t>16.</w:t>
      </w:r>
      <w:r>
        <w:rPr>
          <w:rFonts w:hint="eastAsia" w:ascii="宋体" w:hAnsi="宋体" w:eastAsia="宋体" w:cs="宋体"/>
          <w:spacing w:val="0"/>
          <w:sz w:val="21"/>
          <w:szCs w:val="21"/>
        </w:rPr>
        <w:t xml:space="preserve"> </w:t>
      </w:r>
      <w:r>
        <w:rPr>
          <w:rFonts w:hint="eastAsia" w:ascii="宋体" w:hAnsi="宋体" w:eastAsia="宋体" w:cs="宋体"/>
          <w:b/>
          <w:bCs/>
          <w:spacing w:val="0"/>
          <w:sz w:val="21"/>
          <w:szCs w:val="21"/>
        </w:rPr>
        <w:t>响应文件的递交</w:t>
      </w:r>
    </w:p>
    <w:p w14:paraId="156D2956">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16.1 递交响应文件</w:t>
      </w:r>
      <w:r>
        <w:rPr>
          <w:rFonts w:hint="eastAsia" w:ascii="宋体" w:hAnsi="宋体" w:eastAsia="宋体" w:cs="宋体"/>
          <w:spacing w:val="0"/>
          <w:sz w:val="21"/>
          <w:szCs w:val="21"/>
          <w:lang w:val="en-US" w:eastAsia="zh-CN"/>
        </w:rPr>
        <w:t>要求详见前附表</w:t>
      </w:r>
      <w:r>
        <w:rPr>
          <w:rFonts w:hint="eastAsia" w:ascii="宋体" w:hAnsi="宋体" w:eastAsia="宋体" w:cs="宋体"/>
          <w:spacing w:val="0"/>
          <w:sz w:val="21"/>
          <w:szCs w:val="21"/>
        </w:rPr>
        <w:t>。凡逾期送达的响应文件将不予接收。</w:t>
      </w:r>
    </w:p>
    <w:p w14:paraId="3AEC9F72">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16.2 除竞争性谈判文件另有规定外，</w:t>
      </w:r>
      <w:r>
        <w:rPr>
          <w:rFonts w:hint="eastAsia" w:ascii="宋体" w:hAnsi="宋体" w:eastAsia="宋体" w:cs="宋体"/>
          <w:spacing w:val="0"/>
          <w:sz w:val="21"/>
          <w:szCs w:val="21"/>
          <w:lang w:eastAsia="zh-CN"/>
        </w:rPr>
        <w:t>供应商</w:t>
      </w:r>
      <w:r>
        <w:rPr>
          <w:rFonts w:hint="eastAsia" w:ascii="宋体" w:hAnsi="宋体" w:eastAsia="宋体" w:cs="宋体"/>
          <w:spacing w:val="0"/>
          <w:sz w:val="21"/>
          <w:szCs w:val="21"/>
        </w:rPr>
        <w:t>所递交的响应文件不予退还。</w:t>
      </w:r>
    </w:p>
    <w:p w14:paraId="18A639D9">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16.</w:t>
      </w:r>
      <w:r>
        <w:rPr>
          <w:rFonts w:hint="eastAsia" w:ascii="宋体" w:hAnsi="宋体" w:eastAsia="宋体" w:cs="宋体"/>
          <w:spacing w:val="0"/>
          <w:sz w:val="21"/>
          <w:szCs w:val="21"/>
          <w:lang w:val="en-US" w:eastAsia="zh-CN"/>
        </w:rPr>
        <w:t>3</w:t>
      </w:r>
      <w:r>
        <w:rPr>
          <w:rFonts w:hint="eastAsia" w:ascii="宋体" w:hAnsi="宋体" w:eastAsia="宋体" w:cs="宋体"/>
          <w:spacing w:val="0"/>
          <w:sz w:val="21"/>
          <w:szCs w:val="21"/>
        </w:rPr>
        <w:t xml:space="preserve"> 未送达指定地点的响应文件，作无效竞标处理。</w:t>
      </w:r>
    </w:p>
    <w:p w14:paraId="18AB94CC">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b/>
          <w:bCs/>
          <w:spacing w:val="0"/>
          <w:sz w:val="21"/>
          <w:szCs w:val="21"/>
        </w:rPr>
        <w:t>17.</w:t>
      </w:r>
      <w:r>
        <w:rPr>
          <w:rFonts w:hint="eastAsia" w:ascii="宋体" w:hAnsi="宋体" w:eastAsia="宋体" w:cs="宋体"/>
          <w:spacing w:val="0"/>
          <w:sz w:val="21"/>
          <w:szCs w:val="21"/>
        </w:rPr>
        <w:t xml:space="preserve"> </w:t>
      </w:r>
      <w:r>
        <w:rPr>
          <w:rFonts w:hint="eastAsia" w:ascii="宋体" w:hAnsi="宋体" w:eastAsia="宋体" w:cs="宋体"/>
          <w:b/>
          <w:bCs/>
          <w:spacing w:val="0"/>
          <w:sz w:val="21"/>
          <w:szCs w:val="21"/>
        </w:rPr>
        <w:t>响应文件的修改和撤回</w:t>
      </w:r>
    </w:p>
    <w:p w14:paraId="4D56FFCE">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1"/>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17.1 在前附表规定的竞标截止时间前，</w:t>
      </w:r>
      <w:r>
        <w:rPr>
          <w:rFonts w:hint="eastAsia" w:ascii="宋体" w:hAnsi="宋体" w:eastAsia="宋体" w:cs="宋体"/>
          <w:spacing w:val="0"/>
          <w:sz w:val="21"/>
          <w:szCs w:val="21"/>
          <w:lang w:eastAsia="zh-CN"/>
        </w:rPr>
        <w:t>供应商</w:t>
      </w:r>
      <w:r>
        <w:rPr>
          <w:rFonts w:hint="eastAsia" w:ascii="宋体" w:hAnsi="宋体" w:eastAsia="宋体" w:cs="宋体"/>
          <w:spacing w:val="0"/>
          <w:sz w:val="21"/>
          <w:szCs w:val="21"/>
        </w:rPr>
        <w:t>可以修改或撤回已递交的响应文件，但应以书面形式通知</w:t>
      </w:r>
      <w:r>
        <w:rPr>
          <w:rFonts w:hint="eastAsia" w:ascii="宋体" w:hAnsi="宋体" w:eastAsia="宋体" w:cs="宋体"/>
          <w:spacing w:val="0"/>
          <w:sz w:val="21"/>
          <w:szCs w:val="21"/>
          <w:lang w:eastAsia="zh-CN"/>
        </w:rPr>
        <w:t>采购人</w:t>
      </w:r>
      <w:r>
        <w:rPr>
          <w:rFonts w:hint="eastAsia" w:ascii="宋体" w:hAnsi="宋体" w:eastAsia="宋体" w:cs="宋体"/>
          <w:spacing w:val="0"/>
          <w:sz w:val="21"/>
          <w:szCs w:val="21"/>
        </w:rPr>
        <w:t>。</w:t>
      </w:r>
    </w:p>
    <w:p w14:paraId="2E691183">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1"/>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 xml:space="preserve">17.2 </w:t>
      </w:r>
      <w:r>
        <w:rPr>
          <w:rFonts w:hint="eastAsia" w:ascii="宋体" w:hAnsi="宋体" w:eastAsia="宋体" w:cs="宋体"/>
          <w:spacing w:val="0"/>
          <w:sz w:val="21"/>
          <w:szCs w:val="21"/>
          <w:lang w:eastAsia="zh-CN"/>
        </w:rPr>
        <w:t>供应商</w:t>
      </w:r>
      <w:r>
        <w:rPr>
          <w:rFonts w:hint="eastAsia" w:ascii="宋体" w:hAnsi="宋体" w:eastAsia="宋体" w:cs="宋体"/>
          <w:spacing w:val="0"/>
          <w:sz w:val="21"/>
          <w:szCs w:val="21"/>
        </w:rPr>
        <w:t>修改或撤回已递交响应文件的书面通知应按照本章第 15.3 项的要求签 字或盖章。采购</w:t>
      </w:r>
      <w:r>
        <w:rPr>
          <w:rFonts w:hint="eastAsia" w:ascii="宋体" w:hAnsi="宋体" w:eastAsia="宋体" w:cs="宋体"/>
          <w:spacing w:val="0"/>
          <w:sz w:val="21"/>
          <w:szCs w:val="21"/>
          <w:lang w:val="en-US" w:eastAsia="zh-CN"/>
        </w:rPr>
        <w:t>人</w:t>
      </w:r>
      <w:r>
        <w:rPr>
          <w:rFonts w:hint="eastAsia" w:ascii="宋体" w:hAnsi="宋体" w:eastAsia="宋体" w:cs="宋体"/>
          <w:spacing w:val="0"/>
          <w:sz w:val="21"/>
          <w:szCs w:val="21"/>
        </w:rPr>
        <w:t>收到书面通知后，向</w:t>
      </w:r>
      <w:r>
        <w:rPr>
          <w:rFonts w:hint="eastAsia" w:ascii="宋体" w:hAnsi="宋体" w:eastAsia="宋体" w:cs="宋体"/>
          <w:spacing w:val="0"/>
          <w:sz w:val="21"/>
          <w:szCs w:val="21"/>
          <w:lang w:eastAsia="zh-CN"/>
        </w:rPr>
        <w:t>供应商</w:t>
      </w:r>
      <w:r>
        <w:rPr>
          <w:rFonts w:hint="eastAsia" w:ascii="宋体" w:hAnsi="宋体" w:eastAsia="宋体" w:cs="宋体"/>
          <w:spacing w:val="0"/>
          <w:sz w:val="21"/>
          <w:szCs w:val="21"/>
        </w:rPr>
        <w:t>出具签收凭证。</w:t>
      </w:r>
    </w:p>
    <w:p w14:paraId="77E2A6E6">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17.3 修改的内容为响应文件的组成部分。</w:t>
      </w:r>
    </w:p>
    <w:p w14:paraId="48EDEBB3">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outlineLvl w:val="1"/>
        <w:rPr>
          <w:rFonts w:hint="eastAsia" w:ascii="宋体" w:hAnsi="宋体" w:eastAsia="宋体" w:cs="宋体"/>
          <w:spacing w:val="0"/>
          <w:sz w:val="21"/>
          <w:szCs w:val="21"/>
        </w:rPr>
      </w:pPr>
      <w:bookmarkStart w:id="8" w:name="bookmark7"/>
      <w:bookmarkEnd w:id="8"/>
      <w:r>
        <w:rPr>
          <w:rFonts w:hint="eastAsia" w:ascii="宋体" w:hAnsi="宋体" w:eastAsia="宋体" w:cs="宋体"/>
          <w:b/>
          <w:bCs/>
          <w:spacing w:val="0"/>
          <w:sz w:val="21"/>
          <w:szCs w:val="21"/>
        </w:rPr>
        <w:t>五、开标</w:t>
      </w:r>
    </w:p>
    <w:p w14:paraId="59BED347">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b/>
          <w:bCs/>
          <w:spacing w:val="0"/>
          <w:sz w:val="21"/>
          <w:szCs w:val="21"/>
        </w:rPr>
        <w:t>18、开标</w:t>
      </w:r>
    </w:p>
    <w:p w14:paraId="1A1945CB">
      <w:pPr>
        <w:pStyle w:val="3"/>
        <w:keepNext w:val="0"/>
        <w:keepLines w:val="0"/>
        <w:pageBreakBefore w:val="0"/>
        <w:widowControl/>
        <w:tabs>
          <w:tab w:val="left" w:pos="135"/>
        </w:tabs>
        <w:kinsoku w:val="0"/>
        <w:wordWrap/>
        <w:overflowPunct/>
        <w:topLinePunct w:val="0"/>
        <w:autoSpaceDE w:val="0"/>
        <w:autoSpaceDN w:val="0"/>
        <w:bidi w:val="0"/>
        <w:adjustRightInd w:val="0"/>
        <w:snapToGrid w:val="0"/>
        <w:spacing w:line="360" w:lineRule="auto"/>
        <w:ind w:left="0" w:right="0" w:firstLine="507"/>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 xml:space="preserve">18.l </w:t>
      </w:r>
      <w:r>
        <w:rPr>
          <w:rFonts w:hint="eastAsia" w:ascii="宋体" w:hAnsi="宋体" w:eastAsia="宋体" w:cs="宋体"/>
          <w:spacing w:val="0"/>
          <w:sz w:val="21"/>
          <w:szCs w:val="21"/>
          <w:lang w:eastAsia="zh-CN"/>
        </w:rPr>
        <w:t>采购人</w:t>
      </w:r>
      <w:r>
        <w:rPr>
          <w:rFonts w:hint="eastAsia" w:ascii="宋体" w:hAnsi="宋体" w:eastAsia="宋体" w:cs="宋体"/>
          <w:spacing w:val="0"/>
          <w:sz w:val="21"/>
          <w:szCs w:val="21"/>
        </w:rPr>
        <w:t>将在</w:t>
      </w:r>
      <w:r>
        <w:rPr>
          <w:rFonts w:hint="eastAsia" w:ascii="宋体" w:hAnsi="宋体" w:eastAsia="宋体" w:cs="宋体"/>
          <w:spacing w:val="0"/>
          <w:sz w:val="21"/>
          <w:szCs w:val="21"/>
          <w:lang w:val="en-US" w:eastAsia="zh-CN"/>
        </w:rPr>
        <w:t>计划</w:t>
      </w:r>
      <w:r>
        <w:rPr>
          <w:rFonts w:hint="eastAsia" w:ascii="宋体" w:hAnsi="宋体" w:eastAsia="宋体" w:cs="宋体"/>
          <w:spacing w:val="0"/>
          <w:sz w:val="21"/>
          <w:szCs w:val="21"/>
        </w:rPr>
        <w:t>的时间和地点组织谈判，参加谈判的法定代表人或其授权委托人必须持有效</w:t>
      </w:r>
      <w:r>
        <w:rPr>
          <w:rFonts w:hint="eastAsia" w:cs="宋体"/>
          <w:spacing w:val="0"/>
          <w:sz w:val="21"/>
          <w:szCs w:val="21"/>
          <w:lang w:val="en-US" w:eastAsia="zh-CN"/>
        </w:rPr>
        <w:t>身份</w:t>
      </w:r>
      <w:r>
        <w:rPr>
          <w:rFonts w:hint="eastAsia" w:ascii="宋体" w:hAnsi="宋体" w:eastAsia="宋体" w:cs="宋体"/>
          <w:spacing w:val="0"/>
          <w:sz w:val="21"/>
          <w:szCs w:val="21"/>
        </w:rPr>
        <w:t>证件依时到达指定地点等候当面谈判 (上述材料未注明原件的为复印件， 所有复印件必须加盖竞标单位公章.)依时到达现场等候参加谈判，并自觉接受核验上述证件。以上要求出示证明材料如缺项或无效的将视为竞标无效，该</w:t>
      </w:r>
      <w:r>
        <w:rPr>
          <w:rFonts w:hint="eastAsia" w:ascii="宋体" w:hAnsi="宋体" w:eastAsia="宋体" w:cs="宋体"/>
          <w:spacing w:val="0"/>
          <w:sz w:val="21"/>
          <w:szCs w:val="21"/>
          <w:lang w:eastAsia="zh-CN"/>
        </w:rPr>
        <w:t>供应商</w:t>
      </w:r>
      <w:r>
        <w:rPr>
          <w:rFonts w:hint="eastAsia" w:ascii="宋体" w:hAnsi="宋体" w:eastAsia="宋体" w:cs="宋体"/>
          <w:spacing w:val="0"/>
          <w:sz w:val="21"/>
          <w:szCs w:val="21"/>
        </w:rPr>
        <w:t>的响应文件当场退回。</w:t>
      </w:r>
    </w:p>
    <w:p w14:paraId="41F116B9">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9"/>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18.2 开标会议由</w:t>
      </w:r>
      <w:r>
        <w:rPr>
          <w:rFonts w:hint="eastAsia" w:ascii="宋体" w:hAnsi="宋体" w:eastAsia="宋体" w:cs="宋体"/>
          <w:spacing w:val="0"/>
          <w:sz w:val="21"/>
          <w:szCs w:val="21"/>
          <w:lang w:eastAsia="zh-CN"/>
        </w:rPr>
        <w:t>采购人</w:t>
      </w:r>
      <w:r>
        <w:rPr>
          <w:rFonts w:hint="eastAsia" w:ascii="宋体" w:hAnsi="宋体" w:eastAsia="宋体" w:cs="宋体"/>
          <w:spacing w:val="0"/>
          <w:sz w:val="21"/>
          <w:szCs w:val="21"/>
        </w:rPr>
        <w:t xml:space="preserve">组织并主持，在 </w:t>
      </w:r>
      <w:r>
        <w:rPr>
          <w:rFonts w:hint="eastAsia" w:ascii="宋体" w:hAnsi="宋体" w:eastAsia="宋体" w:cs="宋体"/>
          <w:spacing w:val="0"/>
          <w:sz w:val="21"/>
          <w:szCs w:val="21"/>
          <w:u w:val="single" w:color="auto"/>
        </w:rPr>
        <w:t>有关监督部门</w:t>
      </w:r>
      <w:r>
        <w:rPr>
          <w:rFonts w:hint="eastAsia" w:ascii="宋体" w:hAnsi="宋体" w:eastAsia="宋体" w:cs="宋体"/>
          <w:spacing w:val="0"/>
          <w:sz w:val="21"/>
          <w:szCs w:val="21"/>
        </w:rPr>
        <w:t>监督下，对响应文件进行检查，确认它们是否完整，是否按要求文件签署是否正确，以及是否按本须知编制。但按规定提交了合格撤回通知的响应文件不予开封。</w:t>
      </w:r>
    </w:p>
    <w:p w14:paraId="46E497A4">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18.3 谈判会议程序</w:t>
      </w:r>
    </w:p>
    <w:p w14:paraId="7DB084E5">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 xml:space="preserve">18.3.1  </w:t>
      </w:r>
    </w:p>
    <w:p w14:paraId="375E190E">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 xml:space="preserve">⑴ </w:t>
      </w:r>
      <w:r>
        <w:rPr>
          <w:rFonts w:hint="eastAsia" w:ascii="宋体" w:hAnsi="宋体" w:eastAsia="宋体" w:cs="宋体"/>
          <w:spacing w:val="0"/>
          <w:sz w:val="21"/>
          <w:szCs w:val="21"/>
          <w:lang w:eastAsia="zh-CN"/>
        </w:rPr>
        <w:t>采购人</w:t>
      </w:r>
      <w:r>
        <w:rPr>
          <w:rFonts w:hint="eastAsia" w:ascii="宋体" w:hAnsi="宋体" w:eastAsia="宋体" w:cs="宋体"/>
          <w:spacing w:val="0"/>
          <w:sz w:val="21"/>
          <w:szCs w:val="21"/>
        </w:rPr>
        <w:t>主持人宣布会议开始；</w:t>
      </w:r>
    </w:p>
    <w:p w14:paraId="725EB073">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⑵介绍参加谈判会议人员名单；</w:t>
      </w:r>
    </w:p>
    <w:p w14:paraId="27CD83BA">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⑶采购单位代表和监标人员一同检验参加竞标会的各竞标单位法定代表人或其委托  代理人（按 18.1 检查）的资格证件，同时检验各竞标单位是否按要求提交了竞标保证金</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lang w:val="en-US" w:eastAsia="zh-CN"/>
        </w:rPr>
        <w:t>如有</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 对无资格证件、证件不齐或无效或无法提交竞标保证金交纳凭证的响应文件按无效标处理；其响应文件将于开标结束后予以退还。</w:t>
      </w:r>
    </w:p>
    <w:p w14:paraId="603F2C63">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⑷</w:t>
      </w:r>
      <w:r>
        <w:rPr>
          <w:rFonts w:hint="eastAsia" w:ascii="宋体" w:hAnsi="宋体" w:eastAsia="宋体" w:cs="宋体"/>
          <w:spacing w:val="0"/>
          <w:sz w:val="21"/>
          <w:szCs w:val="21"/>
          <w:lang w:eastAsia="zh-CN"/>
        </w:rPr>
        <w:t>采购人</w:t>
      </w:r>
      <w:r>
        <w:rPr>
          <w:rFonts w:hint="eastAsia" w:ascii="宋体" w:hAnsi="宋体" w:eastAsia="宋体" w:cs="宋体"/>
          <w:spacing w:val="0"/>
          <w:sz w:val="21"/>
          <w:szCs w:val="21"/>
        </w:rPr>
        <w:t>当众宣布核查结果，并宣读有效竞标的</w:t>
      </w:r>
      <w:r>
        <w:rPr>
          <w:rFonts w:hint="eastAsia" w:ascii="宋体" w:hAnsi="宋体" w:eastAsia="宋体" w:cs="宋体"/>
          <w:spacing w:val="0"/>
          <w:sz w:val="21"/>
          <w:szCs w:val="21"/>
          <w:lang w:eastAsia="zh-CN"/>
        </w:rPr>
        <w:t>供应商</w:t>
      </w:r>
      <w:r>
        <w:rPr>
          <w:rFonts w:hint="eastAsia" w:ascii="宋体" w:hAnsi="宋体" w:eastAsia="宋体" w:cs="宋体"/>
          <w:spacing w:val="0"/>
          <w:sz w:val="21"/>
          <w:szCs w:val="21"/>
        </w:rPr>
        <w:t>名称、竞标保证金以及</w:t>
      </w:r>
      <w:r>
        <w:rPr>
          <w:rFonts w:hint="eastAsia" w:ascii="宋体" w:hAnsi="宋体" w:eastAsia="宋体" w:cs="宋体"/>
          <w:spacing w:val="0"/>
          <w:sz w:val="21"/>
          <w:szCs w:val="21"/>
          <w:lang w:eastAsia="zh-CN"/>
        </w:rPr>
        <w:t>采购人</w:t>
      </w:r>
      <w:r>
        <w:rPr>
          <w:rFonts w:hint="eastAsia" w:ascii="宋体" w:hAnsi="宋体" w:eastAsia="宋体" w:cs="宋体"/>
          <w:spacing w:val="0"/>
          <w:sz w:val="21"/>
          <w:szCs w:val="21"/>
        </w:rPr>
        <w:t>认为需要宣布的其他内容；</w:t>
      </w:r>
    </w:p>
    <w:p w14:paraId="62821406">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⑸由各竞标单位代表交叉检验各响应文件密封的完整性；</w:t>
      </w:r>
    </w:p>
    <w:p w14:paraId="3F7F7C74">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5"/>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⑹由采购单位代表和监标人员一同检验清点核对响应文件密封情况是否完整，文件签 署是否正确，并宣读核查结果，请竞标</w:t>
      </w:r>
      <w:r>
        <w:rPr>
          <w:rFonts w:hint="eastAsia" w:ascii="宋体" w:hAnsi="宋体" w:eastAsia="宋体" w:cs="宋体"/>
          <w:spacing w:val="0"/>
          <w:sz w:val="21"/>
          <w:szCs w:val="21"/>
          <w:lang w:eastAsia="zh-CN"/>
        </w:rPr>
        <w:t>供应商</w:t>
      </w:r>
      <w:r>
        <w:rPr>
          <w:rFonts w:hint="eastAsia" w:ascii="宋体" w:hAnsi="宋体" w:eastAsia="宋体" w:cs="宋体"/>
          <w:spacing w:val="0"/>
          <w:sz w:val="21"/>
          <w:szCs w:val="21"/>
        </w:rPr>
        <w:t>书面确认后退场。竞标</w:t>
      </w:r>
      <w:r>
        <w:rPr>
          <w:rFonts w:hint="eastAsia" w:ascii="宋体" w:hAnsi="宋体" w:eastAsia="宋体" w:cs="宋体"/>
          <w:spacing w:val="0"/>
          <w:sz w:val="21"/>
          <w:szCs w:val="21"/>
          <w:lang w:eastAsia="zh-CN"/>
        </w:rPr>
        <w:t>供应商</w:t>
      </w:r>
      <w:r>
        <w:rPr>
          <w:rFonts w:hint="eastAsia" w:ascii="宋体" w:hAnsi="宋体" w:eastAsia="宋体" w:cs="宋体"/>
          <w:spacing w:val="0"/>
          <w:sz w:val="21"/>
          <w:szCs w:val="21"/>
        </w:rPr>
        <w:t>退场后移步谈 判等候区，等待下一阶段的技术方案谈判及商务谈判。</w:t>
      </w:r>
    </w:p>
    <w:p w14:paraId="23313695">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(7)宣布谈判与评标期间的有关事项；</w:t>
      </w:r>
    </w:p>
    <w:p w14:paraId="4AD22F63">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（8）开标会议结束；</w:t>
      </w:r>
    </w:p>
    <w:p w14:paraId="20912AE6">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18.3.2 谈判：</w:t>
      </w:r>
    </w:p>
    <w:p w14:paraId="4B74E34E">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7"/>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①出席评审的有关人员为谈判小组成员。竞标单位在谈判期间提交的密封的所有响应文件须经谈判小组成员和监督人员同时验证后方能拆封，任何个人不得私自拆封。</w:t>
      </w:r>
    </w:p>
    <w:p w14:paraId="0D273868">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②谈判时，竞标单位的法人代表或委托代理人必须参加谈判。</w:t>
      </w:r>
    </w:p>
    <w:p w14:paraId="4F646FFC">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9"/>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③谈判小组通过对各竞标单位的响应文件进行初步审查后，谈判双方以竞争性谈判条件为依据，由竞标单位对提交的响应文件及服务承诺等做出陈述。谈判小组将根据竞标单位的响应文件、陈述尚未明晰或需要进一步了解的细节列出与各竞标单位谈判的提纲并向竞标单位询问，竞标单位应依次对谈判小组提出的问题做出答复，必要时要求竞标单位对其竞标内容、补充方案或修改意见做出书面澄清。同时代理机构工作人员对谈判内容做好记录并将此记录交由谈判小组及竞标单位核实，核实无误后由竞标单位代表签字作为书面应答文件（将作为合同的组成部分）。</w:t>
      </w:r>
    </w:p>
    <w:p w14:paraId="78CC3F2D">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④二次报价：谈判小组应在商务、技术和服务条件谈判后，邀请能满足采购文件所规定实质性要求的质量和服务的所有</w:t>
      </w:r>
      <w:r>
        <w:rPr>
          <w:rFonts w:hint="eastAsia" w:ascii="宋体" w:hAnsi="宋体" w:eastAsia="宋体" w:cs="宋体"/>
          <w:spacing w:val="0"/>
          <w:sz w:val="21"/>
          <w:szCs w:val="21"/>
          <w:lang w:eastAsia="zh-CN"/>
        </w:rPr>
        <w:t>供应商</w:t>
      </w:r>
      <w:r>
        <w:rPr>
          <w:rFonts w:hint="eastAsia" w:ascii="宋体" w:hAnsi="宋体" w:eastAsia="宋体" w:cs="宋体"/>
          <w:spacing w:val="0"/>
          <w:sz w:val="21"/>
          <w:szCs w:val="21"/>
        </w:rPr>
        <w:t>进行二次报价。</w:t>
      </w:r>
    </w:p>
    <w:p w14:paraId="6EB661F3">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18.4 谈判原则</w:t>
      </w:r>
    </w:p>
    <w:p w14:paraId="6FF19FBC">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18.4.1、必须公平、公正、客观，不带任何倾向性和启发性；</w:t>
      </w:r>
    </w:p>
    <w:p w14:paraId="68DFD95D">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18.4.2、谈判人员不得向外界透露任何与谈判有关的内容；</w:t>
      </w:r>
    </w:p>
    <w:p w14:paraId="5C0F4367">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18.4.3、任何单位和个人不得干扰、影响谈判的正常进行；</w:t>
      </w:r>
    </w:p>
    <w:p w14:paraId="16394CE5">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18.4.4、谈判人员不得私下与竞标单位接触。</w:t>
      </w:r>
    </w:p>
    <w:p w14:paraId="450B8E00">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18.5   响应文件有下列情况之一者将视为竞标无效：</w:t>
      </w:r>
    </w:p>
    <w:p w14:paraId="714FA782">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18.5.1 响应文件未按规定封装、密封；</w:t>
      </w:r>
    </w:p>
    <w:p w14:paraId="72215497">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18.5.2 竞标单位法定代表人或其委托代理人未签字；</w:t>
      </w:r>
    </w:p>
    <w:p w14:paraId="4F323A99">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18.5.3 竞标单位未加盖单位公章；</w:t>
      </w:r>
    </w:p>
    <w:p w14:paraId="7E25141C">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18.5.4 未按规定的格式填写或者字迹模糊、辨认不清；</w:t>
      </w:r>
    </w:p>
    <w:p w14:paraId="37F07F51">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 xml:space="preserve">18.5.5 </w:t>
      </w:r>
      <w:r>
        <w:rPr>
          <w:rFonts w:hint="eastAsia" w:ascii="宋体" w:hAnsi="宋体" w:eastAsia="宋体" w:cs="宋体"/>
          <w:spacing w:val="0"/>
          <w:sz w:val="21"/>
          <w:szCs w:val="21"/>
          <w:lang w:eastAsia="zh-CN"/>
        </w:rPr>
        <w:t>供应商</w:t>
      </w:r>
      <w:r>
        <w:rPr>
          <w:rFonts w:hint="eastAsia" w:ascii="宋体" w:hAnsi="宋体" w:eastAsia="宋体" w:cs="宋体"/>
          <w:spacing w:val="0"/>
          <w:sz w:val="21"/>
          <w:szCs w:val="21"/>
        </w:rPr>
        <w:t>未按竞争性谈判文件的规定递交竞标保证金的；</w:t>
      </w:r>
    </w:p>
    <w:p w14:paraId="6D72F5B7">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 xml:space="preserve">18.5.6 </w:t>
      </w:r>
      <w:r>
        <w:rPr>
          <w:rFonts w:hint="eastAsia" w:ascii="宋体" w:hAnsi="宋体" w:eastAsia="宋体" w:cs="宋体"/>
          <w:spacing w:val="0"/>
          <w:sz w:val="21"/>
          <w:szCs w:val="21"/>
          <w:lang w:eastAsia="zh-CN"/>
        </w:rPr>
        <w:t>供应商</w:t>
      </w:r>
      <w:r>
        <w:rPr>
          <w:rFonts w:hint="eastAsia" w:ascii="宋体" w:hAnsi="宋体" w:eastAsia="宋体" w:cs="宋体"/>
          <w:spacing w:val="0"/>
          <w:sz w:val="21"/>
          <w:szCs w:val="21"/>
        </w:rPr>
        <w:t>法定代表人或授权代表未按时参加开标会议的；</w:t>
      </w:r>
    </w:p>
    <w:p w14:paraId="41BEDC0C">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18.5.7 竞标截止时间以后送达的响应文件；</w:t>
      </w:r>
    </w:p>
    <w:p w14:paraId="6A5F58A9">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18.5.8 响应文件内容不真实；</w:t>
      </w:r>
    </w:p>
    <w:p w14:paraId="51EF0205">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18.5.9 响应文件不满足</w:t>
      </w:r>
      <w:r>
        <w:rPr>
          <w:rFonts w:hint="eastAsia" w:ascii="宋体" w:hAnsi="宋体" w:eastAsia="宋体" w:cs="宋体"/>
          <w:spacing w:val="0"/>
          <w:sz w:val="21"/>
          <w:szCs w:val="21"/>
          <w:lang w:eastAsia="zh-CN"/>
        </w:rPr>
        <w:t>供应商</w:t>
      </w:r>
      <w:r>
        <w:rPr>
          <w:rFonts w:hint="eastAsia" w:ascii="宋体" w:hAnsi="宋体" w:eastAsia="宋体" w:cs="宋体"/>
          <w:spacing w:val="0"/>
          <w:sz w:val="21"/>
          <w:szCs w:val="21"/>
        </w:rPr>
        <w:t>最低资质等级和营业执照要求。</w:t>
      </w:r>
    </w:p>
    <w:p w14:paraId="6EFCE9B3">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 xml:space="preserve">18.5.10 </w:t>
      </w:r>
      <w:r>
        <w:rPr>
          <w:rFonts w:hint="eastAsia" w:ascii="宋体" w:hAnsi="宋体" w:eastAsia="宋体" w:cs="宋体"/>
          <w:spacing w:val="0"/>
          <w:sz w:val="21"/>
          <w:szCs w:val="21"/>
          <w:lang w:eastAsia="zh-CN"/>
        </w:rPr>
        <w:t>供应商</w:t>
      </w:r>
      <w:r>
        <w:rPr>
          <w:rFonts w:hint="eastAsia" w:ascii="宋体" w:hAnsi="宋体" w:eastAsia="宋体" w:cs="宋体"/>
          <w:spacing w:val="0"/>
          <w:sz w:val="21"/>
          <w:szCs w:val="21"/>
        </w:rPr>
        <w:t>营业执照等资格文件不符合要求及复印件未加盖</w:t>
      </w:r>
      <w:r>
        <w:rPr>
          <w:rFonts w:hint="eastAsia" w:ascii="宋体" w:hAnsi="宋体" w:eastAsia="宋体" w:cs="宋体"/>
          <w:spacing w:val="0"/>
          <w:sz w:val="21"/>
          <w:szCs w:val="21"/>
          <w:lang w:eastAsia="zh-CN"/>
        </w:rPr>
        <w:t>供应商</w:t>
      </w:r>
      <w:r>
        <w:rPr>
          <w:rFonts w:hint="eastAsia" w:ascii="宋体" w:hAnsi="宋体" w:eastAsia="宋体" w:cs="宋体"/>
          <w:spacing w:val="0"/>
          <w:sz w:val="21"/>
          <w:szCs w:val="21"/>
        </w:rPr>
        <w:t>公章的。</w:t>
      </w:r>
    </w:p>
    <w:p w14:paraId="220AE857">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18.5.12 超出采购控制价的。</w:t>
      </w:r>
    </w:p>
    <w:p w14:paraId="1DA7A435">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18.5.13 不符合法律法规规定的及竞争性谈判文件其它实质性内容的。</w:t>
      </w:r>
      <w:bookmarkStart w:id="9" w:name="bookmark20"/>
      <w:bookmarkEnd w:id="9"/>
    </w:p>
    <w:p w14:paraId="11485D0F">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18.6 至竞标截止时间止，递交响应文件的竞标单位不足三家时，本项目不予开标作废标处理；需要采取其他方式采购的，应当在采购活动开始前获得有关部门批准。</w:t>
      </w:r>
    </w:p>
    <w:p w14:paraId="71340E22">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center"/>
        <w:textAlignment w:val="baseline"/>
        <w:outlineLvl w:val="1"/>
        <w:rPr>
          <w:rFonts w:hint="eastAsia" w:ascii="宋体" w:hAnsi="宋体" w:eastAsia="宋体" w:cs="宋体"/>
          <w:spacing w:val="0"/>
          <w:sz w:val="21"/>
          <w:szCs w:val="21"/>
        </w:rPr>
      </w:pPr>
      <w:bookmarkStart w:id="10" w:name="bookmark8"/>
      <w:bookmarkEnd w:id="10"/>
      <w:r>
        <w:rPr>
          <w:rFonts w:hint="eastAsia" w:ascii="宋体" w:hAnsi="宋体" w:eastAsia="宋体" w:cs="宋体"/>
          <w:b/>
          <w:bCs/>
          <w:spacing w:val="0"/>
          <w:sz w:val="21"/>
          <w:szCs w:val="21"/>
        </w:rPr>
        <w:t>六、评</w:t>
      </w:r>
      <w:r>
        <w:rPr>
          <w:rFonts w:hint="eastAsia" w:ascii="宋体" w:hAnsi="宋体" w:eastAsia="宋体" w:cs="宋体"/>
          <w:spacing w:val="0"/>
          <w:sz w:val="21"/>
          <w:szCs w:val="21"/>
        </w:rPr>
        <w:t xml:space="preserve">  </w:t>
      </w:r>
      <w:r>
        <w:rPr>
          <w:rFonts w:hint="eastAsia" w:ascii="宋体" w:hAnsi="宋体" w:eastAsia="宋体" w:cs="宋体"/>
          <w:b/>
          <w:bCs/>
          <w:spacing w:val="0"/>
          <w:sz w:val="21"/>
          <w:szCs w:val="21"/>
        </w:rPr>
        <w:t>审</w:t>
      </w:r>
    </w:p>
    <w:p w14:paraId="3AFE2F65">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b/>
          <w:bCs/>
          <w:spacing w:val="0"/>
          <w:sz w:val="21"/>
          <w:szCs w:val="21"/>
        </w:rPr>
        <w:t>19、评审内容的保密</w:t>
      </w:r>
    </w:p>
    <w:p w14:paraId="4B6B05A2">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4"/>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19.1 进入评审后，直到宣布授予成交人合同为止，凡属于审查、澄清、评价和比较竞标的有关资料及有关授予合同的信息，都不应向</w:t>
      </w:r>
      <w:r>
        <w:rPr>
          <w:rFonts w:hint="eastAsia" w:ascii="宋体" w:hAnsi="宋体" w:eastAsia="宋体" w:cs="宋体"/>
          <w:spacing w:val="0"/>
          <w:sz w:val="21"/>
          <w:szCs w:val="21"/>
          <w:lang w:eastAsia="zh-CN"/>
        </w:rPr>
        <w:t>供应商</w:t>
      </w:r>
      <w:r>
        <w:rPr>
          <w:rFonts w:hint="eastAsia" w:ascii="宋体" w:hAnsi="宋体" w:eastAsia="宋体" w:cs="宋体"/>
          <w:spacing w:val="0"/>
          <w:sz w:val="21"/>
          <w:szCs w:val="21"/>
        </w:rPr>
        <w:t>或与评审无关的其他人泄露。</w:t>
      </w:r>
    </w:p>
    <w:p w14:paraId="3BAC9569">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2"/>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19.2 在响应文件的审查、澄清、评价和比较以及授予合同的过程中，</w:t>
      </w:r>
      <w:r>
        <w:rPr>
          <w:rFonts w:hint="eastAsia" w:ascii="宋体" w:hAnsi="宋体" w:eastAsia="宋体" w:cs="宋体"/>
          <w:spacing w:val="0"/>
          <w:sz w:val="21"/>
          <w:szCs w:val="21"/>
          <w:lang w:eastAsia="zh-CN"/>
        </w:rPr>
        <w:t>供应商</w:t>
      </w:r>
      <w:r>
        <w:rPr>
          <w:rFonts w:hint="eastAsia" w:ascii="宋体" w:hAnsi="宋体" w:eastAsia="宋体" w:cs="宋体"/>
          <w:spacing w:val="0"/>
          <w:sz w:val="21"/>
          <w:szCs w:val="21"/>
        </w:rPr>
        <w:t>对采购</w:t>
      </w:r>
      <w:r>
        <w:rPr>
          <w:rFonts w:hint="eastAsia" w:ascii="宋体" w:hAnsi="宋体" w:eastAsia="宋体" w:cs="宋体"/>
          <w:spacing w:val="0"/>
          <w:sz w:val="21"/>
          <w:szCs w:val="21"/>
          <w:lang w:val="en-US" w:eastAsia="zh-CN"/>
        </w:rPr>
        <w:t>人</w:t>
      </w:r>
      <w:r>
        <w:rPr>
          <w:rFonts w:hint="eastAsia" w:ascii="宋体" w:hAnsi="宋体" w:eastAsia="宋体" w:cs="宋体"/>
          <w:spacing w:val="0"/>
          <w:sz w:val="21"/>
          <w:szCs w:val="21"/>
        </w:rPr>
        <w:t>和谈判小组成员施加影响的任何行为，都将导致被取消竞标资格。</w:t>
      </w:r>
    </w:p>
    <w:p w14:paraId="4065A502">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b/>
          <w:bCs/>
          <w:spacing w:val="0"/>
          <w:sz w:val="21"/>
          <w:szCs w:val="21"/>
        </w:rPr>
        <w:t>20、资格审查</w:t>
      </w:r>
    </w:p>
    <w:p w14:paraId="4E2A4781">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7"/>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20.1 本项目资格审查采用资格后审，参加本次竞标的单位均要通过资格审查才能获得竞标资格。</w:t>
      </w:r>
    </w:p>
    <w:p w14:paraId="57D015FB">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20.2 资格审查内容为：按 10.3 条款资格审查部分内容审查，要求资料齐全和有效。</w:t>
      </w:r>
    </w:p>
    <w:p w14:paraId="1780A8A6">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b/>
          <w:bCs/>
          <w:spacing w:val="0"/>
          <w:sz w:val="21"/>
          <w:szCs w:val="21"/>
        </w:rPr>
        <w:t>21、响应文件的符合性鉴定</w:t>
      </w:r>
    </w:p>
    <w:p w14:paraId="69470EB3">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21.1 在谈判之后详细评标之前，谈判小组将首先与</w:t>
      </w:r>
      <w:r>
        <w:rPr>
          <w:rFonts w:hint="eastAsia" w:ascii="宋体" w:hAnsi="宋体" w:eastAsia="宋体" w:cs="宋体"/>
          <w:spacing w:val="0"/>
          <w:sz w:val="21"/>
          <w:szCs w:val="21"/>
          <w:lang w:eastAsia="zh-CN"/>
        </w:rPr>
        <w:t>供应商</w:t>
      </w:r>
      <w:r>
        <w:rPr>
          <w:rFonts w:hint="eastAsia" w:ascii="宋体" w:hAnsi="宋体" w:eastAsia="宋体" w:cs="宋体"/>
          <w:spacing w:val="0"/>
          <w:sz w:val="21"/>
          <w:szCs w:val="21"/>
        </w:rPr>
        <w:t>就响应文件中不清楚的内容进行谈判及澄清，然后将依据谈判及澄清的内容审定每份响应文件是否在实质上响应了竞争性谈判文件的要求。</w:t>
      </w:r>
    </w:p>
    <w:p w14:paraId="1A456BEE">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0"/>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21.2 就本条款而言，实质上响应要求的响应文件，应该与竞争性谈判文件的所规定资格条件、技术参数产生实质性影响；或者对合同中规定的</w:t>
      </w:r>
      <w:r>
        <w:rPr>
          <w:rFonts w:hint="eastAsia" w:ascii="宋体" w:hAnsi="宋体" w:eastAsia="宋体" w:cs="宋体"/>
          <w:spacing w:val="0"/>
          <w:sz w:val="21"/>
          <w:szCs w:val="21"/>
          <w:lang w:eastAsia="zh-CN"/>
        </w:rPr>
        <w:t>采购人</w:t>
      </w:r>
      <w:r>
        <w:rPr>
          <w:rFonts w:hint="eastAsia" w:ascii="宋体" w:hAnsi="宋体" w:eastAsia="宋体" w:cs="宋体"/>
          <w:spacing w:val="0"/>
          <w:sz w:val="21"/>
          <w:szCs w:val="21"/>
        </w:rPr>
        <w:t>的权力及</w:t>
      </w:r>
      <w:r>
        <w:rPr>
          <w:rFonts w:hint="eastAsia" w:ascii="宋体" w:hAnsi="宋体" w:eastAsia="宋体" w:cs="宋体"/>
          <w:spacing w:val="0"/>
          <w:sz w:val="21"/>
          <w:szCs w:val="21"/>
          <w:lang w:eastAsia="zh-CN"/>
        </w:rPr>
        <w:t>供应商</w:t>
      </w:r>
      <w:r>
        <w:rPr>
          <w:rFonts w:hint="eastAsia" w:ascii="宋体" w:hAnsi="宋体" w:eastAsia="宋体" w:cs="宋体"/>
          <w:spacing w:val="0"/>
          <w:sz w:val="21"/>
          <w:szCs w:val="21"/>
        </w:rPr>
        <w:t>的 责任造成实质性限制。</w:t>
      </w:r>
    </w:p>
    <w:p w14:paraId="65E27B97">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b/>
          <w:bCs/>
          <w:spacing w:val="0"/>
          <w:sz w:val="21"/>
          <w:szCs w:val="21"/>
        </w:rPr>
        <w:t>22、响应文件的澄清</w:t>
      </w:r>
    </w:p>
    <w:p w14:paraId="4B5335FF">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0"/>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为了有助于响应文件的审查、评价和比较，谈判小组可以个别地要求</w:t>
      </w:r>
      <w:r>
        <w:rPr>
          <w:rFonts w:hint="eastAsia" w:ascii="宋体" w:hAnsi="宋体" w:eastAsia="宋体" w:cs="宋体"/>
          <w:spacing w:val="0"/>
          <w:sz w:val="21"/>
          <w:szCs w:val="21"/>
          <w:lang w:eastAsia="zh-CN"/>
        </w:rPr>
        <w:t>供应商</w:t>
      </w:r>
      <w:r>
        <w:rPr>
          <w:rFonts w:hint="eastAsia" w:ascii="宋体" w:hAnsi="宋体" w:eastAsia="宋体" w:cs="宋体"/>
          <w:spacing w:val="0"/>
          <w:sz w:val="21"/>
          <w:szCs w:val="21"/>
        </w:rPr>
        <w:t>澄清其响应文件。有关澄清的要求与答复，应以书面形式进行。</w:t>
      </w:r>
    </w:p>
    <w:p w14:paraId="5AAEC19E">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b/>
          <w:bCs/>
          <w:spacing w:val="0"/>
          <w:sz w:val="21"/>
          <w:szCs w:val="21"/>
        </w:rPr>
        <w:t>23、错误的修正</w:t>
      </w:r>
    </w:p>
    <w:p w14:paraId="64593B65">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7"/>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23.1 谈判小组将对确定为实质上响应竞争性谈判文件要求的响应文件进行校核，看其是否有计算上或累计上的算术错误，修正错误的原则如下：</w:t>
      </w:r>
    </w:p>
    <w:p w14:paraId="1FD82D11">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9"/>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23.1.1 如果用阿拉伯数字表示的数额与用汉语文字表示的数额（人民币大写）不一致时，以汉语文字数额（人民币大写）为准。</w:t>
      </w:r>
    </w:p>
    <w:p w14:paraId="16471188">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7"/>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23.1.2 当单价与合价之间不一致时，以标出的单价为准。除非谈判小组或评标小组认为有明显的小数点错位，此时应以标出的合价为准，并修改单价。</w:t>
      </w:r>
    </w:p>
    <w:p w14:paraId="6C6DBB89">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7"/>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23.2 按上述修改错误的方法，调整竞标书中的竞标报价。经</w:t>
      </w:r>
      <w:r>
        <w:rPr>
          <w:rFonts w:hint="eastAsia" w:ascii="宋体" w:hAnsi="宋体" w:eastAsia="宋体" w:cs="宋体"/>
          <w:spacing w:val="0"/>
          <w:sz w:val="21"/>
          <w:szCs w:val="21"/>
          <w:lang w:eastAsia="zh-CN"/>
        </w:rPr>
        <w:t>供应商</w:t>
      </w:r>
      <w:r>
        <w:rPr>
          <w:rFonts w:hint="eastAsia" w:ascii="宋体" w:hAnsi="宋体" w:eastAsia="宋体" w:cs="宋体"/>
          <w:spacing w:val="0"/>
          <w:sz w:val="21"/>
          <w:szCs w:val="21"/>
        </w:rPr>
        <w:t>确认同意后，调整后的报价对</w:t>
      </w:r>
      <w:r>
        <w:rPr>
          <w:rFonts w:hint="eastAsia" w:ascii="宋体" w:hAnsi="宋体" w:eastAsia="宋体" w:cs="宋体"/>
          <w:spacing w:val="0"/>
          <w:sz w:val="21"/>
          <w:szCs w:val="21"/>
          <w:lang w:eastAsia="zh-CN"/>
        </w:rPr>
        <w:t>供应商</w:t>
      </w:r>
      <w:r>
        <w:rPr>
          <w:rFonts w:hint="eastAsia" w:ascii="宋体" w:hAnsi="宋体" w:eastAsia="宋体" w:cs="宋体"/>
          <w:spacing w:val="0"/>
          <w:sz w:val="21"/>
          <w:szCs w:val="21"/>
        </w:rPr>
        <w:t>起约束作用。如果</w:t>
      </w:r>
      <w:r>
        <w:rPr>
          <w:rFonts w:hint="eastAsia" w:ascii="宋体" w:hAnsi="宋体" w:eastAsia="宋体" w:cs="宋体"/>
          <w:spacing w:val="0"/>
          <w:sz w:val="21"/>
          <w:szCs w:val="21"/>
          <w:lang w:eastAsia="zh-CN"/>
        </w:rPr>
        <w:t>供应商</w:t>
      </w:r>
      <w:r>
        <w:rPr>
          <w:rFonts w:hint="eastAsia" w:ascii="宋体" w:hAnsi="宋体" w:eastAsia="宋体" w:cs="宋体"/>
          <w:spacing w:val="0"/>
          <w:sz w:val="21"/>
          <w:szCs w:val="21"/>
        </w:rPr>
        <w:t>不接受修正后的竞标报价则其竞标将被拒绝，视为无效竞标。</w:t>
      </w:r>
    </w:p>
    <w:p w14:paraId="34B7619D">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23.3 响应文件正本与响应文件副本不符的以正本为准。</w:t>
      </w:r>
    </w:p>
    <w:p w14:paraId="3EC4F244">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b/>
          <w:bCs/>
          <w:spacing w:val="0"/>
          <w:sz w:val="21"/>
          <w:szCs w:val="21"/>
        </w:rPr>
        <w:t>24、响应文件的评价与比较</w:t>
      </w:r>
    </w:p>
    <w:p w14:paraId="140EBF8A">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8"/>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24.1 谈判小组将仅对响应文件组成第 10 条确定为实质上响应竞争性谈判文件要求（即符合性鉴定合格）的响应文件进行评价与比较。</w:t>
      </w:r>
    </w:p>
    <w:p w14:paraId="384D2416">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24.2 谈判小组将依照响应文件组成第 10 条对通过符合性鉴定的响应文件的竞标报价进行校核与修正。</w:t>
      </w:r>
    </w:p>
    <w:p w14:paraId="3FC4B8B5">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b/>
          <w:bCs/>
          <w:spacing w:val="0"/>
          <w:sz w:val="21"/>
          <w:szCs w:val="21"/>
        </w:rPr>
        <w:t>25、评审办法</w:t>
      </w:r>
    </w:p>
    <w:p w14:paraId="7B6256DC">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25.1</w:t>
      </w:r>
      <w:r>
        <w:rPr>
          <w:rFonts w:hint="eastAsia" w:ascii="宋体" w:hAnsi="宋体" w:eastAsia="宋体" w:cs="宋体"/>
          <w:spacing w:val="0"/>
          <w:sz w:val="21"/>
          <w:szCs w:val="21"/>
          <w:lang w:val="en-US" w:eastAsia="zh-CN"/>
        </w:rPr>
        <w:t xml:space="preserve"> </w:t>
      </w:r>
      <w:r>
        <w:rPr>
          <w:rFonts w:hint="eastAsia" w:ascii="宋体" w:hAnsi="宋体" w:eastAsia="宋体" w:cs="宋体"/>
          <w:spacing w:val="0"/>
          <w:sz w:val="21"/>
          <w:szCs w:val="21"/>
        </w:rPr>
        <w:t>评审原则</w:t>
      </w:r>
    </w:p>
    <w:p w14:paraId="29D514D9">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2"/>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(1)谈判小组构成：本采购项目谈判小组由采购人代表和评审专家共 3 人组成，其中评审专家人数不得少于谈判小组成员总数的 2/3。</w:t>
      </w:r>
    </w:p>
    <w:p w14:paraId="04F7D9E4">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(2)评审依据：谈判小组将以竞争性谈判文件和响应文件为评定依据进行评审。</w:t>
      </w:r>
    </w:p>
    <w:p w14:paraId="1567F951">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b/>
          <w:bCs/>
          <w:spacing w:val="0"/>
          <w:sz w:val="21"/>
          <w:szCs w:val="21"/>
        </w:rPr>
        <w:t>25.2</w:t>
      </w:r>
      <w:r>
        <w:rPr>
          <w:rFonts w:hint="eastAsia" w:ascii="宋体" w:hAnsi="宋体" w:eastAsia="宋体" w:cs="宋体"/>
          <w:b/>
          <w:bCs/>
          <w:spacing w:val="0"/>
          <w:sz w:val="21"/>
          <w:szCs w:val="21"/>
          <w:lang w:val="en-US" w:eastAsia="zh-CN"/>
        </w:rPr>
        <w:t xml:space="preserve">  </w:t>
      </w:r>
      <w:r>
        <w:rPr>
          <w:rFonts w:hint="eastAsia" w:ascii="宋体" w:hAnsi="宋体" w:eastAsia="宋体" w:cs="宋体"/>
          <w:b/>
          <w:bCs/>
          <w:spacing w:val="0"/>
          <w:sz w:val="21"/>
          <w:szCs w:val="21"/>
        </w:rPr>
        <w:t>评审方法</w:t>
      </w:r>
    </w:p>
    <w:p w14:paraId="07A41FFC">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7"/>
        <w:jc w:val="both"/>
        <w:textAlignment w:val="baseline"/>
        <w:rPr>
          <w:rFonts w:hint="eastAsia" w:ascii="宋体" w:hAnsi="宋体" w:eastAsia="宋体" w:cs="宋体"/>
          <w:b w:val="0"/>
          <w:bCs w:val="0"/>
          <w:spacing w:val="0"/>
          <w:sz w:val="21"/>
          <w:szCs w:val="21"/>
        </w:rPr>
      </w:pPr>
      <w:r>
        <w:rPr>
          <w:rFonts w:hint="eastAsia" w:ascii="宋体" w:hAnsi="宋体" w:eastAsia="宋体" w:cs="宋体"/>
          <w:b/>
          <w:bCs/>
          <w:spacing w:val="0"/>
          <w:sz w:val="21"/>
          <w:szCs w:val="21"/>
        </w:rPr>
        <w:t>（1）初步评审：</w:t>
      </w:r>
      <w:r>
        <w:rPr>
          <w:rFonts w:hint="eastAsia" w:ascii="宋体" w:hAnsi="宋体" w:eastAsia="宋体" w:cs="宋体"/>
          <w:b w:val="0"/>
          <w:bCs w:val="0"/>
          <w:spacing w:val="0"/>
          <w:sz w:val="21"/>
          <w:szCs w:val="21"/>
        </w:rPr>
        <w:t>谈判小组应当按照客观、公正、审慎的原则，根据采购文件规定的评审程序、评审方法和评审标准进行独立评标。独立评标期间，评标专家在评标专家评标区集中评标，采购人代表在采购人代表评标区独立评标。采购人代表（商务标评委）对商务文件进行符合性鉴定，对实质上不响应竞争性谈判文件要求的竞标予以拒绝；评标专家（技术标评委）对竞标单位资格文件进行资格鉴定，对资格审查不响应竞争性谈判文件要求的竞标予以拒绝，对技术标进行评审，技术标评审按可行与不可行来评定，对技术标不可行的竞标予以拒绝。未实质性响应谈判文件的响应文件按无效处理，谈判小组应当告知有关</w:t>
      </w:r>
      <w:r>
        <w:rPr>
          <w:rFonts w:hint="eastAsia" w:ascii="宋体" w:hAnsi="宋体" w:eastAsia="宋体" w:cs="宋体"/>
          <w:b w:val="0"/>
          <w:bCs w:val="0"/>
          <w:spacing w:val="0"/>
          <w:sz w:val="21"/>
          <w:szCs w:val="21"/>
          <w:lang w:eastAsia="zh-CN"/>
        </w:rPr>
        <w:t>供应商</w:t>
      </w:r>
      <w:r>
        <w:rPr>
          <w:rFonts w:hint="eastAsia" w:ascii="宋体" w:hAnsi="宋体" w:eastAsia="宋体" w:cs="宋体"/>
          <w:b w:val="0"/>
          <w:bCs w:val="0"/>
          <w:spacing w:val="0"/>
          <w:sz w:val="21"/>
          <w:szCs w:val="21"/>
        </w:rPr>
        <w:t>。谈判小组对响应文件的有效性、完整性和响应程度进行审查，记录有关情况，并拟定谈判策略，提出谈判问题。项目审查期间，具体评标事务由依法组建的谈判小组负责,</w:t>
      </w:r>
      <w:r>
        <w:rPr>
          <w:rFonts w:hint="eastAsia" w:ascii="宋体" w:hAnsi="宋体" w:eastAsia="宋体" w:cs="宋体"/>
          <w:b w:val="0"/>
          <w:bCs w:val="0"/>
          <w:spacing w:val="0"/>
          <w:sz w:val="21"/>
          <w:szCs w:val="21"/>
          <w:lang w:eastAsia="zh-CN"/>
        </w:rPr>
        <w:t>采购人</w:t>
      </w:r>
      <w:r>
        <w:rPr>
          <w:rFonts w:hint="eastAsia" w:ascii="宋体" w:hAnsi="宋体" w:eastAsia="宋体" w:cs="宋体"/>
          <w:b w:val="0"/>
          <w:bCs w:val="0"/>
          <w:spacing w:val="0"/>
          <w:sz w:val="21"/>
          <w:szCs w:val="21"/>
        </w:rPr>
        <w:t>全程回避。</w:t>
      </w:r>
    </w:p>
    <w:p w14:paraId="77F63A96">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8"/>
        <w:jc w:val="both"/>
        <w:textAlignment w:val="baseline"/>
        <w:rPr>
          <w:rFonts w:hint="eastAsia" w:ascii="宋体" w:hAnsi="宋体" w:eastAsia="宋体" w:cs="宋体"/>
          <w:b w:val="0"/>
          <w:bCs w:val="0"/>
          <w:spacing w:val="0"/>
          <w:sz w:val="21"/>
          <w:szCs w:val="21"/>
        </w:rPr>
      </w:pPr>
      <w:r>
        <w:rPr>
          <w:rFonts w:hint="eastAsia" w:ascii="宋体" w:hAnsi="宋体" w:eastAsia="宋体" w:cs="宋体"/>
          <w:b/>
          <w:bCs/>
          <w:spacing w:val="0"/>
          <w:sz w:val="21"/>
          <w:szCs w:val="21"/>
        </w:rPr>
        <w:t>（2）正式谈判：</w:t>
      </w:r>
      <w:r>
        <w:rPr>
          <w:rFonts w:hint="eastAsia" w:ascii="宋体" w:hAnsi="宋体" w:eastAsia="宋体" w:cs="宋体"/>
          <w:b w:val="0"/>
          <w:bCs w:val="0"/>
          <w:spacing w:val="0"/>
          <w:sz w:val="21"/>
          <w:szCs w:val="21"/>
        </w:rPr>
        <w:t>谈判小组所有成员根据谈判策略，集中与通过初步评审的</w:t>
      </w:r>
      <w:r>
        <w:rPr>
          <w:rFonts w:hint="eastAsia" w:ascii="宋体" w:hAnsi="宋体" w:eastAsia="宋体" w:cs="宋体"/>
          <w:b w:val="0"/>
          <w:bCs w:val="0"/>
          <w:spacing w:val="0"/>
          <w:sz w:val="21"/>
          <w:szCs w:val="21"/>
          <w:lang w:eastAsia="zh-CN"/>
        </w:rPr>
        <w:t>供应商</w:t>
      </w:r>
      <w:r>
        <w:rPr>
          <w:rFonts w:hint="eastAsia" w:ascii="宋体" w:hAnsi="宋体" w:eastAsia="宋体" w:cs="宋体"/>
          <w:b w:val="0"/>
          <w:bCs w:val="0"/>
          <w:spacing w:val="0"/>
          <w:sz w:val="21"/>
          <w:szCs w:val="21"/>
        </w:rPr>
        <w:t>分别进行谈判，并给予所有参加谈判的</w:t>
      </w:r>
      <w:r>
        <w:rPr>
          <w:rFonts w:hint="eastAsia" w:ascii="宋体" w:hAnsi="宋体" w:eastAsia="宋体" w:cs="宋体"/>
          <w:b w:val="0"/>
          <w:bCs w:val="0"/>
          <w:spacing w:val="0"/>
          <w:sz w:val="21"/>
          <w:szCs w:val="21"/>
          <w:lang w:eastAsia="zh-CN"/>
        </w:rPr>
        <w:t>供应商</w:t>
      </w:r>
      <w:r>
        <w:rPr>
          <w:rFonts w:hint="eastAsia" w:ascii="宋体" w:hAnsi="宋体" w:eastAsia="宋体" w:cs="宋体"/>
          <w:b w:val="0"/>
          <w:bCs w:val="0"/>
          <w:spacing w:val="0"/>
          <w:sz w:val="21"/>
          <w:szCs w:val="21"/>
        </w:rPr>
        <w:t>平等的谈判机会，分别与每个</w:t>
      </w:r>
      <w:r>
        <w:rPr>
          <w:rFonts w:hint="eastAsia" w:ascii="宋体" w:hAnsi="宋体" w:eastAsia="宋体" w:cs="宋体"/>
          <w:b w:val="0"/>
          <w:bCs w:val="0"/>
          <w:spacing w:val="0"/>
          <w:sz w:val="21"/>
          <w:szCs w:val="21"/>
          <w:lang w:eastAsia="zh-CN"/>
        </w:rPr>
        <w:t>供应商</w:t>
      </w:r>
      <w:r>
        <w:rPr>
          <w:rFonts w:hint="eastAsia" w:ascii="宋体" w:hAnsi="宋体" w:eastAsia="宋体" w:cs="宋体"/>
          <w:b w:val="0"/>
          <w:bCs w:val="0"/>
          <w:spacing w:val="0"/>
          <w:sz w:val="21"/>
          <w:szCs w:val="21"/>
        </w:rPr>
        <w:t>就技术、报价组成和合同条款等进行充分的谈判，确定</w:t>
      </w:r>
      <w:r>
        <w:rPr>
          <w:rFonts w:hint="eastAsia" w:ascii="宋体" w:hAnsi="宋体" w:eastAsia="宋体" w:cs="宋体"/>
          <w:b w:val="0"/>
          <w:bCs w:val="0"/>
          <w:spacing w:val="0"/>
          <w:sz w:val="21"/>
          <w:szCs w:val="21"/>
          <w:lang w:eastAsia="zh-CN"/>
        </w:rPr>
        <w:t>供应商</w:t>
      </w:r>
      <w:r>
        <w:rPr>
          <w:rFonts w:hint="eastAsia" w:ascii="宋体" w:hAnsi="宋体" w:eastAsia="宋体" w:cs="宋体"/>
          <w:b w:val="0"/>
          <w:bCs w:val="0"/>
          <w:spacing w:val="0"/>
          <w:sz w:val="21"/>
          <w:szCs w:val="21"/>
        </w:rPr>
        <w:t>所提供的产品质量和服务是否能满足采购文件规定的实质性要求。谈判期间，相关监督部门对谈判过程全程进行监督，具体谈判事务由依法组建的谈判小组负责,</w:t>
      </w:r>
      <w:r>
        <w:rPr>
          <w:rFonts w:hint="eastAsia" w:ascii="宋体" w:hAnsi="宋体" w:eastAsia="宋体" w:cs="宋体"/>
          <w:b w:val="0"/>
          <w:bCs w:val="0"/>
          <w:spacing w:val="0"/>
          <w:sz w:val="21"/>
          <w:szCs w:val="21"/>
          <w:lang w:eastAsia="zh-CN"/>
        </w:rPr>
        <w:t>采购人</w:t>
      </w:r>
      <w:r>
        <w:rPr>
          <w:rFonts w:hint="eastAsia" w:ascii="宋体" w:hAnsi="宋体" w:eastAsia="宋体" w:cs="宋体"/>
          <w:b w:val="0"/>
          <w:bCs w:val="0"/>
          <w:spacing w:val="0"/>
          <w:sz w:val="21"/>
          <w:szCs w:val="21"/>
        </w:rPr>
        <w:t>进行相关谈判记录。现场监督人员及采购代理机构的工作人员应当遵守评标现场工作纪律，不能出现越权行使谈判小组的权利，代替评委进行评标，对评标工作发表任何倾向性意见、向其他专家评委明示或者暗示自己的意见及其他干扰评标工作的行为，及政府采购法相关法律法规禁止出现的行为。</w:t>
      </w:r>
    </w:p>
    <w:p w14:paraId="230CA284">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7"/>
        <w:jc w:val="both"/>
        <w:textAlignment w:val="baseline"/>
        <w:rPr>
          <w:rFonts w:hint="eastAsia" w:ascii="宋体" w:hAnsi="宋体" w:eastAsia="宋体" w:cs="宋体"/>
          <w:b w:val="0"/>
          <w:bCs w:val="0"/>
          <w:spacing w:val="0"/>
          <w:sz w:val="21"/>
          <w:szCs w:val="21"/>
        </w:rPr>
      </w:pPr>
      <w:r>
        <w:rPr>
          <w:rFonts w:hint="eastAsia" w:ascii="宋体" w:hAnsi="宋体" w:eastAsia="宋体" w:cs="宋体"/>
          <w:b/>
          <w:bCs/>
          <w:spacing w:val="0"/>
          <w:sz w:val="21"/>
          <w:szCs w:val="21"/>
        </w:rPr>
        <w:t>（3）二次报价邀请：</w:t>
      </w:r>
      <w:r>
        <w:rPr>
          <w:rFonts w:hint="eastAsia" w:ascii="宋体" w:hAnsi="宋体" w:eastAsia="宋体" w:cs="宋体"/>
          <w:b w:val="0"/>
          <w:bCs w:val="0"/>
          <w:spacing w:val="0"/>
          <w:sz w:val="21"/>
          <w:szCs w:val="21"/>
        </w:rPr>
        <w:t>谈判小组应在商务、技术和服务条件谈判后，邀请能满足采购文件所规定实质性要求的质量和服务的所有</w:t>
      </w:r>
      <w:r>
        <w:rPr>
          <w:rFonts w:hint="eastAsia" w:ascii="宋体" w:hAnsi="宋体" w:eastAsia="宋体" w:cs="宋体"/>
          <w:b w:val="0"/>
          <w:bCs w:val="0"/>
          <w:spacing w:val="0"/>
          <w:sz w:val="21"/>
          <w:szCs w:val="21"/>
          <w:lang w:eastAsia="zh-CN"/>
        </w:rPr>
        <w:t>供应商</w:t>
      </w:r>
      <w:r>
        <w:rPr>
          <w:rFonts w:hint="eastAsia" w:ascii="宋体" w:hAnsi="宋体" w:eastAsia="宋体" w:cs="宋体"/>
          <w:b w:val="0"/>
          <w:bCs w:val="0"/>
          <w:spacing w:val="0"/>
          <w:sz w:val="21"/>
          <w:szCs w:val="21"/>
        </w:rPr>
        <w:t>进行二次报价，并告知</w:t>
      </w:r>
      <w:r>
        <w:rPr>
          <w:rFonts w:hint="eastAsia" w:ascii="宋体" w:hAnsi="宋体" w:eastAsia="宋体" w:cs="宋体"/>
          <w:b w:val="0"/>
          <w:bCs w:val="0"/>
          <w:spacing w:val="0"/>
          <w:sz w:val="21"/>
          <w:szCs w:val="21"/>
          <w:lang w:eastAsia="zh-CN"/>
        </w:rPr>
        <w:t>供应商</w:t>
      </w:r>
      <w:r>
        <w:rPr>
          <w:rFonts w:hint="eastAsia" w:ascii="宋体" w:hAnsi="宋体" w:eastAsia="宋体" w:cs="宋体"/>
          <w:b w:val="0"/>
          <w:bCs w:val="0"/>
          <w:spacing w:val="0"/>
          <w:sz w:val="21"/>
          <w:szCs w:val="21"/>
        </w:rPr>
        <w:t>二次报价截止时间及二次报价文件编写有关规范。原则上，二次报价为最终报价。</w:t>
      </w:r>
    </w:p>
    <w:p w14:paraId="65DD4A17">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5"/>
        <w:jc w:val="both"/>
        <w:textAlignment w:val="baseline"/>
        <w:rPr>
          <w:rFonts w:hint="eastAsia" w:ascii="宋体" w:hAnsi="宋体" w:eastAsia="宋体" w:cs="宋体"/>
          <w:spacing w:val="0"/>
          <w:sz w:val="21"/>
          <w:szCs w:val="21"/>
        </w:rPr>
      </w:pPr>
      <w:r>
        <w:rPr>
          <w:rFonts w:hint="eastAsia" w:ascii="宋体" w:hAnsi="宋体" w:eastAsia="宋体" w:cs="宋体"/>
          <w:b/>
          <w:bCs/>
          <w:spacing w:val="0"/>
          <w:sz w:val="21"/>
          <w:szCs w:val="21"/>
        </w:rPr>
        <w:t>25.3</w:t>
      </w:r>
      <w:r>
        <w:rPr>
          <w:rFonts w:hint="eastAsia" w:ascii="宋体" w:hAnsi="宋体" w:eastAsia="宋体" w:cs="宋体"/>
          <w:b/>
          <w:bCs/>
          <w:spacing w:val="0"/>
          <w:sz w:val="21"/>
          <w:szCs w:val="21"/>
          <w:lang w:val="en-US" w:eastAsia="zh-CN"/>
        </w:rPr>
        <w:t xml:space="preserve">  </w:t>
      </w:r>
      <w:r>
        <w:rPr>
          <w:rFonts w:hint="eastAsia" w:ascii="宋体" w:hAnsi="宋体" w:eastAsia="宋体" w:cs="宋体"/>
          <w:b w:val="0"/>
          <w:bCs w:val="0"/>
          <w:spacing w:val="0"/>
          <w:sz w:val="21"/>
          <w:szCs w:val="21"/>
        </w:rPr>
        <w:t>在评审过程中，商务标评委发现</w:t>
      </w:r>
      <w:r>
        <w:rPr>
          <w:rFonts w:hint="eastAsia" w:ascii="宋体" w:hAnsi="宋体" w:eastAsia="宋体" w:cs="宋体"/>
          <w:b w:val="0"/>
          <w:bCs w:val="0"/>
          <w:spacing w:val="0"/>
          <w:sz w:val="21"/>
          <w:szCs w:val="21"/>
          <w:lang w:eastAsia="zh-CN"/>
        </w:rPr>
        <w:t>供应商</w:t>
      </w:r>
      <w:r>
        <w:rPr>
          <w:rFonts w:hint="eastAsia" w:ascii="宋体" w:hAnsi="宋体" w:eastAsia="宋体" w:cs="宋体"/>
          <w:b w:val="0"/>
          <w:bCs w:val="0"/>
          <w:spacing w:val="0"/>
          <w:sz w:val="21"/>
          <w:szCs w:val="21"/>
        </w:rPr>
        <w:t>的最后报价明显低于其他</w:t>
      </w:r>
      <w:r>
        <w:rPr>
          <w:rFonts w:hint="eastAsia" w:ascii="宋体" w:hAnsi="宋体" w:eastAsia="宋体" w:cs="宋体"/>
          <w:b w:val="0"/>
          <w:bCs w:val="0"/>
          <w:spacing w:val="0"/>
          <w:sz w:val="21"/>
          <w:szCs w:val="21"/>
          <w:lang w:eastAsia="zh-CN"/>
        </w:rPr>
        <w:t>供应商</w:t>
      </w:r>
      <w:r>
        <w:rPr>
          <w:rFonts w:hint="eastAsia" w:ascii="宋体" w:hAnsi="宋体" w:eastAsia="宋体" w:cs="宋体"/>
          <w:b w:val="0"/>
          <w:bCs w:val="0"/>
          <w:spacing w:val="0"/>
          <w:sz w:val="21"/>
          <w:szCs w:val="21"/>
        </w:rPr>
        <w:t>的最后  报价或者明显低于本项目采购控制价，使得其竞标可能低于其个别成本的，应当要求服务  商作出书面说明并提供相关证明材料；</w:t>
      </w:r>
      <w:r>
        <w:rPr>
          <w:rFonts w:hint="eastAsia" w:ascii="宋体" w:hAnsi="宋体" w:eastAsia="宋体" w:cs="宋体"/>
          <w:b w:val="0"/>
          <w:bCs w:val="0"/>
          <w:spacing w:val="0"/>
          <w:sz w:val="21"/>
          <w:szCs w:val="21"/>
          <w:lang w:eastAsia="zh-CN"/>
        </w:rPr>
        <w:t>供应商</w:t>
      </w:r>
      <w:r>
        <w:rPr>
          <w:rFonts w:hint="eastAsia" w:ascii="宋体" w:hAnsi="宋体" w:eastAsia="宋体" w:cs="宋体"/>
          <w:b w:val="0"/>
          <w:bCs w:val="0"/>
          <w:spacing w:val="0"/>
          <w:sz w:val="21"/>
          <w:szCs w:val="21"/>
        </w:rPr>
        <w:t>不能合理说明或者不能提供相关证明材料的，由商务标评委认定该竞标以低于其企业成本报价，其竞标作废标处理。</w:t>
      </w:r>
    </w:p>
    <w:p w14:paraId="3DAC2FEA">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b/>
          <w:bCs/>
          <w:spacing w:val="0"/>
          <w:sz w:val="21"/>
          <w:szCs w:val="21"/>
        </w:rPr>
        <w:t>25.4</w:t>
      </w:r>
      <w:r>
        <w:rPr>
          <w:rFonts w:hint="eastAsia" w:ascii="宋体" w:hAnsi="宋体" w:eastAsia="宋体" w:cs="宋体"/>
          <w:b/>
          <w:bCs/>
          <w:spacing w:val="0"/>
          <w:sz w:val="21"/>
          <w:szCs w:val="21"/>
          <w:lang w:val="en-US" w:eastAsia="zh-CN"/>
        </w:rPr>
        <w:t xml:space="preserve"> </w:t>
      </w:r>
      <w:r>
        <w:rPr>
          <w:rFonts w:hint="eastAsia" w:ascii="宋体" w:hAnsi="宋体" w:eastAsia="宋体" w:cs="宋体"/>
          <w:b/>
          <w:bCs/>
          <w:spacing w:val="0"/>
          <w:sz w:val="21"/>
          <w:szCs w:val="21"/>
        </w:rPr>
        <w:t>成交候选人推荐原则</w:t>
      </w:r>
    </w:p>
    <w:p w14:paraId="7FF52091">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9"/>
        <w:jc w:val="both"/>
        <w:textAlignment w:val="baseline"/>
        <w:rPr>
          <w:rFonts w:hint="eastAsia" w:ascii="宋体" w:hAnsi="宋体" w:eastAsia="宋体" w:cs="宋体"/>
          <w:b w:val="0"/>
          <w:bCs w:val="0"/>
          <w:spacing w:val="0"/>
          <w:sz w:val="21"/>
          <w:szCs w:val="21"/>
        </w:rPr>
      </w:pPr>
      <w:r>
        <w:rPr>
          <w:rFonts w:hint="eastAsia" w:ascii="宋体" w:hAnsi="宋体" w:eastAsia="宋体" w:cs="宋体"/>
          <w:b/>
          <w:bCs/>
          <w:spacing w:val="0"/>
          <w:sz w:val="21"/>
          <w:szCs w:val="21"/>
        </w:rPr>
        <w:t>（1）</w:t>
      </w:r>
      <w:r>
        <w:rPr>
          <w:rFonts w:hint="eastAsia" w:ascii="宋体" w:hAnsi="宋体" w:eastAsia="宋体" w:cs="宋体"/>
          <w:b w:val="0"/>
          <w:bCs w:val="0"/>
          <w:spacing w:val="0"/>
          <w:sz w:val="21"/>
          <w:szCs w:val="21"/>
        </w:rPr>
        <w:t>谈判小组应按照客观、公正、审慎的原则，根据竞争性谈判文件规定的评审程序、评审方法和评审标准进行独立评审。评审委员会应根据质量和服务均能满足采购文件实质性响应要求的前提下，按评标报价由低到高提出 3 名以上成交候选</w:t>
      </w:r>
      <w:r>
        <w:rPr>
          <w:rFonts w:hint="eastAsia" w:ascii="宋体" w:hAnsi="宋体" w:eastAsia="宋体" w:cs="宋体"/>
          <w:b w:val="0"/>
          <w:bCs w:val="0"/>
          <w:spacing w:val="0"/>
          <w:sz w:val="21"/>
          <w:szCs w:val="21"/>
          <w:lang w:eastAsia="zh-CN"/>
        </w:rPr>
        <w:t>供应商</w:t>
      </w:r>
      <w:r>
        <w:rPr>
          <w:rFonts w:hint="eastAsia" w:ascii="宋体" w:hAnsi="宋体" w:eastAsia="宋体" w:cs="宋体"/>
          <w:b w:val="0"/>
          <w:bCs w:val="0"/>
          <w:spacing w:val="0"/>
          <w:sz w:val="21"/>
          <w:szCs w:val="21"/>
        </w:rPr>
        <w:t>，并编写评审报告。</w:t>
      </w:r>
    </w:p>
    <w:p w14:paraId="67253ECE">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b/>
          <w:bCs/>
          <w:spacing w:val="0"/>
          <w:sz w:val="21"/>
          <w:szCs w:val="21"/>
        </w:rPr>
        <w:t>（2）现场校对及提醒。</w:t>
      </w:r>
    </w:p>
    <w:p w14:paraId="1EB5E6C2">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1"/>
        <w:jc w:val="both"/>
        <w:textAlignment w:val="baseline"/>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lang w:eastAsia="zh-CN"/>
        </w:rPr>
        <w:t>采购人</w:t>
      </w:r>
      <w:r>
        <w:rPr>
          <w:rFonts w:hint="eastAsia" w:ascii="宋体" w:hAnsi="宋体" w:eastAsia="宋体" w:cs="宋体"/>
          <w:b w:val="0"/>
          <w:bCs w:val="0"/>
          <w:spacing w:val="0"/>
          <w:sz w:val="21"/>
          <w:szCs w:val="21"/>
        </w:rPr>
        <w:t>工作人员要对评标数据进行校对、核对，对资格性审查认定错误的，分值汇总计算错误的，分项评分超出评分标准范围的，对客观评分因素评分不一致的，畸高、畸低的重大差异评分的可以提示谈判小组复核或书面说明理由。应提醒谈判小组对评分汇总情况进行复核，特别是对排名第一的、报价最低的、投标或相应文件被认定为无效的情形，应对其商务、服务、技术及价格等各方面情况进行重点复核。</w:t>
      </w:r>
    </w:p>
    <w:p w14:paraId="6F7C4364">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1"/>
        <w:jc w:val="both"/>
        <w:textAlignment w:val="baseline"/>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竞争性谈判过程中出现多家</w:t>
      </w:r>
      <w:r>
        <w:rPr>
          <w:rFonts w:hint="eastAsia" w:ascii="宋体" w:hAnsi="宋体" w:eastAsia="宋体" w:cs="宋体"/>
          <w:b w:val="0"/>
          <w:bCs w:val="0"/>
          <w:spacing w:val="0"/>
          <w:sz w:val="21"/>
          <w:szCs w:val="21"/>
          <w:lang w:eastAsia="zh-CN"/>
        </w:rPr>
        <w:t>供应商</w:t>
      </w:r>
      <w:r>
        <w:rPr>
          <w:rFonts w:hint="eastAsia" w:ascii="宋体" w:hAnsi="宋体" w:eastAsia="宋体" w:cs="宋体"/>
          <w:b w:val="0"/>
          <w:bCs w:val="0"/>
          <w:spacing w:val="0"/>
          <w:sz w:val="21"/>
          <w:szCs w:val="21"/>
        </w:rPr>
        <w:t>评标价最低且相同时，应组织评标价最低的服务只对价格重新报价，直至评标价最低</w:t>
      </w:r>
      <w:r>
        <w:rPr>
          <w:rFonts w:hint="eastAsia" w:ascii="宋体" w:hAnsi="宋体" w:eastAsia="宋体" w:cs="宋体"/>
          <w:b w:val="0"/>
          <w:bCs w:val="0"/>
          <w:spacing w:val="0"/>
          <w:sz w:val="21"/>
          <w:szCs w:val="21"/>
          <w:lang w:eastAsia="zh-CN"/>
        </w:rPr>
        <w:t>供应商</w:t>
      </w:r>
      <w:r>
        <w:rPr>
          <w:rFonts w:hint="eastAsia" w:ascii="宋体" w:hAnsi="宋体" w:eastAsia="宋体" w:cs="宋体"/>
          <w:b w:val="0"/>
          <w:bCs w:val="0"/>
          <w:spacing w:val="0"/>
          <w:sz w:val="21"/>
          <w:szCs w:val="21"/>
        </w:rPr>
        <w:t>仅为一家。</w:t>
      </w:r>
    </w:p>
    <w:p w14:paraId="1BC911A0">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2"/>
        <w:jc w:val="both"/>
        <w:textAlignment w:val="baseline"/>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评标工作由</w:t>
      </w:r>
      <w:r>
        <w:rPr>
          <w:rFonts w:hint="eastAsia" w:ascii="宋体" w:hAnsi="宋体" w:eastAsia="宋体" w:cs="宋体"/>
          <w:b w:val="0"/>
          <w:bCs w:val="0"/>
          <w:spacing w:val="0"/>
          <w:sz w:val="21"/>
          <w:szCs w:val="21"/>
          <w:lang w:eastAsia="zh-CN"/>
        </w:rPr>
        <w:t>采购人</w:t>
      </w:r>
      <w:r>
        <w:rPr>
          <w:rFonts w:hint="eastAsia" w:ascii="宋体" w:hAnsi="宋体" w:eastAsia="宋体" w:cs="宋体"/>
          <w:b w:val="0"/>
          <w:bCs w:val="0"/>
          <w:spacing w:val="0"/>
          <w:sz w:val="21"/>
          <w:szCs w:val="21"/>
        </w:rPr>
        <w:t>负责组织，具体评标事务由依法组建的谈判小组负责。根据谈判小组的要求组织</w:t>
      </w:r>
      <w:r>
        <w:rPr>
          <w:rFonts w:hint="eastAsia" w:ascii="宋体" w:hAnsi="宋体" w:eastAsia="宋体" w:cs="宋体"/>
          <w:b w:val="0"/>
          <w:bCs w:val="0"/>
          <w:spacing w:val="0"/>
          <w:sz w:val="21"/>
          <w:szCs w:val="21"/>
          <w:lang w:eastAsia="zh-CN"/>
        </w:rPr>
        <w:t>供应商</w:t>
      </w:r>
      <w:r>
        <w:rPr>
          <w:rFonts w:hint="eastAsia" w:ascii="宋体" w:hAnsi="宋体" w:eastAsia="宋体" w:cs="宋体"/>
          <w:b w:val="0"/>
          <w:bCs w:val="0"/>
          <w:spacing w:val="0"/>
          <w:sz w:val="21"/>
          <w:szCs w:val="21"/>
        </w:rPr>
        <w:t>澄清，谈判小组对投标文件中含义不明确、同类问题表述不一致或者有明显文字和计算错误的内容，可以书面形式要求投标</w:t>
      </w:r>
      <w:r>
        <w:rPr>
          <w:rFonts w:hint="eastAsia" w:ascii="宋体" w:hAnsi="宋体" w:eastAsia="宋体" w:cs="宋体"/>
          <w:b w:val="0"/>
          <w:bCs w:val="0"/>
          <w:spacing w:val="0"/>
          <w:sz w:val="21"/>
          <w:szCs w:val="21"/>
          <w:lang w:eastAsia="zh-CN"/>
        </w:rPr>
        <w:t>供应商</w:t>
      </w:r>
      <w:r>
        <w:rPr>
          <w:rFonts w:hint="eastAsia" w:ascii="宋体" w:hAnsi="宋体" w:eastAsia="宋体" w:cs="宋体"/>
          <w:b w:val="0"/>
          <w:bCs w:val="0"/>
          <w:spacing w:val="0"/>
          <w:sz w:val="21"/>
          <w:szCs w:val="21"/>
        </w:rPr>
        <w:t>作出必要的澄清、说 明或者纠正。</w:t>
      </w:r>
    </w:p>
    <w:p w14:paraId="33248E7F">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b/>
          <w:bCs/>
          <w:spacing w:val="0"/>
          <w:sz w:val="21"/>
          <w:szCs w:val="21"/>
        </w:rPr>
        <w:t>（3）小型和微型企业最后报价扣除计算。</w:t>
      </w:r>
    </w:p>
    <w:p w14:paraId="03EBF5F1">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jc w:val="both"/>
        <w:textAlignment w:val="baseline"/>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按照《政府采购促进中小企业发展暂行办法》（财库[2011]181 号），对小型和微型企业产品的最后报价给予6%的扣除，扣除后的价格为评标报价，即评标报价=最后报价×（1-6%）；除上述情况外，评标报价=最后报价。</w:t>
      </w:r>
    </w:p>
    <w:p w14:paraId="3C42C1DD">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6"/>
        <w:jc w:val="both"/>
        <w:textAlignment w:val="baseline"/>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按照《财政部、司法部关于政府采购支持监狱企业发展有关问题的通知》（财库〔2014〕68号）之规定，监狱企业视同小型、微型企业，享受预留份额、评审中价格扣除等政府采购政策。</w:t>
      </w:r>
    </w:p>
    <w:p w14:paraId="04211DAD">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6"/>
        <w:jc w:val="both"/>
        <w:textAlignment w:val="baseline"/>
        <w:rPr>
          <w:rFonts w:hint="eastAsia" w:ascii="宋体" w:hAnsi="宋体" w:eastAsia="宋体" w:cs="宋体"/>
          <w:b w:val="0"/>
          <w:bCs w:val="0"/>
          <w:spacing w:val="0"/>
          <w:sz w:val="21"/>
          <w:szCs w:val="21"/>
        </w:rPr>
      </w:pPr>
      <w:r>
        <w:rPr>
          <w:rFonts w:hint="eastAsia" w:ascii="宋体" w:hAnsi="宋体" w:eastAsia="宋体" w:cs="宋体"/>
          <w:b w:val="0"/>
          <w:bCs w:val="0"/>
          <w:spacing w:val="0"/>
          <w:sz w:val="21"/>
          <w:szCs w:val="21"/>
        </w:rPr>
        <w:t>按照《关于促进残疾人就业政府采购政策的通知》（财库〔2017〕141 号）的规定，残疾人福利性单位视同小型、微型企业，享受预留份额、评审中价格扣除等促进中小企业发展的政府采购政策。残疾人福利性单位属于小型、微型企业的，不重复享受政策。</w:t>
      </w:r>
    </w:p>
    <w:p w14:paraId="6B61BF0A">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1"/>
        <w:jc w:val="both"/>
        <w:textAlignment w:val="baseline"/>
        <w:rPr>
          <w:rFonts w:hint="eastAsia" w:ascii="宋体" w:hAnsi="宋体" w:eastAsia="宋体" w:cs="宋体"/>
          <w:b w:val="0"/>
          <w:bCs w:val="0"/>
          <w:spacing w:val="0"/>
          <w:sz w:val="21"/>
          <w:szCs w:val="21"/>
        </w:rPr>
      </w:pPr>
      <w:r>
        <w:rPr>
          <w:rFonts w:hint="eastAsia" w:ascii="宋体" w:hAnsi="宋体" w:eastAsia="宋体" w:cs="宋体"/>
          <w:b/>
          <w:bCs/>
          <w:spacing w:val="0"/>
          <w:sz w:val="21"/>
          <w:szCs w:val="21"/>
        </w:rPr>
        <w:t>25.5</w:t>
      </w:r>
      <w:r>
        <w:rPr>
          <w:rFonts w:hint="eastAsia" w:ascii="宋体" w:hAnsi="宋体" w:eastAsia="宋体" w:cs="宋体"/>
          <w:spacing w:val="0"/>
          <w:sz w:val="21"/>
          <w:szCs w:val="21"/>
        </w:rPr>
        <w:t xml:space="preserve"> </w:t>
      </w:r>
      <w:r>
        <w:rPr>
          <w:rFonts w:hint="eastAsia" w:ascii="宋体" w:hAnsi="宋体" w:eastAsia="宋体" w:cs="宋体"/>
          <w:b w:val="0"/>
          <w:bCs w:val="0"/>
          <w:spacing w:val="0"/>
          <w:sz w:val="21"/>
          <w:szCs w:val="21"/>
        </w:rPr>
        <w:t>本项目是以政府采购预算价为最高限价，当</w:t>
      </w:r>
      <w:r>
        <w:rPr>
          <w:rFonts w:hint="eastAsia" w:ascii="宋体" w:hAnsi="宋体" w:eastAsia="宋体" w:cs="宋体"/>
          <w:b w:val="0"/>
          <w:bCs w:val="0"/>
          <w:spacing w:val="0"/>
          <w:sz w:val="21"/>
          <w:szCs w:val="21"/>
          <w:lang w:eastAsia="zh-CN"/>
        </w:rPr>
        <w:t>供应商</w:t>
      </w:r>
      <w:r>
        <w:rPr>
          <w:rFonts w:hint="eastAsia" w:ascii="宋体" w:hAnsi="宋体" w:eastAsia="宋体" w:cs="宋体"/>
          <w:b w:val="0"/>
          <w:bCs w:val="0"/>
          <w:spacing w:val="0"/>
          <w:sz w:val="21"/>
          <w:szCs w:val="21"/>
        </w:rPr>
        <w:t>的最终竞标报价超出政府采购预算价时，采购人不能支付的，谈判小组对其响应文件将不予以评审。</w:t>
      </w:r>
    </w:p>
    <w:p w14:paraId="181A7415">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b/>
          <w:bCs/>
          <w:spacing w:val="0"/>
          <w:sz w:val="21"/>
          <w:szCs w:val="21"/>
        </w:rPr>
        <w:t>26.</w:t>
      </w:r>
      <w:r>
        <w:rPr>
          <w:rFonts w:hint="eastAsia" w:ascii="宋体" w:hAnsi="宋体" w:eastAsia="宋体" w:cs="宋体"/>
          <w:spacing w:val="0"/>
          <w:sz w:val="21"/>
          <w:szCs w:val="21"/>
        </w:rPr>
        <w:t xml:space="preserve"> </w:t>
      </w:r>
      <w:r>
        <w:rPr>
          <w:rFonts w:hint="eastAsia" w:ascii="宋体" w:hAnsi="宋体" w:eastAsia="宋体" w:cs="宋体"/>
          <w:b/>
          <w:bCs/>
          <w:spacing w:val="0"/>
          <w:sz w:val="21"/>
          <w:szCs w:val="21"/>
        </w:rPr>
        <w:t>评标内容的保密</w:t>
      </w:r>
    </w:p>
    <w:p w14:paraId="6B5EBCC2">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3"/>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26.1 在评标活动中，凡属于审查、澄清、评价和比较竞标的有关资料及有关授予合同的信息，都不应向</w:t>
      </w:r>
      <w:r>
        <w:rPr>
          <w:rFonts w:hint="eastAsia" w:ascii="宋体" w:hAnsi="宋体" w:eastAsia="宋体" w:cs="宋体"/>
          <w:spacing w:val="0"/>
          <w:sz w:val="21"/>
          <w:szCs w:val="21"/>
          <w:lang w:eastAsia="zh-CN"/>
        </w:rPr>
        <w:t>供应商</w:t>
      </w:r>
      <w:r>
        <w:rPr>
          <w:rFonts w:hint="eastAsia" w:ascii="宋体" w:hAnsi="宋体" w:eastAsia="宋体" w:cs="宋体"/>
          <w:spacing w:val="0"/>
          <w:sz w:val="21"/>
          <w:szCs w:val="21"/>
        </w:rPr>
        <w:t>或与评标无关的其他人泄露。</w:t>
      </w:r>
    </w:p>
    <w:p w14:paraId="10FCFE3F">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361"/>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26.2 在响应文件的审查、澄清、评价和比较以及授予合同的过程中，</w:t>
      </w:r>
      <w:r>
        <w:rPr>
          <w:rFonts w:hint="eastAsia" w:ascii="宋体" w:hAnsi="宋体" w:eastAsia="宋体" w:cs="宋体"/>
          <w:spacing w:val="0"/>
          <w:sz w:val="21"/>
          <w:szCs w:val="21"/>
          <w:lang w:eastAsia="zh-CN"/>
        </w:rPr>
        <w:t>供应商</w:t>
      </w:r>
      <w:r>
        <w:rPr>
          <w:rFonts w:hint="eastAsia" w:ascii="宋体" w:hAnsi="宋体" w:eastAsia="宋体" w:cs="宋体"/>
          <w:spacing w:val="0"/>
          <w:sz w:val="21"/>
          <w:szCs w:val="21"/>
        </w:rPr>
        <w:t>对采购人和谈判小组成员施加影响的任何行为，都将导致被取消竞标资格。</w:t>
      </w:r>
    </w:p>
    <w:p w14:paraId="077D441A">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b/>
          <w:bCs/>
          <w:spacing w:val="0"/>
          <w:sz w:val="21"/>
          <w:szCs w:val="21"/>
        </w:rPr>
        <w:t>27.无效的响应文件</w:t>
      </w:r>
    </w:p>
    <w:p w14:paraId="1D4F96AC">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25.1 响应文件如出现下列情况之一，将会在评标中按照无效文件处理。</w:t>
      </w:r>
    </w:p>
    <w:p w14:paraId="4DF7CF19">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(1)未按规定缴纳竞标保证金或未交竞标保证金的；</w:t>
      </w:r>
    </w:p>
    <w:p w14:paraId="64EC2570">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(2)未按照谈判文件规定要求密封、签署、盖章的；</w:t>
      </w:r>
    </w:p>
    <w:p w14:paraId="7B641E94">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(3)不具备谈判文件中规定资格要求的；</w:t>
      </w:r>
    </w:p>
    <w:p w14:paraId="16C11358">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(4)不符合法律、法规的；</w:t>
      </w:r>
    </w:p>
    <w:p w14:paraId="756C30F3">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(5)</w:t>
      </w:r>
      <w:r>
        <w:rPr>
          <w:rFonts w:hint="eastAsia" w:ascii="宋体" w:hAnsi="宋体" w:eastAsia="宋体" w:cs="宋体"/>
          <w:spacing w:val="0"/>
          <w:sz w:val="21"/>
          <w:szCs w:val="21"/>
          <w:lang w:eastAsia="zh-CN"/>
        </w:rPr>
        <w:t>供应商</w:t>
      </w:r>
      <w:r>
        <w:rPr>
          <w:rFonts w:hint="eastAsia" w:ascii="宋体" w:hAnsi="宋体" w:eastAsia="宋体" w:cs="宋体"/>
          <w:spacing w:val="0"/>
          <w:sz w:val="21"/>
          <w:szCs w:val="21"/>
        </w:rPr>
        <w:t>的最终报价超过了采购预算的；</w:t>
      </w:r>
    </w:p>
    <w:p w14:paraId="2087119F">
      <w:pPr>
        <w:pStyle w:val="3"/>
        <w:keepNext w:val="0"/>
        <w:keepLines w:val="0"/>
        <w:pageBreakBefore w:val="0"/>
        <w:widowControl/>
        <w:kinsoku w:val="0"/>
        <w:wordWrap/>
        <w:overflowPunct/>
        <w:topLinePunct w:val="0"/>
        <w:autoSpaceDE w:val="0"/>
        <w:autoSpaceDN w:val="0"/>
        <w:bidi w:val="0"/>
        <w:adjustRightInd w:val="0"/>
        <w:snapToGrid w:val="0"/>
        <w:spacing w:line="360" w:lineRule="auto"/>
        <w:ind w:right="0"/>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(6)不符合谈判文件中规定的其它实质性要求并且在谈判规定的时间内无法说明和补充的；</w:t>
      </w:r>
    </w:p>
    <w:p w14:paraId="5C937BBC">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(7)未按谈判文件中提出实质性要求和条件作出完全响应的；</w:t>
      </w:r>
    </w:p>
    <w:p w14:paraId="016CF13D">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(8) 不同</w:t>
      </w:r>
      <w:r>
        <w:rPr>
          <w:rFonts w:hint="eastAsia" w:ascii="宋体" w:hAnsi="宋体" w:eastAsia="宋体" w:cs="宋体"/>
          <w:spacing w:val="0"/>
          <w:sz w:val="21"/>
          <w:szCs w:val="21"/>
          <w:lang w:eastAsia="zh-CN"/>
        </w:rPr>
        <w:t>供应商</w:t>
      </w:r>
      <w:r>
        <w:rPr>
          <w:rFonts w:hint="eastAsia" w:ascii="宋体" w:hAnsi="宋体" w:eastAsia="宋体" w:cs="宋体"/>
          <w:spacing w:val="0"/>
          <w:sz w:val="21"/>
          <w:szCs w:val="21"/>
        </w:rPr>
        <w:t>的响应文件由同一单位或者个人编制；</w:t>
      </w:r>
    </w:p>
    <w:p w14:paraId="414E78F9">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(9) 不同</w:t>
      </w:r>
      <w:r>
        <w:rPr>
          <w:rFonts w:hint="eastAsia" w:ascii="宋体" w:hAnsi="宋体" w:eastAsia="宋体" w:cs="宋体"/>
          <w:spacing w:val="0"/>
          <w:sz w:val="21"/>
          <w:szCs w:val="21"/>
          <w:lang w:eastAsia="zh-CN"/>
        </w:rPr>
        <w:t>供应商</w:t>
      </w:r>
      <w:r>
        <w:rPr>
          <w:rFonts w:hint="eastAsia" w:ascii="宋体" w:hAnsi="宋体" w:eastAsia="宋体" w:cs="宋体"/>
          <w:spacing w:val="0"/>
          <w:sz w:val="21"/>
          <w:szCs w:val="21"/>
        </w:rPr>
        <w:t>委托同一单位或者个人办理竞标事宜；</w:t>
      </w:r>
    </w:p>
    <w:p w14:paraId="0A9F9E07">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（10）不同</w:t>
      </w:r>
      <w:r>
        <w:rPr>
          <w:rFonts w:hint="eastAsia" w:ascii="宋体" w:hAnsi="宋体" w:eastAsia="宋体" w:cs="宋体"/>
          <w:spacing w:val="0"/>
          <w:sz w:val="21"/>
          <w:szCs w:val="21"/>
          <w:lang w:eastAsia="zh-CN"/>
        </w:rPr>
        <w:t>供应商</w:t>
      </w:r>
      <w:r>
        <w:rPr>
          <w:rFonts w:hint="eastAsia" w:ascii="宋体" w:hAnsi="宋体" w:eastAsia="宋体" w:cs="宋体"/>
          <w:spacing w:val="0"/>
          <w:sz w:val="21"/>
          <w:szCs w:val="21"/>
        </w:rPr>
        <w:t>的响应文件异常一致或者竞标报价呈规律性差异；</w:t>
      </w:r>
    </w:p>
    <w:p w14:paraId="6FA30304">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（11）不同</w:t>
      </w:r>
      <w:r>
        <w:rPr>
          <w:rFonts w:hint="eastAsia" w:ascii="宋体" w:hAnsi="宋体" w:eastAsia="宋体" w:cs="宋体"/>
          <w:spacing w:val="0"/>
          <w:sz w:val="21"/>
          <w:szCs w:val="21"/>
          <w:lang w:eastAsia="zh-CN"/>
        </w:rPr>
        <w:t>供应商</w:t>
      </w:r>
      <w:r>
        <w:rPr>
          <w:rFonts w:hint="eastAsia" w:ascii="宋体" w:hAnsi="宋体" w:eastAsia="宋体" w:cs="宋体"/>
          <w:spacing w:val="0"/>
          <w:sz w:val="21"/>
          <w:szCs w:val="21"/>
        </w:rPr>
        <w:t>的响应文件相互混装；</w:t>
      </w:r>
    </w:p>
    <w:p w14:paraId="143983F0">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（12）不同</w:t>
      </w:r>
      <w:r>
        <w:rPr>
          <w:rFonts w:hint="eastAsia" w:ascii="宋体" w:hAnsi="宋体" w:eastAsia="宋体" w:cs="宋体"/>
          <w:spacing w:val="0"/>
          <w:sz w:val="21"/>
          <w:szCs w:val="21"/>
          <w:lang w:eastAsia="zh-CN"/>
        </w:rPr>
        <w:t>供应商</w:t>
      </w:r>
      <w:r>
        <w:rPr>
          <w:rFonts w:hint="eastAsia" w:ascii="宋体" w:hAnsi="宋体" w:eastAsia="宋体" w:cs="宋体"/>
          <w:spacing w:val="0"/>
          <w:sz w:val="21"/>
          <w:szCs w:val="21"/>
        </w:rPr>
        <w:t>的竞标保证金从同一单位或者个人的账户转出。</w:t>
      </w:r>
    </w:p>
    <w:p w14:paraId="4039321D">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bookmarkStart w:id="11" w:name="bookmark21"/>
      <w:bookmarkEnd w:id="11"/>
      <w:r>
        <w:rPr>
          <w:rFonts w:hint="eastAsia" w:ascii="宋体" w:hAnsi="宋体" w:eastAsia="宋体" w:cs="宋体"/>
          <w:b/>
          <w:bCs/>
          <w:spacing w:val="0"/>
          <w:sz w:val="21"/>
          <w:szCs w:val="21"/>
        </w:rPr>
        <w:t>28.废标</w:t>
      </w:r>
    </w:p>
    <w:p w14:paraId="7CD87D98">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26.1 采购项目出现下列情形之一的，</w:t>
      </w:r>
      <w:r>
        <w:rPr>
          <w:rFonts w:hint="eastAsia" w:ascii="宋体" w:hAnsi="宋体" w:eastAsia="宋体" w:cs="宋体"/>
          <w:spacing w:val="0"/>
          <w:sz w:val="21"/>
          <w:szCs w:val="21"/>
          <w:lang w:eastAsia="zh-CN"/>
        </w:rPr>
        <w:t>采购人</w:t>
      </w:r>
      <w:r>
        <w:rPr>
          <w:rFonts w:hint="eastAsia" w:ascii="宋体" w:hAnsi="宋体" w:eastAsia="宋体" w:cs="宋体"/>
          <w:spacing w:val="0"/>
          <w:sz w:val="21"/>
          <w:szCs w:val="21"/>
        </w:rPr>
        <w:t>将予以废标：</w:t>
      </w:r>
    </w:p>
    <w:p w14:paraId="41A1A9CE">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（1）评标过程中符合专业条件或者对谈判采购文件作实质响应的</w:t>
      </w:r>
      <w:r>
        <w:rPr>
          <w:rFonts w:hint="eastAsia" w:ascii="宋体" w:hAnsi="宋体" w:eastAsia="宋体" w:cs="宋体"/>
          <w:spacing w:val="0"/>
          <w:sz w:val="21"/>
          <w:szCs w:val="21"/>
          <w:lang w:eastAsia="zh-CN"/>
        </w:rPr>
        <w:t>供应商</w:t>
      </w:r>
      <w:r>
        <w:rPr>
          <w:rFonts w:hint="eastAsia" w:ascii="宋体" w:hAnsi="宋体" w:eastAsia="宋体" w:cs="宋体"/>
          <w:spacing w:val="0"/>
          <w:sz w:val="21"/>
          <w:szCs w:val="21"/>
        </w:rPr>
        <w:t>不足三家的；</w:t>
      </w:r>
    </w:p>
    <w:p w14:paraId="37F96465">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（2）出现影响采购公正的违法、违规行为的；</w:t>
      </w:r>
    </w:p>
    <w:p w14:paraId="71816146">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（3）</w:t>
      </w:r>
      <w:r>
        <w:rPr>
          <w:rFonts w:hint="eastAsia" w:ascii="宋体" w:hAnsi="宋体" w:eastAsia="宋体" w:cs="宋体"/>
          <w:spacing w:val="0"/>
          <w:sz w:val="21"/>
          <w:szCs w:val="21"/>
          <w:lang w:eastAsia="zh-CN"/>
        </w:rPr>
        <w:t>供应商</w:t>
      </w:r>
      <w:r>
        <w:rPr>
          <w:rFonts w:hint="eastAsia" w:ascii="宋体" w:hAnsi="宋体" w:eastAsia="宋体" w:cs="宋体"/>
          <w:spacing w:val="0"/>
          <w:sz w:val="21"/>
          <w:szCs w:val="21"/>
        </w:rPr>
        <w:t>的最终报价均超出预算价，采购人不能支付的；</w:t>
      </w:r>
    </w:p>
    <w:p w14:paraId="20D49D8B">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（4）因重大变故，采购任务取消的。</w:t>
      </w:r>
    </w:p>
    <w:p w14:paraId="3AFF4A89">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26.2 废标后，</w:t>
      </w:r>
      <w:r>
        <w:rPr>
          <w:rFonts w:hint="eastAsia" w:ascii="宋体" w:hAnsi="宋体" w:eastAsia="宋体" w:cs="宋体"/>
          <w:spacing w:val="0"/>
          <w:sz w:val="21"/>
          <w:szCs w:val="21"/>
          <w:lang w:eastAsia="zh-CN"/>
        </w:rPr>
        <w:t>采购人</w:t>
      </w:r>
      <w:r>
        <w:rPr>
          <w:rFonts w:hint="eastAsia" w:ascii="宋体" w:hAnsi="宋体" w:eastAsia="宋体" w:cs="宋体"/>
          <w:spacing w:val="0"/>
          <w:sz w:val="21"/>
          <w:szCs w:val="21"/>
        </w:rPr>
        <w:t>将把废标理由通知所有</w:t>
      </w:r>
      <w:r>
        <w:rPr>
          <w:rFonts w:hint="eastAsia" w:ascii="宋体" w:hAnsi="宋体" w:eastAsia="宋体" w:cs="宋体"/>
          <w:spacing w:val="0"/>
          <w:sz w:val="21"/>
          <w:szCs w:val="21"/>
          <w:lang w:eastAsia="zh-CN"/>
        </w:rPr>
        <w:t>供应商</w:t>
      </w:r>
      <w:r>
        <w:rPr>
          <w:rFonts w:hint="eastAsia" w:ascii="宋体" w:hAnsi="宋体" w:eastAsia="宋体" w:cs="宋体"/>
          <w:spacing w:val="0"/>
          <w:sz w:val="21"/>
          <w:szCs w:val="21"/>
        </w:rPr>
        <w:t>。</w:t>
      </w:r>
    </w:p>
    <w:p w14:paraId="3C680592">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outlineLvl w:val="1"/>
        <w:rPr>
          <w:rFonts w:hint="eastAsia" w:ascii="宋体" w:hAnsi="宋体" w:eastAsia="宋体" w:cs="宋体"/>
          <w:b/>
          <w:bCs/>
          <w:spacing w:val="0"/>
          <w:sz w:val="21"/>
          <w:szCs w:val="21"/>
        </w:rPr>
      </w:pPr>
      <w:bookmarkStart w:id="12" w:name="bookmark9"/>
      <w:bookmarkEnd w:id="12"/>
    </w:p>
    <w:p w14:paraId="6A23A5D8">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center"/>
        <w:textAlignment w:val="baseline"/>
        <w:outlineLvl w:val="1"/>
        <w:rPr>
          <w:rFonts w:hint="eastAsia" w:ascii="宋体" w:hAnsi="宋体" w:eastAsia="宋体" w:cs="宋体"/>
          <w:spacing w:val="0"/>
          <w:sz w:val="21"/>
          <w:szCs w:val="21"/>
        </w:rPr>
      </w:pPr>
      <w:r>
        <w:rPr>
          <w:rFonts w:hint="eastAsia" w:ascii="宋体" w:hAnsi="宋体" w:eastAsia="宋体" w:cs="宋体"/>
          <w:b/>
          <w:bCs/>
          <w:spacing w:val="0"/>
          <w:sz w:val="21"/>
          <w:szCs w:val="21"/>
        </w:rPr>
        <w:t>七、合同授予</w:t>
      </w:r>
    </w:p>
    <w:p w14:paraId="43545E7F">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b/>
          <w:bCs/>
          <w:spacing w:val="0"/>
          <w:sz w:val="21"/>
          <w:szCs w:val="21"/>
        </w:rPr>
        <w:t>29.成交公告</w:t>
      </w:r>
    </w:p>
    <w:p w14:paraId="25212A93">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4"/>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29.1 采购人在</w:t>
      </w:r>
      <w:r>
        <w:rPr>
          <w:rFonts w:hint="eastAsia" w:ascii="宋体" w:hAnsi="宋体" w:eastAsia="宋体" w:cs="宋体"/>
          <w:spacing w:val="0"/>
          <w:sz w:val="21"/>
          <w:szCs w:val="21"/>
          <w:lang w:val="en-US" w:eastAsia="zh-CN"/>
        </w:rPr>
        <w:t>评标结果提交后</w:t>
      </w:r>
      <w:r>
        <w:rPr>
          <w:rFonts w:hint="eastAsia" w:ascii="宋体" w:hAnsi="宋体" w:eastAsia="宋体" w:cs="宋体"/>
          <w:spacing w:val="0"/>
          <w:sz w:val="21"/>
          <w:szCs w:val="21"/>
        </w:rPr>
        <w:t xml:space="preserve"> 5 个工作日内按照评标报告中推荐的成交候选</w:t>
      </w:r>
      <w:r>
        <w:rPr>
          <w:rFonts w:hint="eastAsia" w:ascii="宋体" w:hAnsi="宋体" w:eastAsia="宋体" w:cs="宋体"/>
          <w:spacing w:val="0"/>
          <w:sz w:val="21"/>
          <w:szCs w:val="21"/>
          <w:lang w:eastAsia="zh-CN"/>
        </w:rPr>
        <w:t>供应商</w:t>
      </w:r>
      <w:r>
        <w:rPr>
          <w:rFonts w:hint="eastAsia" w:ascii="宋体" w:hAnsi="宋体" w:eastAsia="宋体" w:cs="宋体"/>
          <w:spacing w:val="0"/>
          <w:sz w:val="21"/>
          <w:szCs w:val="21"/>
        </w:rPr>
        <w:t>顺序确定成交</w:t>
      </w:r>
      <w:r>
        <w:rPr>
          <w:rFonts w:hint="eastAsia" w:ascii="宋体" w:hAnsi="宋体" w:eastAsia="宋体" w:cs="宋体"/>
          <w:spacing w:val="0"/>
          <w:sz w:val="21"/>
          <w:szCs w:val="21"/>
          <w:lang w:eastAsia="zh-CN"/>
        </w:rPr>
        <w:t>供应商</w:t>
      </w:r>
      <w:r>
        <w:rPr>
          <w:rFonts w:hint="eastAsia" w:ascii="宋体" w:hAnsi="宋体" w:eastAsia="宋体" w:cs="宋体"/>
          <w:spacing w:val="0"/>
          <w:sz w:val="21"/>
          <w:szCs w:val="21"/>
        </w:rPr>
        <w:t>，成交结果将</w:t>
      </w:r>
      <w:r>
        <w:rPr>
          <w:rFonts w:hint="eastAsia" w:ascii="宋体" w:hAnsi="宋体" w:eastAsia="宋体" w:cs="宋体"/>
          <w:spacing w:val="0"/>
          <w:sz w:val="21"/>
          <w:szCs w:val="21"/>
          <w:lang w:val="en-US" w:eastAsia="zh-CN"/>
        </w:rPr>
        <w:t>广西骨伤医院官网（www.gxgsyy.com）</w:t>
      </w:r>
      <w:r>
        <w:rPr>
          <w:rFonts w:hint="eastAsia" w:ascii="宋体" w:hAnsi="宋体" w:eastAsia="宋体" w:cs="宋体"/>
          <w:spacing w:val="0"/>
          <w:sz w:val="21"/>
          <w:szCs w:val="21"/>
        </w:rPr>
        <w:t xml:space="preserve"> 网上发布。</w:t>
      </w:r>
    </w:p>
    <w:p w14:paraId="5A29EC5D">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3"/>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 xml:space="preserve">29.2 </w:t>
      </w:r>
      <w:r>
        <w:rPr>
          <w:rFonts w:hint="eastAsia" w:ascii="宋体" w:hAnsi="宋体" w:eastAsia="宋体" w:cs="宋体"/>
          <w:spacing w:val="0"/>
          <w:sz w:val="21"/>
          <w:szCs w:val="21"/>
          <w:lang w:eastAsia="zh-CN"/>
        </w:rPr>
        <w:t>供应商</w:t>
      </w:r>
      <w:r>
        <w:rPr>
          <w:rFonts w:hint="eastAsia" w:ascii="宋体" w:hAnsi="宋体" w:eastAsia="宋体" w:cs="宋体"/>
          <w:spacing w:val="0"/>
          <w:sz w:val="21"/>
          <w:szCs w:val="21"/>
        </w:rPr>
        <w:t>如对成交公告有异议，可以在成交公告发布后七个工作日内以书面形式向</w:t>
      </w:r>
      <w:r>
        <w:rPr>
          <w:rFonts w:hint="eastAsia" w:ascii="宋体" w:hAnsi="宋体" w:eastAsia="宋体" w:cs="宋体"/>
          <w:spacing w:val="0"/>
          <w:sz w:val="21"/>
          <w:szCs w:val="21"/>
          <w:lang w:eastAsia="zh-CN"/>
        </w:rPr>
        <w:t>采购人</w:t>
      </w:r>
      <w:r>
        <w:rPr>
          <w:rFonts w:hint="eastAsia" w:ascii="宋体" w:hAnsi="宋体" w:eastAsia="宋体" w:cs="宋体"/>
          <w:spacing w:val="0"/>
          <w:sz w:val="21"/>
          <w:szCs w:val="21"/>
        </w:rPr>
        <w:t>提出质疑。</w:t>
      </w:r>
      <w:r>
        <w:rPr>
          <w:rFonts w:hint="eastAsia" w:ascii="宋体" w:hAnsi="宋体" w:eastAsia="宋体" w:cs="宋体"/>
          <w:spacing w:val="0"/>
          <w:sz w:val="21"/>
          <w:szCs w:val="21"/>
          <w:lang w:eastAsia="zh-CN"/>
        </w:rPr>
        <w:t>采购人</w:t>
      </w:r>
      <w:r>
        <w:rPr>
          <w:rFonts w:hint="eastAsia" w:ascii="宋体" w:hAnsi="宋体" w:eastAsia="宋体" w:cs="宋体"/>
          <w:spacing w:val="0"/>
          <w:sz w:val="21"/>
          <w:szCs w:val="21"/>
        </w:rPr>
        <w:t>将在收到</w:t>
      </w:r>
      <w:r>
        <w:rPr>
          <w:rFonts w:hint="eastAsia" w:ascii="宋体" w:hAnsi="宋体" w:eastAsia="宋体" w:cs="宋体"/>
          <w:spacing w:val="0"/>
          <w:sz w:val="21"/>
          <w:szCs w:val="21"/>
          <w:lang w:eastAsia="zh-CN"/>
        </w:rPr>
        <w:t>供应商</w:t>
      </w:r>
      <w:r>
        <w:rPr>
          <w:rFonts w:hint="eastAsia" w:ascii="宋体" w:hAnsi="宋体" w:eastAsia="宋体" w:cs="宋体"/>
          <w:spacing w:val="0"/>
          <w:sz w:val="21"/>
          <w:szCs w:val="21"/>
        </w:rPr>
        <w:t>的书面形式质疑后七个工作日内做出答复，但答复的内容不得涉及商业密秘。</w:t>
      </w:r>
    </w:p>
    <w:p w14:paraId="34523FB9">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29.3 质疑和投诉书面要求：</w:t>
      </w:r>
    </w:p>
    <w:p w14:paraId="054B3F4D">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(1)质疑人或投诉人的单位名称或姓名、详细地址、邮政编码、联系电话等；</w:t>
      </w:r>
    </w:p>
    <w:p w14:paraId="5D1DA029">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(2)被质疑人或被投诉人的单位名称或姓名等；</w:t>
      </w:r>
    </w:p>
    <w:p w14:paraId="34014D2F">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(3)质疑或投诉的事实及理由；</w:t>
      </w:r>
    </w:p>
    <w:p w14:paraId="4A60E0E4">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(4)有关违规违法的情况和有效证明材料；</w:t>
      </w:r>
    </w:p>
    <w:p w14:paraId="4B441586">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(5)质疑人或投诉人的签章及质疑或投诉时间；</w:t>
      </w:r>
    </w:p>
    <w:p w14:paraId="46381367">
      <w:pPr>
        <w:pStyle w:val="3"/>
        <w:keepNext w:val="0"/>
        <w:keepLines w:val="0"/>
        <w:pageBreakBefore w:val="0"/>
        <w:widowControl/>
        <w:kinsoku w:val="0"/>
        <w:wordWrap/>
        <w:overflowPunct/>
        <w:topLinePunct w:val="0"/>
        <w:autoSpaceDE w:val="0"/>
        <w:autoSpaceDN w:val="0"/>
        <w:bidi w:val="0"/>
        <w:adjustRightInd w:val="0"/>
        <w:snapToGrid w:val="0"/>
        <w:spacing w:line="360" w:lineRule="auto"/>
        <w:ind w:right="0"/>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⑹质疑书递交方式：质疑人的法定代表人凭本人身份证原件或授权委托代理人凭法定代表人授权委托书原件和本人身份证原件同时持质疑书原件递交至</w:t>
      </w:r>
      <w:r>
        <w:rPr>
          <w:rFonts w:hint="eastAsia" w:ascii="宋体" w:hAnsi="宋体" w:eastAsia="宋体" w:cs="宋体"/>
          <w:spacing w:val="0"/>
          <w:sz w:val="21"/>
          <w:szCs w:val="21"/>
          <w:lang w:eastAsia="zh-CN"/>
        </w:rPr>
        <w:t>采购人</w:t>
      </w:r>
      <w:r>
        <w:rPr>
          <w:rFonts w:hint="eastAsia" w:ascii="宋体" w:hAnsi="宋体" w:eastAsia="宋体" w:cs="宋体"/>
          <w:spacing w:val="0"/>
          <w:sz w:val="21"/>
          <w:szCs w:val="21"/>
        </w:rPr>
        <w:t>。</w:t>
      </w:r>
    </w:p>
    <w:p w14:paraId="0BBE1B07">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如不按规定质疑或投诉的，视为无效投诉，不予受理。</w:t>
      </w:r>
    </w:p>
    <w:p w14:paraId="16893331">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3"/>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29.4 质疑</w:t>
      </w:r>
      <w:r>
        <w:rPr>
          <w:rFonts w:hint="eastAsia" w:ascii="宋体" w:hAnsi="宋体" w:eastAsia="宋体" w:cs="宋体"/>
          <w:spacing w:val="0"/>
          <w:sz w:val="21"/>
          <w:szCs w:val="21"/>
          <w:lang w:eastAsia="zh-CN"/>
        </w:rPr>
        <w:t>供应商</w:t>
      </w:r>
      <w:r>
        <w:rPr>
          <w:rFonts w:hint="eastAsia" w:ascii="宋体" w:hAnsi="宋体" w:eastAsia="宋体" w:cs="宋体"/>
          <w:spacing w:val="0"/>
          <w:sz w:val="21"/>
          <w:szCs w:val="21"/>
        </w:rPr>
        <w:t>必须首先经过质疑程序，在对</w:t>
      </w:r>
      <w:r>
        <w:rPr>
          <w:rFonts w:hint="eastAsia" w:ascii="宋体" w:hAnsi="宋体" w:eastAsia="宋体" w:cs="宋体"/>
          <w:spacing w:val="0"/>
          <w:sz w:val="21"/>
          <w:szCs w:val="21"/>
          <w:lang w:eastAsia="zh-CN"/>
        </w:rPr>
        <w:t>采购人</w:t>
      </w:r>
      <w:r>
        <w:rPr>
          <w:rFonts w:hint="eastAsia" w:ascii="宋体" w:hAnsi="宋体" w:eastAsia="宋体" w:cs="宋体"/>
          <w:spacing w:val="0"/>
          <w:sz w:val="21"/>
          <w:szCs w:val="21"/>
        </w:rPr>
        <w:t>的答复不满意或者未在规定的时间内做出答复的，可以在答复期满后十五个工作日内书面向同级政府采购监督管理部门投诉。</w:t>
      </w:r>
    </w:p>
    <w:p w14:paraId="4C65FD9C">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b/>
          <w:bCs/>
          <w:spacing w:val="0"/>
          <w:sz w:val="21"/>
          <w:szCs w:val="21"/>
        </w:rPr>
        <w:t>30.成交通知</w:t>
      </w:r>
    </w:p>
    <w:p w14:paraId="2A02B19C">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30.1 在发布成交公告的同时，本公司将向成交</w:t>
      </w:r>
      <w:r>
        <w:rPr>
          <w:rFonts w:hint="eastAsia" w:ascii="宋体" w:hAnsi="宋体" w:eastAsia="宋体" w:cs="宋体"/>
          <w:spacing w:val="0"/>
          <w:sz w:val="21"/>
          <w:szCs w:val="21"/>
          <w:lang w:eastAsia="zh-CN"/>
        </w:rPr>
        <w:t>供应商</w:t>
      </w:r>
      <w:r>
        <w:rPr>
          <w:rFonts w:hint="eastAsia" w:ascii="宋体" w:hAnsi="宋体" w:eastAsia="宋体" w:cs="宋体"/>
          <w:spacing w:val="0"/>
          <w:sz w:val="21"/>
          <w:szCs w:val="21"/>
        </w:rPr>
        <w:t>发出成交通知书。</w:t>
      </w:r>
    </w:p>
    <w:p w14:paraId="23754365">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30.2 本公司无义务向落标的</w:t>
      </w:r>
      <w:r>
        <w:rPr>
          <w:rFonts w:hint="eastAsia" w:ascii="宋体" w:hAnsi="宋体" w:eastAsia="宋体" w:cs="宋体"/>
          <w:spacing w:val="0"/>
          <w:sz w:val="21"/>
          <w:szCs w:val="21"/>
          <w:lang w:eastAsia="zh-CN"/>
        </w:rPr>
        <w:t>供应商</w:t>
      </w:r>
      <w:r>
        <w:rPr>
          <w:rFonts w:hint="eastAsia" w:ascii="宋体" w:hAnsi="宋体" w:eastAsia="宋体" w:cs="宋体"/>
          <w:spacing w:val="0"/>
          <w:sz w:val="21"/>
          <w:szCs w:val="21"/>
        </w:rPr>
        <w:t>解释落标原因和退还响应文件。</w:t>
      </w:r>
    </w:p>
    <w:p w14:paraId="0BE21622">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bookmarkStart w:id="13" w:name="bookmark22"/>
      <w:bookmarkEnd w:id="13"/>
      <w:r>
        <w:rPr>
          <w:rFonts w:hint="eastAsia" w:ascii="宋体" w:hAnsi="宋体" w:eastAsia="宋体" w:cs="宋体"/>
          <w:b/>
          <w:bCs/>
          <w:spacing w:val="0"/>
          <w:sz w:val="21"/>
          <w:szCs w:val="21"/>
        </w:rPr>
        <w:t>31.合同授予标准</w:t>
      </w:r>
    </w:p>
    <w:p w14:paraId="3071746B">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36"/>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31.1 合同授予被确定为实质上响应谈判文件要求，评标认为具备履行合同能力，报价最低的</w:t>
      </w:r>
      <w:r>
        <w:rPr>
          <w:rFonts w:hint="eastAsia" w:ascii="宋体" w:hAnsi="宋体" w:eastAsia="宋体" w:cs="宋体"/>
          <w:spacing w:val="0"/>
          <w:sz w:val="21"/>
          <w:szCs w:val="21"/>
          <w:lang w:eastAsia="zh-CN"/>
        </w:rPr>
        <w:t>供应商</w:t>
      </w:r>
      <w:r>
        <w:rPr>
          <w:rFonts w:hint="eastAsia" w:ascii="宋体" w:hAnsi="宋体" w:eastAsia="宋体" w:cs="宋体"/>
          <w:spacing w:val="0"/>
          <w:sz w:val="21"/>
          <w:szCs w:val="21"/>
        </w:rPr>
        <w:t>。</w:t>
      </w:r>
    </w:p>
    <w:p w14:paraId="4D0B10C0">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31.2 采购人应按照评标报告中推荐的成交候选</w:t>
      </w:r>
      <w:r>
        <w:rPr>
          <w:rFonts w:hint="eastAsia" w:ascii="宋体" w:hAnsi="宋体" w:eastAsia="宋体" w:cs="宋体"/>
          <w:spacing w:val="0"/>
          <w:sz w:val="21"/>
          <w:szCs w:val="21"/>
          <w:lang w:eastAsia="zh-CN"/>
        </w:rPr>
        <w:t>供应商</w:t>
      </w:r>
      <w:r>
        <w:rPr>
          <w:rFonts w:hint="eastAsia" w:ascii="宋体" w:hAnsi="宋体" w:eastAsia="宋体" w:cs="宋体"/>
          <w:spacing w:val="0"/>
          <w:sz w:val="21"/>
          <w:szCs w:val="21"/>
        </w:rPr>
        <w:t>顺序确定成交</w:t>
      </w:r>
      <w:r>
        <w:rPr>
          <w:rFonts w:hint="eastAsia" w:ascii="宋体" w:hAnsi="宋体" w:eastAsia="宋体" w:cs="宋体"/>
          <w:spacing w:val="0"/>
          <w:sz w:val="21"/>
          <w:szCs w:val="21"/>
          <w:lang w:eastAsia="zh-CN"/>
        </w:rPr>
        <w:t>供应商</w:t>
      </w:r>
      <w:r>
        <w:rPr>
          <w:rFonts w:hint="eastAsia" w:ascii="宋体" w:hAnsi="宋体" w:eastAsia="宋体" w:cs="宋体"/>
          <w:spacing w:val="0"/>
          <w:sz w:val="21"/>
          <w:szCs w:val="21"/>
        </w:rPr>
        <w:t>。</w:t>
      </w:r>
    </w:p>
    <w:p w14:paraId="4AC1BE9D">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3"/>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31.3 成交</w:t>
      </w:r>
      <w:r>
        <w:rPr>
          <w:rFonts w:hint="eastAsia" w:ascii="宋体" w:hAnsi="宋体" w:eastAsia="宋体" w:cs="宋体"/>
          <w:spacing w:val="0"/>
          <w:sz w:val="21"/>
          <w:szCs w:val="21"/>
          <w:lang w:eastAsia="zh-CN"/>
        </w:rPr>
        <w:t>供应商</w:t>
      </w:r>
      <w:r>
        <w:rPr>
          <w:rFonts w:hint="eastAsia" w:ascii="宋体" w:hAnsi="宋体" w:eastAsia="宋体" w:cs="宋体"/>
          <w:spacing w:val="0"/>
          <w:sz w:val="21"/>
          <w:szCs w:val="21"/>
        </w:rPr>
        <w:t>因不可抗力或者自身原因不能履行采购合同的，采购人可以从合格的成交候选人中另行确定成交</w:t>
      </w:r>
      <w:r>
        <w:rPr>
          <w:rFonts w:hint="eastAsia" w:ascii="宋体" w:hAnsi="宋体" w:eastAsia="宋体" w:cs="宋体"/>
          <w:spacing w:val="0"/>
          <w:sz w:val="21"/>
          <w:szCs w:val="21"/>
          <w:lang w:eastAsia="zh-CN"/>
        </w:rPr>
        <w:t>供应商</w:t>
      </w:r>
      <w:r>
        <w:rPr>
          <w:rFonts w:hint="eastAsia" w:ascii="宋体" w:hAnsi="宋体" w:eastAsia="宋体" w:cs="宋体"/>
          <w:spacing w:val="0"/>
          <w:sz w:val="21"/>
          <w:szCs w:val="21"/>
        </w:rPr>
        <w:t>，没有合格的成交候选人的，重新开展采购活动，但由于排名第一的成交候选</w:t>
      </w:r>
      <w:r>
        <w:rPr>
          <w:rFonts w:hint="eastAsia" w:ascii="宋体" w:hAnsi="宋体" w:eastAsia="宋体" w:cs="宋体"/>
          <w:spacing w:val="0"/>
          <w:sz w:val="21"/>
          <w:szCs w:val="21"/>
          <w:lang w:eastAsia="zh-CN"/>
        </w:rPr>
        <w:t>供应商</w:t>
      </w:r>
      <w:r>
        <w:rPr>
          <w:rFonts w:hint="eastAsia" w:ascii="宋体" w:hAnsi="宋体" w:eastAsia="宋体" w:cs="宋体"/>
          <w:spacing w:val="0"/>
          <w:sz w:val="21"/>
          <w:szCs w:val="21"/>
        </w:rPr>
        <w:t>放弃成交资格或未按规定签订合同，造成本项目的合同成交价提高（指采购人选择第二成交候选</w:t>
      </w:r>
      <w:r>
        <w:rPr>
          <w:rFonts w:hint="eastAsia" w:ascii="宋体" w:hAnsi="宋体" w:eastAsia="宋体" w:cs="宋体"/>
          <w:spacing w:val="0"/>
          <w:sz w:val="21"/>
          <w:szCs w:val="21"/>
          <w:lang w:eastAsia="zh-CN"/>
        </w:rPr>
        <w:t>供应商</w:t>
      </w:r>
      <w:r>
        <w:rPr>
          <w:rFonts w:hint="eastAsia" w:ascii="宋体" w:hAnsi="宋体" w:eastAsia="宋体" w:cs="宋体"/>
          <w:spacing w:val="0"/>
          <w:sz w:val="21"/>
          <w:szCs w:val="21"/>
        </w:rPr>
        <w:t>为成交人后导致成交金额高于违约</w:t>
      </w:r>
      <w:r>
        <w:rPr>
          <w:rFonts w:hint="eastAsia" w:ascii="宋体" w:hAnsi="宋体" w:eastAsia="宋体" w:cs="宋体"/>
          <w:spacing w:val="0"/>
          <w:sz w:val="21"/>
          <w:szCs w:val="21"/>
          <w:lang w:eastAsia="zh-CN"/>
        </w:rPr>
        <w:t>供应商</w:t>
      </w:r>
      <w:r>
        <w:rPr>
          <w:rFonts w:hint="eastAsia" w:ascii="宋体" w:hAnsi="宋体" w:eastAsia="宋体" w:cs="宋体"/>
          <w:spacing w:val="0"/>
          <w:sz w:val="21"/>
          <w:szCs w:val="21"/>
        </w:rPr>
        <w:t>的成交价），所超出违约</w:t>
      </w:r>
      <w:r>
        <w:rPr>
          <w:rFonts w:hint="eastAsia" w:ascii="宋体" w:hAnsi="宋体" w:eastAsia="宋体" w:cs="宋体"/>
          <w:spacing w:val="0"/>
          <w:sz w:val="21"/>
          <w:szCs w:val="21"/>
          <w:lang w:eastAsia="zh-CN"/>
        </w:rPr>
        <w:t>供应商</w:t>
      </w:r>
      <w:r>
        <w:rPr>
          <w:rFonts w:hint="eastAsia" w:ascii="宋体" w:hAnsi="宋体" w:eastAsia="宋体" w:cs="宋体"/>
          <w:spacing w:val="0"/>
          <w:sz w:val="21"/>
          <w:szCs w:val="21"/>
        </w:rPr>
        <w:t>的成交价差额部分由违约</w:t>
      </w:r>
      <w:r>
        <w:rPr>
          <w:rFonts w:hint="eastAsia" w:ascii="宋体" w:hAnsi="宋体" w:eastAsia="宋体" w:cs="宋体"/>
          <w:spacing w:val="0"/>
          <w:sz w:val="21"/>
          <w:szCs w:val="21"/>
          <w:lang w:eastAsia="zh-CN"/>
        </w:rPr>
        <w:t>供应商</w:t>
      </w:r>
      <w:r>
        <w:rPr>
          <w:rFonts w:hint="eastAsia" w:ascii="宋体" w:hAnsi="宋体" w:eastAsia="宋体" w:cs="宋体"/>
          <w:spacing w:val="0"/>
          <w:sz w:val="21"/>
          <w:szCs w:val="21"/>
        </w:rPr>
        <w:t>承担赔偿责任。</w:t>
      </w:r>
    </w:p>
    <w:p w14:paraId="7D2A22B5">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b/>
          <w:bCs/>
          <w:spacing w:val="0"/>
          <w:sz w:val="21"/>
          <w:szCs w:val="21"/>
        </w:rPr>
        <w:t>32.签订合同</w:t>
      </w:r>
    </w:p>
    <w:p w14:paraId="6CFF16B0">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1"/>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32.1 成交</w:t>
      </w:r>
      <w:r>
        <w:rPr>
          <w:rFonts w:hint="eastAsia" w:ascii="宋体" w:hAnsi="宋体" w:eastAsia="宋体" w:cs="宋体"/>
          <w:spacing w:val="0"/>
          <w:sz w:val="21"/>
          <w:szCs w:val="21"/>
          <w:lang w:eastAsia="zh-CN"/>
        </w:rPr>
        <w:t>供应商</w:t>
      </w:r>
      <w:r>
        <w:rPr>
          <w:rFonts w:hint="eastAsia" w:ascii="宋体" w:hAnsi="宋体" w:eastAsia="宋体" w:cs="宋体"/>
          <w:spacing w:val="0"/>
          <w:sz w:val="21"/>
          <w:szCs w:val="21"/>
        </w:rPr>
        <w:t>在收到成交通知书后，按成交通知书中规定的时间、地点与采购人签订合同。</w:t>
      </w:r>
    </w:p>
    <w:p w14:paraId="173E1B0B">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5"/>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32.2 如成交</w:t>
      </w:r>
      <w:r>
        <w:rPr>
          <w:rFonts w:hint="eastAsia" w:ascii="宋体" w:hAnsi="宋体" w:eastAsia="宋体" w:cs="宋体"/>
          <w:spacing w:val="0"/>
          <w:sz w:val="21"/>
          <w:szCs w:val="21"/>
          <w:lang w:eastAsia="zh-CN"/>
        </w:rPr>
        <w:t>供应商</w:t>
      </w:r>
      <w:r>
        <w:rPr>
          <w:rFonts w:hint="eastAsia" w:ascii="宋体" w:hAnsi="宋体" w:eastAsia="宋体" w:cs="宋体"/>
          <w:spacing w:val="0"/>
          <w:sz w:val="21"/>
          <w:szCs w:val="21"/>
        </w:rPr>
        <w:t>不按成交通知书的规定签订合同，则按成交</w:t>
      </w:r>
      <w:r>
        <w:rPr>
          <w:rFonts w:hint="eastAsia" w:ascii="宋体" w:hAnsi="宋体" w:eastAsia="宋体" w:cs="宋体"/>
          <w:spacing w:val="0"/>
          <w:sz w:val="21"/>
          <w:szCs w:val="21"/>
          <w:lang w:eastAsia="zh-CN"/>
        </w:rPr>
        <w:t>供应商</w:t>
      </w:r>
      <w:r>
        <w:rPr>
          <w:rFonts w:hint="eastAsia" w:ascii="宋体" w:hAnsi="宋体" w:eastAsia="宋体" w:cs="宋体"/>
          <w:spacing w:val="0"/>
          <w:sz w:val="21"/>
          <w:szCs w:val="21"/>
        </w:rPr>
        <w:t>违约处理，应对采购人承担违约责任。</w:t>
      </w:r>
    </w:p>
    <w:p w14:paraId="7F9AF79D">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1"/>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32.3 合同签订必须按《中华人民共和国政府采购法》、《政府采购非招标采购方式管理办法》和《中华人民共和国</w:t>
      </w:r>
      <w:r>
        <w:rPr>
          <w:rFonts w:hint="eastAsia" w:ascii="宋体" w:hAnsi="宋体" w:eastAsia="宋体" w:cs="宋体"/>
          <w:spacing w:val="0"/>
          <w:sz w:val="21"/>
          <w:szCs w:val="21"/>
          <w:lang w:val="en-US" w:eastAsia="zh-CN"/>
        </w:rPr>
        <w:t>民法典</w:t>
      </w:r>
      <w:r>
        <w:rPr>
          <w:rFonts w:hint="eastAsia" w:ascii="宋体" w:hAnsi="宋体" w:eastAsia="宋体" w:cs="宋体"/>
          <w:spacing w:val="0"/>
          <w:sz w:val="21"/>
          <w:szCs w:val="21"/>
        </w:rPr>
        <w:t>》，否则由此造成的后果由采购人负责。</w:t>
      </w:r>
    </w:p>
    <w:p w14:paraId="0B33C04D">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2"/>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32.4 成交</w:t>
      </w:r>
      <w:r>
        <w:rPr>
          <w:rFonts w:hint="eastAsia" w:ascii="宋体" w:hAnsi="宋体" w:eastAsia="宋体" w:cs="宋体"/>
          <w:spacing w:val="0"/>
          <w:sz w:val="21"/>
          <w:szCs w:val="21"/>
          <w:lang w:eastAsia="zh-CN"/>
        </w:rPr>
        <w:t>供应商</w:t>
      </w:r>
      <w:r>
        <w:rPr>
          <w:rFonts w:hint="eastAsia" w:ascii="宋体" w:hAnsi="宋体" w:eastAsia="宋体" w:cs="宋体"/>
          <w:spacing w:val="0"/>
          <w:sz w:val="21"/>
          <w:szCs w:val="21"/>
        </w:rPr>
        <w:t>因不可抗力或者自身原因不能履行采购合同的，采购单位可以从合格的成交候选人中另行确定成交</w:t>
      </w:r>
      <w:r>
        <w:rPr>
          <w:rFonts w:hint="eastAsia" w:ascii="宋体" w:hAnsi="宋体" w:eastAsia="宋体" w:cs="宋体"/>
          <w:spacing w:val="0"/>
          <w:sz w:val="21"/>
          <w:szCs w:val="21"/>
          <w:lang w:eastAsia="zh-CN"/>
        </w:rPr>
        <w:t>供应商</w:t>
      </w:r>
      <w:r>
        <w:rPr>
          <w:rFonts w:hint="eastAsia" w:ascii="宋体" w:hAnsi="宋体" w:eastAsia="宋体" w:cs="宋体"/>
          <w:spacing w:val="0"/>
          <w:sz w:val="21"/>
          <w:szCs w:val="21"/>
        </w:rPr>
        <w:t>，没有合格的成交候选人的，重新开展采购活动。《政府采购法实施条例》第四十九条中标或者成交</w:t>
      </w:r>
      <w:r>
        <w:rPr>
          <w:rFonts w:hint="eastAsia" w:ascii="宋体" w:hAnsi="宋体" w:eastAsia="宋体" w:cs="宋体"/>
          <w:spacing w:val="0"/>
          <w:sz w:val="21"/>
          <w:szCs w:val="21"/>
          <w:lang w:eastAsia="zh-CN"/>
        </w:rPr>
        <w:t>供应商</w:t>
      </w:r>
      <w:r>
        <w:rPr>
          <w:rFonts w:hint="eastAsia" w:ascii="宋体" w:hAnsi="宋体" w:eastAsia="宋体" w:cs="宋体"/>
          <w:spacing w:val="0"/>
          <w:sz w:val="21"/>
          <w:szCs w:val="21"/>
        </w:rPr>
        <w:t>拒绝与采购人签订合同的，采购人可按照评审报告推荐的中标或者成交候选人名单排序，确定下一候选人为中标或者成交服务商，也可以重新开展政府采购活动。但由于排名第一的成交候选</w:t>
      </w:r>
      <w:r>
        <w:rPr>
          <w:rFonts w:hint="eastAsia" w:ascii="宋体" w:hAnsi="宋体" w:eastAsia="宋体" w:cs="宋体"/>
          <w:spacing w:val="0"/>
          <w:sz w:val="21"/>
          <w:szCs w:val="21"/>
          <w:lang w:eastAsia="zh-CN"/>
        </w:rPr>
        <w:t>供应商</w:t>
      </w:r>
      <w:r>
        <w:rPr>
          <w:rFonts w:hint="eastAsia" w:ascii="宋体" w:hAnsi="宋体" w:eastAsia="宋体" w:cs="宋体"/>
          <w:spacing w:val="0"/>
          <w:sz w:val="21"/>
          <w:szCs w:val="21"/>
        </w:rPr>
        <w:t>放弃成交资格或未按规定签订合同，造成本项目的合同成交价提高（指采购人选择第二成交候选</w:t>
      </w:r>
      <w:r>
        <w:rPr>
          <w:rFonts w:hint="eastAsia" w:ascii="宋体" w:hAnsi="宋体" w:eastAsia="宋体" w:cs="宋体"/>
          <w:spacing w:val="0"/>
          <w:sz w:val="21"/>
          <w:szCs w:val="21"/>
          <w:lang w:eastAsia="zh-CN"/>
        </w:rPr>
        <w:t>供应商</w:t>
      </w:r>
      <w:r>
        <w:rPr>
          <w:rFonts w:hint="eastAsia" w:ascii="宋体" w:hAnsi="宋体" w:eastAsia="宋体" w:cs="宋体"/>
          <w:spacing w:val="0"/>
          <w:sz w:val="21"/>
          <w:szCs w:val="21"/>
        </w:rPr>
        <w:t>为成交人后导致成交金额高于违约</w:t>
      </w:r>
      <w:r>
        <w:rPr>
          <w:rFonts w:hint="eastAsia" w:ascii="宋体" w:hAnsi="宋体" w:eastAsia="宋体" w:cs="宋体"/>
          <w:spacing w:val="0"/>
          <w:sz w:val="21"/>
          <w:szCs w:val="21"/>
          <w:lang w:eastAsia="zh-CN"/>
        </w:rPr>
        <w:t>供应商</w:t>
      </w:r>
      <w:r>
        <w:rPr>
          <w:rFonts w:hint="eastAsia" w:ascii="宋体" w:hAnsi="宋体" w:eastAsia="宋体" w:cs="宋体"/>
          <w:spacing w:val="0"/>
          <w:sz w:val="21"/>
          <w:szCs w:val="21"/>
        </w:rPr>
        <w:t>的成交价），所超出违约</w:t>
      </w:r>
      <w:r>
        <w:rPr>
          <w:rFonts w:hint="eastAsia" w:ascii="宋体" w:hAnsi="宋体" w:eastAsia="宋体" w:cs="宋体"/>
          <w:spacing w:val="0"/>
          <w:sz w:val="21"/>
          <w:szCs w:val="21"/>
          <w:lang w:eastAsia="zh-CN"/>
        </w:rPr>
        <w:t>供应商</w:t>
      </w:r>
      <w:r>
        <w:rPr>
          <w:rFonts w:hint="eastAsia" w:ascii="宋体" w:hAnsi="宋体" w:eastAsia="宋体" w:cs="宋体"/>
          <w:spacing w:val="0"/>
          <w:sz w:val="21"/>
          <w:szCs w:val="21"/>
        </w:rPr>
        <w:t>的成交价差额部分由违约</w:t>
      </w:r>
      <w:r>
        <w:rPr>
          <w:rFonts w:hint="eastAsia" w:ascii="宋体" w:hAnsi="宋体" w:eastAsia="宋体" w:cs="宋体"/>
          <w:spacing w:val="0"/>
          <w:sz w:val="21"/>
          <w:szCs w:val="21"/>
          <w:lang w:eastAsia="zh-CN"/>
        </w:rPr>
        <w:t>供应商</w:t>
      </w:r>
      <w:r>
        <w:rPr>
          <w:rFonts w:hint="eastAsia" w:ascii="宋体" w:hAnsi="宋体" w:eastAsia="宋体" w:cs="宋体"/>
          <w:spacing w:val="0"/>
          <w:sz w:val="21"/>
          <w:szCs w:val="21"/>
        </w:rPr>
        <w:t>承担赔偿责任。</w:t>
      </w:r>
    </w:p>
    <w:p w14:paraId="00386E5C">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b/>
          <w:bCs/>
          <w:spacing w:val="0"/>
          <w:sz w:val="21"/>
          <w:szCs w:val="21"/>
        </w:rPr>
        <w:t>33.履约保证金</w:t>
      </w:r>
    </w:p>
    <w:p w14:paraId="4DD28E3C">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lang w:val="en-US" w:eastAsia="zh-CN"/>
        </w:rPr>
        <w:t>33.1 本项目无</w:t>
      </w:r>
      <w:r>
        <w:rPr>
          <w:rFonts w:hint="eastAsia" w:ascii="宋体" w:hAnsi="宋体" w:eastAsia="宋体" w:cs="宋体"/>
          <w:spacing w:val="0"/>
          <w:sz w:val="21"/>
          <w:szCs w:val="21"/>
        </w:rPr>
        <w:t>履约保证金</w:t>
      </w:r>
      <w:r>
        <w:rPr>
          <w:rFonts w:hint="eastAsia" w:ascii="宋体" w:hAnsi="宋体" w:eastAsia="宋体" w:cs="宋体"/>
          <w:spacing w:val="0"/>
          <w:sz w:val="21"/>
          <w:szCs w:val="21"/>
          <w:lang w:eastAsia="zh-CN"/>
        </w:rPr>
        <w:t>。</w:t>
      </w:r>
    </w:p>
    <w:p w14:paraId="20ECDE4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p>
    <w:p w14:paraId="208A7EFA">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center"/>
        <w:textAlignment w:val="baseline"/>
        <w:rPr>
          <w:rFonts w:hint="eastAsia" w:ascii="宋体" w:hAnsi="宋体" w:eastAsia="宋体" w:cs="宋体"/>
          <w:spacing w:val="0"/>
          <w:sz w:val="21"/>
          <w:szCs w:val="21"/>
        </w:rPr>
      </w:pPr>
      <w:r>
        <w:rPr>
          <w:rFonts w:hint="eastAsia" w:ascii="宋体" w:hAnsi="宋体" w:eastAsia="宋体" w:cs="宋体"/>
          <w:b/>
          <w:bCs/>
          <w:spacing w:val="0"/>
          <w:sz w:val="21"/>
          <w:szCs w:val="21"/>
        </w:rPr>
        <w:t>八、其他事项</w:t>
      </w:r>
    </w:p>
    <w:p w14:paraId="0A2C0BEA">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bookmarkStart w:id="14" w:name="bookmark23"/>
      <w:bookmarkEnd w:id="14"/>
      <w:r>
        <w:rPr>
          <w:rFonts w:hint="eastAsia" w:ascii="宋体" w:hAnsi="宋体" w:eastAsia="宋体" w:cs="宋体"/>
          <w:b/>
          <w:bCs/>
          <w:spacing w:val="0"/>
          <w:sz w:val="21"/>
          <w:szCs w:val="21"/>
        </w:rPr>
        <w:t>34.代理服务费</w:t>
      </w:r>
    </w:p>
    <w:p w14:paraId="10E002B0">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2"/>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 xml:space="preserve">34.1 </w:t>
      </w:r>
      <w:r>
        <w:rPr>
          <w:rFonts w:hint="eastAsia" w:ascii="宋体" w:hAnsi="宋体" w:eastAsia="宋体" w:cs="宋体"/>
          <w:spacing w:val="0"/>
          <w:sz w:val="21"/>
          <w:szCs w:val="21"/>
          <w:lang w:val="en-US" w:eastAsia="zh-CN"/>
        </w:rPr>
        <w:t>无</w:t>
      </w:r>
      <w:r>
        <w:rPr>
          <w:rFonts w:hint="eastAsia" w:ascii="宋体" w:hAnsi="宋体" w:eastAsia="宋体" w:cs="宋体"/>
          <w:spacing w:val="0"/>
          <w:sz w:val="21"/>
          <w:szCs w:val="21"/>
        </w:rPr>
        <w:t>。</w:t>
      </w:r>
    </w:p>
    <w:p w14:paraId="528E5F82">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b/>
          <w:bCs/>
          <w:spacing w:val="0"/>
          <w:sz w:val="21"/>
          <w:szCs w:val="21"/>
        </w:rPr>
        <w:t>35.解释权</w:t>
      </w:r>
    </w:p>
    <w:p w14:paraId="28D2FFEC">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7"/>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35.1 本谈判采购文件是根据国家有关法律、法规以及政府采购管理有关规定和参照国际惯例编制，解释权属本</w:t>
      </w:r>
      <w:r>
        <w:rPr>
          <w:rFonts w:hint="eastAsia" w:ascii="宋体" w:hAnsi="宋体" w:eastAsia="宋体" w:cs="宋体"/>
          <w:spacing w:val="0"/>
          <w:sz w:val="21"/>
          <w:szCs w:val="21"/>
          <w:lang w:eastAsia="zh-CN"/>
        </w:rPr>
        <w:t>采购人</w:t>
      </w:r>
      <w:r>
        <w:rPr>
          <w:rFonts w:hint="eastAsia" w:ascii="宋体" w:hAnsi="宋体" w:eastAsia="宋体" w:cs="宋体"/>
          <w:spacing w:val="0"/>
          <w:sz w:val="21"/>
          <w:szCs w:val="21"/>
        </w:rPr>
        <w:t>。</w:t>
      </w:r>
    </w:p>
    <w:p w14:paraId="3FAD53DA">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b/>
          <w:bCs/>
          <w:spacing w:val="0"/>
          <w:sz w:val="21"/>
          <w:szCs w:val="21"/>
        </w:rPr>
        <w:t>36.</w:t>
      </w:r>
      <w:r>
        <w:rPr>
          <w:rFonts w:hint="eastAsia" w:ascii="宋体" w:hAnsi="宋体" w:eastAsia="宋体" w:cs="宋体"/>
          <w:spacing w:val="0"/>
          <w:sz w:val="21"/>
          <w:szCs w:val="21"/>
        </w:rPr>
        <w:t xml:space="preserve"> </w:t>
      </w:r>
      <w:r>
        <w:rPr>
          <w:rFonts w:hint="eastAsia" w:ascii="宋体" w:hAnsi="宋体" w:eastAsia="宋体" w:cs="宋体"/>
          <w:b/>
          <w:bCs/>
          <w:spacing w:val="0"/>
          <w:sz w:val="21"/>
          <w:szCs w:val="21"/>
        </w:rPr>
        <w:t>重新采购</w:t>
      </w:r>
    </w:p>
    <w:p w14:paraId="74D2B61D">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36.1 有下列情形之一的，应予以重新采购：</w:t>
      </w:r>
    </w:p>
    <w:p w14:paraId="3FE3208F">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⑴竞标截止时间止，</w:t>
      </w:r>
      <w:r>
        <w:rPr>
          <w:rFonts w:hint="eastAsia" w:ascii="宋体" w:hAnsi="宋体" w:eastAsia="宋体" w:cs="宋体"/>
          <w:spacing w:val="0"/>
          <w:sz w:val="21"/>
          <w:szCs w:val="21"/>
          <w:lang w:eastAsia="zh-CN"/>
        </w:rPr>
        <w:t>供应商</w:t>
      </w:r>
      <w:r>
        <w:rPr>
          <w:rFonts w:hint="eastAsia" w:ascii="宋体" w:hAnsi="宋体" w:eastAsia="宋体" w:cs="宋体"/>
          <w:spacing w:val="0"/>
          <w:sz w:val="21"/>
          <w:szCs w:val="21"/>
        </w:rPr>
        <w:t>不足 3 家的。</w:t>
      </w:r>
    </w:p>
    <w:p w14:paraId="16823011">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⑵符合专业条件的</w:t>
      </w:r>
      <w:r>
        <w:rPr>
          <w:rFonts w:hint="eastAsia" w:ascii="宋体" w:hAnsi="宋体" w:eastAsia="宋体" w:cs="宋体"/>
          <w:spacing w:val="0"/>
          <w:sz w:val="21"/>
          <w:szCs w:val="21"/>
          <w:lang w:eastAsia="zh-CN"/>
        </w:rPr>
        <w:t>供应商</w:t>
      </w:r>
      <w:r>
        <w:rPr>
          <w:rFonts w:hint="eastAsia" w:ascii="宋体" w:hAnsi="宋体" w:eastAsia="宋体" w:cs="宋体"/>
          <w:spacing w:val="0"/>
          <w:sz w:val="21"/>
          <w:szCs w:val="21"/>
        </w:rPr>
        <w:t>或者对竞争性谈判文件作实质响应的</w:t>
      </w:r>
      <w:r>
        <w:rPr>
          <w:rFonts w:hint="eastAsia" w:ascii="宋体" w:hAnsi="宋体" w:eastAsia="宋体" w:cs="宋体"/>
          <w:spacing w:val="0"/>
          <w:sz w:val="21"/>
          <w:szCs w:val="21"/>
          <w:lang w:eastAsia="zh-CN"/>
        </w:rPr>
        <w:t>供应商</w:t>
      </w:r>
      <w:r>
        <w:rPr>
          <w:rFonts w:hint="eastAsia" w:ascii="宋体" w:hAnsi="宋体" w:eastAsia="宋体" w:cs="宋体"/>
          <w:spacing w:val="0"/>
          <w:sz w:val="21"/>
          <w:szCs w:val="21"/>
        </w:rPr>
        <w:t>不足三家的；</w:t>
      </w:r>
    </w:p>
    <w:p w14:paraId="52BDA961">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⑶出现影响采购公正的违法、违规行为的；</w:t>
      </w:r>
    </w:p>
    <w:p w14:paraId="0D8F64D3">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⑷因重大变故，采购任务取消的。</w:t>
      </w:r>
    </w:p>
    <w:p w14:paraId="33E3080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1"/>
          <w:szCs w:val="21"/>
        </w:rPr>
        <w:sectPr>
          <w:footerReference r:id="rId7" w:type="default"/>
          <w:pgSz w:w="11907" w:h="16839"/>
          <w:pgMar w:top="1332" w:right="1245" w:bottom="1083" w:left="1258" w:header="0" w:footer="871" w:gutter="0"/>
          <w:cols w:space="720" w:num="1"/>
        </w:sectPr>
      </w:pPr>
    </w:p>
    <w:p w14:paraId="5498468C">
      <w:pPr>
        <w:pStyle w:val="3"/>
        <w:spacing w:before="56" w:line="219" w:lineRule="auto"/>
        <w:ind w:left="2877"/>
        <w:rPr>
          <w:spacing w:val="0"/>
          <w:sz w:val="28"/>
          <w:szCs w:val="28"/>
        </w:rPr>
      </w:pPr>
      <w:r>
        <w:rPr>
          <w:b/>
          <w:bCs/>
          <w:spacing w:val="0"/>
          <w:sz w:val="28"/>
          <w:szCs w:val="28"/>
        </w:rPr>
        <w:t>第三章</w:t>
      </w:r>
      <w:r>
        <w:rPr>
          <w:spacing w:val="0"/>
          <w:sz w:val="28"/>
          <w:szCs w:val="28"/>
        </w:rPr>
        <w:t xml:space="preserve">  </w:t>
      </w:r>
      <w:r>
        <w:rPr>
          <w:b/>
          <w:bCs/>
          <w:spacing w:val="0"/>
          <w:sz w:val="28"/>
          <w:szCs w:val="28"/>
        </w:rPr>
        <w:t>服务需求一览表</w:t>
      </w:r>
    </w:p>
    <w:p w14:paraId="212C35A0">
      <w:pPr>
        <w:pStyle w:val="3"/>
        <w:keepNext w:val="0"/>
        <w:keepLines w:val="0"/>
        <w:pageBreakBefore w:val="0"/>
        <w:widowControl/>
        <w:kinsoku w:val="0"/>
        <w:wordWrap/>
        <w:overflowPunct/>
        <w:topLinePunct w:val="0"/>
        <w:autoSpaceDE w:val="0"/>
        <w:autoSpaceDN w:val="0"/>
        <w:bidi w:val="0"/>
        <w:adjustRightInd w:val="0"/>
        <w:snapToGrid w:val="0"/>
        <w:spacing w:line="312" w:lineRule="auto"/>
        <w:ind w:left="0" w:right="0" w:firstLine="482" w:firstLineChars="200"/>
        <w:jc w:val="both"/>
        <w:textAlignment w:val="baseline"/>
        <w:rPr>
          <w:b/>
          <w:bCs/>
          <w:spacing w:val="0"/>
          <w:sz w:val="24"/>
          <w:szCs w:val="24"/>
        </w:rPr>
      </w:pPr>
    </w:p>
    <w:p w14:paraId="6BFE4761">
      <w:pPr>
        <w:pStyle w:val="3"/>
        <w:keepNext w:val="0"/>
        <w:keepLines w:val="0"/>
        <w:pageBreakBefore w:val="0"/>
        <w:widowControl/>
        <w:kinsoku w:val="0"/>
        <w:wordWrap/>
        <w:overflowPunct/>
        <w:topLinePunct w:val="0"/>
        <w:autoSpaceDE w:val="0"/>
        <w:autoSpaceDN w:val="0"/>
        <w:bidi w:val="0"/>
        <w:adjustRightInd w:val="0"/>
        <w:snapToGrid w:val="0"/>
        <w:spacing w:line="312" w:lineRule="auto"/>
        <w:ind w:left="0" w:right="0" w:firstLine="422" w:firstLineChars="200"/>
        <w:jc w:val="both"/>
        <w:textAlignment w:val="baseline"/>
        <w:rPr>
          <w:spacing w:val="0"/>
          <w:sz w:val="21"/>
          <w:szCs w:val="21"/>
        </w:rPr>
      </w:pPr>
      <w:r>
        <w:rPr>
          <w:b/>
          <w:bCs/>
          <w:spacing w:val="0"/>
          <w:sz w:val="21"/>
          <w:szCs w:val="21"/>
        </w:rPr>
        <w:t>1．本需求表中的“技术参数及性能要求”仅起参考作用，竞标人可选用其他技术参数替代，但这些替代的技术参数要实质上相当于或优于本需求表中的技术参数要求；</w:t>
      </w:r>
    </w:p>
    <w:p w14:paraId="27304A4C">
      <w:pPr>
        <w:pStyle w:val="3"/>
        <w:keepNext w:val="0"/>
        <w:keepLines w:val="0"/>
        <w:pageBreakBefore w:val="0"/>
        <w:widowControl/>
        <w:kinsoku w:val="0"/>
        <w:wordWrap/>
        <w:overflowPunct/>
        <w:topLinePunct w:val="0"/>
        <w:autoSpaceDE w:val="0"/>
        <w:autoSpaceDN w:val="0"/>
        <w:bidi w:val="0"/>
        <w:adjustRightInd w:val="0"/>
        <w:snapToGrid w:val="0"/>
        <w:spacing w:line="312" w:lineRule="auto"/>
        <w:ind w:left="0" w:right="0" w:firstLine="422" w:firstLineChars="200"/>
        <w:jc w:val="both"/>
        <w:textAlignment w:val="baseline"/>
        <w:rPr>
          <w:rFonts w:ascii="宋体" w:hAnsi="宋体" w:eastAsia="宋体" w:cs="宋体"/>
          <w:b/>
          <w:bCs/>
          <w:spacing w:val="0"/>
          <w:sz w:val="21"/>
          <w:szCs w:val="21"/>
        </w:rPr>
      </w:pPr>
      <w:r>
        <w:rPr>
          <w:rFonts w:ascii="宋体" w:hAnsi="宋体" w:eastAsia="宋体" w:cs="宋体"/>
          <w:b/>
          <w:bCs/>
          <w:spacing w:val="0"/>
          <w:sz w:val="21"/>
          <w:szCs w:val="21"/>
        </w:rPr>
        <w:t>2．本一览表中“技术参数及性能要求”不明确或有误的，请竞标人以详细、正确的技术参数性能（配置）同时填写竞标报价表和技术规格偏离表。</w:t>
      </w:r>
    </w:p>
    <w:p w14:paraId="03FE62C9">
      <w:pPr>
        <w:pStyle w:val="3"/>
        <w:keepNext w:val="0"/>
        <w:keepLines w:val="0"/>
        <w:pageBreakBefore w:val="0"/>
        <w:widowControl/>
        <w:kinsoku w:val="0"/>
        <w:wordWrap/>
        <w:overflowPunct/>
        <w:topLinePunct w:val="0"/>
        <w:autoSpaceDE w:val="0"/>
        <w:autoSpaceDN w:val="0"/>
        <w:bidi w:val="0"/>
        <w:adjustRightInd w:val="0"/>
        <w:snapToGrid w:val="0"/>
        <w:spacing w:line="312" w:lineRule="auto"/>
        <w:ind w:left="0" w:right="0" w:firstLine="422" w:firstLineChars="200"/>
        <w:jc w:val="both"/>
        <w:textAlignment w:val="baseline"/>
        <w:rPr>
          <w:rFonts w:ascii="宋体" w:hAnsi="宋体" w:eastAsia="宋体" w:cs="宋体"/>
          <w:b/>
          <w:bCs/>
          <w:spacing w:val="0"/>
          <w:sz w:val="21"/>
          <w:szCs w:val="21"/>
        </w:rPr>
      </w:pPr>
      <w:r>
        <w:rPr>
          <w:rFonts w:ascii="宋体" w:hAnsi="宋体" w:eastAsia="宋体" w:cs="宋体"/>
          <w:b/>
          <w:bCs/>
          <w:spacing w:val="0"/>
          <w:sz w:val="21"/>
          <w:szCs w:val="21"/>
        </w:rPr>
        <w:t>3．凡在“技术参数及性能要求”中表述为“标配”或“标准配置”的产品，竞标人应在竞标报价表中将其标配参数详细列明，否则该竞标无效。</w:t>
      </w:r>
    </w:p>
    <w:p w14:paraId="62A9F950">
      <w:pPr>
        <w:pStyle w:val="3"/>
        <w:keepNext w:val="0"/>
        <w:keepLines w:val="0"/>
        <w:pageBreakBefore w:val="0"/>
        <w:widowControl/>
        <w:kinsoku w:val="0"/>
        <w:wordWrap/>
        <w:overflowPunct/>
        <w:topLinePunct w:val="0"/>
        <w:autoSpaceDE w:val="0"/>
        <w:autoSpaceDN w:val="0"/>
        <w:bidi w:val="0"/>
        <w:adjustRightInd w:val="0"/>
        <w:snapToGrid w:val="0"/>
        <w:spacing w:line="312" w:lineRule="auto"/>
        <w:ind w:left="0" w:right="0" w:firstLine="422" w:firstLineChars="200"/>
        <w:jc w:val="both"/>
        <w:textAlignment w:val="baseline"/>
        <w:rPr>
          <w:rFonts w:ascii="宋体" w:hAnsi="宋体" w:eastAsia="宋体" w:cs="宋体"/>
          <w:b/>
          <w:bCs/>
          <w:spacing w:val="0"/>
          <w:sz w:val="21"/>
          <w:szCs w:val="21"/>
        </w:rPr>
      </w:pPr>
      <w:r>
        <w:rPr>
          <w:rFonts w:ascii="宋体" w:hAnsi="宋体" w:eastAsia="宋体" w:cs="宋体"/>
          <w:b/>
          <w:bCs/>
          <w:spacing w:val="0"/>
          <w:sz w:val="21"/>
          <w:szCs w:val="21"/>
        </w:rPr>
        <w:t>4．评标时，谈判小组认为本需求表中某个技术参数为某唯一品牌所特有，则该参数将不作为实质性要求。</w:t>
      </w:r>
    </w:p>
    <w:p w14:paraId="0DF5B346">
      <w:pPr>
        <w:spacing w:line="199" w:lineRule="exact"/>
        <w:rPr>
          <w:spacing w:val="0"/>
        </w:rPr>
      </w:pPr>
    </w:p>
    <w:tbl>
      <w:tblPr>
        <w:tblStyle w:val="9"/>
        <w:tblW w:w="1040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461"/>
        <w:gridCol w:w="765"/>
        <w:gridCol w:w="1920"/>
        <w:gridCol w:w="6260"/>
      </w:tblGrid>
      <w:tr w14:paraId="15BD15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0406" w:type="dxa"/>
            <w:gridSpan w:val="4"/>
            <w:tcBorders>
              <w:top w:val="single" w:color="auto" w:sz="4" w:space="0"/>
            </w:tcBorders>
            <w:noWrap w:val="0"/>
            <w:vAlign w:val="center"/>
          </w:tcPr>
          <w:p w14:paraId="0F6110AC">
            <w:pPr>
              <w:keepNext w:val="0"/>
              <w:keepLines w:val="0"/>
              <w:pageBreakBefore w:val="0"/>
              <w:tabs>
                <w:tab w:val="left" w:pos="180"/>
                <w:tab w:val="left" w:pos="1620"/>
              </w:tabs>
              <w:kinsoku/>
              <w:wordWrap/>
              <w:overflowPunct/>
              <w:topLinePunct w:val="0"/>
              <w:autoSpaceDE/>
              <w:autoSpaceDN/>
              <w:bidi w:val="0"/>
              <w:spacing w:line="240" w:lineRule="auto"/>
              <w:jc w:val="center"/>
              <w:textAlignment w:val="auto"/>
              <w:rPr>
                <w:rFonts w:hint="eastAsia" w:ascii="黑体" w:hAnsi="黑体" w:eastAsia="黑体" w:cs="黑体"/>
                <w:sz w:val="28"/>
                <w:szCs w:val="28"/>
                <w:highlight w:val="none"/>
                <w:lang w:val="en-US" w:eastAsia="zh-CN"/>
              </w:rPr>
            </w:pPr>
            <w:r>
              <w:rPr>
                <w:rFonts w:hint="eastAsia" w:ascii="黑体" w:hAnsi="黑体" w:eastAsia="黑体" w:cs="黑体"/>
                <w:sz w:val="28"/>
                <w:szCs w:val="28"/>
                <w:highlight w:val="none"/>
              </w:rPr>
              <w:t>技术</w:t>
            </w:r>
            <w:r>
              <w:rPr>
                <w:rFonts w:hint="eastAsia" w:ascii="黑体" w:hAnsi="黑体" w:eastAsia="黑体" w:cs="黑体"/>
                <w:sz w:val="28"/>
                <w:szCs w:val="28"/>
                <w:highlight w:val="none"/>
                <w:lang w:val="en-US" w:eastAsia="zh-CN"/>
              </w:rPr>
              <w:t>需求参数</w:t>
            </w:r>
          </w:p>
          <w:p w14:paraId="686B07F2">
            <w:pPr>
              <w:keepNext w:val="0"/>
              <w:keepLines w:val="0"/>
              <w:pageBreakBefore w:val="0"/>
              <w:widowControl/>
              <w:kinsoku/>
              <w:wordWrap/>
              <w:overflowPunct/>
              <w:topLinePunct w:val="0"/>
              <w:autoSpaceDE/>
              <w:autoSpaceDN/>
              <w:bidi w:val="0"/>
              <w:adjustRightInd w:val="0"/>
              <w:snapToGrid w:val="0"/>
              <w:spacing w:line="240" w:lineRule="auto"/>
              <w:ind w:firstLine="420" w:firstLineChars="200"/>
              <w:jc w:val="center"/>
              <w:textAlignment w:val="auto"/>
              <w:rPr>
                <w:rFonts w:hint="eastAsia"/>
              </w:rPr>
            </w:pPr>
            <w:r>
              <w:rPr>
                <w:rFonts w:hint="eastAsia" w:ascii="Times New Roman" w:hAnsi="Times New Roman" w:eastAsia="宋体" w:cs="Times New Roman"/>
                <w:highlight w:val="none"/>
                <w:lang w:val="en-US" w:eastAsia="zh-CN"/>
              </w:rPr>
              <w:t>（对服务的标准、时间、质量等详细要求）</w:t>
            </w:r>
          </w:p>
        </w:tc>
      </w:tr>
      <w:tr w14:paraId="5DF415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90" w:hRule="atLeast"/>
          <w:jc w:val="center"/>
        </w:trPr>
        <w:tc>
          <w:tcPr>
            <w:tcW w:w="10406" w:type="dxa"/>
            <w:gridSpan w:val="4"/>
            <w:noWrap w:val="0"/>
            <w:vAlign w:val="center"/>
          </w:tcPr>
          <w:p w14:paraId="3E74EAF8">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jc w:val="left"/>
              <w:textAlignment w:val="auto"/>
              <w:rPr>
                <w:rFonts w:hint="default" w:ascii="黑体" w:hAnsi="黑体" w:eastAsia="黑体" w:cs="黑体"/>
                <w:b w:val="0"/>
                <w:bCs w:val="0"/>
                <w:sz w:val="24"/>
                <w:szCs w:val="24"/>
                <w:highlight w:val="none"/>
                <w:lang w:val="en-US" w:eastAsia="zh-CN"/>
              </w:rPr>
            </w:pPr>
            <w:r>
              <w:rPr>
                <w:rFonts w:hint="eastAsia" w:ascii="黑体" w:hAnsi="黑体" w:eastAsia="黑体" w:cs="黑体"/>
                <w:b w:val="0"/>
                <w:bCs w:val="0"/>
                <w:sz w:val="24"/>
                <w:szCs w:val="24"/>
                <w:highlight w:val="none"/>
                <w:lang w:val="en-US" w:eastAsia="zh-CN"/>
              </w:rPr>
              <w:t>一、结算清单管理系统技术需求</w:t>
            </w:r>
          </w:p>
        </w:tc>
      </w:tr>
      <w:tr w14:paraId="38E500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 w:hRule="atLeast"/>
          <w:jc w:val="center"/>
        </w:trPr>
        <w:tc>
          <w:tcPr>
            <w:tcW w:w="1461" w:type="dxa"/>
            <w:shd w:val="clear" w:color="auto" w:fill="auto"/>
            <w:noWrap w:val="0"/>
            <w:vAlign w:val="center"/>
          </w:tcPr>
          <w:p w14:paraId="411D0C33">
            <w:pPr>
              <w:jc w:val="center"/>
              <w:rPr>
                <w:rFonts w:hint="eastAsia" w:asciiTheme="majorEastAsia" w:hAnsiTheme="majorEastAsia" w:eastAsiaTheme="majorEastAsia" w:cstheme="majorEastAsia"/>
                <w:kern w:val="2"/>
                <w:sz w:val="21"/>
                <w:szCs w:val="21"/>
                <w:lang w:val="en-US" w:eastAsia="zh-CN" w:bidi="ar-SA"/>
              </w:rPr>
            </w:pPr>
            <w:r>
              <w:rPr>
                <w:rFonts w:hint="eastAsia" w:asciiTheme="majorEastAsia" w:hAnsiTheme="majorEastAsia" w:eastAsiaTheme="majorEastAsia" w:cstheme="majorEastAsia"/>
                <w:sz w:val="21"/>
                <w:szCs w:val="21"/>
                <w:lang w:val="en-US" w:eastAsia="zh-CN"/>
              </w:rPr>
              <w:t>服务名称</w:t>
            </w:r>
          </w:p>
        </w:tc>
        <w:tc>
          <w:tcPr>
            <w:tcW w:w="765" w:type="dxa"/>
            <w:shd w:val="clear" w:color="auto" w:fill="auto"/>
            <w:noWrap w:val="0"/>
            <w:vAlign w:val="center"/>
          </w:tcPr>
          <w:p w14:paraId="5C4572AE">
            <w:pPr>
              <w:jc w:val="center"/>
              <w:rPr>
                <w:rFonts w:hint="eastAsia" w:asciiTheme="majorEastAsia" w:hAnsiTheme="majorEastAsia" w:eastAsiaTheme="majorEastAsia" w:cstheme="majorEastAsia"/>
                <w:kern w:val="2"/>
                <w:sz w:val="21"/>
                <w:szCs w:val="21"/>
                <w:lang w:val="en-US" w:eastAsia="zh-CN" w:bidi="ar-SA"/>
              </w:rPr>
            </w:pPr>
            <w:r>
              <w:rPr>
                <w:rFonts w:hint="eastAsia" w:asciiTheme="majorEastAsia" w:hAnsiTheme="majorEastAsia" w:eastAsiaTheme="majorEastAsia" w:cstheme="majorEastAsia"/>
                <w:sz w:val="21"/>
                <w:szCs w:val="21"/>
                <w:lang w:val="en-US" w:eastAsia="zh-CN"/>
              </w:rPr>
              <w:t>数量</w:t>
            </w:r>
          </w:p>
        </w:tc>
        <w:tc>
          <w:tcPr>
            <w:tcW w:w="1920" w:type="dxa"/>
            <w:shd w:val="clear" w:color="auto" w:fill="auto"/>
            <w:noWrap w:val="0"/>
            <w:vAlign w:val="center"/>
          </w:tcPr>
          <w:p w14:paraId="722F124A">
            <w:pPr>
              <w:jc w:val="center"/>
              <w:rPr>
                <w:rFonts w:hint="eastAsia" w:asciiTheme="majorEastAsia" w:hAnsiTheme="majorEastAsia" w:eastAsiaTheme="majorEastAsia" w:cstheme="majorEastAsia"/>
                <w:kern w:val="2"/>
                <w:sz w:val="21"/>
                <w:szCs w:val="21"/>
                <w:lang w:val="en-US" w:eastAsia="zh-CN" w:bidi="ar-SA"/>
              </w:rPr>
            </w:pPr>
            <w:r>
              <w:rPr>
                <w:rFonts w:hint="eastAsia" w:asciiTheme="majorEastAsia" w:hAnsiTheme="majorEastAsia" w:eastAsiaTheme="majorEastAsia" w:cstheme="majorEastAsia"/>
                <w:sz w:val="21"/>
                <w:szCs w:val="21"/>
                <w:lang w:val="en-US" w:eastAsia="zh-CN"/>
              </w:rPr>
              <w:t>服务内容及要求</w:t>
            </w:r>
          </w:p>
        </w:tc>
        <w:tc>
          <w:tcPr>
            <w:tcW w:w="6260" w:type="dxa"/>
            <w:shd w:val="clear" w:color="auto" w:fill="auto"/>
            <w:noWrap w:val="0"/>
            <w:vAlign w:val="center"/>
          </w:tcPr>
          <w:p w14:paraId="6CA7A61E">
            <w:pPr>
              <w:jc w:val="center"/>
              <w:rPr>
                <w:rFonts w:hint="eastAsia" w:asciiTheme="majorEastAsia" w:hAnsiTheme="majorEastAsia" w:eastAsiaTheme="majorEastAsia" w:cstheme="majorEastAsia"/>
                <w:kern w:val="2"/>
                <w:sz w:val="21"/>
                <w:szCs w:val="21"/>
                <w:lang w:val="en-US" w:eastAsia="zh-CN" w:bidi="ar-SA"/>
              </w:rPr>
            </w:pPr>
            <w:r>
              <w:rPr>
                <w:rFonts w:hint="eastAsia" w:asciiTheme="majorEastAsia" w:hAnsiTheme="majorEastAsia" w:eastAsiaTheme="majorEastAsia" w:cstheme="majorEastAsia"/>
                <w:sz w:val="21"/>
                <w:szCs w:val="21"/>
                <w:lang w:val="en-US" w:eastAsia="zh-CN"/>
              </w:rPr>
              <w:t>参数值</w:t>
            </w:r>
          </w:p>
        </w:tc>
      </w:tr>
      <w:tr w14:paraId="64E9CD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5" w:hRule="atLeast"/>
          <w:jc w:val="center"/>
        </w:trPr>
        <w:tc>
          <w:tcPr>
            <w:tcW w:w="1461" w:type="dxa"/>
            <w:shd w:val="clear" w:color="auto" w:fill="auto"/>
            <w:noWrap w:val="0"/>
            <w:vAlign w:val="center"/>
          </w:tcPr>
          <w:p w14:paraId="320D3A42">
            <w:pPr>
              <w:jc w:val="center"/>
              <w:rPr>
                <w:rFonts w:hint="eastAsia" w:asciiTheme="majorEastAsia" w:hAnsiTheme="majorEastAsia" w:eastAsiaTheme="majorEastAsia" w:cstheme="majorEastAsia"/>
                <w:kern w:val="2"/>
                <w:sz w:val="21"/>
                <w:szCs w:val="21"/>
                <w:lang w:val="en-US" w:eastAsia="zh-CN" w:bidi="ar-SA"/>
              </w:rPr>
            </w:pPr>
            <w:r>
              <w:rPr>
                <w:rFonts w:hint="eastAsia" w:asciiTheme="majorEastAsia" w:hAnsiTheme="majorEastAsia" w:eastAsiaTheme="majorEastAsia" w:cstheme="majorEastAsia"/>
                <w:kern w:val="2"/>
                <w:sz w:val="21"/>
                <w:szCs w:val="21"/>
                <w:lang w:val="en-US" w:eastAsia="zh-CN" w:bidi="ar-SA"/>
              </w:rPr>
              <w:t>广西骨伤医院信息（HIS、LIS、PACS、EMR）系统及互联网医院进行等级保护测评</w:t>
            </w:r>
          </w:p>
        </w:tc>
        <w:tc>
          <w:tcPr>
            <w:tcW w:w="765" w:type="dxa"/>
            <w:vMerge w:val="restart"/>
            <w:shd w:val="clear" w:color="auto" w:fill="auto"/>
            <w:noWrap w:val="0"/>
            <w:vAlign w:val="center"/>
          </w:tcPr>
          <w:p w14:paraId="7BE9C0BC">
            <w:pPr>
              <w:jc w:val="center"/>
              <w:rPr>
                <w:rFonts w:hint="eastAsia" w:asciiTheme="majorEastAsia" w:hAnsiTheme="majorEastAsia" w:eastAsiaTheme="majorEastAsia" w:cstheme="majorEastAsia"/>
                <w:kern w:val="2"/>
                <w:sz w:val="21"/>
                <w:szCs w:val="21"/>
                <w:lang w:val="en-US" w:eastAsia="zh-CN" w:bidi="ar-SA"/>
              </w:rPr>
            </w:pPr>
            <w:r>
              <w:rPr>
                <w:rFonts w:hint="eastAsia" w:asciiTheme="majorEastAsia" w:hAnsiTheme="majorEastAsia" w:eastAsiaTheme="majorEastAsia" w:cstheme="majorEastAsia"/>
                <w:kern w:val="2"/>
                <w:sz w:val="21"/>
                <w:szCs w:val="21"/>
                <w:lang w:val="en-US" w:eastAsia="zh-CN" w:bidi="ar-SA"/>
              </w:rPr>
              <w:t>1</w:t>
            </w:r>
          </w:p>
        </w:tc>
        <w:tc>
          <w:tcPr>
            <w:tcW w:w="1920" w:type="dxa"/>
            <w:shd w:val="clear" w:color="auto" w:fill="auto"/>
            <w:noWrap w:val="0"/>
            <w:vAlign w:val="center"/>
          </w:tcPr>
          <w:p w14:paraId="7D5171F9">
            <w:pPr>
              <w:rPr>
                <w:rFonts w:hint="eastAsia" w:asciiTheme="majorEastAsia" w:hAnsiTheme="majorEastAsia" w:eastAsiaTheme="majorEastAsia" w:cstheme="majorEastAsia"/>
                <w:kern w:val="2"/>
                <w:sz w:val="21"/>
                <w:szCs w:val="21"/>
                <w:lang w:val="en-US" w:eastAsia="en-US" w:bidi="ar-SA"/>
              </w:rPr>
            </w:pPr>
            <w:r>
              <w:rPr>
                <w:rFonts w:hint="eastAsia" w:asciiTheme="majorEastAsia" w:hAnsiTheme="majorEastAsia" w:eastAsiaTheme="majorEastAsia" w:cstheme="majorEastAsia"/>
                <w:sz w:val="21"/>
                <w:szCs w:val="21"/>
              </w:rPr>
              <w:t>总的要求</w:t>
            </w:r>
          </w:p>
        </w:tc>
        <w:tc>
          <w:tcPr>
            <w:tcW w:w="6260" w:type="dxa"/>
            <w:shd w:val="clear" w:color="auto" w:fill="auto"/>
            <w:noWrap w:val="0"/>
            <w:vAlign w:val="center"/>
          </w:tcPr>
          <w:p w14:paraId="70E1D1D0">
            <w:pP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依照《中华人民共和国网络安全法》、《信息系统安全等级保护管理办法》、以及自治区公安厅等相关文件的要求，依据《网络安全等级保护基本要求》（GB/T 22239-2019）对</w:t>
            </w:r>
            <w:r>
              <w:rPr>
                <w:rFonts w:hint="eastAsia" w:asciiTheme="majorEastAsia" w:hAnsiTheme="majorEastAsia" w:eastAsiaTheme="majorEastAsia" w:cstheme="majorEastAsia"/>
                <w:kern w:val="2"/>
                <w:sz w:val="21"/>
                <w:szCs w:val="21"/>
                <w:lang w:val="en-US" w:eastAsia="zh-CN" w:bidi="ar-SA"/>
              </w:rPr>
              <w:t>广西骨伤医院信息（HIS、LIS、PACS、EMR）系统及互联网医院</w:t>
            </w:r>
            <w:r>
              <w:rPr>
                <w:rFonts w:hint="eastAsia" w:asciiTheme="majorEastAsia" w:hAnsiTheme="majorEastAsia" w:eastAsiaTheme="majorEastAsia" w:cstheme="majorEastAsia"/>
                <w:sz w:val="21"/>
                <w:szCs w:val="21"/>
              </w:rPr>
              <w:t>系统（二级）开展网络安全等级保护测评工作；并出具符合国家信息安全等级保护管理部门规范要求、公安机关认可的信息系统网络安全等级测评报告。</w:t>
            </w:r>
          </w:p>
          <w:p w14:paraId="77D44CC4">
            <w:pPr>
              <w:rPr>
                <w:rFonts w:hint="eastAsia" w:asciiTheme="majorEastAsia" w:hAnsiTheme="majorEastAsia" w:eastAsiaTheme="majorEastAsia" w:cstheme="majorEastAsia"/>
                <w:kern w:val="2"/>
                <w:sz w:val="21"/>
                <w:szCs w:val="21"/>
                <w:lang w:val="en-US" w:eastAsia="en-US" w:bidi="ar-SA"/>
              </w:rPr>
            </w:pPr>
            <w:r>
              <w:rPr>
                <w:rFonts w:hint="eastAsia" w:asciiTheme="majorEastAsia" w:hAnsiTheme="majorEastAsia" w:eastAsiaTheme="majorEastAsia" w:cstheme="majorEastAsia"/>
                <w:sz w:val="21"/>
                <w:szCs w:val="21"/>
              </w:rPr>
              <w:t>基本原则：逐一出具符合国家信息安全等级保护管理部门规范要求、公安机关认可的信息系统安全等级测评报告；测评方案的设计与实施应依据国内、国际的相关标准进行；测评服务商工作中的过程和文档，具有很好的规范性，可以便于项目的跟踪和控制；测评的方法和过程要在双方认可的范围之内，安全咨询的进度要按照进度表进度的安排，保证采购方对于服务工作的可控性；安全体系设计的范围和内容应当整体全面，包括安全涉及的各个层面，避免由于遗漏造成未来的安全隐患；测评工作应尽可能小的影响系统和网络的正常运行，不能对招标方各系统的运行和业务的正常开展造成影响；对测评过程中获得的采购方数据和结果数据严格保密，未经授权不得泄露给任何单位和个人，不得利用此数据进行任何侵害采购方利益的行为。</w:t>
            </w:r>
          </w:p>
        </w:tc>
      </w:tr>
      <w:tr w14:paraId="7B5DC5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 w:hRule="atLeast"/>
          <w:jc w:val="center"/>
        </w:trPr>
        <w:tc>
          <w:tcPr>
            <w:tcW w:w="1461" w:type="dxa"/>
            <w:vMerge w:val="restart"/>
            <w:shd w:val="clear" w:color="auto" w:fill="auto"/>
            <w:noWrap w:val="0"/>
            <w:vAlign w:val="center"/>
          </w:tcPr>
          <w:p w14:paraId="72DC540D">
            <w:pPr>
              <w:jc w:val="center"/>
              <w:rPr>
                <w:rFonts w:hint="eastAsia" w:asciiTheme="majorEastAsia" w:hAnsiTheme="majorEastAsia" w:eastAsiaTheme="majorEastAsia" w:cstheme="majorEastAsia"/>
                <w:kern w:val="2"/>
                <w:sz w:val="21"/>
                <w:szCs w:val="21"/>
                <w:lang w:val="en-US" w:eastAsia="zh-CN" w:bidi="ar-SA"/>
              </w:rPr>
            </w:pPr>
          </w:p>
        </w:tc>
        <w:tc>
          <w:tcPr>
            <w:tcW w:w="765" w:type="dxa"/>
            <w:vMerge w:val="continue"/>
            <w:shd w:val="clear" w:color="auto" w:fill="auto"/>
            <w:noWrap w:val="0"/>
            <w:vAlign w:val="center"/>
          </w:tcPr>
          <w:p w14:paraId="20BE1D7F">
            <w:pPr>
              <w:rPr>
                <w:rFonts w:hint="eastAsia" w:asciiTheme="majorEastAsia" w:hAnsiTheme="majorEastAsia" w:eastAsiaTheme="majorEastAsia" w:cstheme="majorEastAsia"/>
                <w:kern w:val="2"/>
                <w:sz w:val="21"/>
                <w:szCs w:val="21"/>
                <w:lang w:val="en-US" w:eastAsia="en-US" w:bidi="ar-SA"/>
              </w:rPr>
            </w:pPr>
          </w:p>
        </w:tc>
        <w:tc>
          <w:tcPr>
            <w:tcW w:w="1920" w:type="dxa"/>
            <w:shd w:val="clear" w:color="auto" w:fill="auto"/>
            <w:noWrap w:val="0"/>
            <w:vAlign w:val="center"/>
          </w:tcPr>
          <w:p w14:paraId="419D7710">
            <w:pPr>
              <w:rPr>
                <w:rFonts w:hint="eastAsia" w:asciiTheme="majorEastAsia" w:hAnsiTheme="majorEastAsia" w:eastAsiaTheme="majorEastAsia" w:cstheme="majorEastAsia"/>
                <w:kern w:val="2"/>
                <w:sz w:val="21"/>
                <w:szCs w:val="21"/>
                <w:lang w:val="en-US" w:eastAsia="en-US" w:bidi="ar-SA"/>
              </w:rPr>
            </w:pPr>
            <w:r>
              <w:rPr>
                <w:rFonts w:hint="eastAsia" w:asciiTheme="majorEastAsia" w:hAnsiTheme="majorEastAsia" w:eastAsiaTheme="majorEastAsia" w:cstheme="majorEastAsia"/>
                <w:sz w:val="21"/>
                <w:szCs w:val="21"/>
              </w:rPr>
              <w:t>标准依据</w:t>
            </w:r>
            <w:r>
              <w:rPr>
                <w:rFonts w:hint="eastAsia" w:asciiTheme="majorEastAsia" w:hAnsiTheme="majorEastAsia" w:eastAsiaTheme="majorEastAsia" w:cstheme="majorEastAsia"/>
                <w:sz w:val="21"/>
                <w:szCs w:val="21"/>
              </w:rPr>
              <w:br w:type="textWrapping"/>
            </w:r>
          </w:p>
        </w:tc>
        <w:tc>
          <w:tcPr>
            <w:tcW w:w="6260" w:type="dxa"/>
            <w:shd w:val="clear" w:color="auto" w:fill="auto"/>
            <w:noWrap w:val="0"/>
            <w:vAlign w:val="center"/>
          </w:tcPr>
          <w:p w14:paraId="388EA669">
            <w:pP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等级保护测评过程中，必须依照以下标准：</w:t>
            </w:r>
          </w:p>
          <w:p w14:paraId="0FBB7CA9">
            <w:pP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《信息系统安全等级保护定级指南》（GB/T22240-2020）</w:t>
            </w:r>
          </w:p>
          <w:p w14:paraId="6A3A5E84">
            <w:pP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《计算机信息系统安全保护等级划分准则》（GB 17859-1999)</w:t>
            </w:r>
          </w:p>
          <w:p w14:paraId="39F93A01">
            <w:pP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《网络安全等级保护基本要求》（GB/T 22239-2019）</w:t>
            </w:r>
          </w:p>
          <w:p w14:paraId="5508AB6E">
            <w:pP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《网络安全等级保护测评要求》（GB/T 28448-2019）</w:t>
            </w:r>
          </w:p>
          <w:p w14:paraId="1DED405F">
            <w:pP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《网络安全等级保护测评过程指南》（GB/T 28449-2018)</w:t>
            </w:r>
          </w:p>
          <w:p w14:paraId="30A50797">
            <w:pP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《网络安全等级保护设计技术要求》（GB/T 25070-2019）</w:t>
            </w:r>
          </w:p>
          <w:p w14:paraId="37E710BB">
            <w:pPr>
              <w:rPr>
                <w:rFonts w:hint="eastAsia" w:asciiTheme="majorEastAsia" w:hAnsiTheme="majorEastAsia" w:eastAsiaTheme="majorEastAsia" w:cstheme="majorEastAsia"/>
                <w:kern w:val="2"/>
                <w:sz w:val="21"/>
                <w:szCs w:val="21"/>
                <w:lang w:val="en-US" w:eastAsia="en-US" w:bidi="ar-SA"/>
              </w:rPr>
            </w:pPr>
            <w:r>
              <w:rPr>
                <w:rFonts w:hint="eastAsia" w:asciiTheme="majorEastAsia" w:hAnsiTheme="majorEastAsia" w:eastAsiaTheme="majorEastAsia" w:cstheme="majorEastAsia"/>
                <w:sz w:val="21"/>
                <w:szCs w:val="21"/>
              </w:rPr>
              <w:t>《网络安全等级保护测试评估技术指南》（GB/T 36627-2018）</w:t>
            </w:r>
          </w:p>
        </w:tc>
      </w:tr>
      <w:tr w14:paraId="0E1394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461" w:type="dxa"/>
            <w:vMerge w:val="continue"/>
            <w:noWrap w:val="0"/>
            <w:vAlign w:val="center"/>
          </w:tcPr>
          <w:p w14:paraId="5B65D06C">
            <w:pPr>
              <w:widowControl/>
              <w:adjustRightInd w:val="0"/>
              <w:snapToGrid w:val="0"/>
              <w:spacing w:line="400" w:lineRule="exact"/>
              <w:ind w:firstLine="420" w:firstLineChars="200"/>
              <w:rPr>
                <w:rFonts w:hint="eastAsia" w:asciiTheme="majorEastAsia" w:hAnsiTheme="majorEastAsia" w:eastAsiaTheme="majorEastAsia" w:cstheme="majorEastAsia"/>
                <w:sz w:val="21"/>
                <w:szCs w:val="21"/>
                <w:highlight w:val="none"/>
              </w:rPr>
            </w:pPr>
          </w:p>
        </w:tc>
        <w:tc>
          <w:tcPr>
            <w:tcW w:w="765" w:type="dxa"/>
            <w:vMerge w:val="continue"/>
            <w:shd w:val="clear" w:color="auto" w:fill="auto"/>
            <w:noWrap w:val="0"/>
            <w:vAlign w:val="center"/>
          </w:tcPr>
          <w:p w14:paraId="01DAB007">
            <w:pPr>
              <w:jc w:val="center"/>
              <w:rPr>
                <w:rFonts w:hint="eastAsia" w:asciiTheme="majorEastAsia" w:hAnsiTheme="majorEastAsia" w:eastAsiaTheme="majorEastAsia" w:cstheme="majorEastAsia"/>
                <w:kern w:val="2"/>
                <w:sz w:val="21"/>
                <w:szCs w:val="21"/>
                <w:lang w:val="en-US" w:eastAsia="en-US" w:bidi="ar-SA"/>
              </w:rPr>
            </w:pPr>
          </w:p>
        </w:tc>
        <w:tc>
          <w:tcPr>
            <w:tcW w:w="1920" w:type="dxa"/>
            <w:shd w:val="clear" w:color="auto" w:fill="auto"/>
            <w:noWrap w:val="0"/>
            <w:vAlign w:val="center"/>
          </w:tcPr>
          <w:p w14:paraId="63EE2920">
            <w:pPr>
              <w:rPr>
                <w:rFonts w:hint="eastAsia" w:asciiTheme="majorEastAsia" w:hAnsiTheme="majorEastAsia" w:eastAsiaTheme="majorEastAsia" w:cstheme="majorEastAsia"/>
                <w:kern w:val="2"/>
                <w:sz w:val="21"/>
                <w:szCs w:val="21"/>
                <w:lang w:val="en-US" w:eastAsia="en-US" w:bidi="ar-SA"/>
              </w:rPr>
            </w:pPr>
            <w:r>
              <w:rPr>
                <w:rFonts w:hint="eastAsia" w:asciiTheme="majorEastAsia" w:hAnsiTheme="majorEastAsia" w:eastAsiaTheme="majorEastAsia" w:cstheme="majorEastAsia"/>
                <w:sz w:val="21"/>
                <w:szCs w:val="21"/>
              </w:rPr>
              <w:t>测评内容</w:t>
            </w:r>
          </w:p>
        </w:tc>
        <w:tc>
          <w:tcPr>
            <w:tcW w:w="6260" w:type="dxa"/>
            <w:shd w:val="clear" w:color="auto" w:fill="auto"/>
            <w:noWrap w:val="0"/>
            <w:vAlign w:val="center"/>
          </w:tcPr>
          <w:p w14:paraId="1C2B05B7">
            <w:pP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（1）安全通用要求</w:t>
            </w:r>
          </w:p>
          <w:p w14:paraId="2BCE1F22">
            <w:pP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安全通用要求测评内容应包括安全技术和安全管理两大类，其中技术类应包括对安全物理环境、安全通信网络、安全区域边界、安全计算环境、安全管理中心五个方面的测评，安全管理类测评应包括对安全管理制度、安全管理机构、安全管理人员、安全建设管理、安全运维管理五个方面的测评。</w:t>
            </w:r>
          </w:p>
          <w:p w14:paraId="3D6417EA">
            <w:pP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（2）安全扩展要求</w:t>
            </w:r>
          </w:p>
          <w:p w14:paraId="2EF2CD9B">
            <w:pPr>
              <w:rPr>
                <w:rFonts w:hint="eastAsia" w:asciiTheme="majorEastAsia" w:hAnsiTheme="majorEastAsia" w:eastAsiaTheme="majorEastAsia" w:cstheme="majorEastAsia"/>
                <w:kern w:val="2"/>
                <w:sz w:val="21"/>
                <w:szCs w:val="21"/>
                <w:lang w:val="en-US" w:eastAsia="en-US" w:bidi="ar-SA"/>
              </w:rPr>
            </w:pPr>
            <w:r>
              <w:rPr>
                <w:rFonts w:hint="eastAsia" w:asciiTheme="majorEastAsia" w:hAnsiTheme="majorEastAsia" w:eastAsiaTheme="majorEastAsia" w:cstheme="majorEastAsia"/>
                <w:sz w:val="21"/>
                <w:szCs w:val="21"/>
              </w:rPr>
              <w:t>如本项目执行时发现等级保护对象涉及测评标准安全扩展要求（云计算、移动互联网、物联网、大数据、工业控制）方面内容的，则根据实际情况选定适用的安全扩展要求测评内容开展本项目测评工作。</w:t>
            </w:r>
          </w:p>
        </w:tc>
      </w:tr>
      <w:tr w14:paraId="70B837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 w:hRule="atLeast"/>
          <w:jc w:val="center"/>
        </w:trPr>
        <w:tc>
          <w:tcPr>
            <w:tcW w:w="1461" w:type="dxa"/>
            <w:vMerge w:val="continue"/>
            <w:noWrap w:val="0"/>
            <w:vAlign w:val="center"/>
          </w:tcPr>
          <w:p w14:paraId="71B94AF0">
            <w:pPr>
              <w:widowControl/>
              <w:adjustRightInd w:val="0"/>
              <w:snapToGrid w:val="0"/>
              <w:spacing w:line="400" w:lineRule="exact"/>
              <w:ind w:firstLine="420" w:firstLineChars="200"/>
              <w:jc w:val="center"/>
              <w:rPr>
                <w:rFonts w:hint="eastAsia" w:asciiTheme="majorEastAsia" w:hAnsiTheme="majorEastAsia" w:eastAsiaTheme="majorEastAsia" w:cstheme="majorEastAsia"/>
                <w:sz w:val="21"/>
                <w:szCs w:val="21"/>
                <w:highlight w:val="none"/>
              </w:rPr>
            </w:pPr>
          </w:p>
        </w:tc>
        <w:tc>
          <w:tcPr>
            <w:tcW w:w="765" w:type="dxa"/>
            <w:vMerge w:val="continue"/>
            <w:shd w:val="clear" w:color="auto" w:fill="auto"/>
            <w:noWrap w:val="0"/>
            <w:vAlign w:val="center"/>
          </w:tcPr>
          <w:p w14:paraId="15F4A862">
            <w:pPr>
              <w:spacing w:before="39" w:line="205" w:lineRule="auto"/>
              <w:jc w:val="center"/>
              <w:rPr>
                <w:rFonts w:hint="eastAsia" w:asciiTheme="majorEastAsia" w:hAnsiTheme="majorEastAsia" w:eastAsiaTheme="majorEastAsia" w:cstheme="majorEastAsia"/>
                <w:kern w:val="2"/>
                <w:sz w:val="21"/>
                <w:szCs w:val="21"/>
                <w:lang w:val="en-US" w:eastAsia="en-US" w:bidi="ar-SA"/>
              </w:rPr>
            </w:pPr>
          </w:p>
        </w:tc>
        <w:tc>
          <w:tcPr>
            <w:tcW w:w="1920" w:type="dxa"/>
            <w:shd w:val="clear" w:color="auto" w:fill="auto"/>
            <w:noWrap w:val="0"/>
            <w:vAlign w:val="center"/>
          </w:tcPr>
          <w:p w14:paraId="4915D77B">
            <w:pPr>
              <w:rPr>
                <w:rFonts w:hint="eastAsia" w:asciiTheme="majorEastAsia" w:hAnsiTheme="majorEastAsia" w:eastAsiaTheme="majorEastAsia" w:cstheme="majorEastAsia"/>
                <w:kern w:val="2"/>
                <w:sz w:val="21"/>
                <w:szCs w:val="21"/>
                <w:lang w:val="en-US" w:eastAsia="en-US" w:bidi="ar-SA"/>
              </w:rPr>
            </w:pPr>
            <w:r>
              <w:rPr>
                <w:rFonts w:hint="eastAsia" w:asciiTheme="majorEastAsia" w:hAnsiTheme="majorEastAsia" w:eastAsiaTheme="majorEastAsia" w:cstheme="majorEastAsia"/>
                <w:sz w:val="21"/>
                <w:szCs w:val="21"/>
              </w:rPr>
              <w:t>测评方法</w:t>
            </w:r>
          </w:p>
        </w:tc>
        <w:tc>
          <w:tcPr>
            <w:tcW w:w="6260" w:type="dxa"/>
            <w:shd w:val="clear" w:color="auto" w:fill="auto"/>
            <w:noWrap w:val="0"/>
            <w:vAlign w:val="center"/>
          </w:tcPr>
          <w:p w14:paraId="4B8CFD87">
            <w:pP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在测评实施过程中，应采用访谈、检查和测试、渗透测试等测评方法进行，并与国家相关规范及标准的要求相符。</w:t>
            </w:r>
          </w:p>
          <w:p w14:paraId="593BFE51">
            <w:pP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 xml:space="preserve">    访谈是指测评人员通过引导信息系统相关人员进行有目的的（有针对性的）交流以帮助测评人员理解、分析或取得证据的过程；</w:t>
            </w:r>
          </w:p>
          <w:p w14:paraId="22291506">
            <w:pP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 xml:space="preserve">   检查是指测评人员通过对测评对象（如管理制度、操作记录、安全配置等）进行观察、查验、分析以帮助测评人员理解、分析或取得证据的过程；</w:t>
            </w:r>
          </w:p>
          <w:p w14:paraId="756ECA15">
            <w:pP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测试是测评人员使用预定的方法/工具使测评对象产生特定的行为，通过查看和分析结果以帮助测评人员获取证据的过程；</w:t>
            </w:r>
          </w:p>
          <w:p w14:paraId="00EE0A1D">
            <w:pPr>
              <w:rPr>
                <w:rFonts w:hint="eastAsia" w:asciiTheme="majorEastAsia" w:hAnsiTheme="majorEastAsia" w:eastAsiaTheme="majorEastAsia" w:cstheme="majorEastAsia"/>
                <w:kern w:val="2"/>
                <w:sz w:val="21"/>
                <w:szCs w:val="21"/>
                <w:lang w:val="en-US" w:eastAsia="en-US" w:bidi="ar-SA"/>
              </w:rPr>
            </w:pPr>
            <w:r>
              <w:rPr>
                <w:rFonts w:hint="eastAsia" w:asciiTheme="majorEastAsia" w:hAnsiTheme="majorEastAsia" w:eastAsiaTheme="majorEastAsia" w:cstheme="majorEastAsia"/>
                <w:sz w:val="21"/>
                <w:szCs w:val="21"/>
              </w:rPr>
              <w:t>渗透测试是模拟黑客的攻击方法，对受保护对象的应用系统、主机、网络进行攻击，从而验证测评对象的弱点、技术缺陷或漏洞的一种评估方法。</w:t>
            </w:r>
          </w:p>
        </w:tc>
      </w:tr>
      <w:tr w14:paraId="041BA5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 w:hRule="atLeast"/>
          <w:jc w:val="center"/>
        </w:trPr>
        <w:tc>
          <w:tcPr>
            <w:tcW w:w="1461" w:type="dxa"/>
            <w:vMerge w:val="continue"/>
            <w:noWrap w:val="0"/>
            <w:vAlign w:val="center"/>
          </w:tcPr>
          <w:p w14:paraId="507A1B11">
            <w:pPr>
              <w:widowControl/>
              <w:adjustRightInd w:val="0"/>
              <w:snapToGrid w:val="0"/>
              <w:spacing w:line="400" w:lineRule="exact"/>
              <w:ind w:firstLine="420" w:firstLineChars="200"/>
              <w:jc w:val="center"/>
              <w:rPr>
                <w:rFonts w:hint="eastAsia" w:asciiTheme="majorEastAsia" w:hAnsiTheme="majorEastAsia" w:eastAsiaTheme="majorEastAsia" w:cstheme="majorEastAsia"/>
                <w:sz w:val="21"/>
                <w:szCs w:val="21"/>
                <w:highlight w:val="none"/>
              </w:rPr>
            </w:pPr>
          </w:p>
        </w:tc>
        <w:tc>
          <w:tcPr>
            <w:tcW w:w="765" w:type="dxa"/>
            <w:vMerge w:val="continue"/>
            <w:shd w:val="clear" w:color="auto" w:fill="auto"/>
            <w:noWrap w:val="0"/>
            <w:vAlign w:val="center"/>
          </w:tcPr>
          <w:p w14:paraId="7CF434A1">
            <w:pPr>
              <w:spacing w:before="193" w:line="220" w:lineRule="auto"/>
              <w:jc w:val="center"/>
              <w:rPr>
                <w:rFonts w:hint="eastAsia" w:asciiTheme="majorEastAsia" w:hAnsiTheme="majorEastAsia" w:eastAsiaTheme="majorEastAsia" w:cstheme="majorEastAsia"/>
                <w:kern w:val="2"/>
                <w:sz w:val="21"/>
                <w:szCs w:val="21"/>
                <w:lang w:val="en-US" w:eastAsia="en-US" w:bidi="ar-SA"/>
              </w:rPr>
            </w:pPr>
          </w:p>
        </w:tc>
        <w:tc>
          <w:tcPr>
            <w:tcW w:w="1920" w:type="dxa"/>
            <w:shd w:val="clear" w:color="auto" w:fill="auto"/>
            <w:noWrap w:val="0"/>
            <w:vAlign w:val="center"/>
          </w:tcPr>
          <w:p w14:paraId="47E0942E">
            <w:pPr>
              <w:rPr>
                <w:rFonts w:hint="eastAsia" w:asciiTheme="majorEastAsia" w:hAnsiTheme="majorEastAsia" w:eastAsiaTheme="majorEastAsia" w:cstheme="majorEastAsia"/>
                <w:kern w:val="2"/>
                <w:sz w:val="21"/>
                <w:szCs w:val="21"/>
                <w:lang w:val="en-US" w:eastAsia="en-US" w:bidi="ar-SA"/>
              </w:rPr>
            </w:pPr>
            <w:r>
              <w:rPr>
                <w:rFonts w:hint="eastAsia" w:asciiTheme="majorEastAsia" w:hAnsiTheme="majorEastAsia" w:eastAsiaTheme="majorEastAsia" w:cstheme="majorEastAsia"/>
                <w:sz w:val="21"/>
                <w:szCs w:val="21"/>
              </w:rPr>
              <w:t>其它事项</w:t>
            </w:r>
          </w:p>
        </w:tc>
        <w:tc>
          <w:tcPr>
            <w:tcW w:w="6260" w:type="dxa"/>
            <w:shd w:val="clear" w:color="auto" w:fill="auto"/>
            <w:noWrap w:val="0"/>
            <w:vAlign w:val="center"/>
          </w:tcPr>
          <w:p w14:paraId="56931EB3">
            <w:pPr>
              <w:rPr>
                <w:rFonts w:hint="eastAsia" w:asciiTheme="majorEastAsia" w:hAnsiTheme="majorEastAsia" w:eastAsiaTheme="majorEastAsia" w:cstheme="majorEastAsia"/>
                <w:kern w:val="2"/>
                <w:sz w:val="21"/>
                <w:szCs w:val="21"/>
                <w:lang w:val="en-US" w:eastAsia="en-US" w:bidi="ar-SA"/>
              </w:rPr>
            </w:pPr>
            <w:r>
              <w:rPr>
                <w:rFonts w:hint="eastAsia" w:asciiTheme="majorEastAsia" w:hAnsiTheme="majorEastAsia" w:eastAsiaTheme="majorEastAsia" w:cstheme="majorEastAsia"/>
                <w:sz w:val="21"/>
                <w:szCs w:val="21"/>
              </w:rPr>
              <w:t>在提供服务时，严格遵守双方的有关规章制度；保证不擅自将用户提供的纸质及电子文档复制给其他单位或个人，不将服务产生的报告等资料泄露给其他单位或个人；必须与甲方签订保密协议；协助甲方对未通过等保的项目进行整改。</w:t>
            </w:r>
          </w:p>
        </w:tc>
      </w:tr>
      <w:tr w14:paraId="730D5A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 w:hRule="atLeast"/>
          <w:jc w:val="center"/>
        </w:trPr>
        <w:tc>
          <w:tcPr>
            <w:tcW w:w="1461" w:type="dxa"/>
            <w:vMerge w:val="continue"/>
            <w:noWrap w:val="0"/>
            <w:vAlign w:val="center"/>
          </w:tcPr>
          <w:p w14:paraId="70057361">
            <w:pPr>
              <w:widowControl/>
              <w:adjustRightInd w:val="0"/>
              <w:snapToGrid w:val="0"/>
              <w:spacing w:line="400" w:lineRule="exact"/>
              <w:ind w:firstLine="420" w:firstLineChars="200"/>
              <w:rPr>
                <w:rFonts w:hint="eastAsia" w:asciiTheme="majorEastAsia" w:hAnsiTheme="majorEastAsia" w:eastAsiaTheme="majorEastAsia" w:cstheme="majorEastAsia"/>
                <w:sz w:val="21"/>
                <w:szCs w:val="21"/>
                <w:highlight w:val="none"/>
              </w:rPr>
            </w:pPr>
          </w:p>
        </w:tc>
        <w:tc>
          <w:tcPr>
            <w:tcW w:w="765" w:type="dxa"/>
            <w:vMerge w:val="continue"/>
            <w:shd w:val="clear" w:color="auto" w:fill="auto"/>
            <w:noWrap w:val="0"/>
            <w:vAlign w:val="center"/>
          </w:tcPr>
          <w:p w14:paraId="0663227C">
            <w:pPr>
              <w:spacing w:before="194" w:line="220" w:lineRule="auto"/>
              <w:jc w:val="center"/>
              <w:rPr>
                <w:rFonts w:hint="eastAsia" w:asciiTheme="majorEastAsia" w:hAnsiTheme="majorEastAsia" w:eastAsiaTheme="majorEastAsia" w:cstheme="majorEastAsia"/>
                <w:kern w:val="2"/>
                <w:sz w:val="21"/>
                <w:szCs w:val="21"/>
                <w:lang w:val="en-US" w:eastAsia="en-US" w:bidi="ar-SA"/>
              </w:rPr>
            </w:pPr>
          </w:p>
        </w:tc>
        <w:tc>
          <w:tcPr>
            <w:tcW w:w="1920" w:type="dxa"/>
            <w:shd w:val="clear" w:color="auto" w:fill="auto"/>
            <w:noWrap w:val="0"/>
            <w:vAlign w:val="center"/>
          </w:tcPr>
          <w:p w14:paraId="27465484">
            <w:pPr>
              <w:rPr>
                <w:rFonts w:hint="eastAsia" w:asciiTheme="majorEastAsia" w:hAnsiTheme="majorEastAsia" w:eastAsiaTheme="majorEastAsia" w:cstheme="majorEastAsia"/>
                <w:kern w:val="2"/>
                <w:sz w:val="21"/>
                <w:szCs w:val="21"/>
                <w:lang w:val="en-US" w:eastAsia="en-US" w:bidi="ar-SA"/>
              </w:rPr>
            </w:pPr>
            <w:r>
              <w:rPr>
                <w:rFonts w:hint="eastAsia" w:asciiTheme="majorEastAsia" w:hAnsiTheme="majorEastAsia" w:eastAsiaTheme="majorEastAsia" w:cstheme="majorEastAsia"/>
                <w:sz w:val="21"/>
                <w:szCs w:val="21"/>
              </w:rPr>
              <w:t>项目工期</w:t>
            </w:r>
          </w:p>
        </w:tc>
        <w:tc>
          <w:tcPr>
            <w:tcW w:w="6260" w:type="dxa"/>
            <w:shd w:val="clear" w:color="auto" w:fill="auto"/>
            <w:noWrap w:val="0"/>
            <w:vAlign w:val="center"/>
          </w:tcPr>
          <w:p w14:paraId="6FE08B58">
            <w:pPr>
              <w:rPr>
                <w:rFonts w:hint="eastAsia" w:asciiTheme="majorEastAsia" w:hAnsiTheme="majorEastAsia" w:eastAsiaTheme="majorEastAsia" w:cstheme="majorEastAsia"/>
                <w:kern w:val="2"/>
                <w:sz w:val="21"/>
                <w:szCs w:val="21"/>
                <w:lang w:val="en-US" w:eastAsia="en-US" w:bidi="ar-SA"/>
              </w:rPr>
            </w:pPr>
            <w:r>
              <w:rPr>
                <w:rFonts w:hint="eastAsia" w:asciiTheme="majorEastAsia" w:hAnsiTheme="majorEastAsia" w:eastAsiaTheme="majorEastAsia" w:cstheme="majorEastAsia"/>
                <w:sz w:val="21"/>
                <w:szCs w:val="21"/>
              </w:rPr>
              <w:t>本项目共两次进场测评：初测和复测。自甲方出具项目成交通知书之日起5个工作日内完成该项目现场测评工作。现场测评结束后5个工作日内提供该项目的差距分析整改清单。经甲方整改完成后，再与乙方确定复测日期。自甲方出具项目复测通知书之日起3个工作日内完成该项目现场复测，复测完成后20个工作日内提供该项目的最终测评报告。</w:t>
            </w:r>
          </w:p>
        </w:tc>
      </w:tr>
      <w:tr w14:paraId="2AF594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 w:hRule="atLeast"/>
          <w:jc w:val="center"/>
        </w:trPr>
        <w:tc>
          <w:tcPr>
            <w:tcW w:w="1461" w:type="dxa"/>
            <w:vMerge w:val="continue"/>
            <w:noWrap w:val="0"/>
            <w:vAlign w:val="center"/>
          </w:tcPr>
          <w:p w14:paraId="30994074">
            <w:pPr>
              <w:widowControl/>
              <w:adjustRightInd w:val="0"/>
              <w:snapToGrid w:val="0"/>
              <w:spacing w:line="400" w:lineRule="exact"/>
              <w:ind w:firstLine="420" w:firstLineChars="200"/>
              <w:rPr>
                <w:rFonts w:hint="eastAsia" w:asciiTheme="majorEastAsia" w:hAnsiTheme="majorEastAsia" w:eastAsiaTheme="majorEastAsia" w:cstheme="majorEastAsia"/>
                <w:sz w:val="21"/>
                <w:szCs w:val="21"/>
                <w:highlight w:val="none"/>
              </w:rPr>
            </w:pPr>
          </w:p>
        </w:tc>
        <w:tc>
          <w:tcPr>
            <w:tcW w:w="765" w:type="dxa"/>
            <w:vMerge w:val="continue"/>
            <w:shd w:val="clear" w:color="auto" w:fill="auto"/>
            <w:noWrap w:val="0"/>
            <w:vAlign w:val="center"/>
          </w:tcPr>
          <w:p w14:paraId="7529D0CD">
            <w:pPr>
              <w:spacing w:before="194" w:line="220" w:lineRule="auto"/>
              <w:jc w:val="center"/>
              <w:rPr>
                <w:rFonts w:hint="eastAsia" w:asciiTheme="majorEastAsia" w:hAnsiTheme="majorEastAsia" w:eastAsiaTheme="majorEastAsia" w:cstheme="majorEastAsia"/>
                <w:kern w:val="2"/>
                <w:sz w:val="21"/>
                <w:szCs w:val="21"/>
                <w:lang w:val="en-US" w:eastAsia="en-US" w:bidi="ar-SA"/>
              </w:rPr>
            </w:pPr>
          </w:p>
        </w:tc>
        <w:tc>
          <w:tcPr>
            <w:tcW w:w="1920" w:type="dxa"/>
            <w:shd w:val="clear" w:color="auto" w:fill="auto"/>
            <w:noWrap w:val="0"/>
            <w:vAlign w:val="center"/>
          </w:tcPr>
          <w:p w14:paraId="431558F7">
            <w:pPr>
              <w:rPr>
                <w:rFonts w:hint="eastAsia" w:asciiTheme="majorEastAsia" w:hAnsiTheme="majorEastAsia" w:eastAsiaTheme="majorEastAsia" w:cstheme="majorEastAsia"/>
                <w:kern w:val="2"/>
                <w:sz w:val="21"/>
                <w:szCs w:val="21"/>
                <w:lang w:val="en-US" w:eastAsia="en-US" w:bidi="ar-SA"/>
              </w:rPr>
            </w:pPr>
            <w:r>
              <w:rPr>
                <w:rFonts w:hint="eastAsia" w:asciiTheme="majorEastAsia" w:hAnsiTheme="majorEastAsia" w:eastAsiaTheme="majorEastAsia" w:cstheme="majorEastAsia"/>
                <w:sz w:val="21"/>
                <w:szCs w:val="21"/>
              </w:rPr>
              <w:t>服务成果</w:t>
            </w:r>
          </w:p>
        </w:tc>
        <w:tc>
          <w:tcPr>
            <w:tcW w:w="6260" w:type="dxa"/>
            <w:shd w:val="clear" w:color="auto" w:fill="auto"/>
            <w:noWrap w:val="0"/>
            <w:vAlign w:val="center"/>
          </w:tcPr>
          <w:p w14:paraId="67B5562D">
            <w:pPr>
              <w:rPr>
                <w:rFonts w:hint="eastAsia" w:asciiTheme="majorEastAsia" w:hAnsiTheme="majorEastAsia" w:eastAsiaTheme="majorEastAsia" w:cstheme="majorEastAsia"/>
                <w:kern w:val="2"/>
                <w:sz w:val="21"/>
                <w:szCs w:val="21"/>
                <w:lang w:val="en-US" w:eastAsia="en-US" w:bidi="ar-SA"/>
              </w:rPr>
            </w:pPr>
            <w:r>
              <w:rPr>
                <w:rFonts w:hint="eastAsia" w:asciiTheme="majorEastAsia" w:hAnsiTheme="majorEastAsia" w:eastAsiaTheme="majorEastAsia" w:cstheme="majorEastAsia"/>
                <w:sz w:val="21"/>
                <w:szCs w:val="21"/>
              </w:rPr>
              <w:t>竞标人完成初次测评后应提出具体整改意见并敦促指导整改，待整改完毕后再进行正式测评，并出具符合国家信息安全等级保护管理部门规范要求、公安网安部门认可的《网络安全等级保护测评报告》。纸质版 2份；电子版 1 份。</w:t>
            </w:r>
          </w:p>
        </w:tc>
      </w:tr>
      <w:tr w14:paraId="7F46C8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10406" w:type="dxa"/>
            <w:gridSpan w:val="4"/>
            <w:tcBorders>
              <w:top w:val="single" w:color="auto" w:sz="4" w:space="0"/>
              <w:left w:val="single" w:color="auto" w:sz="4" w:space="0"/>
              <w:bottom w:val="single" w:color="auto" w:sz="4" w:space="0"/>
              <w:right w:val="single" w:color="auto" w:sz="4" w:space="0"/>
            </w:tcBorders>
            <w:noWrap w:val="0"/>
            <w:vAlign w:val="top"/>
          </w:tcPr>
          <w:p w14:paraId="0E2BFC36">
            <w:pPr>
              <w:tabs>
                <w:tab w:val="left" w:pos="180"/>
                <w:tab w:val="left" w:pos="1620"/>
              </w:tabs>
              <w:spacing w:line="240" w:lineRule="auto"/>
              <w:jc w:val="center"/>
              <w:rPr>
                <w:rFonts w:hint="default" w:ascii="黑体" w:hAnsi="黑体" w:eastAsia="黑体" w:cs="黑体"/>
                <w:sz w:val="28"/>
                <w:szCs w:val="28"/>
                <w:highlight w:val="none"/>
                <w:lang w:val="en-US" w:eastAsia="zh-CN"/>
              </w:rPr>
            </w:pPr>
            <w:r>
              <w:rPr>
                <w:rFonts w:hint="eastAsia" w:ascii="黑体" w:hAnsi="黑体" w:eastAsia="黑体" w:cs="黑体"/>
                <w:sz w:val="28"/>
                <w:szCs w:val="28"/>
                <w:highlight w:val="none"/>
                <w:lang w:val="en-US" w:eastAsia="zh-CN"/>
              </w:rPr>
              <w:t>商务要求参数</w:t>
            </w:r>
          </w:p>
          <w:p w14:paraId="13DC8081">
            <w:pPr>
              <w:widowControl/>
              <w:numPr>
                <w:ilvl w:val="0"/>
                <w:numId w:val="0"/>
              </w:numPr>
              <w:adjustRightInd w:val="0"/>
              <w:snapToGrid w:val="0"/>
              <w:spacing w:line="240" w:lineRule="auto"/>
              <w:jc w:val="center"/>
            </w:pPr>
            <w:r>
              <w:rPr>
                <w:rFonts w:hint="eastAsia" w:ascii="宋体" w:hAnsi="宋体" w:eastAsia="宋体" w:cs="宋体"/>
                <w:szCs w:val="21"/>
                <w:highlight w:val="none"/>
                <w:lang w:val="en-US" w:eastAsia="zh-CN"/>
              </w:rPr>
              <w:t>（对供应商资质、报价、履约、售后等详细要求）</w:t>
            </w:r>
          </w:p>
        </w:tc>
      </w:tr>
      <w:tr w14:paraId="19B375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461" w:type="dxa"/>
            <w:tcBorders>
              <w:top w:val="single" w:color="auto" w:sz="4" w:space="0"/>
              <w:left w:val="single" w:color="auto" w:sz="4" w:space="0"/>
              <w:bottom w:val="single" w:color="auto" w:sz="4" w:space="0"/>
              <w:right w:val="single" w:color="auto" w:sz="4" w:space="0"/>
            </w:tcBorders>
            <w:noWrap w:val="0"/>
            <w:vAlign w:val="center"/>
          </w:tcPr>
          <w:p w14:paraId="5D156FE4">
            <w:pPr>
              <w:spacing w:line="400" w:lineRule="exact"/>
              <w:jc w:val="center"/>
              <w:rPr>
                <w:rFonts w:hint="default" w:ascii="宋体" w:hAnsi="宋体" w:eastAsia="宋体"/>
                <w:b/>
                <w:bCs/>
                <w:color w:val="000000"/>
                <w:szCs w:val="21"/>
                <w:highlight w:val="none"/>
                <w:lang w:val="en-US" w:eastAsia="zh-CN"/>
              </w:rPr>
            </w:pPr>
            <w:r>
              <w:rPr>
                <w:rFonts w:hint="eastAsia" w:ascii="宋体" w:hAnsi="宋体" w:cs="宋体"/>
                <w:b/>
                <w:bCs/>
                <w:color w:val="000000"/>
                <w:szCs w:val="21"/>
                <w:highlight w:val="none"/>
                <w:lang w:val="en-US" w:eastAsia="zh-CN"/>
              </w:rPr>
              <w:t>供应商资质要求</w:t>
            </w:r>
          </w:p>
        </w:tc>
        <w:tc>
          <w:tcPr>
            <w:tcW w:w="8945" w:type="dxa"/>
            <w:gridSpan w:val="3"/>
            <w:tcBorders>
              <w:top w:val="single" w:color="auto" w:sz="4" w:space="0"/>
              <w:left w:val="single" w:color="auto" w:sz="4" w:space="0"/>
              <w:bottom w:val="single" w:color="auto" w:sz="4" w:space="0"/>
              <w:right w:val="single" w:color="auto" w:sz="4" w:space="0"/>
            </w:tcBorders>
            <w:noWrap w:val="0"/>
            <w:vAlign w:val="center"/>
          </w:tcPr>
          <w:p w14:paraId="110982EE">
            <w:pPr>
              <w:widowControl/>
              <w:numPr>
                <w:ilvl w:val="0"/>
                <w:numId w:val="0"/>
              </w:numPr>
              <w:adjustRightInd w:val="0"/>
              <w:snapToGrid w:val="0"/>
              <w:spacing w:line="400" w:lineRule="exact"/>
              <w:rPr>
                <w:rFonts w:hint="eastAsia" w:ascii="宋体" w:hAnsi="宋体" w:eastAsia="宋体" w:cs="宋体"/>
                <w:szCs w:val="21"/>
                <w:highlight w:val="none"/>
              </w:rPr>
            </w:pPr>
            <w:r>
              <w:rPr>
                <w:rFonts w:hint="eastAsia" w:ascii="宋体" w:hAnsi="宋体" w:eastAsia="宋体" w:cs="宋体"/>
                <w:kern w:val="2"/>
                <w:sz w:val="21"/>
                <w:szCs w:val="21"/>
                <w:lang w:val="en-US" w:eastAsia="zh-CN" w:bidi="ar-SA"/>
              </w:rPr>
              <w:t>1.</w:t>
            </w:r>
            <w:r>
              <w:rPr>
                <w:rFonts w:hint="eastAsia" w:ascii="宋体" w:hAnsi="宋体" w:eastAsia="宋体" w:cs="宋体"/>
                <w:szCs w:val="21"/>
                <w:highlight w:val="none"/>
                <w:lang w:val="en-US" w:eastAsia="zh-CN"/>
              </w:rPr>
              <w:t>符合</w:t>
            </w:r>
            <w:r>
              <w:rPr>
                <w:rFonts w:hint="eastAsia" w:ascii="宋体" w:hAnsi="宋体" w:eastAsia="宋体" w:cs="宋体"/>
                <w:szCs w:val="21"/>
                <w:highlight w:val="none"/>
              </w:rPr>
              <w:t>政府采购法第二十二条第一款规定的条件，提供下列材料:</w:t>
            </w:r>
          </w:p>
          <w:p w14:paraId="0FC66B95">
            <w:pPr>
              <w:widowControl/>
              <w:numPr>
                <w:ilvl w:val="0"/>
                <w:numId w:val="0"/>
              </w:numPr>
              <w:adjustRightInd w:val="0"/>
              <w:snapToGrid w:val="0"/>
              <w:spacing w:line="400" w:lineRule="exact"/>
              <w:rPr>
                <w:rFonts w:hint="eastAsia" w:ascii="宋体" w:hAnsi="宋体" w:eastAsia="宋体" w:cs="宋体"/>
                <w:szCs w:val="21"/>
                <w:highlight w:val="none"/>
              </w:rPr>
            </w:pPr>
            <w:r>
              <w:rPr>
                <w:rFonts w:hint="eastAsia" w:ascii="宋体" w:hAnsi="宋体" w:eastAsia="宋体" w:cs="宋体"/>
                <w:szCs w:val="21"/>
                <w:highlight w:val="none"/>
              </w:rPr>
              <w:t>（1）中国网络安全审查技术与认证中心颁发的安全风险评估服务资质，公安部颁发的《网络安全等级测评与检测评估机构服务认证证书》。</w:t>
            </w:r>
          </w:p>
          <w:p w14:paraId="1DB9AA3A">
            <w:pPr>
              <w:widowControl/>
              <w:numPr>
                <w:ilvl w:val="0"/>
                <w:numId w:val="0"/>
              </w:numPr>
              <w:adjustRightInd w:val="0"/>
              <w:snapToGrid w:val="0"/>
              <w:spacing w:line="400" w:lineRule="exact"/>
              <w:rPr>
                <w:rFonts w:hint="eastAsia" w:ascii="宋体" w:hAnsi="宋体" w:eastAsia="宋体" w:cs="宋体"/>
                <w:szCs w:val="21"/>
                <w:highlight w:val="none"/>
              </w:rPr>
            </w:pPr>
            <w:r>
              <w:rPr>
                <w:rFonts w:hint="eastAsia" w:ascii="宋体" w:hAnsi="宋体" w:eastAsia="宋体" w:cs="宋体"/>
                <w:szCs w:val="21"/>
                <w:highlight w:val="none"/>
              </w:rPr>
              <w:t>（2）应具备能够保证其公正性、独立性的质量体系，确保测评活动不受任何可能影响测评结果的商业、财务、健康、环境等方面的压力。</w:t>
            </w:r>
          </w:p>
          <w:p w14:paraId="757179B0">
            <w:pPr>
              <w:widowControl/>
              <w:numPr>
                <w:ilvl w:val="0"/>
                <w:numId w:val="0"/>
              </w:numPr>
              <w:adjustRightInd w:val="0"/>
              <w:snapToGrid w:val="0"/>
              <w:spacing w:line="400" w:lineRule="exact"/>
              <w:rPr>
                <w:rFonts w:hint="eastAsia" w:ascii="宋体" w:hAnsi="宋体" w:eastAsia="宋体" w:cs="宋体"/>
                <w:szCs w:val="21"/>
                <w:highlight w:val="none"/>
              </w:rPr>
            </w:pPr>
            <w:r>
              <w:rPr>
                <w:rFonts w:hint="eastAsia" w:ascii="宋体" w:hAnsi="宋体" w:eastAsia="宋体" w:cs="宋体"/>
                <w:szCs w:val="21"/>
                <w:highlight w:val="none"/>
              </w:rPr>
              <w:t>（3）在对被测评单位开展等级保护测评服务之前需与被测评单位签订保密协议，测评过程中向被测评单位借阅的文档资料应在测评工作结束后全部归还被测评单位，未经被测评单位允许，不得擅自复制、保留。</w:t>
            </w:r>
          </w:p>
          <w:p w14:paraId="0591440D">
            <w:pPr>
              <w:widowControl/>
              <w:numPr>
                <w:ilvl w:val="0"/>
                <w:numId w:val="0"/>
              </w:numPr>
              <w:adjustRightInd w:val="0"/>
              <w:snapToGrid w:val="0"/>
              <w:spacing w:line="400" w:lineRule="exac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2.本项目特定要求：考虑到项目的保密性和专业性，投标人如有以下相关资质可做优先选择：</w:t>
            </w:r>
          </w:p>
          <w:p w14:paraId="1FCC4768">
            <w:pPr>
              <w:widowControl/>
              <w:numPr>
                <w:ilvl w:val="0"/>
                <w:numId w:val="0"/>
              </w:numPr>
              <w:adjustRightInd w:val="0"/>
              <w:snapToGrid w:val="0"/>
              <w:spacing w:line="400" w:lineRule="exac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（1）提供ISO9001质量管理认证证书、27001信息安全管理体系证书认证范围为“网络安全等保测评”、20000信息技术服务管理认证体系证书认证范围为“网络安全等保测评”。</w:t>
            </w:r>
          </w:p>
          <w:p w14:paraId="08CF2CB7">
            <w:pPr>
              <w:widowControl/>
              <w:numPr>
                <w:ilvl w:val="0"/>
                <w:numId w:val="0"/>
              </w:numPr>
              <w:adjustRightInd w:val="0"/>
              <w:snapToGrid w:val="0"/>
              <w:spacing w:line="400" w:lineRule="exac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（2）提供ITSS信息技术服务标准符合性证书。</w:t>
            </w:r>
          </w:p>
          <w:p w14:paraId="2D5EF5E9">
            <w:pPr>
              <w:widowControl/>
              <w:numPr>
                <w:ilvl w:val="0"/>
                <w:numId w:val="0"/>
              </w:numPr>
              <w:adjustRightInd w:val="0"/>
              <w:snapToGrid w:val="0"/>
              <w:spacing w:line="400" w:lineRule="exac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（3）项目负责人同时具有信息安全等级测评师证书、高级信息系统项目管理师、CISSP、CISP证书，团队人员至少配备1名高级等保测评师并提供最新等级保护网注册测评师相关证明文件。</w:t>
            </w:r>
          </w:p>
          <w:p w14:paraId="45EACAE6">
            <w:pPr>
              <w:widowControl/>
              <w:numPr>
                <w:ilvl w:val="0"/>
                <w:numId w:val="0"/>
              </w:numPr>
              <w:adjustRightInd w:val="0"/>
              <w:snapToGrid w:val="0"/>
              <w:spacing w:line="400" w:lineRule="exac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3.是否接收联合体投标：□是   ☑否</w:t>
            </w:r>
          </w:p>
          <w:p w14:paraId="522A1A1F">
            <w:pPr>
              <w:widowControl/>
              <w:numPr>
                <w:ilvl w:val="0"/>
                <w:numId w:val="0"/>
              </w:numPr>
              <w:adjustRightInd w:val="0"/>
              <w:snapToGrid w:val="0"/>
              <w:spacing w:line="400" w:lineRule="exac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4.是否面向中小微企业预留份额：☑是：预留份额</w:t>
            </w:r>
            <w:r>
              <w:rPr>
                <w:rFonts w:hint="eastAsia" w:ascii="宋体" w:hAnsi="宋体" w:eastAsia="宋体" w:cs="宋体"/>
                <w:szCs w:val="21"/>
                <w:highlight w:val="none"/>
                <w:u w:val="single"/>
                <w:lang w:val="en-US" w:eastAsia="zh-CN"/>
              </w:rPr>
              <w:t xml:space="preserve">    </w:t>
            </w:r>
            <w:r>
              <w:rPr>
                <w:rFonts w:hint="eastAsia" w:ascii="宋体" w:hAnsi="宋体" w:eastAsia="宋体" w:cs="宋体"/>
                <w:szCs w:val="21"/>
                <w:highlight w:val="none"/>
                <w:lang w:val="en-US" w:eastAsia="zh-CN"/>
              </w:rPr>
              <w:t>%      □否</w:t>
            </w:r>
          </w:p>
          <w:p w14:paraId="043EC986">
            <w:pPr>
              <w:widowControl/>
              <w:numPr>
                <w:ilvl w:val="0"/>
                <w:numId w:val="0"/>
              </w:numPr>
              <w:adjustRightInd w:val="0"/>
              <w:snapToGrid w:val="0"/>
              <w:spacing w:line="400" w:lineRule="exac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5.是否允许分包/转包：□是   ☑否</w:t>
            </w:r>
          </w:p>
          <w:p w14:paraId="7B983C7E">
            <w:pPr>
              <w:widowControl/>
              <w:numPr>
                <w:ilvl w:val="0"/>
                <w:numId w:val="0"/>
              </w:numPr>
              <w:adjustRightInd w:val="0"/>
              <w:snapToGrid w:val="0"/>
              <w:spacing w:line="400" w:lineRule="exac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6.其他要求：</w:t>
            </w:r>
          </w:p>
          <w:p w14:paraId="655C0967">
            <w:pPr>
              <w:pStyle w:val="14"/>
              <w:rPr>
                <w:rFonts w:hint="eastAsia" w:ascii="宋体" w:hAnsi="宋体"/>
                <w:b/>
                <w:color w:val="000000"/>
                <w:szCs w:val="21"/>
                <w:highlight w:val="none"/>
              </w:rPr>
            </w:pPr>
          </w:p>
        </w:tc>
      </w:tr>
      <w:tr w14:paraId="1C1C9A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461" w:type="dxa"/>
            <w:tcBorders>
              <w:top w:val="single" w:color="auto" w:sz="4" w:space="0"/>
              <w:left w:val="single" w:color="auto" w:sz="4" w:space="0"/>
              <w:bottom w:val="single" w:color="auto" w:sz="4" w:space="0"/>
              <w:right w:val="single" w:color="auto" w:sz="4" w:space="0"/>
            </w:tcBorders>
            <w:noWrap w:val="0"/>
            <w:vAlign w:val="center"/>
          </w:tcPr>
          <w:p w14:paraId="21FDEC3A">
            <w:pPr>
              <w:spacing w:line="400" w:lineRule="exact"/>
              <w:jc w:val="center"/>
              <w:rPr>
                <w:rFonts w:hint="eastAsia" w:ascii="宋体" w:hAnsi="宋体" w:cs="宋体"/>
                <w:b/>
                <w:bCs/>
                <w:color w:val="000000"/>
                <w:szCs w:val="21"/>
                <w:highlight w:val="none"/>
              </w:rPr>
            </w:pPr>
            <w:r>
              <w:rPr>
                <w:rFonts w:hint="eastAsia" w:ascii="宋体" w:hAnsi="宋体" w:cs="宋体"/>
                <w:b/>
                <w:bCs/>
                <w:color w:val="000000"/>
                <w:szCs w:val="21"/>
                <w:highlight w:val="none"/>
              </w:rPr>
              <w:t>实施期限和地点</w:t>
            </w:r>
          </w:p>
        </w:tc>
        <w:tc>
          <w:tcPr>
            <w:tcW w:w="8945" w:type="dxa"/>
            <w:gridSpan w:val="3"/>
            <w:tcBorders>
              <w:top w:val="single" w:color="auto" w:sz="4" w:space="0"/>
              <w:left w:val="single" w:color="auto" w:sz="4" w:space="0"/>
              <w:bottom w:val="single" w:color="auto" w:sz="4" w:space="0"/>
              <w:right w:val="single" w:color="auto" w:sz="4" w:space="0"/>
            </w:tcBorders>
            <w:noWrap w:val="0"/>
            <w:vAlign w:val="center"/>
          </w:tcPr>
          <w:p w14:paraId="62DEF05C">
            <w:pPr>
              <w:spacing w:line="400" w:lineRule="exact"/>
              <w:ind w:left="315" w:hanging="315" w:hangingChars="150"/>
              <w:rPr>
                <w:rFonts w:ascii="宋体" w:hAnsi="宋体"/>
                <w:color w:val="FF0000"/>
                <w:szCs w:val="21"/>
                <w:highlight w:val="none"/>
              </w:rPr>
            </w:pPr>
            <w:r>
              <w:rPr>
                <w:rFonts w:hint="eastAsia" w:ascii="宋体" w:hAnsi="宋体"/>
                <w:szCs w:val="21"/>
                <w:highlight w:val="none"/>
              </w:rPr>
              <w:t>1、</w:t>
            </w:r>
            <w:r>
              <w:rPr>
                <w:rFonts w:hint="eastAsia" w:ascii="宋体" w:hAnsi="宋体"/>
                <w:szCs w:val="21"/>
                <w:highlight w:val="none"/>
                <w:lang w:val="en-US" w:eastAsia="zh-CN"/>
              </w:rPr>
              <w:t>实施</w:t>
            </w:r>
            <w:r>
              <w:rPr>
                <w:rFonts w:hint="eastAsia" w:ascii="宋体" w:hAnsi="宋体"/>
                <w:szCs w:val="21"/>
                <w:highlight w:val="none"/>
              </w:rPr>
              <w:t>期限：自签订合同之日起</w:t>
            </w:r>
            <w:r>
              <w:rPr>
                <w:rFonts w:hint="eastAsia" w:ascii="宋体" w:hAnsi="宋体"/>
                <w:szCs w:val="21"/>
                <w:highlight w:val="none"/>
                <w:u w:val="single"/>
                <w:lang w:val="en-US" w:eastAsia="zh-CN"/>
              </w:rPr>
              <w:t>两个月内</w:t>
            </w:r>
            <w:r>
              <w:rPr>
                <w:rFonts w:hint="eastAsia" w:ascii="宋体" w:hAnsi="宋体"/>
                <w:szCs w:val="21"/>
                <w:highlight w:val="none"/>
              </w:rPr>
              <w:t>。</w:t>
            </w:r>
          </w:p>
          <w:p w14:paraId="3A62DEC1">
            <w:pPr>
              <w:spacing w:line="400" w:lineRule="exact"/>
              <w:rPr>
                <w:rFonts w:hint="eastAsia" w:ascii="宋体" w:hAnsi="宋体"/>
                <w:szCs w:val="21"/>
                <w:highlight w:val="none"/>
              </w:rPr>
            </w:pPr>
            <w:r>
              <w:rPr>
                <w:rFonts w:hint="eastAsia" w:ascii="宋体" w:hAnsi="宋体"/>
                <w:szCs w:val="21"/>
                <w:highlight w:val="none"/>
              </w:rPr>
              <w:t>2、服务地点：</w:t>
            </w:r>
            <w:r>
              <w:rPr>
                <w:rFonts w:hint="eastAsia" w:ascii="宋体" w:hAnsi="宋体"/>
                <w:szCs w:val="21"/>
                <w:highlight w:val="none"/>
                <w:lang w:val="en-US" w:eastAsia="zh-CN"/>
              </w:rPr>
              <w:t xml:space="preserve"> 采购人指定地点</w:t>
            </w:r>
            <w:r>
              <w:rPr>
                <w:rFonts w:hint="eastAsia" w:ascii="宋体" w:hAnsi="宋体"/>
                <w:szCs w:val="21"/>
                <w:highlight w:val="none"/>
              </w:rPr>
              <w:t>。</w:t>
            </w:r>
          </w:p>
        </w:tc>
      </w:tr>
      <w:tr w14:paraId="0EB857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461" w:type="dxa"/>
            <w:tcBorders>
              <w:top w:val="single" w:color="auto" w:sz="4" w:space="0"/>
              <w:left w:val="single" w:color="auto" w:sz="4" w:space="0"/>
              <w:bottom w:val="single" w:color="auto" w:sz="4" w:space="0"/>
              <w:right w:val="single" w:color="auto" w:sz="4" w:space="0"/>
            </w:tcBorders>
            <w:noWrap w:val="0"/>
            <w:vAlign w:val="center"/>
          </w:tcPr>
          <w:p w14:paraId="165E55F8">
            <w:pPr>
              <w:spacing w:line="400" w:lineRule="exact"/>
              <w:jc w:val="center"/>
              <w:rPr>
                <w:rFonts w:hint="default" w:ascii="宋体" w:hAnsi="宋体" w:eastAsia="宋体" w:cs="宋体"/>
                <w:b/>
                <w:bCs/>
                <w:color w:val="000000"/>
                <w:szCs w:val="21"/>
                <w:highlight w:val="none"/>
                <w:lang w:val="en-US" w:eastAsia="zh-CN"/>
              </w:rPr>
            </w:pPr>
            <w:r>
              <w:rPr>
                <w:rFonts w:hint="eastAsia" w:ascii="宋体" w:hAnsi="宋体" w:cs="宋体"/>
                <w:b/>
                <w:bCs/>
                <w:color w:val="000000"/>
                <w:szCs w:val="21"/>
                <w:highlight w:val="none"/>
                <w:lang w:val="en-US" w:eastAsia="zh-CN"/>
              </w:rPr>
              <w:t>合同签订期限</w:t>
            </w:r>
          </w:p>
        </w:tc>
        <w:tc>
          <w:tcPr>
            <w:tcW w:w="8945" w:type="dxa"/>
            <w:gridSpan w:val="3"/>
            <w:tcBorders>
              <w:top w:val="single" w:color="auto" w:sz="4" w:space="0"/>
              <w:left w:val="single" w:color="auto" w:sz="4" w:space="0"/>
              <w:bottom w:val="single" w:color="auto" w:sz="4" w:space="0"/>
              <w:right w:val="single" w:color="auto" w:sz="4" w:space="0"/>
            </w:tcBorders>
            <w:noWrap w:val="0"/>
            <w:vAlign w:val="center"/>
          </w:tcPr>
          <w:p w14:paraId="5EC3846C">
            <w:pPr>
              <w:spacing w:line="400" w:lineRule="exact"/>
              <w:rPr>
                <w:rFonts w:hint="default" w:ascii="宋体" w:hAnsi="宋体" w:eastAsia="宋体"/>
                <w:szCs w:val="21"/>
                <w:highlight w:val="none"/>
                <w:lang w:val="en-US" w:eastAsia="zh-CN"/>
              </w:rPr>
            </w:pPr>
            <w:r>
              <w:rPr>
                <w:rFonts w:hint="eastAsia" w:ascii="宋体" w:hAnsi="宋体"/>
                <w:szCs w:val="21"/>
                <w:highlight w:val="none"/>
                <w:lang w:val="en-US" w:eastAsia="zh-CN"/>
              </w:rPr>
              <w:t>自成交通知书发出之日起</w:t>
            </w:r>
            <w:r>
              <w:rPr>
                <w:rFonts w:hint="eastAsia" w:ascii="宋体" w:hAnsi="宋体"/>
                <w:szCs w:val="21"/>
                <w:highlight w:val="none"/>
                <w:u w:val="single"/>
                <w:lang w:val="en-US" w:eastAsia="zh-CN"/>
              </w:rPr>
              <w:t>15</w:t>
            </w:r>
            <w:r>
              <w:rPr>
                <w:rFonts w:hint="eastAsia" w:ascii="宋体" w:hAnsi="宋体"/>
                <w:szCs w:val="21"/>
                <w:highlight w:val="none"/>
                <w:lang w:val="en-US" w:eastAsia="zh-CN"/>
              </w:rPr>
              <w:t>个工作日</w:t>
            </w:r>
          </w:p>
        </w:tc>
      </w:tr>
      <w:tr w14:paraId="14700D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jc w:val="center"/>
        </w:trPr>
        <w:tc>
          <w:tcPr>
            <w:tcW w:w="1461" w:type="dxa"/>
            <w:tcBorders>
              <w:top w:val="single" w:color="auto" w:sz="4" w:space="0"/>
              <w:left w:val="single" w:color="auto" w:sz="4" w:space="0"/>
              <w:bottom w:val="single" w:color="auto" w:sz="4" w:space="0"/>
              <w:right w:val="single" w:color="auto" w:sz="4" w:space="0"/>
            </w:tcBorders>
            <w:noWrap w:val="0"/>
            <w:vAlign w:val="center"/>
          </w:tcPr>
          <w:p w14:paraId="05F59C2B">
            <w:pPr>
              <w:spacing w:line="400" w:lineRule="exact"/>
              <w:jc w:val="center"/>
              <w:rPr>
                <w:rFonts w:hint="eastAsia" w:ascii="宋体" w:hAnsi="宋体" w:cs="宋体"/>
                <w:b/>
                <w:szCs w:val="21"/>
                <w:highlight w:val="none"/>
              </w:rPr>
            </w:pPr>
            <w:r>
              <w:rPr>
                <w:rFonts w:hint="eastAsia" w:ascii="宋体" w:hAnsi="宋体" w:cs="宋体"/>
                <w:b/>
                <w:szCs w:val="21"/>
                <w:highlight w:val="none"/>
              </w:rPr>
              <w:t>质保期</w:t>
            </w:r>
          </w:p>
        </w:tc>
        <w:tc>
          <w:tcPr>
            <w:tcW w:w="8945" w:type="dxa"/>
            <w:gridSpan w:val="3"/>
            <w:tcBorders>
              <w:top w:val="single" w:color="auto" w:sz="4" w:space="0"/>
              <w:left w:val="single" w:color="auto" w:sz="4" w:space="0"/>
              <w:bottom w:val="single" w:color="auto" w:sz="4" w:space="0"/>
              <w:right w:val="single" w:color="auto" w:sz="4" w:space="0"/>
            </w:tcBorders>
            <w:noWrap w:val="0"/>
            <w:vAlign w:val="center"/>
          </w:tcPr>
          <w:p w14:paraId="3C176841">
            <w:pPr>
              <w:spacing w:line="400" w:lineRule="exact"/>
              <w:jc w:val="left"/>
              <w:rPr>
                <w:rFonts w:hint="eastAsia" w:ascii="宋体" w:hAnsi="宋体" w:cs="宋体"/>
                <w:szCs w:val="21"/>
                <w:highlight w:val="none"/>
              </w:rPr>
            </w:pPr>
            <w:r>
              <w:rPr>
                <w:rFonts w:hint="eastAsia" w:ascii="宋体" w:hAnsi="宋体" w:cs="宋体"/>
                <w:szCs w:val="21"/>
                <w:highlight w:val="none"/>
              </w:rPr>
              <w:t>按国家有关产品“三包”规定执行“三包”，交货验收合格之日起所有货物、配件提供</w:t>
            </w:r>
            <w:r>
              <w:rPr>
                <w:rFonts w:hint="eastAsia" w:ascii="宋体" w:hAnsi="宋体" w:cs="宋体"/>
                <w:szCs w:val="21"/>
                <w:highlight w:val="none"/>
                <w:u w:val="single"/>
                <w:lang w:val="en-US" w:eastAsia="zh-CN"/>
              </w:rPr>
              <w:t>大于等于一</w:t>
            </w:r>
            <w:r>
              <w:rPr>
                <w:rFonts w:hint="eastAsia" w:ascii="宋体" w:hAnsi="宋体" w:cs="宋体"/>
                <w:szCs w:val="21"/>
                <w:highlight w:val="none"/>
              </w:rPr>
              <w:t>年的</w:t>
            </w:r>
            <w:r>
              <w:rPr>
                <w:rFonts w:hint="eastAsia" w:ascii="宋体" w:hAnsi="宋体" w:cs="宋体"/>
                <w:szCs w:val="21"/>
                <w:highlight w:val="none"/>
                <w:lang w:val="en-US" w:eastAsia="zh-CN"/>
              </w:rPr>
              <w:t>维保</w:t>
            </w:r>
            <w:r>
              <w:rPr>
                <w:rFonts w:hint="eastAsia" w:ascii="宋体" w:hAnsi="宋体" w:cs="宋体"/>
                <w:szCs w:val="21"/>
                <w:highlight w:val="none"/>
              </w:rPr>
              <w:t>服务。质保期内上门更换有质量问题的货物。相关费用应包含在投标总价中。</w:t>
            </w:r>
          </w:p>
        </w:tc>
      </w:tr>
      <w:tr w14:paraId="3084E3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jc w:val="center"/>
        </w:trPr>
        <w:tc>
          <w:tcPr>
            <w:tcW w:w="1461" w:type="dxa"/>
            <w:tcBorders>
              <w:top w:val="single" w:color="auto" w:sz="4" w:space="0"/>
              <w:left w:val="single" w:color="auto" w:sz="4" w:space="0"/>
              <w:bottom w:val="single" w:color="auto" w:sz="4" w:space="0"/>
              <w:right w:val="single" w:color="auto" w:sz="4" w:space="0"/>
            </w:tcBorders>
            <w:noWrap w:val="0"/>
            <w:vAlign w:val="center"/>
          </w:tcPr>
          <w:p w14:paraId="65DCE91A">
            <w:pPr>
              <w:spacing w:line="400" w:lineRule="exact"/>
              <w:jc w:val="center"/>
              <w:rPr>
                <w:color w:val="000000"/>
                <w:szCs w:val="21"/>
                <w:highlight w:val="none"/>
              </w:rPr>
            </w:pPr>
            <w:r>
              <w:rPr>
                <w:rFonts w:hint="eastAsia" w:ascii="宋体" w:hAnsi="宋体" w:cs="宋体"/>
                <w:b/>
                <w:szCs w:val="21"/>
                <w:highlight w:val="none"/>
              </w:rPr>
              <w:t>售后服务要求</w:t>
            </w:r>
          </w:p>
        </w:tc>
        <w:tc>
          <w:tcPr>
            <w:tcW w:w="8945" w:type="dxa"/>
            <w:gridSpan w:val="3"/>
            <w:tcBorders>
              <w:top w:val="single" w:color="auto" w:sz="4" w:space="0"/>
              <w:left w:val="single" w:color="auto" w:sz="4" w:space="0"/>
              <w:bottom w:val="single" w:color="auto" w:sz="4" w:space="0"/>
              <w:right w:val="single" w:color="auto" w:sz="4" w:space="0"/>
            </w:tcBorders>
            <w:noWrap w:val="0"/>
            <w:vAlign w:val="center"/>
          </w:tcPr>
          <w:p w14:paraId="64109498">
            <w:pPr>
              <w:spacing w:line="400" w:lineRule="exact"/>
              <w:jc w:val="left"/>
              <w:rPr>
                <w:rFonts w:hint="default"/>
                <w:lang w:val="en-US" w:eastAsia="zh-CN"/>
              </w:rPr>
            </w:pPr>
            <w:r>
              <w:rPr>
                <w:rFonts w:hint="eastAsia"/>
                <w:color w:val="000000"/>
                <w:szCs w:val="21"/>
                <w:highlight w:val="none"/>
                <w:lang w:val="en-US" w:eastAsia="zh-CN"/>
              </w:rPr>
              <w:t>政策同步更新：依照《中华人民共和国网络安全法》、《信息系统安全等级保护管理办法》、以及自治区公安厅等相关文件的要求，依据《网络安全等级保护基本要求》，同步更新《网络安全等级保护测评报告》。</w:t>
            </w:r>
          </w:p>
        </w:tc>
      </w:tr>
      <w:tr w14:paraId="436C47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1461" w:type="dxa"/>
            <w:tcBorders>
              <w:top w:val="single" w:color="auto" w:sz="4" w:space="0"/>
              <w:left w:val="single" w:color="auto" w:sz="4" w:space="0"/>
              <w:bottom w:val="single" w:color="auto" w:sz="4" w:space="0"/>
              <w:right w:val="single" w:color="auto" w:sz="4" w:space="0"/>
            </w:tcBorders>
            <w:noWrap w:val="0"/>
            <w:vAlign w:val="center"/>
          </w:tcPr>
          <w:p w14:paraId="1B45811F">
            <w:pPr>
              <w:wordWrap w:val="0"/>
              <w:topLinePunct/>
              <w:snapToGrid w:val="0"/>
              <w:jc w:val="center"/>
              <w:rPr>
                <w:color w:val="000000"/>
                <w:szCs w:val="21"/>
                <w:highlight w:val="none"/>
              </w:rPr>
            </w:pPr>
            <w:r>
              <w:rPr>
                <w:rFonts w:hint="eastAsia" w:ascii="宋体" w:hAnsi="宋体" w:cs="宋体"/>
                <w:b/>
                <w:szCs w:val="21"/>
                <w:highlight w:val="none"/>
              </w:rPr>
              <w:t>验收标准</w:t>
            </w:r>
          </w:p>
        </w:tc>
        <w:tc>
          <w:tcPr>
            <w:tcW w:w="8945" w:type="dxa"/>
            <w:gridSpan w:val="3"/>
            <w:tcBorders>
              <w:top w:val="single" w:color="auto" w:sz="4" w:space="0"/>
              <w:left w:val="single" w:color="auto" w:sz="4" w:space="0"/>
              <w:bottom w:val="single" w:color="auto" w:sz="4" w:space="0"/>
              <w:right w:val="single" w:color="auto" w:sz="4" w:space="0"/>
            </w:tcBorders>
            <w:noWrap w:val="0"/>
            <w:vAlign w:val="center"/>
          </w:tcPr>
          <w:p w14:paraId="19DF9CD9">
            <w:pPr>
              <w:spacing w:line="400" w:lineRule="exact"/>
              <w:rPr>
                <w:rFonts w:hint="eastAsia" w:eastAsia="宋体"/>
                <w:color w:val="000000"/>
                <w:szCs w:val="21"/>
                <w:highlight w:val="none"/>
                <w:lang w:eastAsia="zh-CN"/>
              </w:rPr>
            </w:pPr>
            <w:r>
              <w:rPr>
                <w:rFonts w:hint="eastAsia" w:ascii="宋体" w:hAnsi="宋体" w:cs="宋体"/>
                <w:szCs w:val="21"/>
                <w:highlight w:val="none"/>
              </w:rPr>
              <w:t>1、</w:t>
            </w:r>
            <w:r>
              <w:rPr>
                <w:rFonts w:hint="eastAsia" w:ascii="宋体" w:hAnsi="宋体" w:cs="宋体"/>
                <w:szCs w:val="21"/>
                <w:highlight w:val="none"/>
                <w:lang w:val="en-US" w:eastAsia="zh-CN"/>
              </w:rPr>
              <w:t>出具符合国家信息安全等级保护管理部门规范要求、公安网安部门认可的《网络安全等级保护测评报告》。纸质版 2份；电子版 1 份。</w:t>
            </w:r>
          </w:p>
        </w:tc>
      </w:tr>
      <w:tr w14:paraId="645FBD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1461" w:type="dxa"/>
            <w:tcBorders>
              <w:top w:val="single" w:color="auto" w:sz="4" w:space="0"/>
              <w:left w:val="single" w:color="auto" w:sz="4" w:space="0"/>
              <w:bottom w:val="single" w:color="auto" w:sz="4" w:space="0"/>
              <w:right w:val="single" w:color="auto" w:sz="4" w:space="0"/>
            </w:tcBorders>
            <w:noWrap w:val="0"/>
            <w:vAlign w:val="center"/>
          </w:tcPr>
          <w:p w14:paraId="65A1EF41">
            <w:pPr>
              <w:wordWrap w:val="0"/>
              <w:topLinePunct/>
              <w:snapToGrid w:val="0"/>
              <w:jc w:val="center"/>
              <w:rPr>
                <w:color w:val="000000"/>
                <w:szCs w:val="21"/>
                <w:highlight w:val="none"/>
              </w:rPr>
            </w:pPr>
            <w:r>
              <w:rPr>
                <w:rFonts w:hint="eastAsia" w:ascii="宋体" w:hAnsi="宋体" w:cs="宋体"/>
                <w:b/>
                <w:szCs w:val="21"/>
                <w:highlight w:val="none"/>
              </w:rPr>
              <w:t>付款条件</w:t>
            </w:r>
          </w:p>
        </w:tc>
        <w:tc>
          <w:tcPr>
            <w:tcW w:w="8945" w:type="dxa"/>
            <w:gridSpan w:val="3"/>
            <w:tcBorders>
              <w:top w:val="single" w:color="auto" w:sz="4" w:space="0"/>
              <w:left w:val="single" w:color="auto" w:sz="4" w:space="0"/>
              <w:bottom w:val="single" w:color="auto" w:sz="4" w:space="0"/>
              <w:right w:val="single" w:color="auto" w:sz="4" w:space="0"/>
            </w:tcBorders>
            <w:noWrap w:val="0"/>
            <w:vAlign w:val="center"/>
          </w:tcPr>
          <w:p w14:paraId="74AE2C5B">
            <w:pPr>
              <w:wordWrap w:val="0"/>
              <w:topLinePunct/>
              <w:snapToGrid w:val="0"/>
              <w:spacing w:line="400" w:lineRule="exact"/>
              <w:rPr>
                <w:rFonts w:hint="default" w:eastAsia="宋体"/>
                <w:color w:val="000000"/>
                <w:szCs w:val="21"/>
                <w:highlight w:val="none"/>
                <w:lang w:val="en-US" w:eastAsia="zh-CN"/>
              </w:rPr>
            </w:pPr>
            <w:r>
              <w:rPr>
                <w:rFonts w:hint="eastAsia"/>
                <w:color w:val="000000"/>
                <w:szCs w:val="21"/>
                <w:highlight w:val="none"/>
              </w:rPr>
              <w:t>出具符合国家信息安全等级保护管理部门规范要求、公安网安部门认可的《网络安全等级保护测评报告》</w:t>
            </w:r>
            <w:r>
              <w:rPr>
                <w:rFonts w:hint="eastAsia"/>
                <w:color w:val="000000"/>
                <w:szCs w:val="21"/>
                <w:highlight w:val="none"/>
                <w:lang w:eastAsia="zh-CN"/>
              </w:rPr>
              <w:t>，</w:t>
            </w:r>
            <w:r>
              <w:rPr>
                <w:rFonts w:hint="eastAsia"/>
                <w:color w:val="000000"/>
                <w:szCs w:val="21"/>
                <w:highlight w:val="none"/>
                <w:lang w:val="en-US" w:eastAsia="zh-CN"/>
              </w:rPr>
              <w:t>验收合格后支付合同总金额100%。</w:t>
            </w:r>
          </w:p>
        </w:tc>
      </w:tr>
      <w:tr w14:paraId="428D60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1461" w:type="dxa"/>
            <w:tcBorders>
              <w:top w:val="single" w:color="auto" w:sz="4" w:space="0"/>
              <w:left w:val="single" w:color="auto" w:sz="4" w:space="0"/>
              <w:bottom w:val="single" w:color="auto" w:sz="4" w:space="0"/>
              <w:right w:val="single" w:color="auto" w:sz="4" w:space="0"/>
            </w:tcBorders>
            <w:noWrap w:val="0"/>
            <w:vAlign w:val="center"/>
          </w:tcPr>
          <w:p w14:paraId="38A356DA">
            <w:pPr>
              <w:snapToGrid w:val="0"/>
              <w:spacing w:line="360" w:lineRule="auto"/>
              <w:jc w:val="center"/>
              <w:rPr>
                <w:color w:val="000000"/>
                <w:szCs w:val="21"/>
                <w:highlight w:val="none"/>
              </w:rPr>
            </w:pPr>
            <w:r>
              <w:rPr>
                <w:rFonts w:hint="eastAsia" w:ascii="宋体" w:hAnsi="宋体" w:cs="宋体"/>
                <w:b/>
                <w:szCs w:val="21"/>
                <w:highlight w:val="none"/>
              </w:rPr>
              <w:t>知识产权要求</w:t>
            </w:r>
          </w:p>
        </w:tc>
        <w:tc>
          <w:tcPr>
            <w:tcW w:w="8945" w:type="dxa"/>
            <w:gridSpan w:val="3"/>
            <w:tcBorders>
              <w:top w:val="single" w:color="auto" w:sz="4" w:space="0"/>
              <w:left w:val="single" w:color="auto" w:sz="4" w:space="0"/>
              <w:bottom w:val="single" w:color="auto" w:sz="4" w:space="0"/>
              <w:right w:val="single" w:color="auto" w:sz="4" w:space="0"/>
            </w:tcBorders>
            <w:noWrap w:val="0"/>
            <w:vAlign w:val="center"/>
          </w:tcPr>
          <w:p w14:paraId="37D6B21F">
            <w:pPr>
              <w:spacing w:line="400" w:lineRule="exact"/>
              <w:rPr>
                <w:rFonts w:hint="eastAsia"/>
                <w:color w:val="000000"/>
                <w:szCs w:val="21"/>
                <w:highlight w:val="none"/>
              </w:rPr>
            </w:pPr>
            <w:r>
              <w:rPr>
                <w:rFonts w:hint="eastAsia" w:ascii="宋体" w:hAnsi="宋体" w:cs="宋体"/>
                <w:szCs w:val="21"/>
                <w:highlight w:val="none"/>
              </w:rPr>
              <w:t>须保证招标人在使用过程中不受到第三方关于侵犯专利权等知识产权的指控。任何第三方如果提出指控，投标人须与第三方交涉并承担可能发生的一切法律责任和费用。</w:t>
            </w:r>
          </w:p>
        </w:tc>
      </w:tr>
      <w:tr w14:paraId="6A10C0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1461" w:type="dxa"/>
            <w:tcBorders>
              <w:top w:val="single" w:color="auto" w:sz="4" w:space="0"/>
              <w:left w:val="single" w:color="auto" w:sz="4" w:space="0"/>
              <w:bottom w:val="single" w:color="auto" w:sz="4" w:space="0"/>
              <w:right w:val="single" w:color="auto" w:sz="4" w:space="0"/>
            </w:tcBorders>
            <w:noWrap w:val="0"/>
            <w:vAlign w:val="center"/>
          </w:tcPr>
          <w:p w14:paraId="1EC16EFC">
            <w:pPr>
              <w:snapToGrid w:val="0"/>
              <w:spacing w:line="360" w:lineRule="auto"/>
              <w:jc w:val="center"/>
              <w:rPr>
                <w:rFonts w:hint="eastAsia" w:ascii="宋体" w:hAnsi="宋体" w:cs="宋体"/>
                <w:b/>
                <w:szCs w:val="21"/>
                <w:highlight w:val="none"/>
              </w:rPr>
            </w:pPr>
            <w:r>
              <w:rPr>
                <w:rFonts w:hint="eastAsia" w:ascii="宋体" w:hAnsi="宋体" w:cs="宋体"/>
                <w:b/>
                <w:szCs w:val="21"/>
                <w:highlight w:val="none"/>
              </w:rPr>
              <w:t>保密要求</w:t>
            </w:r>
          </w:p>
        </w:tc>
        <w:tc>
          <w:tcPr>
            <w:tcW w:w="8945" w:type="dxa"/>
            <w:gridSpan w:val="3"/>
            <w:tcBorders>
              <w:top w:val="single" w:color="auto" w:sz="4" w:space="0"/>
              <w:left w:val="single" w:color="auto" w:sz="4" w:space="0"/>
              <w:bottom w:val="single" w:color="auto" w:sz="4" w:space="0"/>
              <w:right w:val="single" w:color="auto" w:sz="4" w:space="0"/>
            </w:tcBorders>
            <w:noWrap w:val="0"/>
            <w:vAlign w:val="center"/>
          </w:tcPr>
          <w:p w14:paraId="17BB329A">
            <w:pPr>
              <w:wordWrap w:val="0"/>
              <w:topLinePunct/>
              <w:snapToGrid w:val="0"/>
              <w:spacing w:line="400" w:lineRule="exact"/>
              <w:rPr>
                <w:rFonts w:hint="eastAsia" w:ascii="宋体" w:hAnsi="宋体" w:cs="宋体"/>
                <w:szCs w:val="21"/>
                <w:highlight w:val="none"/>
              </w:rPr>
            </w:pPr>
            <w:r>
              <w:rPr>
                <w:rFonts w:hint="eastAsia" w:ascii="宋体" w:hAnsi="宋体" w:cs="宋体"/>
                <w:szCs w:val="21"/>
                <w:highlight w:val="none"/>
              </w:rPr>
              <w:t>投标人应承诺遵守知识产权与安全保密有关规定，投标人必须承诺对本项目技术文件以及由采购人提供的所有内部资料、技术文档和信息予以保密；未经采购人书面许可，不得以任何形式向第三方透露本项目标书以及本项目的任何内容；如采购人要求，投标人必须按照采购人的要求签订相关的保密协议。</w:t>
            </w:r>
          </w:p>
        </w:tc>
      </w:tr>
      <w:tr w14:paraId="1E7D26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9" w:hRule="atLeast"/>
          <w:jc w:val="center"/>
        </w:trPr>
        <w:tc>
          <w:tcPr>
            <w:tcW w:w="10406" w:type="dxa"/>
            <w:gridSpan w:val="4"/>
            <w:tcBorders>
              <w:top w:val="single" w:color="auto" w:sz="4" w:space="0"/>
              <w:left w:val="single" w:color="auto" w:sz="4" w:space="0"/>
              <w:bottom w:val="single" w:color="auto" w:sz="4" w:space="0"/>
              <w:right w:val="single" w:color="auto" w:sz="4" w:space="0"/>
            </w:tcBorders>
            <w:noWrap w:val="0"/>
            <w:vAlign w:val="top"/>
          </w:tcPr>
          <w:p w14:paraId="3A03F80B">
            <w:pPr>
              <w:spacing w:line="400" w:lineRule="exact"/>
              <w:jc w:val="center"/>
              <w:rPr>
                <w:rFonts w:hint="eastAsia" w:ascii="宋体" w:hAnsi="宋体" w:cs="宋体"/>
                <w:szCs w:val="21"/>
                <w:highlight w:val="none"/>
              </w:rPr>
            </w:pPr>
            <w:r>
              <w:rPr>
                <w:rFonts w:hint="eastAsia" w:ascii="黑体" w:hAnsi="黑体" w:eastAsia="黑体" w:cs="黑体"/>
                <w:b/>
                <w:color w:val="000000"/>
                <w:sz w:val="28"/>
                <w:szCs w:val="28"/>
                <w:highlight w:val="none"/>
                <w:lang w:val="en-US" w:eastAsia="zh-CN"/>
              </w:rPr>
              <w:t>其他</w:t>
            </w:r>
            <w:r>
              <w:rPr>
                <w:rFonts w:hint="eastAsia" w:ascii="黑体" w:hAnsi="黑体" w:eastAsia="黑体" w:cs="黑体"/>
                <w:b/>
                <w:color w:val="000000"/>
                <w:sz w:val="28"/>
                <w:szCs w:val="28"/>
                <w:highlight w:val="none"/>
              </w:rPr>
              <w:t>说明</w:t>
            </w:r>
          </w:p>
        </w:tc>
      </w:tr>
      <w:tr w14:paraId="109F76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9" w:hRule="atLeast"/>
          <w:jc w:val="center"/>
        </w:trPr>
        <w:tc>
          <w:tcPr>
            <w:tcW w:w="10406" w:type="dxa"/>
            <w:gridSpan w:val="4"/>
            <w:tcBorders>
              <w:top w:val="single" w:color="auto" w:sz="4" w:space="0"/>
              <w:left w:val="single" w:color="auto" w:sz="4" w:space="0"/>
              <w:bottom w:val="single" w:color="auto" w:sz="4" w:space="0"/>
              <w:right w:val="single" w:color="auto" w:sz="4" w:space="0"/>
            </w:tcBorders>
            <w:noWrap w:val="0"/>
            <w:vAlign w:val="top"/>
          </w:tcPr>
          <w:p w14:paraId="7CADD368">
            <w:pPr>
              <w:spacing w:line="400" w:lineRule="exact"/>
              <w:rPr>
                <w:rFonts w:hint="eastAsia"/>
                <w:b/>
                <w:highlight w:val="none"/>
              </w:rPr>
            </w:pPr>
            <w:r>
              <w:rPr>
                <w:rFonts w:hint="eastAsia" w:hAnsi="宋体"/>
                <w:color w:val="000000"/>
                <w:highlight w:val="none"/>
              </w:rPr>
              <w:t>▲</w:t>
            </w:r>
            <w:r>
              <w:rPr>
                <w:rFonts w:hint="eastAsia"/>
                <w:b/>
                <w:highlight w:val="none"/>
              </w:rPr>
              <w:t>本项目中涉及采购的货物不接受进口产品投标（</w:t>
            </w:r>
            <w:r>
              <w:rPr>
                <w:rFonts w:hint="eastAsia" w:hAnsi="宋体"/>
                <w:b/>
                <w:highlight w:val="none"/>
              </w:rPr>
              <w:t>即通过中国海关报关验放进入中国境内且产自关境外的产品</w:t>
            </w:r>
            <w:r>
              <w:rPr>
                <w:rFonts w:hint="eastAsia"/>
                <w:b/>
                <w:highlight w:val="none"/>
              </w:rPr>
              <w:t>）</w:t>
            </w:r>
            <w:r>
              <w:rPr>
                <w:rFonts w:hint="eastAsia"/>
                <w:highlight w:val="none"/>
              </w:rPr>
              <w:t>，</w:t>
            </w:r>
            <w:r>
              <w:rPr>
                <w:rFonts w:hint="eastAsia"/>
                <w:b/>
                <w:highlight w:val="none"/>
              </w:rPr>
              <w:t>如有此类产品参与投标的作无效投标处理。</w:t>
            </w:r>
          </w:p>
          <w:p w14:paraId="16C9A1FA">
            <w:pPr>
              <w:spacing w:line="400" w:lineRule="exact"/>
              <w:rPr>
                <w:rFonts w:hint="eastAsia" w:hAnsi="宋体"/>
                <w:color w:val="000000"/>
                <w:highlight w:val="none"/>
                <w:lang w:val="en-US" w:eastAsia="zh-CN"/>
              </w:rPr>
            </w:pPr>
            <w:r>
              <w:rPr>
                <w:rFonts w:hint="eastAsia" w:hAnsi="宋体"/>
                <w:color w:val="000000"/>
                <w:highlight w:val="none"/>
              </w:rPr>
              <w:t>▲</w:t>
            </w:r>
            <w:r>
              <w:rPr>
                <w:rFonts w:hint="eastAsia" w:hAnsi="宋体"/>
                <w:color w:val="000000"/>
                <w:highlight w:val="none"/>
                <w:lang w:val="en-US" w:eastAsia="zh-CN"/>
              </w:rPr>
              <w:t>相关货物材质、环保等级符合国家强制性或行业标准</w:t>
            </w:r>
          </w:p>
          <w:p w14:paraId="1A6D9543">
            <w:pPr>
              <w:spacing w:line="400" w:lineRule="exact"/>
              <w:rPr>
                <w:rFonts w:hint="default" w:hAnsi="宋体"/>
                <w:color w:val="000000"/>
                <w:highlight w:val="none"/>
                <w:lang w:val="en-US" w:eastAsia="zh-CN"/>
              </w:rPr>
            </w:pPr>
            <w:r>
              <w:rPr>
                <w:rFonts w:hint="eastAsia" w:hAnsi="宋体"/>
                <w:b/>
                <w:bCs/>
                <w:color w:val="000000"/>
                <w:highlight w:val="none"/>
                <w:lang w:val="en-US" w:eastAsia="zh-CN"/>
              </w:rPr>
              <w:t>本项目报名后采购人可组织全体投标人统一现场查勘以确保投标人充分知晓项目实施内容，时间、地点：</w:t>
            </w:r>
          </w:p>
        </w:tc>
      </w:tr>
    </w:tbl>
    <w:p w14:paraId="60ADFD43">
      <w:pPr>
        <w:rPr>
          <w:rFonts w:ascii="Arial"/>
          <w:spacing w:val="0"/>
          <w:sz w:val="21"/>
        </w:rPr>
      </w:pPr>
    </w:p>
    <w:p w14:paraId="27DBA8C2">
      <w:pPr>
        <w:rPr>
          <w:rFonts w:ascii="Arial" w:hAnsi="Arial" w:eastAsia="Arial" w:cs="Arial"/>
          <w:spacing w:val="0"/>
          <w:sz w:val="21"/>
          <w:szCs w:val="21"/>
        </w:rPr>
        <w:sectPr>
          <w:footerReference r:id="rId8" w:type="default"/>
          <w:pgSz w:w="11907" w:h="16839"/>
          <w:pgMar w:top="1291" w:right="1186" w:bottom="1083" w:left="1192" w:header="0" w:footer="873" w:gutter="0"/>
          <w:cols w:space="720" w:num="1"/>
        </w:sectPr>
      </w:pPr>
    </w:p>
    <w:p w14:paraId="7281CD7C">
      <w:pPr>
        <w:pStyle w:val="3"/>
        <w:spacing w:before="56" w:line="219" w:lineRule="auto"/>
        <w:ind w:left="3443"/>
        <w:rPr>
          <w:spacing w:val="0"/>
          <w:sz w:val="28"/>
          <w:szCs w:val="28"/>
        </w:rPr>
      </w:pPr>
      <w:r>
        <w:rPr>
          <w:b/>
          <w:bCs/>
          <w:spacing w:val="0"/>
          <w:sz w:val="28"/>
          <w:szCs w:val="28"/>
        </w:rPr>
        <w:t>第四章</w:t>
      </w:r>
      <w:r>
        <w:rPr>
          <w:spacing w:val="0"/>
          <w:sz w:val="28"/>
          <w:szCs w:val="28"/>
        </w:rPr>
        <w:t xml:space="preserve">  </w:t>
      </w:r>
      <w:r>
        <w:rPr>
          <w:b/>
          <w:bCs/>
          <w:spacing w:val="0"/>
          <w:sz w:val="28"/>
          <w:szCs w:val="28"/>
        </w:rPr>
        <w:t>合同协议书</w:t>
      </w:r>
    </w:p>
    <w:p w14:paraId="58A70252">
      <w:pPr>
        <w:rPr>
          <w:rFonts w:hint="eastAsia" w:eastAsia="黑体"/>
          <w:sz w:val="28"/>
        </w:rPr>
      </w:pPr>
      <w:r>
        <w:rPr>
          <w:rFonts w:hint="eastAsia" w:eastAsia="黑体"/>
          <w:sz w:val="28"/>
        </w:rPr>
        <w:t>合同编号：</w:t>
      </w:r>
    </w:p>
    <w:p w14:paraId="222D5453">
      <w:pPr>
        <w:jc w:val="center"/>
        <w:rPr>
          <w:rFonts w:hint="eastAsia" w:eastAsia="黑体"/>
          <w:sz w:val="52"/>
        </w:rPr>
      </w:pPr>
    </w:p>
    <w:p w14:paraId="7628F361">
      <w:pPr>
        <w:jc w:val="center"/>
        <w:rPr>
          <w:rFonts w:hint="eastAsia" w:eastAsia="黑体"/>
          <w:sz w:val="52"/>
        </w:rPr>
      </w:pPr>
    </w:p>
    <w:p w14:paraId="3DE4793B">
      <w:pPr>
        <w:jc w:val="center"/>
        <w:rPr>
          <w:rFonts w:hint="eastAsia" w:eastAsia="黑体"/>
          <w:sz w:val="52"/>
        </w:rPr>
      </w:pPr>
      <w:r>
        <w:rPr>
          <w:rFonts w:hint="eastAsia" w:eastAsia="黑体"/>
          <w:sz w:val="52"/>
        </w:rPr>
        <w:t>技术服务合同</w:t>
      </w:r>
    </w:p>
    <w:p w14:paraId="7E4204AF">
      <w:pPr>
        <w:jc w:val="center"/>
        <w:rPr>
          <w:rFonts w:eastAsia="楷体_GB2312"/>
          <w:sz w:val="36"/>
        </w:rPr>
      </w:pPr>
    </w:p>
    <w:p w14:paraId="45EC3786">
      <w:pPr>
        <w:jc w:val="center"/>
        <w:rPr>
          <w:rFonts w:eastAsia="楷体_GB2312"/>
          <w:sz w:val="36"/>
        </w:rPr>
      </w:pPr>
    </w:p>
    <w:p w14:paraId="66DA2FC1">
      <w:pPr>
        <w:jc w:val="center"/>
        <w:rPr>
          <w:rFonts w:hint="eastAsia" w:eastAsia="楷体_GB2312"/>
          <w:sz w:val="36"/>
        </w:rPr>
      </w:pPr>
    </w:p>
    <w:p w14:paraId="6BBAB8FD">
      <w:pPr>
        <w:ind w:left="2880" w:hanging="2880" w:hangingChars="800"/>
        <w:rPr>
          <w:rFonts w:hint="eastAsia"/>
          <w:sz w:val="32"/>
          <w:szCs w:val="32"/>
        </w:rPr>
      </w:pPr>
      <w:r>
        <w:rPr>
          <w:rFonts w:hint="eastAsia" w:eastAsia="楷体_GB2312"/>
          <w:sz w:val="36"/>
        </w:rPr>
        <w:t xml:space="preserve">    </w:t>
      </w:r>
      <w:r>
        <w:rPr>
          <w:rFonts w:hint="eastAsia" w:eastAsia="楷体_GB2312"/>
          <w:sz w:val="36"/>
          <w:lang w:val="en-US" w:eastAsia="zh-CN"/>
        </w:rPr>
        <w:t xml:space="preserve">  </w:t>
      </w:r>
      <w:r>
        <w:rPr>
          <w:rFonts w:hint="eastAsia" w:ascii="宋体" w:hAnsi="宋体"/>
          <w:b/>
          <w:bCs/>
          <w:sz w:val="32"/>
          <w:szCs w:val="32"/>
        </w:rPr>
        <w:t>项目名称：</w:t>
      </w:r>
    </w:p>
    <w:p w14:paraId="183CF1EB">
      <w:pPr>
        <w:rPr>
          <w:rFonts w:hint="eastAsia" w:ascii="宋体" w:hAnsi="宋体"/>
          <w:sz w:val="32"/>
          <w:szCs w:val="32"/>
          <w:u w:val="single"/>
        </w:rPr>
      </w:pPr>
    </w:p>
    <w:p w14:paraId="2BE5C5C5">
      <w:pPr>
        <w:rPr>
          <w:rFonts w:hint="eastAsia"/>
          <w:sz w:val="32"/>
          <w:szCs w:val="32"/>
        </w:rPr>
      </w:pPr>
      <w:r>
        <w:rPr>
          <w:rFonts w:hint="eastAsia" w:ascii="宋体" w:hAnsi="宋体"/>
          <w:sz w:val="32"/>
          <w:szCs w:val="32"/>
        </w:rPr>
        <w:t xml:space="preserve">    </w:t>
      </w:r>
      <w:r>
        <w:rPr>
          <w:rFonts w:hint="eastAsia" w:ascii="宋体" w:hAnsi="宋体"/>
          <w:b/>
          <w:bCs/>
          <w:sz w:val="32"/>
          <w:szCs w:val="32"/>
        </w:rPr>
        <w:t>委托方（甲 方）：</w:t>
      </w:r>
    </w:p>
    <w:p w14:paraId="547A3FB5">
      <w:pPr>
        <w:rPr>
          <w:rFonts w:hint="eastAsia" w:ascii="宋体" w:hAnsi="宋体"/>
          <w:sz w:val="32"/>
          <w:szCs w:val="32"/>
        </w:rPr>
      </w:pPr>
      <w:r>
        <w:rPr>
          <w:rFonts w:hint="eastAsia" w:ascii="宋体" w:hAnsi="宋体"/>
          <w:sz w:val="32"/>
          <w:szCs w:val="32"/>
        </w:rPr>
        <w:t xml:space="preserve">      </w:t>
      </w:r>
    </w:p>
    <w:p w14:paraId="35C24F22">
      <w:pPr>
        <w:rPr>
          <w:rFonts w:hint="eastAsia" w:ascii="宋体" w:hAnsi="宋体"/>
          <w:sz w:val="32"/>
          <w:szCs w:val="32"/>
        </w:rPr>
      </w:pPr>
      <w:r>
        <w:rPr>
          <w:rFonts w:hint="eastAsia" w:ascii="宋体" w:hAnsi="宋体"/>
          <w:sz w:val="32"/>
          <w:szCs w:val="32"/>
        </w:rPr>
        <w:t xml:space="preserve">    </w:t>
      </w:r>
      <w:r>
        <w:rPr>
          <w:rFonts w:hint="eastAsia" w:ascii="宋体" w:hAnsi="宋体"/>
          <w:b/>
          <w:bCs/>
          <w:sz w:val="32"/>
          <w:szCs w:val="32"/>
        </w:rPr>
        <w:t>受托方（乙 方）：</w:t>
      </w:r>
      <w:r>
        <w:rPr>
          <w:rFonts w:hint="eastAsia" w:ascii="宋体" w:hAnsi="宋体"/>
          <w:sz w:val="32"/>
          <w:szCs w:val="32"/>
        </w:rPr>
        <w:t xml:space="preserve">        </w:t>
      </w:r>
    </w:p>
    <w:p w14:paraId="40F8B564">
      <w:pPr>
        <w:rPr>
          <w:rFonts w:hint="eastAsia" w:ascii="宋体" w:hAnsi="宋体"/>
          <w:sz w:val="32"/>
          <w:szCs w:val="32"/>
        </w:rPr>
      </w:pPr>
      <w:r>
        <w:rPr>
          <w:rFonts w:hint="eastAsia" w:ascii="宋体" w:hAnsi="宋体"/>
          <w:sz w:val="32"/>
          <w:szCs w:val="32"/>
        </w:rPr>
        <w:t xml:space="preserve">      </w:t>
      </w:r>
    </w:p>
    <w:p w14:paraId="746420D6">
      <w:pPr>
        <w:rPr>
          <w:rFonts w:ascii="宋体" w:hAnsi="宋体"/>
          <w:sz w:val="32"/>
          <w:szCs w:val="32"/>
          <w:u w:val="single"/>
        </w:rPr>
      </w:pPr>
      <w:r>
        <w:rPr>
          <w:rFonts w:ascii="宋体" w:hAnsi="宋体"/>
          <w:sz w:val="32"/>
          <w:szCs w:val="32"/>
        </w:rPr>
        <w:t xml:space="preserve"> </w:t>
      </w:r>
      <w:r>
        <w:rPr>
          <w:rFonts w:hint="eastAsia" w:ascii="宋体" w:hAnsi="宋体"/>
          <w:sz w:val="32"/>
          <w:szCs w:val="32"/>
        </w:rPr>
        <w:t xml:space="preserve">   </w:t>
      </w:r>
      <w:r>
        <w:rPr>
          <w:rFonts w:hint="eastAsia" w:ascii="宋体" w:hAnsi="宋体"/>
          <w:b/>
          <w:bCs/>
          <w:sz w:val="32"/>
          <w:szCs w:val="32"/>
        </w:rPr>
        <w:t>签订时间：</w:t>
      </w:r>
      <w:r>
        <w:rPr>
          <w:rFonts w:hint="eastAsia" w:ascii="宋体" w:hAnsi="宋体"/>
          <w:sz w:val="32"/>
          <w:szCs w:val="32"/>
          <w:u w:val="single"/>
        </w:rPr>
        <w:t xml:space="preserve">                        </w:t>
      </w:r>
      <w:r>
        <w:rPr>
          <w:rFonts w:ascii="宋体" w:hAnsi="宋体"/>
          <w:sz w:val="32"/>
          <w:szCs w:val="32"/>
          <w:u w:val="single"/>
        </w:rPr>
        <w:t xml:space="preserve"> </w:t>
      </w:r>
    </w:p>
    <w:p w14:paraId="1491149A">
      <w:pPr>
        <w:rPr>
          <w:rFonts w:hint="eastAsia" w:ascii="宋体" w:hAnsi="宋体"/>
          <w:sz w:val="32"/>
          <w:szCs w:val="32"/>
        </w:rPr>
      </w:pPr>
      <w:r>
        <w:rPr>
          <w:rFonts w:hint="eastAsia" w:ascii="宋体" w:hAnsi="宋体"/>
          <w:sz w:val="32"/>
          <w:szCs w:val="32"/>
        </w:rPr>
        <w:t xml:space="preserve">      </w:t>
      </w:r>
    </w:p>
    <w:p w14:paraId="39D1DF6A">
      <w:pPr>
        <w:ind w:firstLine="640" w:firstLineChars="200"/>
        <w:rPr>
          <w:rFonts w:hint="eastAsia" w:ascii="宋体" w:hAnsi="宋体"/>
          <w:sz w:val="32"/>
          <w:szCs w:val="32"/>
        </w:rPr>
      </w:pPr>
      <w:r>
        <w:rPr>
          <w:rFonts w:hint="eastAsia" w:ascii="宋体" w:hAnsi="宋体"/>
          <w:b/>
          <w:bCs/>
          <w:sz w:val="32"/>
          <w:szCs w:val="32"/>
        </w:rPr>
        <w:t>签订地点：</w:t>
      </w:r>
      <w:r>
        <w:rPr>
          <w:rFonts w:hint="eastAsia" w:ascii="宋体" w:hAnsi="宋体"/>
          <w:sz w:val="32"/>
          <w:szCs w:val="32"/>
          <w:u w:val="single"/>
        </w:rPr>
        <w:t xml:space="preserve">                        </w:t>
      </w:r>
      <w:r>
        <w:rPr>
          <w:rFonts w:ascii="宋体" w:hAnsi="宋体"/>
          <w:sz w:val="32"/>
          <w:szCs w:val="32"/>
          <w:u w:val="single"/>
        </w:rPr>
        <w:t xml:space="preserve"> </w:t>
      </w:r>
      <w:r>
        <w:rPr>
          <w:rFonts w:hint="eastAsia" w:ascii="宋体" w:hAnsi="宋体"/>
          <w:sz w:val="32"/>
          <w:szCs w:val="32"/>
        </w:rPr>
        <w:t xml:space="preserve">    </w:t>
      </w:r>
    </w:p>
    <w:p w14:paraId="46654FD4">
      <w:pPr>
        <w:rPr>
          <w:rFonts w:hint="eastAsia" w:ascii="宋体" w:hAnsi="宋体"/>
          <w:sz w:val="32"/>
          <w:szCs w:val="32"/>
        </w:rPr>
      </w:pPr>
      <w:r>
        <w:rPr>
          <w:rFonts w:hint="eastAsia" w:ascii="宋体" w:hAnsi="宋体"/>
          <w:sz w:val="32"/>
          <w:szCs w:val="32"/>
        </w:rPr>
        <w:t xml:space="preserve">      </w:t>
      </w:r>
    </w:p>
    <w:p w14:paraId="42479D40">
      <w:pPr>
        <w:ind w:firstLine="640" w:firstLineChars="200"/>
        <w:rPr>
          <w:rFonts w:hint="eastAsia" w:ascii="宋体" w:hAnsi="宋体"/>
          <w:sz w:val="32"/>
          <w:szCs w:val="32"/>
          <w:u w:val="single"/>
        </w:rPr>
      </w:pPr>
      <w:r>
        <w:rPr>
          <w:rFonts w:hint="eastAsia" w:ascii="宋体" w:hAnsi="宋体"/>
          <w:b/>
          <w:bCs/>
          <w:sz w:val="32"/>
          <w:szCs w:val="32"/>
        </w:rPr>
        <w:t>有效期限：</w:t>
      </w:r>
      <w:r>
        <w:rPr>
          <w:rFonts w:hint="eastAsia" w:ascii="宋体" w:hAnsi="宋体"/>
          <w:sz w:val="32"/>
          <w:szCs w:val="32"/>
          <w:u w:val="single"/>
        </w:rPr>
        <w:t xml:space="preserve">                         </w:t>
      </w:r>
    </w:p>
    <w:p w14:paraId="6549D5ED">
      <w:pPr>
        <w:rPr>
          <w:rFonts w:hint="eastAsia" w:ascii="宋体" w:hAnsi="宋体"/>
          <w:sz w:val="36"/>
        </w:rPr>
      </w:pPr>
    </w:p>
    <w:p w14:paraId="05F2F55B">
      <w:pPr>
        <w:rPr>
          <w:rFonts w:hint="eastAsia" w:ascii="宋体" w:hAnsi="宋体"/>
          <w:sz w:val="30"/>
        </w:rPr>
      </w:pPr>
    </w:p>
    <w:p w14:paraId="721C82F8">
      <w:pPr>
        <w:jc w:val="center"/>
        <w:rPr>
          <w:rFonts w:hint="eastAsia" w:ascii="宋体" w:hAnsi="宋体"/>
          <w:sz w:val="30"/>
        </w:rPr>
      </w:pPr>
    </w:p>
    <w:p w14:paraId="55849F99">
      <w:pPr>
        <w:jc w:val="center"/>
        <w:rPr>
          <w:rFonts w:hint="eastAsia" w:ascii="宋体" w:hAnsi="宋体"/>
          <w:sz w:val="30"/>
        </w:rPr>
      </w:pPr>
    </w:p>
    <w:p w14:paraId="5C419893">
      <w:pPr>
        <w:jc w:val="center"/>
        <w:rPr>
          <w:rFonts w:hint="eastAsia" w:ascii="宋体" w:hAnsi="宋体"/>
          <w:sz w:val="30"/>
        </w:rPr>
      </w:pPr>
    </w:p>
    <w:p w14:paraId="2EDF910D">
      <w:pPr>
        <w:jc w:val="center"/>
        <w:rPr>
          <w:rFonts w:hint="eastAsia" w:ascii="宋体" w:hAnsi="宋体"/>
          <w:sz w:val="30"/>
        </w:rPr>
      </w:pPr>
    </w:p>
    <w:p w14:paraId="7F25D3B6">
      <w:pPr>
        <w:jc w:val="center"/>
        <w:rPr>
          <w:rFonts w:hint="eastAsia" w:ascii="宋体" w:hAnsi="宋体"/>
          <w:sz w:val="30"/>
        </w:rPr>
      </w:pPr>
    </w:p>
    <w:p w14:paraId="17800779">
      <w:pPr>
        <w:jc w:val="center"/>
        <w:rPr>
          <w:rFonts w:hint="eastAsia" w:ascii="宋体" w:hAnsi="宋体"/>
          <w:sz w:val="30"/>
        </w:rPr>
      </w:pPr>
    </w:p>
    <w:p w14:paraId="16624697">
      <w:pPr>
        <w:jc w:val="center"/>
        <w:rPr>
          <w:rFonts w:hint="eastAsia" w:ascii="宋体" w:hAnsi="宋体"/>
          <w:sz w:val="30"/>
        </w:rPr>
      </w:pPr>
    </w:p>
    <w:p w14:paraId="4FC080D9">
      <w:pPr>
        <w:jc w:val="center"/>
        <w:rPr>
          <w:rFonts w:hint="eastAsia" w:ascii="宋体" w:hAnsi="宋体"/>
          <w:sz w:val="30"/>
        </w:rPr>
      </w:pPr>
    </w:p>
    <w:p w14:paraId="0EA46358">
      <w:pPr>
        <w:jc w:val="center"/>
        <w:rPr>
          <w:rFonts w:hint="eastAsia" w:ascii="宋体" w:hAnsi="宋体"/>
          <w:sz w:val="30"/>
        </w:rPr>
      </w:pPr>
    </w:p>
    <w:p w14:paraId="108F0A30">
      <w:pPr>
        <w:jc w:val="center"/>
        <w:rPr>
          <w:rFonts w:hint="eastAsia" w:ascii="宋体" w:hAnsi="宋体"/>
          <w:sz w:val="30"/>
        </w:rPr>
      </w:pPr>
      <w:r>
        <w:rPr>
          <w:rFonts w:hint="eastAsia" w:ascii="宋体" w:hAnsi="宋体"/>
          <w:sz w:val="30"/>
        </w:rPr>
        <w:t>中华人民共和国科学技术部印制</w:t>
      </w:r>
    </w:p>
    <w:p w14:paraId="64335A58">
      <w:pPr>
        <w:jc w:val="center"/>
        <w:rPr>
          <w:rFonts w:hint="eastAsia" w:eastAsia="黑体"/>
          <w:sz w:val="32"/>
        </w:rPr>
      </w:pPr>
    </w:p>
    <w:p w14:paraId="33584E72">
      <w:pPr>
        <w:jc w:val="center"/>
        <w:rPr>
          <w:rFonts w:hint="eastAsia" w:eastAsia="黑体"/>
          <w:sz w:val="32"/>
        </w:rPr>
      </w:pPr>
    </w:p>
    <w:p w14:paraId="4C546F5E">
      <w:pPr>
        <w:jc w:val="center"/>
        <w:rPr>
          <w:rFonts w:hint="eastAsia" w:eastAsia="黑体"/>
          <w:sz w:val="32"/>
        </w:rPr>
      </w:pPr>
    </w:p>
    <w:p w14:paraId="03AF156A">
      <w:pPr>
        <w:spacing w:line="440" w:lineRule="exact"/>
        <w:ind w:firstLine="420" w:firstLineChars="200"/>
        <w:rPr>
          <w:rFonts w:hint="eastAsia" w:ascii="宋体" w:hAnsi="宋体"/>
          <w:color w:val="auto"/>
        </w:rPr>
      </w:pPr>
      <w:r>
        <w:rPr>
          <w:rFonts w:hint="eastAsia" w:ascii="宋体" w:hAnsi="宋体"/>
        </w:rPr>
        <w:t>根据《中华人民共和国民法典》及其他有关法律、法规之规定，</w:t>
      </w:r>
      <w:r>
        <w:rPr>
          <w:rFonts w:hint="eastAsia" w:ascii="宋体" w:hAnsi="宋体" w:eastAsia="宋体"/>
          <w:lang w:val="en-US" w:eastAsia="zh-CN"/>
        </w:rPr>
        <w:t>经</w:t>
      </w:r>
      <w:r>
        <w:rPr>
          <w:rFonts w:hint="eastAsia" w:ascii="宋体" w:hAnsi="宋体"/>
        </w:rPr>
        <w:t>双方经过平等协商，确认根据下列</w:t>
      </w:r>
      <w:r>
        <w:rPr>
          <w:rFonts w:hint="eastAsia" w:ascii="宋体" w:hAnsi="宋体"/>
          <w:color w:val="auto"/>
        </w:rPr>
        <w:t>条款订立本合同，以共同遵照执行。</w:t>
      </w:r>
    </w:p>
    <w:p w14:paraId="720EBCD3">
      <w:pPr>
        <w:numPr>
          <w:ilvl w:val="0"/>
          <w:numId w:val="1"/>
        </w:numPr>
        <w:spacing w:line="440" w:lineRule="exact"/>
        <w:rPr>
          <w:rFonts w:hint="eastAsia" w:ascii="宋体" w:hAnsi="宋体"/>
          <w:color w:val="auto"/>
          <w:sz w:val="24"/>
        </w:rPr>
      </w:pPr>
      <w:r>
        <w:rPr>
          <w:rFonts w:hint="eastAsia" w:ascii="宋体" w:hAnsi="宋体"/>
          <w:color w:val="auto"/>
          <w:sz w:val="24"/>
        </w:rPr>
        <w:t>定义</w:t>
      </w:r>
    </w:p>
    <w:p w14:paraId="4F959A23">
      <w:pPr>
        <w:numPr>
          <w:ilvl w:val="0"/>
          <w:numId w:val="2"/>
        </w:numPr>
        <w:tabs>
          <w:tab w:val="left" w:pos="945"/>
        </w:tabs>
        <w:spacing w:line="440" w:lineRule="exact"/>
        <w:ind w:left="714" w:hanging="357"/>
        <w:rPr>
          <w:rFonts w:hint="eastAsia" w:ascii="宋体" w:hAnsi="宋体"/>
          <w:color w:val="auto"/>
        </w:rPr>
      </w:pPr>
      <w:r>
        <w:rPr>
          <w:rFonts w:hint="eastAsia" w:ascii="宋体" w:hAnsi="宋体"/>
          <w:color w:val="auto"/>
        </w:rPr>
        <w:t>产品和服务指本合同标的中确定的采购内容。</w:t>
      </w:r>
    </w:p>
    <w:p w14:paraId="22AA4B51">
      <w:pPr>
        <w:numPr>
          <w:ilvl w:val="0"/>
          <w:numId w:val="2"/>
        </w:numPr>
        <w:tabs>
          <w:tab w:val="left" w:pos="945"/>
        </w:tabs>
        <w:spacing w:line="440" w:lineRule="exact"/>
        <w:ind w:left="714" w:hanging="357"/>
        <w:rPr>
          <w:rFonts w:hint="eastAsia" w:ascii="宋体" w:hAnsi="宋体"/>
          <w:color w:val="auto"/>
        </w:rPr>
      </w:pPr>
      <w:r>
        <w:rPr>
          <w:rFonts w:hint="eastAsia" w:ascii="宋体" w:hAnsi="宋体"/>
          <w:color w:val="auto"/>
        </w:rPr>
        <w:t>货物交付是指当产品由乙方运达甲方指定地点，以甲方或甲方指定的收货单位签收为交付。</w:t>
      </w:r>
    </w:p>
    <w:p w14:paraId="09D2F8D3">
      <w:pPr>
        <w:pStyle w:val="2"/>
        <w:numPr>
          <w:ilvl w:val="0"/>
          <w:numId w:val="2"/>
        </w:numPr>
        <w:ind w:left="714" w:hanging="357"/>
        <w:rPr>
          <w:rFonts w:hint="eastAsia"/>
          <w:color w:val="auto"/>
          <w:sz w:val="21"/>
          <w:szCs w:val="21"/>
        </w:rPr>
      </w:pPr>
      <w:r>
        <w:rPr>
          <w:rFonts w:hint="eastAsia" w:ascii="宋体" w:hAnsi="宋体"/>
          <w:color w:val="auto"/>
          <w:sz w:val="21"/>
          <w:szCs w:val="21"/>
        </w:rPr>
        <w:t>服务交付是指由乙方整改完成后，获得相应证书后以甲方或甲方指定的验收为交付。</w:t>
      </w:r>
    </w:p>
    <w:p w14:paraId="2C2A4C38">
      <w:pPr>
        <w:numPr>
          <w:ilvl w:val="0"/>
          <w:numId w:val="2"/>
        </w:numPr>
        <w:tabs>
          <w:tab w:val="left" w:pos="945"/>
        </w:tabs>
        <w:spacing w:line="440" w:lineRule="exact"/>
        <w:ind w:left="714" w:hanging="357"/>
        <w:rPr>
          <w:rFonts w:hint="eastAsia" w:ascii="宋体" w:hAnsi="宋体"/>
          <w:color w:val="auto"/>
        </w:rPr>
      </w:pPr>
      <w:r>
        <w:rPr>
          <w:rFonts w:hint="eastAsia" w:ascii="宋体" w:hAnsi="宋体"/>
          <w:color w:val="auto"/>
        </w:rPr>
        <w:t>交货日期是指甲方或甲方指定的收货单位签收的日期。</w:t>
      </w:r>
    </w:p>
    <w:p w14:paraId="2EB1460A">
      <w:pPr>
        <w:numPr>
          <w:ilvl w:val="0"/>
          <w:numId w:val="2"/>
        </w:numPr>
        <w:tabs>
          <w:tab w:val="left" w:pos="945"/>
        </w:tabs>
        <w:spacing w:line="440" w:lineRule="exact"/>
        <w:ind w:left="714" w:hanging="357"/>
        <w:rPr>
          <w:rFonts w:hint="eastAsia" w:ascii="宋体" w:hAnsi="宋体"/>
        </w:rPr>
      </w:pPr>
      <w:r>
        <w:rPr>
          <w:rFonts w:hint="eastAsia" w:ascii="宋体" w:hAnsi="宋体"/>
          <w:color w:val="auto"/>
        </w:rPr>
        <w:t>合同生效日期</w:t>
      </w:r>
      <w:r>
        <w:rPr>
          <w:rFonts w:hint="eastAsia" w:ascii="宋体" w:hAnsi="宋体"/>
        </w:rPr>
        <w:t>是双方签字盖章日期中最晚的日期。</w:t>
      </w:r>
    </w:p>
    <w:p w14:paraId="3153D506">
      <w:pPr>
        <w:numPr>
          <w:ilvl w:val="0"/>
          <w:numId w:val="1"/>
        </w:numPr>
        <w:spacing w:line="440" w:lineRule="exact"/>
        <w:rPr>
          <w:rFonts w:hint="eastAsia" w:ascii="宋体" w:hAnsi="宋体"/>
          <w:color w:val="000000"/>
          <w:sz w:val="24"/>
        </w:rPr>
      </w:pPr>
      <w:r>
        <w:rPr>
          <w:rFonts w:hint="eastAsia" w:ascii="宋体" w:hAnsi="宋体"/>
          <w:color w:val="000000"/>
          <w:sz w:val="24"/>
        </w:rPr>
        <w:t>合同标的</w:t>
      </w:r>
    </w:p>
    <w:p w14:paraId="59450FD0">
      <w:pPr>
        <w:spacing w:line="440" w:lineRule="exact"/>
        <w:textAlignment w:val="baseline"/>
        <w:rPr>
          <w:rFonts w:ascii="宋体" w:hAnsi="宋体"/>
          <w:b/>
          <w:sz w:val="24"/>
        </w:rPr>
      </w:pPr>
      <w:r>
        <w:rPr>
          <w:rFonts w:hint="eastAsia" w:ascii="宋体" w:hAnsi="宋体"/>
          <w:color w:val="000000"/>
          <w:sz w:val="24"/>
        </w:rPr>
        <w:t xml:space="preserve">                                  </w:t>
      </w:r>
      <w:r>
        <w:rPr>
          <w:rFonts w:hint="eastAsia" w:ascii="宋体" w:hAnsi="宋体"/>
          <w:b/>
          <w:sz w:val="24"/>
        </w:rPr>
        <w:t xml:space="preserve">                       单位：人民币 元</w:t>
      </w:r>
    </w:p>
    <w:tbl>
      <w:tblPr>
        <w:tblStyle w:val="9"/>
        <w:tblW w:w="9833" w:type="dxa"/>
        <w:tblInd w:w="-36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77"/>
        <w:gridCol w:w="2899"/>
        <w:gridCol w:w="953"/>
        <w:gridCol w:w="865"/>
        <w:gridCol w:w="1381"/>
        <w:gridCol w:w="1558"/>
      </w:tblGrid>
      <w:tr w14:paraId="57873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2177" w:type="dxa"/>
            <w:shd w:val="clear" w:color="auto" w:fill="9CC2E5"/>
            <w:noWrap w:val="0"/>
            <w:vAlign w:val="center"/>
          </w:tcPr>
          <w:p w14:paraId="49873C45">
            <w:pPr>
              <w:rPr>
                <w:rFonts w:hint="eastAsia"/>
                <w:b/>
                <w:color w:val="000000"/>
                <w:sz w:val="24"/>
                <w:szCs w:val="24"/>
              </w:rPr>
            </w:pPr>
            <w:r>
              <w:rPr>
                <w:rFonts w:hint="eastAsia"/>
                <w:b/>
                <w:color w:val="000000"/>
                <w:sz w:val="24"/>
                <w:szCs w:val="24"/>
              </w:rPr>
              <w:t>产品名称</w:t>
            </w:r>
          </w:p>
        </w:tc>
        <w:tc>
          <w:tcPr>
            <w:tcW w:w="2899" w:type="dxa"/>
            <w:shd w:val="clear" w:color="auto" w:fill="9CC2E5"/>
            <w:noWrap w:val="0"/>
            <w:vAlign w:val="center"/>
          </w:tcPr>
          <w:p w14:paraId="24A39F38">
            <w:pPr>
              <w:ind w:firstLine="120" w:firstLineChars="50"/>
              <w:rPr>
                <w:rFonts w:hint="eastAsia"/>
                <w:b/>
                <w:color w:val="000000"/>
                <w:sz w:val="24"/>
                <w:szCs w:val="24"/>
              </w:rPr>
            </w:pPr>
            <w:r>
              <w:rPr>
                <w:rFonts w:hint="eastAsia"/>
                <w:b/>
                <w:color w:val="000000"/>
                <w:sz w:val="24"/>
                <w:szCs w:val="24"/>
              </w:rPr>
              <w:t>品牌、规格型号</w:t>
            </w:r>
          </w:p>
        </w:tc>
        <w:tc>
          <w:tcPr>
            <w:tcW w:w="953" w:type="dxa"/>
            <w:shd w:val="clear" w:color="auto" w:fill="9CC2E5"/>
            <w:noWrap w:val="0"/>
            <w:vAlign w:val="top"/>
          </w:tcPr>
          <w:p w14:paraId="6ED01EE3">
            <w:pPr>
              <w:jc w:val="center"/>
              <w:rPr>
                <w:b/>
                <w:color w:val="000000"/>
                <w:sz w:val="24"/>
                <w:szCs w:val="24"/>
              </w:rPr>
            </w:pPr>
          </w:p>
          <w:p w14:paraId="6F939FE8">
            <w:pPr>
              <w:jc w:val="center"/>
              <w:rPr>
                <w:b/>
                <w:color w:val="000000"/>
                <w:sz w:val="24"/>
                <w:szCs w:val="24"/>
              </w:rPr>
            </w:pPr>
            <w:r>
              <w:rPr>
                <w:rFonts w:hint="eastAsia"/>
                <w:b/>
                <w:color w:val="000000"/>
                <w:sz w:val="24"/>
                <w:szCs w:val="24"/>
              </w:rPr>
              <w:t>税率</w:t>
            </w:r>
          </w:p>
        </w:tc>
        <w:tc>
          <w:tcPr>
            <w:tcW w:w="865" w:type="dxa"/>
            <w:shd w:val="clear" w:color="auto" w:fill="9CC2E5"/>
            <w:noWrap w:val="0"/>
            <w:vAlign w:val="center"/>
          </w:tcPr>
          <w:p w14:paraId="29A1BF0F">
            <w:pPr>
              <w:jc w:val="center"/>
              <w:rPr>
                <w:rFonts w:hint="eastAsia"/>
                <w:b/>
                <w:color w:val="000000"/>
                <w:sz w:val="24"/>
                <w:szCs w:val="24"/>
              </w:rPr>
            </w:pPr>
            <w:r>
              <w:rPr>
                <w:rFonts w:hint="eastAsia"/>
                <w:b/>
                <w:color w:val="000000"/>
                <w:sz w:val="24"/>
                <w:szCs w:val="24"/>
              </w:rPr>
              <w:t>数量</w:t>
            </w:r>
          </w:p>
        </w:tc>
        <w:tc>
          <w:tcPr>
            <w:tcW w:w="1381" w:type="dxa"/>
            <w:shd w:val="clear" w:color="auto" w:fill="9CC2E5"/>
            <w:noWrap w:val="0"/>
            <w:vAlign w:val="center"/>
          </w:tcPr>
          <w:p w14:paraId="075F3464">
            <w:pPr>
              <w:jc w:val="center"/>
              <w:rPr>
                <w:rFonts w:hint="eastAsia"/>
                <w:b/>
                <w:color w:val="000000"/>
                <w:sz w:val="24"/>
                <w:szCs w:val="24"/>
              </w:rPr>
            </w:pPr>
            <w:r>
              <w:rPr>
                <w:rFonts w:hint="eastAsia"/>
                <w:b/>
                <w:color w:val="000000"/>
                <w:sz w:val="24"/>
                <w:szCs w:val="24"/>
              </w:rPr>
              <w:t>单价</w:t>
            </w:r>
          </w:p>
        </w:tc>
        <w:tc>
          <w:tcPr>
            <w:tcW w:w="1558" w:type="dxa"/>
            <w:shd w:val="clear" w:color="auto" w:fill="9CC2E5"/>
            <w:noWrap w:val="0"/>
            <w:vAlign w:val="center"/>
          </w:tcPr>
          <w:p w14:paraId="5BF7ED27">
            <w:pPr>
              <w:ind w:firstLine="240" w:firstLineChars="100"/>
              <w:jc w:val="center"/>
              <w:rPr>
                <w:rFonts w:hint="eastAsia"/>
                <w:b/>
                <w:color w:val="000000"/>
                <w:sz w:val="24"/>
                <w:szCs w:val="24"/>
              </w:rPr>
            </w:pPr>
            <w:r>
              <w:rPr>
                <w:rFonts w:hint="eastAsia"/>
                <w:b/>
                <w:color w:val="000000"/>
                <w:sz w:val="24"/>
                <w:szCs w:val="24"/>
              </w:rPr>
              <w:t>总价</w:t>
            </w:r>
          </w:p>
        </w:tc>
      </w:tr>
      <w:tr w14:paraId="004F2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trPr>
        <w:tc>
          <w:tcPr>
            <w:tcW w:w="2177" w:type="dxa"/>
            <w:noWrap w:val="0"/>
            <w:vAlign w:val="center"/>
          </w:tcPr>
          <w:p w14:paraId="7F0BE271">
            <w:pPr>
              <w:rPr>
                <w:rFonts w:hint="eastAsia"/>
              </w:rPr>
            </w:pPr>
          </w:p>
        </w:tc>
        <w:tc>
          <w:tcPr>
            <w:tcW w:w="2899" w:type="dxa"/>
            <w:noWrap w:val="0"/>
            <w:vAlign w:val="center"/>
          </w:tcPr>
          <w:p w14:paraId="79919F85">
            <w:pPr>
              <w:rPr>
                <w:rFonts w:hint="eastAsia"/>
                <w:szCs w:val="21"/>
              </w:rPr>
            </w:pPr>
          </w:p>
        </w:tc>
        <w:tc>
          <w:tcPr>
            <w:tcW w:w="953" w:type="dxa"/>
            <w:noWrap w:val="0"/>
            <w:vAlign w:val="center"/>
          </w:tcPr>
          <w:p w14:paraId="1359E77C">
            <w:pPr>
              <w:jc w:val="center"/>
              <w:rPr>
                <w:rFonts w:ascii="宋体" w:hAnsi="宋体" w:cs="宋体"/>
                <w:color w:val="000000"/>
                <w:sz w:val="22"/>
                <w:szCs w:val="22"/>
              </w:rPr>
            </w:pPr>
          </w:p>
        </w:tc>
        <w:tc>
          <w:tcPr>
            <w:tcW w:w="865" w:type="dxa"/>
            <w:noWrap w:val="0"/>
            <w:vAlign w:val="center"/>
          </w:tcPr>
          <w:p w14:paraId="311B3427">
            <w:pPr>
              <w:jc w:val="center"/>
              <w:rPr>
                <w:rFonts w:hint="eastAsia" w:ascii="宋体" w:hAnsi="宋体" w:cs="宋体"/>
                <w:color w:val="000000"/>
                <w:sz w:val="22"/>
                <w:szCs w:val="22"/>
              </w:rPr>
            </w:pPr>
          </w:p>
        </w:tc>
        <w:tc>
          <w:tcPr>
            <w:tcW w:w="1381" w:type="dxa"/>
            <w:noWrap w:val="0"/>
            <w:vAlign w:val="center"/>
          </w:tcPr>
          <w:p w14:paraId="688D3F01">
            <w:pPr>
              <w:widowControl/>
              <w:jc w:val="center"/>
              <w:textAlignment w:val="center"/>
              <w:rPr>
                <w:rFonts w:ascii="宋体" w:hAnsi="宋体" w:cs="宋体"/>
                <w:color w:val="000000"/>
                <w:sz w:val="22"/>
                <w:szCs w:val="22"/>
              </w:rPr>
            </w:pPr>
          </w:p>
        </w:tc>
        <w:tc>
          <w:tcPr>
            <w:tcW w:w="1558" w:type="dxa"/>
            <w:noWrap w:val="0"/>
            <w:vAlign w:val="center"/>
          </w:tcPr>
          <w:p w14:paraId="2C7A4173">
            <w:pPr>
              <w:widowControl/>
              <w:jc w:val="center"/>
              <w:textAlignment w:val="center"/>
              <w:rPr>
                <w:rFonts w:ascii="宋体" w:hAnsi="宋体" w:cs="宋体"/>
                <w:color w:val="000000"/>
                <w:sz w:val="24"/>
                <w:szCs w:val="24"/>
              </w:rPr>
            </w:pPr>
          </w:p>
        </w:tc>
      </w:tr>
      <w:tr w14:paraId="1476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trPr>
        <w:tc>
          <w:tcPr>
            <w:tcW w:w="2177" w:type="dxa"/>
            <w:noWrap w:val="0"/>
            <w:vAlign w:val="center"/>
          </w:tcPr>
          <w:p w14:paraId="62BFA4A3">
            <w:pPr>
              <w:rPr>
                <w:rFonts w:hint="eastAsia"/>
              </w:rPr>
            </w:pPr>
          </w:p>
        </w:tc>
        <w:tc>
          <w:tcPr>
            <w:tcW w:w="2899" w:type="dxa"/>
            <w:noWrap w:val="0"/>
            <w:vAlign w:val="center"/>
          </w:tcPr>
          <w:p w14:paraId="1AD70DC1">
            <w:pPr>
              <w:rPr>
                <w:rFonts w:hint="eastAsia"/>
                <w:szCs w:val="21"/>
              </w:rPr>
            </w:pPr>
          </w:p>
        </w:tc>
        <w:tc>
          <w:tcPr>
            <w:tcW w:w="953" w:type="dxa"/>
            <w:noWrap w:val="0"/>
            <w:vAlign w:val="center"/>
          </w:tcPr>
          <w:p w14:paraId="76A6B751">
            <w:pPr>
              <w:jc w:val="center"/>
              <w:rPr>
                <w:rFonts w:ascii="宋体" w:hAnsi="宋体" w:cs="宋体"/>
                <w:color w:val="000000"/>
                <w:sz w:val="22"/>
                <w:szCs w:val="22"/>
              </w:rPr>
            </w:pPr>
          </w:p>
        </w:tc>
        <w:tc>
          <w:tcPr>
            <w:tcW w:w="865" w:type="dxa"/>
            <w:noWrap w:val="0"/>
            <w:vAlign w:val="center"/>
          </w:tcPr>
          <w:p w14:paraId="13E126F0">
            <w:pPr>
              <w:jc w:val="center"/>
              <w:rPr>
                <w:rFonts w:hint="eastAsia" w:ascii="宋体" w:hAnsi="宋体" w:cs="宋体"/>
                <w:color w:val="000000"/>
                <w:sz w:val="22"/>
                <w:szCs w:val="22"/>
              </w:rPr>
            </w:pPr>
          </w:p>
        </w:tc>
        <w:tc>
          <w:tcPr>
            <w:tcW w:w="1381" w:type="dxa"/>
            <w:noWrap w:val="0"/>
            <w:vAlign w:val="center"/>
          </w:tcPr>
          <w:p w14:paraId="7039C1F0">
            <w:pPr>
              <w:widowControl/>
              <w:jc w:val="center"/>
              <w:textAlignment w:val="center"/>
              <w:rPr>
                <w:rFonts w:ascii="宋体" w:hAnsi="宋体" w:cs="宋体"/>
                <w:color w:val="000000"/>
                <w:sz w:val="22"/>
                <w:szCs w:val="22"/>
              </w:rPr>
            </w:pPr>
          </w:p>
        </w:tc>
        <w:tc>
          <w:tcPr>
            <w:tcW w:w="1558" w:type="dxa"/>
            <w:noWrap w:val="0"/>
            <w:vAlign w:val="center"/>
          </w:tcPr>
          <w:p w14:paraId="7EF46507">
            <w:pPr>
              <w:widowControl/>
              <w:jc w:val="center"/>
              <w:textAlignment w:val="center"/>
              <w:rPr>
                <w:rFonts w:ascii="宋体" w:hAnsi="宋体" w:cs="宋体"/>
                <w:color w:val="000000"/>
                <w:sz w:val="24"/>
                <w:szCs w:val="24"/>
              </w:rPr>
            </w:pPr>
          </w:p>
        </w:tc>
      </w:tr>
      <w:tr w14:paraId="5576E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trPr>
        <w:tc>
          <w:tcPr>
            <w:tcW w:w="2177" w:type="dxa"/>
            <w:noWrap w:val="0"/>
            <w:vAlign w:val="center"/>
          </w:tcPr>
          <w:p w14:paraId="01AA1AE2">
            <w:pPr>
              <w:rPr>
                <w:rFonts w:hint="eastAsia"/>
                <w:color w:val="auto"/>
                <w:highlight w:val="none"/>
              </w:rPr>
            </w:pPr>
          </w:p>
        </w:tc>
        <w:tc>
          <w:tcPr>
            <w:tcW w:w="2899" w:type="dxa"/>
            <w:noWrap w:val="0"/>
            <w:vAlign w:val="center"/>
          </w:tcPr>
          <w:p w14:paraId="2D28EB82">
            <w:pPr>
              <w:rPr>
                <w:rFonts w:hint="eastAsia"/>
                <w:color w:val="auto"/>
                <w:szCs w:val="21"/>
                <w:highlight w:val="none"/>
              </w:rPr>
            </w:pPr>
          </w:p>
        </w:tc>
        <w:tc>
          <w:tcPr>
            <w:tcW w:w="953" w:type="dxa"/>
            <w:noWrap w:val="0"/>
            <w:vAlign w:val="center"/>
          </w:tcPr>
          <w:p w14:paraId="086D27B0">
            <w:pPr>
              <w:jc w:val="center"/>
              <w:rPr>
                <w:rFonts w:ascii="宋体" w:hAnsi="宋体" w:cs="宋体"/>
                <w:color w:val="auto"/>
                <w:sz w:val="22"/>
                <w:szCs w:val="22"/>
                <w:highlight w:val="none"/>
              </w:rPr>
            </w:pPr>
          </w:p>
        </w:tc>
        <w:tc>
          <w:tcPr>
            <w:tcW w:w="865" w:type="dxa"/>
            <w:noWrap w:val="0"/>
            <w:vAlign w:val="center"/>
          </w:tcPr>
          <w:p w14:paraId="63CCF36A">
            <w:pPr>
              <w:jc w:val="center"/>
              <w:rPr>
                <w:rFonts w:hint="eastAsia" w:ascii="宋体" w:hAnsi="宋体" w:cs="宋体"/>
                <w:color w:val="auto"/>
                <w:sz w:val="22"/>
                <w:szCs w:val="22"/>
                <w:highlight w:val="none"/>
              </w:rPr>
            </w:pPr>
          </w:p>
        </w:tc>
        <w:tc>
          <w:tcPr>
            <w:tcW w:w="1381" w:type="dxa"/>
            <w:noWrap w:val="0"/>
            <w:vAlign w:val="center"/>
          </w:tcPr>
          <w:p w14:paraId="7807C2EF">
            <w:pPr>
              <w:widowControl/>
              <w:jc w:val="center"/>
              <w:textAlignment w:val="center"/>
              <w:rPr>
                <w:rFonts w:ascii="宋体" w:hAnsi="宋体" w:cs="宋体"/>
                <w:color w:val="auto"/>
                <w:sz w:val="22"/>
                <w:szCs w:val="22"/>
                <w:highlight w:val="none"/>
              </w:rPr>
            </w:pPr>
          </w:p>
        </w:tc>
        <w:tc>
          <w:tcPr>
            <w:tcW w:w="1558" w:type="dxa"/>
            <w:noWrap w:val="0"/>
            <w:vAlign w:val="center"/>
          </w:tcPr>
          <w:p w14:paraId="08BEC510">
            <w:pPr>
              <w:widowControl/>
              <w:jc w:val="center"/>
              <w:textAlignment w:val="center"/>
              <w:rPr>
                <w:rFonts w:ascii="宋体" w:hAnsi="宋体" w:cs="宋体"/>
                <w:color w:val="auto"/>
                <w:sz w:val="24"/>
                <w:szCs w:val="24"/>
                <w:highlight w:val="none"/>
              </w:rPr>
            </w:pPr>
          </w:p>
        </w:tc>
      </w:tr>
      <w:tr w14:paraId="06861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trPr>
        <w:tc>
          <w:tcPr>
            <w:tcW w:w="2177" w:type="dxa"/>
            <w:noWrap w:val="0"/>
            <w:vAlign w:val="center"/>
          </w:tcPr>
          <w:p w14:paraId="520F2464">
            <w:pPr>
              <w:rPr>
                <w:color w:val="auto"/>
                <w:highlight w:val="none"/>
              </w:rPr>
            </w:pPr>
          </w:p>
        </w:tc>
        <w:tc>
          <w:tcPr>
            <w:tcW w:w="2899" w:type="dxa"/>
            <w:noWrap w:val="0"/>
            <w:vAlign w:val="center"/>
          </w:tcPr>
          <w:p w14:paraId="19BA0BA5">
            <w:pPr>
              <w:rPr>
                <w:rFonts w:hint="eastAsia"/>
                <w:color w:val="auto"/>
                <w:szCs w:val="21"/>
                <w:highlight w:val="none"/>
              </w:rPr>
            </w:pPr>
          </w:p>
        </w:tc>
        <w:tc>
          <w:tcPr>
            <w:tcW w:w="953" w:type="dxa"/>
            <w:noWrap w:val="0"/>
            <w:vAlign w:val="center"/>
          </w:tcPr>
          <w:p w14:paraId="657A7E5D">
            <w:pPr>
              <w:jc w:val="center"/>
              <w:rPr>
                <w:rFonts w:ascii="宋体" w:hAnsi="宋体" w:cs="宋体"/>
                <w:color w:val="auto"/>
                <w:sz w:val="22"/>
                <w:szCs w:val="22"/>
                <w:highlight w:val="none"/>
              </w:rPr>
            </w:pPr>
          </w:p>
        </w:tc>
        <w:tc>
          <w:tcPr>
            <w:tcW w:w="865" w:type="dxa"/>
            <w:noWrap w:val="0"/>
            <w:vAlign w:val="center"/>
          </w:tcPr>
          <w:p w14:paraId="05FAFC6F">
            <w:pPr>
              <w:jc w:val="center"/>
              <w:rPr>
                <w:rFonts w:hint="eastAsia" w:ascii="宋体" w:hAnsi="宋体" w:cs="宋体"/>
                <w:color w:val="auto"/>
                <w:sz w:val="22"/>
                <w:szCs w:val="22"/>
                <w:highlight w:val="none"/>
              </w:rPr>
            </w:pPr>
          </w:p>
        </w:tc>
        <w:tc>
          <w:tcPr>
            <w:tcW w:w="1381" w:type="dxa"/>
            <w:noWrap w:val="0"/>
            <w:vAlign w:val="center"/>
          </w:tcPr>
          <w:p w14:paraId="42D83AA3">
            <w:pPr>
              <w:widowControl/>
              <w:jc w:val="center"/>
              <w:textAlignment w:val="center"/>
              <w:rPr>
                <w:rFonts w:ascii="宋体" w:hAnsi="宋体" w:cs="宋体"/>
                <w:color w:val="auto"/>
                <w:sz w:val="22"/>
                <w:szCs w:val="22"/>
                <w:highlight w:val="none"/>
              </w:rPr>
            </w:pPr>
          </w:p>
        </w:tc>
        <w:tc>
          <w:tcPr>
            <w:tcW w:w="1558" w:type="dxa"/>
            <w:noWrap w:val="0"/>
            <w:vAlign w:val="center"/>
          </w:tcPr>
          <w:p w14:paraId="6949D6E0">
            <w:pPr>
              <w:widowControl/>
              <w:jc w:val="center"/>
              <w:textAlignment w:val="center"/>
              <w:rPr>
                <w:rFonts w:ascii="宋体" w:hAnsi="宋体" w:cs="宋体"/>
                <w:color w:val="auto"/>
                <w:sz w:val="24"/>
                <w:szCs w:val="24"/>
                <w:highlight w:val="none"/>
              </w:rPr>
            </w:pPr>
          </w:p>
        </w:tc>
      </w:tr>
      <w:tr w14:paraId="05161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8275" w:type="dxa"/>
            <w:gridSpan w:val="5"/>
            <w:noWrap w:val="0"/>
            <w:vAlign w:val="center"/>
          </w:tcPr>
          <w:p w14:paraId="5B0480DF">
            <w:pPr>
              <w:rPr>
                <w:rFonts w:hint="eastAsia"/>
                <w:color w:val="auto"/>
                <w:szCs w:val="21"/>
                <w:highlight w:val="none"/>
              </w:rPr>
            </w:pPr>
            <w:r>
              <w:rPr>
                <w:rFonts w:hint="eastAsia"/>
                <w:color w:val="auto"/>
                <w:szCs w:val="21"/>
                <w:highlight w:val="none"/>
              </w:rPr>
              <w:t>合计（含税</w:t>
            </w:r>
            <w:r>
              <w:rPr>
                <w:color w:val="auto"/>
                <w:szCs w:val="21"/>
                <w:highlight w:val="none"/>
              </w:rPr>
              <w:t>）</w:t>
            </w:r>
            <w:r>
              <w:rPr>
                <w:rFonts w:hint="eastAsia"/>
                <w:color w:val="auto"/>
                <w:szCs w:val="21"/>
                <w:highlight w:val="none"/>
              </w:rPr>
              <w:t>大写</w:t>
            </w:r>
            <w:r>
              <w:rPr>
                <w:rFonts w:hint="eastAsia"/>
                <w:b/>
                <w:color w:val="auto"/>
                <w:szCs w:val="21"/>
                <w:highlight w:val="none"/>
              </w:rPr>
              <w:t xml:space="preserve"> ：人民币</w:t>
            </w:r>
            <w:r>
              <w:rPr>
                <w:rFonts w:hint="eastAsia" w:eastAsia="宋体"/>
                <w:b/>
                <w:color w:val="auto"/>
                <w:szCs w:val="21"/>
                <w:highlight w:val="none"/>
                <w:lang w:val="en-US" w:eastAsia="zh-CN"/>
              </w:rPr>
              <w:t xml:space="preserve">     </w:t>
            </w:r>
            <w:r>
              <w:rPr>
                <w:rFonts w:hint="eastAsia"/>
                <w:b/>
                <w:color w:val="auto"/>
                <w:szCs w:val="21"/>
                <w:highlight w:val="none"/>
              </w:rPr>
              <w:t>整</w:t>
            </w:r>
          </w:p>
        </w:tc>
        <w:tc>
          <w:tcPr>
            <w:tcW w:w="1558" w:type="dxa"/>
            <w:noWrap w:val="0"/>
            <w:vAlign w:val="center"/>
          </w:tcPr>
          <w:p w14:paraId="08E3E73F">
            <w:pPr>
              <w:jc w:val="center"/>
              <w:rPr>
                <w:rFonts w:ascii="宋体" w:hAnsi="宋体" w:cs="宋体"/>
                <w:color w:val="auto"/>
                <w:sz w:val="24"/>
                <w:szCs w:val="24"/>
                <w:highlight w:val="none"/>
              </w:rPr>
            </w:pPr>
          </w:p>
        </w:tc>
      </w:tr>
    </w:tbl>
    <w:p w14:paraId="44613347">
      <w:pPr>
        <w:spacing w:line="440" w:lineRule="exact"/>
        <w:textAlignment w:val="baseline"/>
        <w:rPr>
          <w:rFonts w:hint="eastAsia" w:ascii="宋体" w:hAnsi="宋体"/>
          <w:b/>
          <w:color w:val="auto"/>
          <w:sz w:val="24"/>
          <w:highlight w:val="none"/>
        </w:rPr>
      </w:pPr>
    </w:p>
    <w:p w14:paraId="33B7F4B5">
      <w:pPr>
        <w:numPr>
          <w:ilvl w:val="0"/>
          <w:numId w:val="1"/>
        </w:numPr>
        <w:spacing w:line="440" w:lineRule="exact"/>
        <w:rPr>
          <w:rFonts w:hint="eastAsia" w:ascii="宋体" w:hAnsi="宋体"/>
          <w:color w:val="auto"/>
          <w:sz w:val="24"/>
          <w:highlight w:val="none"/>
        </w:rPr>
      </w:pPr>
      <w:r>
        <w:rPr>
          <w:rFonts w:hint="eastAsia" w:ascii="宋体" w:hAnsi="宋体"/>
          <w:color w:val="auto"/>
          <w:sz w:val="24"/>
          <w:highlight w:val="none"/>
        </w:rPr>
        <w:t>交货时间及方式</w:t>
      </w:r>
    </w:p>
    <w:p w14:paraId="3F706A3E">
      <w:pPr>
        <w:numPr>
          <w:ilvl w:val="0"/>
          <w:numId w:val="3"/>
        </w:numPr>
        <w:tabs>
          <w:tab w:val="left" w:pos="945"/>
        </w:tabs>
        <w:spacing w:line="440" w:lineRule="exact"/>
        <w:rPr>
          <w:rFonts w:hint="eastAsia" w:ascii="宋体" w:hAnsi="宋体"/>
          <w:color w:val="auto"/>
          <w:highlight w:val="none"/>
        </w:rPr>
      </w:pPr>
      <w:r>
        <w:rPr>
          <w:rFonts w:hint="eastAsia" w:ascii="宋体" w:hAnsi="宋体"/>
          <w:color w:val="auto"/>
          <w:highlight w:val="none"/>
        </w:rPr>
        <w:t>交货日期：</w:t>
      </w:r>
      <w:r>
        <w:rPr>
          <w:rFonts w:hint="eastAsia" w:ascii="宋体" w:hAnsi="宋体"/>
          <w:color w:val="auto"/>
          <w:highlight w:val="none"/>
          <w:u w:val="single"/>
        </w:rPr>
        <w:t xml:space="preserve"> 合同签订后10个工作日内发货 </w:t>
      </w:r>
      <w:r>
        <w:rPr>
          <w:rFonts w:hint="eastAsia" w:ascii="宋体" w:hAnsi="宋体"/>
          <w:color w:val="auto"/>
          <w:highlight w:val="none"/>
        </w:rPr>
        <w:t>。</w:t>
      </w:r>
    </w:p>
    <w:p w14:paraId="276A2757">
      <w:pPr>
        <w:tabs>
          <w:tab w:val="left" w:pos="720"/>
          <w:tab w:val="left" w:pos="945"/>
        </w:tabs>
        <w:spacing w:line="440" w:lineRule="exact"/>
        <w:ind w:left="360"/>
        <w:rPr>
          <w:rFonts w:hint="eastAsia" w:ascii="宋体" w:hAnsi="宋体"/>
          <w:color w:val="auto"/>
          <w:highlight w:val="none"/>
        </w:rPr>
      </w:pPr>
      <w:r>
        <w:rPr>
          <w:rFonts w:hint="eastAsia" w:ascii="宋体" w:hAnsi="宋体"/>
          <w:color w:val="auto"/>
          <w:highlight w:val="none"/>
        </w:rPr>
        <w:t>2.交货信息：</w:t>
      </w:r>
    </w:p>
    <w:p w14:paraId="1C6E4424">
      <w:pPr>
        <w:numPr>
          <w:ilvl w:val="1"/>
          <w:numId w:val="4"/>
        </w:numPr>
        <w:tabs>
          <w:tab w:val="left" w:pos="360"/>
        </w:tabs>
        <w:spacing w:line="440" w:lineRule="exact"/>
        <w:ind w:left="794" w:hanging="284"/>
        <w:rPr>
          <w:rFonts w:hint="eastAsia" w:ascii="宋体" w:hAnsi="宋体"/>
          <w:color w:val="auto"/>
          <w:highlight w:val="none"/>
        </w:rPr>
      </w:pPr>
      <w:r>
        <w:rPr>
          <w:rFonts w:hint="eastAsia" w:ascii="宋体" w:hAnsi="宋体"/>
          <w:color w:val="auto"/>
          <w:highlight w:val="none"/>
        </w:rPr>
        <w:t xml:space="preserve">甲方指定本合同项下货物收货单位： </w:t>
      </w:r>
      <w:r>
        <w:rPr>
          <w:rFonts w:hint="eastAsia" w:ascii="宋体" w:hAnsi="宋体"/>
          <w:color w:val="auto"/>
          <w:highlight w:val="none"/>
          <w:u w:val="single"/>
        </w:rPr>
        <w:t xml:space="preserve">   </w:t>
      </w:r>
      <w:r>
        <w:rPr>
          <w:rFonts w:ascii="宋体" w:hAnsi="宋体"/>
          <w:color w:val="auto"/>
          <w:highlight w:val="none"/>
          <w:u w:val="single"/>
        </w:rPr>
        <w:t xml:space="preserve">                             </w:t>
      </w:r>
      <w:r>
        <w:rPr>
          <w:rFonts w:hint="eastAsia" w:ascii="宋体" w:hAnsi="宋体"/>
          <w:color w:val="auto"/>
          <w:highlight w:val="none"/>
          <w:u w:val="single"/>
        </w:rPr>
        <w:t xml:space="preserve">        </w:t>
      </w:r>
    </w:p>
    <w:p w14:paraId="261A3121">
      <w:pPr>
        <w:numPr>
          <w:ilvl w:val="1"/>
          <w:numId w:val="4"/>
        </w:numPr>
        <w:tabs>
          <w:tab w:val="left" w:pos="360"/>
        </w:tabs>
        <w:spacing w:line="440" w:lineRule="exact"/>
        <w:ind w:left="794" w:hanging="284"/>
        <w:rPr>
          <w:rFonts w:hint="eastAsia" w:ascii="宋体" w:hAnsi="宋体"/>
          <w:color w:val="auto"/>
          <w:highlight w:val="none"/>
        </w:rPr>
      </w:pPr>
      <w:r>
        <w:rPr>
          <w:rFonts w:hint="eastAsia" w:ascii="宋体" w:hAnsi="宋体"/>
          <w:color w:val="auto"/>
          <w:highlight w:val="none"/>
        </w:rPr>
        <w:t xml:space="preserve">甲方指定本合同项下货物收货地址： </w:t>
      </w:r>
      <w:r>
        <w:rPr>
          <w:rFonts w:hint="eastAsia" w:ascii="宋体" w:hAnsi="宋体"/>
          <w:color w:val="auto"/>
          <w:highlight w:val="none"/>
          <w:u w:val="single"/>
        </w:rPr>
        <w:t xml:space="preserve">                                      </w:t>
      </w:r>
    </w:p>
    <w:p w14:paraId="33FFDDBE">
      <w:pPr>
        <w:numPr>
          <w:ilvl w:val="1"/>
          <w:numId w:val="4"/>
        </w:numPr>
        <w:tabs>
          <w:tab w:val="left" w:pos="360"/>
        </w:tabs>
        <w:spacing w:line="440" w:lineRule="exact"/>
        <w:ind w:left="794" w:hanging="284"/>
        <w:rPr>
          <w:rFonts w:hint="eastAsia" w:ascii="宋体" w:hAnsi="宋体"/>
          <w:color w:val="auto"/>
          <w:highlight w:val="none"/>
        </w:rPr>
      </w:pPr>
      <w:r>
        <w:rPr>
          <w:rFonts w:hint="eastAsia" w:ascii="宋体" w:hAnsi="宋体"/>
          <w:color w:val="auto"/>
          <w:highlight w:val="none"/>
        </w:rPr>
        <w:t>甲方指定联系人姓名及联系方式：</w:t>
      </w:r>
      <w:r>
        <w:rPr>
          <w:rFonts w:hint="eastAsia" w:ascii="宋体" w:hAnsi="宋体"/>
          <w:color w:val="auto"/>
          <w:highlight w:val="none"/>
          <w:u w:val="single"/>
        </w:rPr>
        <w:t xml:space="preserve">                                   </w:t>
      </w:r>
      <w:r>
        <w:rPr>
          <w:rFonts w:ascii="宋体" w:hAnsi="宋体"/>
          <w:color w:val="auto"/>
          <w:highlight w:val="none"/>
          <w:u w:val="single"/>
        </w:rPr>
        <w:t xml:space="preserve"> </w:t>
      </w:r>
      <w:r>
        <w:rPr>
          <w:rFonts w:hint="eastAsia" w:ascii="宋体" w:hAnsi="宋体"/>
          <w:color w:val="auto"/>
          <w:highlight w:val="none"/>
          <w:u w:val="single"/>
        </w:rPr>
        <w:t xml:space="preserve">       </w:t>
      </w:r>
    </w:p>
    <w:p w14:paraId="27031D51">
      <w:pPr>
        <w:tabs>
          <w:tab w:val="left" w:pos="945"/>
        </w:tabs>
        <w:spacing w:line="440" w:lineRule="exact"/>
        <w:ind w:left="360"/>
        <w:rPr>
          <w:szCs w:val="21"/>
        </w:rPr>
      </w:pPr>
      <w:r>
        <w:rPr>
          <w:rFonts w:hint="eastAsia" w:ascii="宋体" w:hAnsi="宋体"/>
          <w:color w:val="auto"/>
          <w:highlight w:val="none"/>
        </w:rPr>
        <w:t>3.</w:t>
      </w:r>
      <w:r>
        <w:rPr>
          <w:rFonts w:hint="eastAsia"/>
          <w:color w:val="auto"/>
          <w:szCs w:val="21"/>
          <w:highlight w:val="none"/>
        </w:rPr>
        <w:t xml:space="preserve"> 乙方负责标的物的包装及运输，包装和运输的成本由乙方承担；甲方对到货时间有特别要求的，包装和运输成本由甲方承担。</w:t>
      </w:r>
    </w:p>
    <w:p w14:paraId="088D26DF">
      <w:pPr>
        <w:tabs>
          <w:tab w:val="left" w:pos="945"/>
        </w:tabs>
        <w:spacing w:line="440" w:lineRule="exact"/>
        <w:ind w:left="360"/>
        <w:rPr>
          <w:rFonts w:ascii="宋体" w:hAnsi="宋体"/>
        </w:rPr>
      </w:pPr>
      <w:r>
        <w:rPr>
          <w:rFonts w:hint="eastAsia" w:ascii="宋体" w:hAnsi="宋体"/>
        </w:rPr>
        <w:t>4.如果甲方因故需要变更交货地点，应于交货前3日书面通知乙方。乙方在交货日期未收到甲方书面变更通知的，有权按照本合同约定的收货人交货，由此造成的所有损失由甲方承担。</w:t>
      </w:r>
    </w:p>
    <w:p w14:paraId="608B6C1B">
      <w:pPr>
        <w:spacing w:line="400" w:lineRule="exact"/>
        <w:ind w:firstLine="420"/>
        <w:rPr>
          <w:szCs w:val="21"/>
        </w:rPr>
      </w:pPr>
      <w:r>
        <w:rPr>
          <w:rFonts w:ascii="宋体" w:hAnsi="宋体"/>
        </w:rPr>
        <w:t>5</w:t>
      </w:r>
      <w:r>
        <w:rPr>
          <w:rFonts w:hint="eastAsia" w:ascii="宋体" w:hAnsi="宋体"/>
        </w:rPr>
        <w:t>．</w:t>
      </w:r>
      <w:r>
        <w:rPr>
          <w:rFonts w:hint="eastAsia"/>
          <w:szCs w:val="21"/>
        </w:rPr>
        <w:t>货物交付后，货物毁损灭失的风险由甲方承担。</w:t>
      </w:r>
    </w:p>
    <w:p w14:paraId="67ACB80A">
      <w:pPr>
        <w:numPr>
          <w:ilvl w:val="0"/>
          <w:numId w:val="1"/>
        </w:numPr>
        <w:spacing w:line="440" w:lineRule="exact"/>
        <w:rPr>
          <w:rFonts w:hint="eastAsia" w:ascii="宋体" w:hAnsi="宋体"/>
          <w:color w:val="000000"/>
          <w:sz w:val="24"/>
        </w:rPr>
      </w:pPr>
      <w:r>
        <w:rPr>
          <w:rFonts w:hint="eastAsia" w:ascii="宋体" w:hAnsi="宋体"/>
          <w:color w:val="000000"/>
          <w:sz w:val="24"/>
        </w:rPr>
        <w:t>付款条款</w:t>
      </w:r>
    </w:p>
    <w:p w14:paraId="25A9538C">
      <w:pPr>
        <w:tabs>
          <w:tab w:val="left" w:pos="540"/>
          <w:tab w:val="left" w:pos="780"/>
          <w:tab w:val="left" w:pos="840"/>
        </w:tabs>
        <w:spacing w:line="400" w:lineRule="exact"/>
        <w:ind w:firstLine="420" w:firstLineChars="200"/>
        <w:rPr>
          <w:rFonts w:hint="eastAsia"/>
          <w:szCs w:val="21"/>
        </w:rPr>
      </w:pPr>
      <w:r>
        <w:rPr>
          <w:rFonts w:hint="eastAsia"/>
          <w:szCs w:val="21"/>
        </w:rPr>
        <w:t>1、合同双方之间发生的一切费用均以人民币结算及支付。</w:t>
      </w:r>
    </w:p>
    <w:p w14:paraId="7108AF7C">
      <w:pPr>
        <w:pStyle w:val="8"/>
        <w:snapToGrid w:val="0"/>
        <w:spacing w:before="0" w:beforeAutospacing="0" w:after="0" w:afterAutospacing="0" w:line="400" w:lineRule="exact"/>
        <w:ind w:left="315" w:leftChars="150" w:firstLine="105" w:firstLineChars="50"/>
        <w:rPr>
          <w:rFonts w:hint="eastAsia"/>
          <w:sz w:val="21"/>
          <w:szCs w:val="21"/>
        </w:rPr>
      </w:pPr>
      <w:r>
        <w:rPr>
          <w:sz w:val="21"/>
          <w:szCs w:val="21"/>
        </w:rPr>
        <w:t>2</w:t>
      </w:r>
      <w:r>
        <w:rPr>
          <w:rFonts w:hint="eastAsia"/>
          <w:sz w:val="21"/>
          <w:szCs w:val="21"/>
        </w:rPr>
        <w:t>、甲方同意以转账方式将本合同项下的费用支付至乙方指定银行账户（</w:t>
      </w:r>
      <w:r>
        <w:rPr>
          <w:rFonts w:hint="eastAsia"/>
          <w:b/>
          <w:sz w:val="21"/>
          <w:szCs w:val="21"/>
        </w:rPr>
        <w:t>见乙方信息处</w:t>
      </w:r>
      <w:r>
        <w:rPr>
          <w:rFonts w:hint="eastAsia"/>
          <w:sz w:val="21"/>
          <w:szCs w:val="21"/>
        </w:rPr>
        <w:t>），乙方不接受现金付款；如甲方以现金支付或未将款项支付至乙方指定银行账户，导致乙方未能收到相关费用，视同甲方未支付。</w:t>
      </w:r>
    </w:p>
    <w:p w14:paraId="552D97A9">
      <w:pPr>
        <w:pStyle w:val="8"/>
        <w:snapToGrid w:val="0"/>
        <w:spacing w:before="0" w:beforeAutospacing="0" w:after="0" w:afterAutospacing="0" w:line="400" w:lineRule="exact"/>
        <w:ind w:firstLine="525" w:firstLineChars="250"/>
        <w:rPr>
          <w:color w:val="auto"/>
          <w:sz w:val="21"/>
          <w:szCs w:val="21"/>
          <w:highlight w:val="none"/>
        </w:rPr>
      </w:pPr>
      <w:r>
        <w:rPr>
          <w:rFonts w:hint="eastAsia"/>
          <w:sz w:val="21"/>
          <w:szCs w:val="21"/>
        </w:rPr>
        <w:t>3、本合同签订后，乙方在10个工作日内</w:t>
      </w:r>
      <w:r>
        <w:rPr>
          <w:rFonts w:hint="eastAsia"/>
          <w:color w:val="auto"/>
          <w:sz w:val="21"/>
          <w:szCs w:val="21"/>
        </w:rPr>
        <w:t>发货（设备部分）</w:t>
      </w:r>
      <w:r>
        <w:rPr>
          <w:rFonts w:hint="eastAsia"/>
          <w:color w:val="auto"/>
          <w:sz w:val="21"/>
          <w:szCs w:val="21"/>
          <w:highlight w:val="none"/>
        </w:rPr>
        <w:t>；合同签订后，10天内甲方向乙方支付合同款的4</w:t>
      </w:r>
      <w:r>
        <w:rPr>
          <w:color w:val="auto"/>
          <w:sz w:val="21"/>
          <w:szCs w:val="21"/>
          <w:highlight w:val="none"/>
        </w:rPr>
        <w:t>0</w:t>
      </w:r>
      <w:r>
        <w:rPr>
          <w:rFonts w:hint="eastAsia"/>
          <w:color w:val="auto"/>
          <w:sz w:val="21"/>
          <w:szCs w:val="21"/>
          <w:highlight w:val="none"/>
        </w:rPr>
        <w:t>%作为预付款</w:t>
      </w:r>
      <w:r>
        <w:rPr>
          <w:rFonts w:hint="eastAsia"/>
          <w:b/>
          <w:bCs/>
          <w:color w:val="auto"/>
          <w:sz w:val="21"/>
          <w:szCs w:val="21"/>
          <w:highlight w:val="none"/>
        </w:rPr>
        <w:t>（人民币</w:t>
      </w:r>
      <w:r>
        <w:rPr>
          <w:rFonts w:hint="eastAsia" w:eastAsia="宋体"/>
          <w:b/>
          <w:bCs/>
          <w:color w:val="auto"/>
          <w:sz w:val="21"/>
          <w:szCs w:val="21"/>
          <w:highlight w:val="none"/>
          <w:lang w:val="en-US" w:eastAsia="zh-CN"/>
        </w:rPr>
        <w:t xml:space="preserve">     </w:t>
      </w:r>
      <w:r>
        <w:rPr>
          <w:rFonts w:hint="eastAsia"/>
          <w:b/>
          <w:bCs/>
          <w:color w:val="auto"/>
          <w:sz w:val="21"/>
          <w:szCs w:val="21"/>
          <w:highlight w:val="none"/>
        </w:rPr>
        <w:t>元整，小写：</w:t>
      </w:r>
      <w:r>
        <w:rPr>
          <w:rFonts w:hint="eastAsia" w:eastAsia="宋体"/>
          <w:b/>
          <w:bCs/>
          <w:color w:val="auto"/>
          <w:sz w:val="21"/>
          <w:szCs w:val="21"/>
          <w:highlight w:val="none"/>
          <w:lang w:val="en-US" w:eastAsia="zh-CN"/>
        </w:rPr>
        <w:t xml:space="preserve">     </w:t>
      </w:r>
      <w:r>
        <w:rPr>
          <w:rFonts w:hint="eastAsia"/>
          <w:b/>
          <w:bCs/>
          <w:color w:val="auto"/>
          <w:sz w:val="21"/>
          <w:szCs w:val="21"/>
          <w:highlight w:val="none"/>
        </w:rPr>
        <w:t>元）</w:t>
      </w:r>
      <w:r>
        <w:rPr>
          <w:rFonts w:hint="eastAsia"/>
          <w:color w:val="auto"/>
          <w:sz w:val="21"/>
          <w:szCs w:val="21"/>
          <w:highlight w:val="none"/>
        </w:rPr>
        <w:t>。乙方</w:t>
      </w:r>
      <w:r>
        <w:rPr>
          <w:rFonts w:hint="eastAsia" w:cs="宋体"/>
          <w:color w:val="auto"/>
          <w:sz w:val="21"/>
          <w:szCs w:val="21"/>
          <w:highlight w:val="none"/>
        </w:rPr>
        <w:t>确保甲方网络安全等级保护测评三级2.0版本测评得分不低于70分，并且获得网络安全等级保护测评证书后，按照合同条款</w:t>
      </w:r>
      <w:r>
        <w:rPr>
          <w:rFonts w:hint="eastAsia"/>
          <w:color w:val="auto"/>
          <w:sz w:val="21"/>
          <w:szCs w:val="21"/>
          <w:highlight w:val="none"/>
        </w:rPr>
        <w:t>，1</w:t>
      </w:r>
      <w:r>
        <w:rPr>
          <w:color w:val="auto"/>
          <w:sz w:val="21"/>
          <w:szCs w:val="21"/>
          <w:highlight w:val="none"/>
        </w:rPr>
        <w:t>0</w:t>
      </w:r>
      <w:r>
        <w:rPr>
          <w:rFonts w:hint="eastAsia"/>
          <w:color w:val="auto"/>
          <w:sz w:val="21"/>
          <w:szCs w:val="21"/>
          <w:highlight w:val="none"/>
        </w:rPr>
        <w:t>天内甲方须向乙方支付60%合同款</w:t>
      </w:r>
      <w:r>
        <w:rPr>
          <w:rFonts w:hint="eastAsia"/>
          <w:b/>
          <w:bCs/>
          <w:color w:val="auto"/>
          <w:sz w:val="21"/>
          <w:szCs w:val="21"/>
          <w:highlight w:val="none"/>
        </w:rPr>
        <w:t>（人民币</w:t>
      </w:r>
      <w:r>
        <w:rPr>
          <w:rFonts w:hint="eastAsia" w:eastAsia="宋体"/>
          <w:b/>
          <w:bCs/>
          <w:color w:val="auto"/>
          <w:sz w:val="21"/>
          <w:szCs w:val="21"/>
          <w:highlight w:val="none"/>
          <w:lang w:val="en-US" w:eastAsia="zh-CN"/>
        </w:rPr>
        <w:t xml:space="preserve">       </w:t>
      </w:r>
      <w:r>
        <w:rPr>
          <w:rFonts w:hint="eastAsia"/>
          <w:b/>
          <w:bCs/>
          <w:color w:val="auto"/>
          <w:sz w:val="21"/>
          <w:szCs w:val="21"/>
          <w:highlight w:val="none"/>
        </w:rPr>
        <w:t>元整，小写：</w:t>
      </w:r>
      <w:r>
        <w:rPr>
          <w:rFonts w:hint="eastAsia" w:eastAsia="宋体"/>
          <w:b/>
          <w:bCs/>
          <w:color w:val="auto"/>
          <w:sz w:val="21"/>
          <w:szCs w:val="21"/>
          <w:highlight w:val="none"/>
          <w:lang w:val="en-US" w:eastAsia="zh-CN"/>
        </w:rPr>
        <w:t xml:space="preserve">     </w:t>
      </w:r>
      <w:r>
        <w:rPr>
          <w:rFonts w:hint="eastAsia"/>
          <w:b/>
          <w:bCs/>
          <w:color w:val="auto"/>
          <w:sz w:val="21"/>
          <w:szCs w:val="21"/>
          <w:highlight w:val="none"/>
        </w:rPr>
        <w:t>元）</w:t>
      </w:r>
      <w:r>
        <w:rPr>
          <w:rFonts w:hint="eastAsia"/>
          <w:color w:val="auto"/>
          <w:sz w:val="21"/>
          <w:szCs w:val="21"/>
          <w:highlight w:val="none"/>
        </w:rPr>
        <w:t xml:space="preserve"> 给乙方。若未能按期支付，甲方需另外交纳未付货款千分之三的日违约金。</w:t>
      </w:r>
    </w:p>
    <w:p w14:paraId="0C845A97">
      <w:pPr>
        <w:pStyle w:val="8"/>
        <w:snapToGrid w:val="0"/>
        <w:spacing w:before="0" w:beforeAutospacing="0" w:after="0" w:afterAutospacing="0" w:line="400" w:lineRule="exact"/>
        <w:ind w:firstLine="525" w:firstLineChars="250"/>
        <w:rPr>
          <w:rFonts w:hint="eastAsia"/>
          <w:color w:val="auto"/>
          <w:sz w:val="28"/>
        </w:rPr>
      </w:pPr>
      <w:r>
        <w:rPr>
          <w:rFonts w:hint="eastAsia"/>
          <w:color w:val="auto"/>
          <w:sz w:val="21"/>
          <w:szCs w:val="21"/>
          <w:highlight w:val="none"/>
        </w:rPr>
        <w:t>4、在项目验收完成后，乙方在10个工作日内按照甲方提供的开</w:t>
      </w:r>
      <w:r>
        <w:rPr>
          <w:rFonts w:hint="eastAsia"/>
          <w:color w:val="auto"/>
          <w:sz w:val="21"/>
          <w:szCs w:val="21"/>
        </w:rPr>
        <w:t>票信息向其开具全额增值税专用发票，甲方收到发票后支付剩余款项。</w:t>
      </w:r>
      <w:r>
        <w:rPr>
          <w:color w:val="auto"/>
          <w:sz w:val="28"/>
        </w:rPr>
        <w:tab/>
      </w:r>
    </w:p>
    <w:p w14:paraId="7A136A95">
      <w:pPr>
        <w:numPr>
          <w:ilvl w:val="0"/>
          <w:numId w:val="1"/>
        </w:numPr>
        <w:spacing w:line="440" w:lineRule="exact"/>
        <w:rPr>
          <w:rFonts w:hint="eastAsia" w:ascii="宋体" w:hAnsi="宋体"/>
          <w:color w:val="auto"/>
          <w:sz w:val="24"/>
        </w:rPr>
      </w:pPr>
      <w:r>
        <w:rPr>
          <w:rFonts w:hint="eastAsia" w:ascii="宋体" w:hAnsi="宋体"/>
          <w:color w:val="auto"/>
          <w:sz w:val="24"/>
        </w:rPr>
        <w:t>验收及异议</w:t>
      </w:r>
    </w:p>
    <w:p w14:paraId="3643F3C3">
      <w:pPr>
        <w:numPr>
          <w:ilvl w:val="0"/>
          <w:numId w:val="5"/>
        </w:numPr>
        <w:tabs>
          <w:tab w:val="left" w:pos="945"/>
        </w:tabs>
        <w:spacing w:line="440" w:lineRule="exact"/>
        <w:rPr>
          <w:rFonts w:hint="eastAsia" w:ascii="宋体" w:hAnsi="宋体" w:eastAsia="宋体" w:cs="Times New Roman"/>
          <w:color w:val="auto"/>
        </w:rPr>
      </w:pPr>
      <w:r>
        <w:rPr>
          <w:rFonts w:hint="eastAsia" w:ascii="宋体" w:hAnsi="宋体"/>
          <w:color w:val="auto"/>
        </w:rPr>
        <w:t>验收标准：乙方所交货物符合本合同相关</w:t>
      </w:r>
      <w:r>
        <w:rPr>
          <w:rFonts w:hint="eastAsia" w:ascii="宋体" w:hAnsi="宋体"/>
        </w:rPr>
        <w:t>条款所规定的规格型号和数</w:t>
      </w:r>
      <w:r>
        <w:rPr>
          <w:rFonts w:hint="eastAsia" w:ascii="宋体" w:hAnsi="宋体" w:eastAsia="宋体" w:cs="Times New Roman"/>
          <w:color w:val="auto"/>
        </w:rPr>
        <w:t>量，产品符合国家标准，视为产品合格。</w:t>
      </w:r>
    </w:p>
    <w:p w14:paraId="7852ABDA">
      <w:pPr>
        <w:numPr>
          <w:ilvl w:val="0"/>
          <w:numId w:val="5"/>
        </w:numPr>
        <w:tabs>
          <w:tab w:val="left" w:pos="945"/>
        </w:tabs>
        <w:spacing w:line="440" w:lineRule="exact"/>
        <w:rPr>
          <w:rFonts w:hint="eastAsia" w:ascii="宋体" w:hAnsi="宋体"/>
        </w:rPr>
      </w:pPr>
      <w:r>
        <w:rPr>
          <w:rFonts w:hint="eastAsia" w:ascii="宋体" w:hAnsi="宋体"/>
        </w:rPr>
        <w:t xml:space="preserve">乙方交货时，甲方应即时对货物进行验收； </w:t>
      </w:r>
    </w:p>
    <w:p w14:paraId="52BA2ABC">
      <w:pPr>
        <w:numPr>
          <w:ilvl w:val="0"/>
          <w:numId w:val="6"/>
        </w:numPr>
        <w:tabs>
          <w:tab w:val="left" w:pos="360"/>
        </w:tabs>
        <w:spacing w:line="440" w:lineRule="exact"/>
        <w:rPr>
          <w:rFonts w:hint="eastAsia" w:ascii="宋体" w:hAnsi="宋体"/>
        </w:rPr>
      </w:pPr>
      <w:r>
        <w:rPr>
          <w:rFonts w:hint="eastAsia" w:ascii="宋体" w:hAnsi="宋体"/>
        </w:rPr>
        <w:t>所交货物符合验收标准的，甲方应当办理验收手续。</w:t>
      </w:r>
    </w:p>
    <w:p w14:paraId="0062269C">
      <w:pPr>
        <w:numPr>
          <w:ilvl w:val="0"/>
          <w:numId w:val="6"/>
        </w:numPr>
        <w:tabs>
          <w:tab w:val="left" w:pos="360"/>
        </w:tabs>
        <w:spacing w:line="440" w:lineRule="exact"/>
        <w:rPr>
          <w:rFonts w:hint="eastAsia" w:ascii="宋体" w:hAnsi="宋体"/>
        </w:rPr>
      </w:pPr>
      <w:r>
        <w:rPr>
          <w:rFonts w:hint="eastAsia" w:ascii="宋体" w:hAnsi="宋体"/>
        </w:rPr>
        <w:t>对于不符合合同规定的货物，甲方可以拒收，但应当在验收次日内出具书面异议，说明拒收的理由，否则视为货物验收合格。甲方在此期间对货物负有免费的暂时的保管义务。</w:t>
      </w:r>
    </w:p>
    <w:p w14:paraId="0782B03A">
      <w:pPr>
        <w:numPr>
          <w:ilvl w:val="0"/>
          <w:numId w:val="6"/>
        </w:numPr>
        <w:tabs>
          <w:tab w:val="left" w:pos="360"/>
        </w:tabs>
        <w:spacing w:line="440" w:lineRule="exact"/>
        <w:rPr>
          <w:rFonts w:hint="eastAsia" w:ascii="宋体" w:hAnsi="宋体"/>
        </w:rPr>
      </w:pPr>
      <w:r>
        <w:rPr>
          <w:rFonts w:hint="eastAsia" w:ascii="宋体" w:hAnsi="宋体"/>
        </w:rPr>
        <w:t>若无正当理由又拒绝验收的，视为货物验收合格，同时甲方应当承担货物送至指定地点后的一切风险。</w:t>
      </w:r>
    </w:p>
    <w:p w14:paraId="6C4AF2D1">
      <w:pPr>
        <w:numPr>
          <w:ilvl w:val="0"/>
          <w:numId w:val="6"/>
        </w:numPr>
        <w:tabs>
          <w:tab w:val="left" w:pos="360"/>
        </w:tabs>
        <w:spacing w:line="440" w:lineRule="exact"/>
        <w:rPr>
          <w:rFonts w:hint="eastAsia" w:ascii="宋体" w:hAnsi="宋体"/>
          <w:color w:val="auto"/>
        </w:rPr>
      </w:pPr>
      <w:r>
        <w:rPr>
          <w:rFonts w:hint="eastAsia" w:ascii="宋体" w:hAnsi="宋体"/>
        </w:rPr>
        <w:t>验收标准</w:t>
      </w:r>
      <w:r>
        <w:rPr>
          <w:rFonts w:ascii="宋体" w:hAnsi="宋体"/>
        </w:rPr>
        <w:t xml:space="preserve">: </w:t>
      </w:r>
      <w:r>
        <w:rPr>
          <w:rFonts w:hint="eastAsia" w:ascii="宋体" w:hAnsi="宋体"/>
        </w:rPr>
        <w:t>（1）货物外形、包装完好； （2）数量无误； （3）货物符合合同要求及标准，乙方对该货物有质量说明的，也应符合该质量说明；（4）乙方应提供货物合格证或质量保证书及必要的技术资料；（5）甲方认可货物的安装、测试无问题；（6）</w:t>
      </w:r>
      <w:r>
        <w:rPr>
          <w:rFonts w:hint="eastAsia" w:ascii="宋体" w:hAnsi="宋体"/>
          <w:color w:val="auto"/>
        </w:rPr>
        <w:t>双方认可达到合同目的。</w:t>
      </w:r>
    </w:p>
    <w:p w14:paraId="07ACA582">
      <w:pPr>
        <w:numPr>
          <w:ilvl w:val="0"/>
          <w:numId w:val="6"/>
        </w:numPr>
        <w:tabs>
          <w:tab w:val="left" w:pos="360"/>
        </w:tabs>
        <w:spacing w:line="440" w:lineRule="exact"/>
        <w:rPr>
          <w:rFonts w:hint="eastAsia" w:ascii="宋体" w:hAnsi="宋体" w:eastAsia="宋体" w:cs="Times New Roman"/>
          <w:color w:val="auto"/>
          <w:highlight w:val="none"/>
        </w:rPr>
      </w:pPr>
      <w:r>
        <w:rPr>
          <w:rFonts w:hint="eastAsia" w:ascii="宋体" w:hAnsi="宋体" w:eastAsia="宋体" w:cs="Times New Roman"/>
          <w:color w:val="auto"/>
          <w:highlight w:val="none"/>
        </w:rPr>
        <w:t>本合同签订后，乙方委派专业人员全程对等保整改项目所涉及的问题进行制作、调试、沟通（包括设备补齐、材料补齐、网络安全设备策略调试、第三方软件调试等）工作。</w:t>
      </w:r>
    </w:p>
    <w:p w14:paraId="0495703B">
      <w:pPr>
        <w:numPr>
          <w:ilvl w:val="0"/>
          <w:numId w:val="6"/>
        </w:numPr>
        <w:tabs>
          <w:tab w:val="left" w:pos="360"/>
        </w:tabs>
        <w:spacing w:line="440" w:lineRule="exact"/>
        <w:rPr>
          <w:rFonts w:hint="eastAsia" w:ascii="宋体" w:hAnsi="宋体" w:eastAsia="宋体" w:cs="Times New Roman"/>
          <w:color w:val="auto"/>
          <w:highlight w:val="none"/>
        </w:rPr>
      </w:pPr>
      <w:r>
        <w:rPr>
          <w:rFonts w:hint="eastAsia" w:ascii="宋体" w:hAnsi="宋体" w:eastAsia="宋体" w:cs="Times New Roman"/>
          <w:color w:val="auto"/>
          <w:highlight w:val="none"/>
        </w:rPr>
        <w:t>本合同签订后，乙方必须保证60天内完成甲方网络安全等级保护测评三级2.0版本整改服务，并且甲方网络安全等级保护测评复评得分不低于70分。</w:t>
      </w:r>
    </w:p>
    <w:p w14:paraId="2C598D40">
      <w:pPr>
        <w:numPr>
          <w:ilvl w:val="0"/>
          <w:numId w:val="1"/>
        </w:numPr>
        <w:spacing w:line="440" w:lineRule="exact"/>
        <w:rPr>
          <w:rFonts w:hint="eastAsia" w:ascii="宋体" w:hAnsi="宋体"/>
          <w:color w:val="auto"/>
          <w:sz w:val="24"/>
        </w:rPr>
      </w:pPr>
      <w:r>
        <w:rPr>
          <w:rFonts w:hint="eastAsia" w:ascii="宋体" w:hAnsi="宋体"/>
          <w:color w:val="auto"/>
          <w:sz w:val="24"/>
        </w:rPr>
        <w:t>质量要求和维修标准</w:t>
      </w:r>
    </w:p>
    <w:p w14:paraId="2ABC3137">
      <w:pPr>
        <w:numPr>
          <w:ilvl w:val="0"/>
          <w:numId w:val="7"/>
        </w:numPr>
        <w:tabs>
          <w:tab w:val="left" w:pos="945"/>
        </w:tabs>
        <w:spacing w:line="440" w:lineRule="exact"/>
        <w:rPr>
          <w:rFonts w:hint="eastAsia" w:ascii="宋体" w:hAnsi="宋体"/>
          <w:color w:val="auto"/>
        </w:rPr>
      </w:pPr>
      <w:r>
        <w:rPr>
          <w:rFonts w:hint="eastAsia" w:ascii="宋体" w:hAnsi="宋体"/>
          <w:color w:val="auto"/>
        </w:rPr>
        <w:t>乙方保证交付甲方的本合同项下的所有设备为原生产厂家产品，均符合生产厂商的相关技术规范，符合行业标准，提供相关许可证。</w:t>
      </w:r>
    </w:p>
    <w:p w14:paraId="0F316F9F">
      <w:pPr>
        <w:numPr>
          <w:ilvl w:val="0"/>
          <w:numId w:val="7"/>
        </w:numPr>
        <w:tabs>
          <w:tab w:val="left" w:pos="945"/>
        </w:tabs>
        <w:spacing w:line="440" w:lineRule="exact"/>
        <w:rPr>
          <w:rFonts w:hint="eastAsia" w:ascii="宋体" w:hAnsi="宋体"/>
          <w:color w:val="000000"/>
        </w:rPr>
      </w:pPr>
      <w:r>
        <w:rPr>
          <w:rFonts w:hint="eastAsia" w:ascii="宋体" w:hAnsi="宋体"/>
          <w:color w:val="000000"/>
        </w:rPr>
        <w:t>合同项下产品、设备保修期为</w:t>
      </w:r>
      <w:r>
        <w:rPr>
          <w:rFonts w:hint="eastAsia" w:ascii="宋体" w:hAnsi="宋体"/>
          <w:color w:val="000000"/>
          <w:u w:val="single"/>
        </w:rPr>
        <w:t xml:space="preserve"> </w:t>
      </w:r>
      <w:r>
        <w:rPr>
          <w:rFonts w:hint="eastAsia" w:ascii="宋体" w:hAnsi="宋体"/>
          <w:u w:val="single"/>
        </w:rPr>
        <w:t xml:space="preserve"> 叁 </w:t>
      </w:r>
      <w:r>
        <w:rPr>
          <w:rFonts w:hint="eastAsia" w:ascii="宋体" w:hAnsi="宋体"/>
          <w:b/>
          <w:u w:val="single"/>
        </w:rPr>
        <w:t xml:space="preserve">  </w:t>
      </w:r>
      <w:r>
        <w:rPr>
          <w:rFonts w:hint="eastAsia" w:ascii="宋体" w:hAnsi="宋体"/>
          <w:color w:val="000000"/>
        </w:rPr>
        <w:t>年，由原生产厂家提供保修服务，自收货之日起开始计算。因人为因素出现的故障不在免费保修范围内，超过保修期的设备，提供有偿维修服务。</w:t>
      </w:r>
      <w:r>
        <w:rPr>
          <w:rFonts w:hint="eastAsia"/>
          <w:color w:val="000000"/>
        </w:rPr>
        <w:t>提供8年的免费上门售后服务时间。</w:t>
      </w:r>
    </w:p>
    <w:p w14:paraId="569DF524">
      <w:pPr>
        <w:numPr>
          <w:ilvl w:val="0"/>
          <w:numId w:val="7"/>
        </w:numPr>
        <w:tabs>
          <w:tab w:val="left" w:pos="945"/>
        </w:tabs>
        <w:spacing w:line="440" w:lineRule="exact"/>
        <w:rPr>
          <w:rFonts w:hint="eastAsia" w:ascii="宋体" w:hAnsi="宋体" w:eastAsia="宋体" w:cs="Times New Roman"/>
          <w:color w:val="000000"/>
        </w:rPr>
      </w:pPr>
      <w:r>
        <w:rPr>
          <w:rFonts w:hint="eastAsia" w:ascii="宋体" w:hAnsi="宋体"/>
          <w:color w:val="000000"/>
        </w:rPr>
        <w:t>乙方保证根据本合同向甲方提供的产品是全新的原生产厂家产</w:t>
      </w:r>
      <w:r>
        <w:rPr>
          <w:rFonts w:hint="eastAsia" w:ascii="宋体" w:hAnsi="宋体" w:eastAsia="宋体" w:cs="Times New Roman"/>
          <w:color w:val="000000"/>
        </w:rPr>
        <w:t>品，质量完全符合国家质量标准，提供相关许可证。</w:t>
      </w:r>
    </w:p>
    <w:p w14:paraId="5B7C851A">
      <w:pPr>
        <w:numPr>
          <w:ilvl w:val="0"/>
          <w:numId w:val="8"/>
        </w:numPr>
        <w:spacing w:line="440" w:lineRule="exact"/>
        <w:rPr>
          <w:rFonts w:hint="eastAsia" w:ascii="宋体" w:hAnsi="宋体"/>
          <w:color w:val="000000"/>
          <w:sz w:val="24"/>
        </w:rPr>
      </w:pPr>
      <w:r>
        <w:rPr>
          <w:rFonts w:hint="eastAsia" w:ascii="宋体" w:hAnsi="宋体"/>
          <w:color w:val="000000"/>
          <w:sz w:val="24"/>
        </w:rPr>
        <w:t xml:space="preserve">产品所有权 </w:t>
      </w:r>
    </w:p>
    <w:p w14:paraId="6E218EAB">
      <w:pPr>
        <w:numPr>
          <w:ilvl w:val="0"/>
          <w:numId w:val="9"/>
        </w:numPr>
        <w:tabs>
          <w:tab w:val="left" w:pos="945"/>
        </w:tabs>
        <w:spacing w:line="440" w:lineRule="exact"/>
        <w:rPr>
          <w:rFonts w:hint="eastAsia" w:ascii="宋体" w:hAnsi="宋体"/>
        </w:rPr>
      </w:pPr>
      <w:r>
        <w:rPr>
          <w:rFonts w:hint="eastAsia" w:ascii="宋体" w:hAnsi="宋体"/>
        </w:rPr>
        <w:t>产品交货前全部风险由乙方承担；产品验收后的全部风险由甲方承担。</w:t>
      </w:r>
    </w:p>
    <w:p w14:paraId="636B4ABB">
      <w:pPr>
        <w:numPr>
          <w:ilvl w:val="0"/>
          <w:numId w:val="9"/>
        </w:numPr>
        <w:tabs>
          <w:tab w:val="left" w:pos="945"/>
        </w:tabs>
        <w:spacing w:line="440" w:lineRule="exact"/>
        <w:rPr>
          <w:rFonts w:hint="eastAsia" w:ascii="宋体" w:hAnsi="宋体"/>
        </w:rPr>
      </w:pPr>
      <w:r>
        <w:rPr>
          <w:rFonts w:hint="eastAsia" w:ascii="宋体" w:hAnsi="宋体"/>
        </w:rPr>
        <w:t xml:space="preserve">本合同标的物所包含的知识产权属于乙方所有或乙方已获得第三方的合法许可，甲方拥有本合同标的项所列产品相关知识产权的使用授权。 </w:t>
      </w:r>
    </w:p>
    <w:p w14:paraId="03972B89">
      <w:pPr>
        <w:numPr>
          <w:ilvl w:val="0"/>
          <w:numId w:val="8"/>
        </w:numPr>
        <w:spacing w:line="440" w:lineRule="exact"/>
        <w:rPr>
          <w:rFonts w:hint="eastAsia" w:ascii="宋体" w:hAnsi="宋体"/>
          <w:sz w:val="24"/>
        </w:rPr>
      </w:pPr>
      <w:r>
        <w:rPr>
          <w:rFonts w:hint="eastAsia" w:ascii="宋体" w:hAnsi="宋体"/>
          <w:sz w:val="24"/>
        </w:rPr>
        <w:t>违约责任</w:t>
      </w:r>
    </w:p>
    <w:p w14:paraId="4E89AA0A">
      <w:pPr>
        <w:numPr>
          <w:ilvl w:val="0"/>
          <w:numId w:val="10"/>
        </w:numPr>
        <w:tabs>
          <w:tab w:val="left" w:pos="945"/>
        </w:tabs>
        <w:spacing w:line="440" w:lineRule="exact"/>
        <w:rPr>
          <w:rFonts w:hint="eastAsia" w:ascii="宋体" w:hAnsi="宋体"/>
        </w:rPr>
      </w:pPr>
      <w:r>
        <w:rPr>
          <w:rFonts w:hint="eastAsia" w:ascii="宋体" w:hAnsi="宋体"/>
        </w:rPr>
        <w:t>乙方所提供的货物规格、技术标准、材料等质量不合格的，应及时更换，更换不及时的按逾期交货处罚；因质量问题甲方不同意接收的或特殊情况甲方不同意接收的，乙方应向甲方支付违约货款额 5%违约金并赔偿甲方经济损失。</w:t>
      </w:r>
    </w:p>
    <w:p w14:paraId="43572B61">
      <w:pPr>
        <w:numPr>
          <w:ilvl w:val="0"/>
          <w:numId w:val="10"/>
        </w:numPr>
        <w:tabs>
          <w:tab w:val="left" w:pos="945"/>
        </w:tabs>
        <w:spacing w:line="440" w:lineRule="exact"/>
        <w:rPr>
          <w:rFonts w:hint="eastAsia" w:ascii="宋体" w:hAnsi="宋体"/>
        </w:rPr>
      </w:pPr>
      <w:r>
        <w:rPr>
          <w:rFonts w:hint="eastAsia" w:ascii="宋体" w:hAnsi="宋体"/>
        </w:rPr>
        <w:t>乙方提供的货物如侵犯了第三方合法权益而引发的任何纠纷或诉讼，均由乙方负责交涉并承担全部责任。</w:t>
      </w:r>
    </w:p>
    <w:p w14:paraId="34E085A6">
      <w:pPr>
        <w:numPr>
          <w:ilvl w:val="0"/>
          <w:numId w:val="10"/>
        </w:numPr>
        <w:tabs>
          <w:tab w:val="left" w:pos="945"/>
        </w:tabs>
        <w:spacing w:line="440" w:lineRule="exact"/>
        <w:rPr>
          <w:rFonts w:hint="eastAsia" w:ascii="宋体" w:hAnsi="宋体"/>
        </w:rPr>
      </w:pPr>
      <w:r>
        <w:rPr>
          <w:rFonts w:hint="eastAsia" w:ascii="宋体" w:hAnsi="宋体"/>
        </w:rPr>
        <w:t>甲方无故延期接收货物、乙方逾期交货的，每天向对方偿付违约货款额3‰违约金，但违约金累计不得超过违约货款额5%，超过3天对方有权解除合同，违约方承担因此给对方造成经济损失；甲方延期付货款的，每天向乙方偿付延期货款额3‰滞纳金，但滞纳金累计不得超过延期货款额5%。</w:t>
      </w:r>
    </w:p>
    <w:p w14:paraId="71ABBCF1">
      <w:pPr>
        <w:pStyle w:val="2"/>
        <w:rPr>
          <w:color w:val="auto"/>
        </w:rPr>
      </w:pPr>
    </w:p>
    <w:p w14:paraId="7B917424">
      <w:pPr>
        <w:numPr>
          <w:ilvl w:val="0"/>
          <w:numId w:val="8"/>
        </w:numPr>
        <w:spacing w:line="440" w:lineRule="exact"/>
        <w:rPr>
          <w:rFonts w:hint="eastAsia" w:ascii="宋体" w:hAnsi="宋体"/>
          <w:color w:val="auto"/>
          <w:sz w:val="24"/>
        </w:rPr>
      </w:pPr>
      <w:r>
        <w:rPr>
          <w:rFonts w:hint="eastAsia" w:ascii="宋体" w:hAnsi="宋体"/>
          <w:color w:val="auto"/>
          <w:sz w:val="24"/>
        </w:rPr>
        <w:t>保证与索赔</w:t>
      </w:r>
    </w:p>
    <w:p w14:paraId="340D4452">
      <w:pPr>
        <w:numPr>
          <w:ilvl w:val="0"/>
          <w:numId w:val="11"/>
        </w:numPr>
        <w:tabs>
          <w:tab w:val="left" w:pos="945"/>
        </w:tabs>
        <w:spacing w:line="440" w:lineRule="exact"/>
        <w:rPr>
          <w:rFonts w:hint="eastAsia" w:ascii="宋体" w:hAnsi="宋体"/>
        </w:rPr>
      </w:pPr>
      <w:r>
        <w:rPr>
          <w:rFonts w:hint="eastAsia" w:ascii="宋体" w:hAnsi="宋体"/>
          <w:color w:val="auto"/>
        </w:rPr>
        <w:t>乙方保证所交付的技术资料、图纸是清晰、完整统一和内容正确、准确的并能满足合同设备的设计</w:t>
      </w:r>
      <w:r>
        <w:rPr>
          <w:rFonts w:hint="eastAsia" w:ascii="宋体" w:hAnsi="宋体"/>
        </w:rPr>
        <w:t>、安装、调试、运行和维修的要求。</w:t>
      </w:r>
    </w:p>
    <w:p w14:paraId="75D0EFEF">
      <w:pPr>
        <w:numPr>
          <w:ilvl w:val="0"/>
          <w:numId w:val="11"/>
        </w:numPr>
        <w:tabs>
          <w:tab w:val="left" w:pos="945"/>
        </w:tabs>
        <w:spacing w:line="440" w:lineRule="exact"/>
        <w:rPr>
          <w:rFonts w:ascii="宋体" w:hAnsi="宋体"/>
        </w:rPr>
      </w:pPr>
      <w:r>
        <w:rPr>
          <w:rFonts w:hint="eastAsia" w:ascii="宋体" w:hAnsi="宋体"/>
        </w:rPr>
        <w:t>合同执行期间，如果乙方提供的合同设备有缺陷和技术资料有错误，或者由于乙方技术人员错误造成返工、报废，乙方应立即联系</w:t>
      </w:r>
      <w:r>
        <w:rPr>
          <w:rFonts w:ascii="宋体" w:hAnsi="宋体"/>
        </w:rPr>
        <w:t>厂家协调</w:t>
      </w:r>
      <w:r>
        <w:rPr>
          <w:rFonts w:hint="eastAsia" w:ascii="宋体" w:hAnsi="宋体"/>
        </w:rPr>
        <w:t>无偿换货和修理。</w:t>
      </w:r>
    </w:p>
    <w:p w14:paraId="15B76257">
      <w:pPr>
        <w:numPr>
          <w:ilvl w:val="0"/>
          <w:numId w:val="11"/>
        </w:numPr>
        <w:tabs>
          <w:tab w:val="left" w:pos="945"/>
        </w:tabs>
        <w:spacing w:line="440" w:lineRule="exact"/>
        <w:rPr>
          <w:rFonts w:hint="eastAsia" w:ascii="宋体" w:hAnsi="宋体"/>
        </w:rPr>
      </w:pPr>
      <w:r>
        <w:rPr>
          <w:rFonts w:hint="eastAsia" w:ascii="宋体" w:hAnsi="宋体"/>
        </w:rPr>
        <w:t>在保证期内，如发现合同设备有缺陷，不符合合同规定时，如属乙方责任，则甲方有权向乙方提出索赔。乙方在接到甲方索赔文件后，应立即无偿修理、换货、赔款或委托甲方安排修理，包括由此产生的到安装现场的换货费用、运费及保险费由乙方负担。</w:t>
      </w:r>
    </w:p>
    <w:p w14:paraId="6B7597D3">
      <w:pPr>
        <w:numPr>
          <w:ilvl w:val="0"/>
          <w:numId w:val="11"/>
        </w:numPr>
        <w:tabs>
          <w:tab w:val="left" w:pos="945"/>
        </w:tabs>
        <w:spacing w:line="440" w:lineRule="exact"/>
        <w:rPr>
          <w:rFonts w:hint="eastAsia" w:ascii="宋体" w:hAnsi="宋体"/>
        </w:rPr>
      </w:pPr>
      <w:r>
        <w:rPr>
          <w:rFonts w:hint="eastAsia" w:ascii="宋体" w:hAnsi="宋体"/>
        </w:rPr>
        <w:t>如由于乙方责任需要更换、修理有缺陷的合同设备，而使合同设备停运或推迟安装时，则保证期应按实际修理或换货所延误的时间做相应的延长。</w:t>
      </w:r>
    </w:p>
    <w:p w14:paraId="527447D3">
      <w:pPr>
        <w:numPr>
          <w:ilvl w:val="0"/>
          <w:numId w:val="11"/>
        </w:numPr>
        <w:tabs>
          <w:tab w:val="left" w:pos="945"/>
        </w:tabs>
        <w:spacing w:line="440" w:lineRule="exact"/>
        <w:rPr>
          <w:rFonts w:hint="eastAsia" w:ascii="宋体" w:hAnsi="宋体"/>
        </w:rPr>
      </w:pPr>
      <w:r>
        <w:rPr>
          <w:rFonts w:hint="eastAsia" w:ascii="宋体" w:hAnsi="宋体"/>
        </w:rPr>
        <w:t>如合同设备在保证期内发现了双方共同确认的属乙方责任的十分严重的缺陷（如设备性能达不到要求等）则其保证期将自该缺陷修正后开始计算 3 年。</w:t>
      </w:r>
    </w:p>
    <w:p w14:paraId="58AF0FD6">
      <w:pPr>
        <w:numPr>
          <w:ilvl w:val="0"/>
          <w:numId w:val="8"/>
        </w:numPr>
        <w:spacing w:line="440" w:lineRule="exact"/>
        <w:rPr>
          <w:rFonts w:hint="eastAsia" w:ascii="宋体" w:hAnsi="宋体"/>
          <w:sz w:val="24"/>
        </w:rPr>
      </w:pPr>
      <w:r>
        <w:rPr>
          <w:rFonts w:hint="eastAsia" w:ascii="宋体" w:hAnsi="宋体"/>
          <w:sz w:val="24"/>
        </w:rPr>
        <w:t>不可抗力</w:t>
      </w:r>
    </w:p>
    <w:p w14:paraId="48774296">
      <w:pPr>
        <w:tabs>
          <w:tab w:val="left" w:pos="945"/>
        </w:tabs>
        <w:spacing w:line="440" w:lineRule="exact"/>
        <w:ind w:left="360"/>
        <w:rPr>
          <w:rFonts w:hint="eastAsia" w:ascii="宋体" w:hAnsi="宋体"/>
        </w:rPr>
      </w:pPr>
      <w:r>
        <w:rPr>
          <w:rFonts w:hint="eastAsia" w:ascii="宋体" w:hAnsi="宋体"/>
        </w:rPr>
        <w:t>1.如本合同任何一方因不能预见、不能避免并不能克服的因素，包括：战争、火灾、水灾、台风、地震、政治、疫情或其它不可抗力事件而致使本合同无法按期履行，则履行本合同的时间应予延长，并可根据情况部分或全部免予承担违约责任。</w:t>
      </w:r>
    </w:p>
    <w:p w14:paraId="6B26CF07">
      <w:pPr>
        <w:tabs>
          <w:tab w:val="left" w:pos="945"/>
        </w:tabs>
        <w:spacing w:line="440" w:lineRule="exact"/>
        <w:ind w:left="360"/>
        <w:rPr>
          <w:rFonts w:hint="eastAsia" w:ascii="宋体" w:hAnsi="宋体"/>
        </w:rPr>
      </w:pPr>
      <w:r>
        <w:rPr>
          <w:rFonts w:hint="eastAsia" w:ascii="宋体" w:hAnsi="宋体"/>
        </w:rPr>
        <w:t>2.受阻方应就不可抗力事件的发生应尽可能在最短的时间内，以书面形式通知另一方，并在其后十五日内向另一方发出有关部门出具的证明书或其他为公众认可的资料作为证明。</w:t>
      </w:r>
    </w:p>
    <w:p w14:paraId="6B3B4B47">
      <w:pPr>
        <w:tabs>
          <w:tab w:val="left" w:pos="945"/>
        </w:tabs>
        <w:spacing w:line="440" w:lineRule="exact"/>
        <w:ind w:left="360"/>
        <w:rPr>
          <w:rFonts w:hint="eastAsia" w:ascii="宋体" w:hAnsi="宋体"/>
        </w:rPr>
      </w:pPr>
      <w:r>
        <w:rPr>
          <w:rFonts w:hint="eastAsia" w:ascii="宋体" w:hAnsi="宋体"/>
        </w:rPr>
        <w:t>3.如不可抗力因素的影响持续超过六十日，双方应尽快进行友好协商，商定继续履行或解除本合同的方法。</w:t>
      </w:r>
    </w:p>
    <w:p w14:paraId="5A10A091">
      <w:pPr>
        <w:tabs>
          <w:tab w:val="left" w:pos="945"/>
        </w:tabs>
        <w:spacing w:line="440" w:lineRule="exact"/>
        <w:ind w:left="360"/>
        <w:rPr>
          <w:rFonts w:hint="eastAsia" w:ascii="宋体" w:hAnsi="宋体"/>
        </w:rPr>
      </w:pPr>
      <w:r>
        <w:rPr>
          <w:rFonts w:hint="eastAsia" w:ascii="宋体" w:hAnsi="宋体"/>
        </w:rPr>
        <w:t>4.如发生买卖双方均无法控制的情况，包括但不限于任何政府部门延误或拒绝发出所需的进口许可证，买卖双方应对延误期内没有履行义务给予谅解，并可根据情况部分或全部免予承担违约责任。</w:t>
      </w:r>
    </w:p>
    <w:p w14:paraId="3E7BFF7B">
      <w:pPr>
        <w:keepNext w:val="0"/>
        <w:keepLines w:val="0"/>
        <w:pageBreakBefore w:val="0"/>
        <w:widowControl/>
        <w:numPr>
          <w:ilvl w:val="0"/>
          <w:numId w:val="8"/>
        </w:numPr>
        <w:kinsoku w:val="0"/>
        <w:wordWrap/>
        <w:overflowPunct/>
        <w:topLinePunct w:val="0"/>
        <w:autoSpaceDE w:val="0"/>
        <w:autoSpaceDN w:val="0"/>
        <w:bidi w:val="0"/>
        <w:adjustRightInd w:val="0"/>
        <w:snapToGrid w:val="0"/>
        <w:spacing w:line="440" w:lineRule="exact"/>
        <w:ind w:left="0" w:firstLine="0"/>
        <w:textAlignment w:val="baseline"/>
        <w:rPr>
          <w:rFonts w:hint="eastAsia" w:ascii="宋体" w:hAnsi="宋体"/>
          <w:color w:val="000000"/>
          <w:sz w:val="24"/>
        </w:rPr>
      </w:pPr>
      <w:r>
        <w:rPr>
          <w:rFonts w:hint="eastAsia" w:ascii="宋体" w:hAnsi="宋体"/>
          <w:color w:val="000000"/>
          <w:sz w:val="24"/>
        </w:rPr>
        <w:t>解决合同纠纷的方式</w:t>
      </w:r>
    </w:p>
    <w:p w14:paraId="5A48AC5A">
      <w:pPr>
        <w:spacing w:line="440" w:lineRule="exact"/>
        <w:ind w:left="425" w:firstLine="415"/>
        <w:rPr>
          <w:rFonts w:hint="eastAsia" w:ascii="宋体" w:hAnsi="宋体"/>
          <w:sz w:val="28"/>
        </w:rPr>
      </w:pPr>
      <w:r>
        <w:rPr>
          <w:rFonts w:hint="eastAsia" w:ascii="宋体" w:hAnsi="宋体"/>
        </w:rPr>
        <w:t>凡因执行本合同所发生的一切争执，双方应友好协商解决，若协商无效，任何一方须向合同签订地的人民法院起诉。</w:t>
      </w:r>
    </w:p>
    <w:p w14:paraId="29547F7B">
      <w:pPr>
        <w:numPr>
          <w:ilvl w:val="0"/>
          <w:numId w:val="8"/>
        </w:numPr>
        <w:spacing w:line="440" w:lineRule="exact"/>
        <w:rPr>
          <w:rFonts w:hint="eastAsia" w:ascii="宋体" w:hAnsi="宋体"/>
          <w:color w:val="000000"/>
          <w:sz w:val="24"/>
        </w:rPr>
      </w:pPr>
      <w:r>
        <w:rPr>
          <w:rFonts w:hint="eastAsia" w:ascii="宋体" w:hAnsi="宋体"/>
          <w:color w:val="000000"/>
          <w:sz w:val="24"/>
        </w:rPr>
        <w:t>其它约定事项</w:t>
      </w:r>
    </w:p>
    <w:p w14:paraId="4E139EDA">
      <w:pPr>
        <w:numPr>
          <w:ilvl w:val="0"/>
          <w:numId w:val="12"/>
        </w:numPr>
        <w:tabs>
          <w:tab w:val="left" w:pos="945"/>
        </w:tabs>
        <w:spacing w:line="440" w:lineRule="exact"/>
        <w:rPr>
          <w:rFonts w:hint="eastAsia" w:ascii="宋体" w:hAnsi="宋体"/>
        </w:rPr>
      </w:pPr>
      <w:r>
        <w:rPr>
          <w:rFonts w:hint="eastAsia" w:ascii="宋体" w:hAnsi="宋体"/>
        </w:rPr>
        <w:t>合同正本一式肆份，甲方持贰份，乙方持贰份，具有同样法律效力，经双方法定代表人或授权代表签字并盖章有效。双方签字盖章的传真件具有同等法律效力。</w:t>
      </w:r>
    </w:p>
    <w:p w14:paraId="604AE294">
      <w:pPr>
        <w:numPr>
          <w:ilvl w:val="0"/>
          <w:numId w:val="12"/>
        </w:numPr>
        <w:tabs>
          <w:tab w:val="left" w:pos="945"/>
        </w:tabs>
        <w:spacing w:line="440" w:lineRule="exact"/>
        <w:rPr>
          <w:rFonts w:hint="eastAsia" w:ascii="宋体" w:hAnsi="宋体"/>
        </w:rPr>
      </w:pPr>
      <w:r>
        <w:rPr>
          <w:rFonts w:hint="eastAsia" w:ascii="宋体" w:hAnsi="宋体"/>
        </w:rPr>
        <w:t>经双方确认的产品明细的说明、交易的细节以及买卖双方均认为有必要确定且双方均同意接受的与此次交易有关的其他条款，需另行在附件中规定；且该附件已构成本合同不可分割的部分，与本合同书具有同等法律效力。</w:t>
      </w:r>
    </w:p>
    <w:p w14:paraId="5E4FBD7A">
      <w:pPr>
        <w:numPr>
          <w:ilvl w:val="0"/>
          <w:numId w:val="12"/>
        </w:numPr>
        <w:tabs>
          <w:tab w:val="left" w:pos="945"/>
        </w:tabs>
        <w:spacing w:line="440" w:lineRule="exact"/>
        <w:rPr>
          <w:rFonts w:hint="eastAsia" w:ascii="宋体" w:hAnsi="宋体"/>
        </w:rPr>
      </w:pPr>
      <w:r>
        <w:rPr>
          <w:rFonts w:hint="eastAsia" w:ascii="宋体" w:hAnsi="宋体"/>
        </w:rPr>
        <w:t>如果本合同所涉及的各项文件的条款与附件中条款有冲突之处，则附件中条款的适用优先于本合同的条款。</w:t>
      </w:r>
    </w:p>
    <w:p w14:paraId="6D0E120A">
      <w:pPr>
        <w:numPr>
          <w:ilvl w:val="0"/>
          <w:numId w:val="12"/>
        </w:numPr>
        <w:tabs>
          <w:tab w:val="left" w:pos="945"/>
        </w:tabs>
        <w:spacing w:line="440" w:lineRule="exact"/>
        <w:rPr>
          <w:rFonts w:hint="eastAsia" w:ascii="宋体" w:hAnsi="宋体"/>
        </w:rPr>
      </w:pPr>
      <w:r>
        <w:rPr>
          <w:rFonts w:hint="eastAsia" w:ascii="宋体" w:hAnsi="宋体"/>
        </w:rPr>
        <w:t>对本合同全部内容的任何变更，均须甲、乙双方书面同意并签字签章后方可生效。书面形式限于补充协议、会谈纪要或信函形式。</w:t>
      </w:r>
    </w:p>
    <w:p w14:paraId="69345D44">
      <w:pPr>
        <w:pStyle w:val="2"/>
        <w:rPr>
          <w:rFonts w:hint="eastAsia" w:ascii="宋体" w:hAnsi="宋体"/>
        </w:rPr>
      </w:pPr>
    </w:p>
    <w:p w14:paraId="100E8309">
      <w:pPr>
        <w:pStyle w:val="2"/>
        <w:rPr>
          <w:rFonts w:hint="eastAsia" w:ascii="宋体" w:hAnsi="宋体"/>
        </w:rPr>
      </w:pPr>
    </w:p>
    <w:p w14:paraId="1491C01E">
      <w:pPr>
        <w:tabs>
          <w:tab w:val="left" w:pos="945"/>
        </w:tabs>
        <w:spacing w:line="440" w:lineRule="exact"/>
        <w:ind w:left="360"/>
        <w:rPr>
          <w:rFonts w:hint="eastAsia" w:ascii="宋体" w:hAnsi="宋体"/>
        </w:rPr>
      </w:pPr>
    </w:p>
    <w:tbl>
      <w:tblPr>
        <w:tblStyle w:val="9"/>
        <w:tblW w:w="0" w:type="auto"/>
        <w:tblInd w:w="-3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187"/>
        <w:gridCol w:w="3641"/>
        <w:gridCol w:w="4655"/>
      </w:tblGrid>
      <w:tr w14:paraId="0127A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187" w:type="dxa"/>
            <w:noWrap w:val="0"/>
            <w:vAlign w:val="top"/>
          </w:tcPr>
          <w:p w14:paraId="2BB75171">
            <w:pPr>
              <w:pBdr>
                <w:top w:val="none" w:color="auto" w:sz="0" w:space="0"/>
                <w:left w:val="none" w:color="auto" w:sz="0" w:space="0"/>
                <w:bottom w:val="none" w:color="auto" w:sz="0" w:space="0"/>
                <w:right w:val="none" w:color="auto" w:sz="0" w:space="0"/>
                <w:between w:val="none" w:color="auto" w:sz="0" w:space="0"/>
              </w:pBdr>
              <w:spacing w:line="360" w:lineRule="exact"/>
              <w:textAlignment w:val="baseline"/>
              <w:rPr>
                <w:rFonts w:hint="eastAsia" w:ascii="宋体" w:hAnsi="宋体"/>
                <w:b/>
                <w:sz w:val="24"/>
                <w:highlight w:val="yellow"/>
              </w:rPr>
            </w:pPr>
          </w:p>
        </w:tc>
        <w:tc>
          <w:tcPr>
            <w:tcW w:w="3641" w:type="dxa"/>
            <w:noWrap w:val="0"/>
            <w:vAlign w:val="top"/>
          </w:tcPr>
          <w:p w14:paraId="4061D360">
            <w:pPr>
              <w:pBdr>
                <w:top w:val="none" w:color="auto" w:sz="0" w:space="0"/>
                <w:left w:val="none" w:color="auto" w:sz="0" w:space="0"/>
                <w:bottom w:val="none" w:color="auto" w:sz="0" w:space="0"/>
                <w:right w:val="none" w:color="auto" w:sz="0" w:space="0"/>
                <w:between w:val="none" w:color="auto" w:sz="0" w:space="0"/>
              </w:pBdr>
              <w:spacing w:line="360" w:lineRule="exact"/>
              <w:jc w:val="center"/>
              <w:textAlignment w:val="baseline"/>
              <w:rPr>
                <w:rFonts w:hint="eastAsia" w:ascii="宋体" w:hAnsi="宋体"/>
                <w:b/>
                <w:sz w:val="24"/>
              </w:rPr>
            </w:pPr>
            <w:r>
              <w:rPr>
                <w:rFonts w:hint="eastAsia" w:ascii="宋体" w:hAnsi="宋体"/>
                <w:b/>
              </w:rPr>
              <w:t>甲  方</w:t>
            </w:r>
          </w:p>
        </w:tc>
        <w:tc>
          <w:tcPr>
            <w:tcW w:w="4655" w:type="dxa"/>
            <w:noWrap w:val="0"/>
            <w:vAlign w:val="top"/>
          </w:tcPr>
          <w:p w14:paraId="598344DA">
            <w:pPr>
              <w:spacing w:line="360" w:lineRule="exact"/>
              <w:jc w:val="center"/>
              <w:textAlignment w:val="baseline"/>
              <w:rPr>
                <w:rFonts w:hint="eastAsia" w:ascii="宋体" w:hAnsi="宋体"/>
                <w:b/>
                <w:sz w:val="24"/>
              </w:rPr>
            </w:pPr>
            <w:r>
              <w:rPr>
                <w:rFonts w:hint="eastAsia" w:ascii="宋体" w:hAnsi="宋体"/>
                <w:b/>
              </w:rPr>
              <w:t xml:space="preserve"> 乙  方</w:t>
            </w:r>
          </w:p>
        </w:tc>
      </w:tr>
      <w:tr w14:paraId="03FA9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187" w:type="dxa"/>
            <w:noWrap w:val="0"/>
            <w:vAlign w:val="top"/>
          </w:tcPr>
          <w:p w14:paraId="5A0CCEF2">
            <w:pPr>
              <w:spacing w:line="360" w:lineRule="exact"/>
              <w:textAlignment w:val="baseline"/>
              <w:rPr>
                <w:rFonts w:hint="eastAsia" w:ascii="宋体" w:hAnsi="宋体"/>
                <w:b/>
                <w:sz w:val="24"/>
                <w:highlight w:val="yellow"/>
              </w:rPr>
            </w:pPr>
            <w:r>
              <w:rPr>
                <w:rFonts w:hint="eastAsia" w:ascii="宋体" w:hAnsi="宋体"/>
              </w:rPr>
              <w:t>单  位</w:t>
            </w:r>
          </w:p>
        </w:tc>
        <w:tc>
          <w:tcPr>
            <w:tcW w:w="3641" w:type="dxa"/>
            <w:noWrap w:val="0"/>
            <w:vAlign w:val="top"/>
          </w:tcPr>
          <w:p w14:paraId="3B6B4EE8">
            <w:pPr>
              <w:spacing w:line="360" w:lineRule="exact"/>
              <w:textAlignment w:val="baseline"/>
              <w:rPr>
                <w:rFonts w:hint="eastAsia" w:ascii="宋体" w:hAnsi="宋体"/>
                <w:sz w:val="24"/>
                <w:szCs w:val="24"/>
              </w:rPr>
            </w:pPr>
            <w:r>
              <w:rPr>
                <w:rFonts w:hint="eastAsia" w:ascii="宋体" w:hAnsi="宋体"/>
              </w:rPr>
              <w:t>广西骨伤医院</w:t>
            </w:r>
          </w:p>
        </w:tc>
        <w:tc>
          <w:tcPr>
            <w:tcW w:w="4655" w:type="dxa"/>
            <w:noWrap w:val="0"/>
            <w:vAlign w:val="top"/>
          </w:tcPr>
          <w:p w14:paraId="73C61FB1">
            <w:pPr>
              <w:spacing w:line="360" w:lineRule="exact"/>
              <w:textAlignment w:val="baseline"/>
              <w:rPr>
                <w:rFonts w:hint="eastAsia" w:ascii="宋体" w:hAnsi="宋体"/>
              </w:rPr>
            </w:pPr>
            <w:r>
              <w:rPr>
                <w:rFonts w:hint="eastAsia" w:ascii="宋体" w:hAnsi="宋体"/>
              </w:rPr>
              <w:t>广西旭太电子科技有限公司</w:t>
            </w:r>
          </w:p>
        </w:tc>
      </w:tr>
      <w:tr w14:paraId="0958F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trPr>
        <w:tc>
          <w:tcPr>
            <w:tcW w:w="1187" w:type="dxa"/>
            <w:noWrap w:val="0"/>
            <w:vAlign w:val="top"/>
          </w:tcPr>
          <w:p w14:paraId="7C44F178">
            <w:pPr>
              <w:spacing w:line="360" w:lineRule="exact"/>
              <w:textAlignment w:val="baseline"/>
              <w:rPr>
                <w:rFonts w:hint="eastAsia" w:ascii="宋体" w:hAnsi="宋体"/>
                <w:b/>
                <w:sz w:val="24"/>
                <w:highlight w:val="yellow"/>
              </w:rPr>
            </w:pPr>
            <w:r>
              <w:rPr>
                <w:rFonts w:hint="eastAsia" w:ascii="宋体" w:hAnsi="宋体"/>
              </w:rPr>
              <w:t>地  址</w:t>
            </w:r>
          </w:p>
        </w:tc>
        <w:tc>
          <w:tcPr>
            <w:tcW w:w="3641" w:type="dxa"/>
            <w:noWrap w:val="0"/>
            <w:vAlign w:val="top"/>
          </w:tcPr>
          <w:p w14:paraId="3D5B5BAB">
            <w:pPr>
              <w:spacing w:line="360" w:lineRule="exact"/>
              <w:textAlignment w:val="baseline"/>
              <w:rPr>
                <w:rFonts w:hint="eastAsia" w:ascii="宋体" w:hAnsi="宋体"/>
                <w:szCs w:val="21"/>
                <w:highlight w:val="yellow"/>
              </w:rPr>
            </w:pPr>
            <w:r>
              <w:rPr>
                <w:rFonts w:hint="eastAsia" w:ascii="宋体" w:hAnsi="宋体"/>
                <w:szCs w:val="21"/>
              </w:rPr>
              <w:t>南宁市新民路32号</w:t>
            </w:r>
          </w:p>
        </w:tc>
        <w:tc>
          <w:tcPr>
            <w:tcW w:w="4655" w:type="dxa"/>
            <w:noWrap w:val="0"/>
            <w:vAlign w:val="top"/>
          </w:tcPr>
          <w:p w14:paraId="13AD5AF2">
            <w:pPr>
              <w:spacing w:line="360" w:lineRule="exact"/>
              <w:textAlignment w:val="baseline"/>
              <w:rPr>
                <w:rFonts w:hint="eastAsia" w:ascii="宋体" w:hAnsi="宋体"/>
              </w:rPr>
            </w:pPr>
          </w:p>
        </w:tc>
      </w:tr>
      <w:tr w14:paraId="32A53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187" w:type="dxa"/>
            <w:noWrap w:val="0"/>
            <w:vAlign w:val="top"/>
          </w:tcPr>
          <w:p w14:paraId="21DF24D2">
            <w:pPr>
              <w:spacing w:line="360" w:lineRule="exact"/>
              <w:textAlignment w:val="baseline"/>
              <w:rPr>
                <w:rFonts w:hint="eastAsia" w:ascii="宋体" w:hAnsi="宋体"/>
                <w:b/>
                <w:sz w:val="24"/>
                <w:highlight w:val="yellow"/>
              </w:rPr>
            </w:pPr>
            <w:r>
              <w:rPr>
                <w:rFonts w:hint="eastAsia" w:ascii="宋体" w:hAnsi="宋体"/>
              </w:rPr>
              <w:t>开户行</w:t>
            </w:r>
          </w:p>
        </w:tc>
        <w:tc>
          <w:tcPr>
            <w:tcW w:w="3641" w:type="dxa"/>
            <w:noWrap w:val="0"/>
            <w:vAlign w:val="top"/>
          </w:tcPr>
          <w:p w14:paraId="61D5EE11">
            <w:pPr>
              <w:spacing w:line="360" w:lineRule="exact"/>
              <w:textAlignment w:val="baseline"/>
              <w:rPr>
                <w:rFonts w:hint="eastAsia" w:ascii="宋体" w:hAnsi="宋体"/>
                <w:szCs w:val="21"/>
                <w:highlight w:val="yellow"/>
              </w:rPr>
            </w:pPr>
            <w:r>
              <w:rPr>
                <w:rFonts w:hint="eastAsia" w:ascii="宋体" w:hAnsi="宋体"/>
                <w:szCs w:val="21"/>
              </w:rPr>
              <w:t>中国工商银行南宁市新民中支行</w:t>
            </w:r>
          </w:p>
        </w:tc>
        <w:tc>
          <w:tcPr>
            <w:tcW w:w="4655" w:type="dxa"/>
            <w:noWrap w:val="0"/>
            <w:vAlign w:val="top"/>
          </w:tcPr>
          <w:p w14:paraId="5D1648E2">
            <w:pPr>
              <w:spacing w:line="360" w:lineRule="exact"/>
              <w:textAlignment w:val="baseline"/>
              <w:rPr>
                <w:rFonts w:hint="eastAsia" w:ascii="宋体" w:hAnsi="宋体"/>
              </w:rPr>
            </w:pPr>
          </w:p>
        </w:tc>
      </w:tr>
      <w:tr w14:paraId="7CDF5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187" w:type="dxa"/>
            <w:noWrap w:val="0"/>
            <w:vAlign w:val="top"/>
          </w:tcPr>
          <w:p w14:paraId="380CF034">
            <w:pPr>
              <w:spacing w:line="360" w:lineRule="exact"/>
              <w:textAlignment w:val="baseline"/>
              <w:rPr>
                <w:rFonts w:hint="eastAsia" w:ascii="宋体" w:hAnsi="宋体"/>
                <w:b/>
                <w:sz w:val="24"/>
                <w:highlight w:val="yellow"/>
              </w:rPr>
            </w:pPr>
            <w:r>
              <w:rPr>
                <w:rFonts w:hint="eastAsia" w:ascii="宋体" w:hAnsi="宋体"/>
              </w:rPr>
              <w:t>帐  号</w:t>
            </w:r>
          </w:p>
        </w:tc>
        <w:tc>
          <w:tcPr>
            <w:tcW w:w="3641" w:type="dxa"/>
            <w:noWrap w:val="0"/>
            <w:vAlign w:val="top"/>
          </w:tcPr>
          <w:p w14:paraId="5D0E7E5B">
            <w:pPr>
              <w:spacing w:line="360" w:lineRule="exact"/>
              <w:textAlignment w:val="baseline"/>
              <w:rPr>
                <w:rFonts w:hint="eastAsia" w:ascii="宋体" w:hAnsi="宋体"/>
                <w:szCs w:val="21"/>
                <w:highlight w:val="yellow"/>
              </w:rPr>
            </w:pPr>
            <w:r>
              <w:rPr>
                <w:rFonts w:hint="eastAsia" w:ascii="宋体" w:hAnsi="宋体"/>
                <w:szCs w:val="21"/>
              </w:rPr>
              <w:t>2102101009249017947</w:t>
            </w:r>
          </w:p>
        </w:tc>
        <w:tc>
          <w:tcPr>
            <w:tcW w:w="4655" w:type="dxa"/>
            <w:noWrap w:val="0"/>
            <w:vAlign w:val="top"/>
          </w:tcPr>
          <w:p w14:paraId="1AC7176C">
            <w:pPr>
              <w:spacing w:line="360" w:lineRule="exact"/>
              <w:textAlignment w:val="baseline"/>
              <w:rPr>
                <w:rFonts w:hint="eastAsia" w:ascii="宋体" w:hAnsi="宋体"/>
              </w:rPr>
            </w:pPr>
          </w:p>
        </w:tc>
      </w:tr>
      <w:tr w14:paraId="731FD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187" w:type="dxa"/>
            <w:noWrap w:val="0"/>
            <w:vAlign w:val="top"/>
          </w:tcPr>
          <w:p w14:paraId="7799BD78">
            <w:pPr>
              <w:spacing w:line="360" w:lineRule="exact"/>
              <w:textAlignment w:val="baseline"/>
              <w:rPr>
                <w:rFonts w:hint="eastAsia" w:ascii="宋体" w:hAnsi="宋体"/>
                <w:b/>
                <w:sz w:val="24"/>
                <w:highlight w:val="yellow"/>
              </w:rPr>
            </w:pPr>
            <w:r>
              <w:rPr>
                <w:rFonts w:hint="eastAsia" w:ascii="宋体" w:hAnsi="宋体"/>
              </w:rPr>
              <w:t>税  号</w:t>
            </w:r>
          </w:p>
        </w:tc>
        <w:tc>
          <w:tcPr>
            <w:tcW w:w="3641" w:type="dxa"/>
            <w:noWrap w:val="0"/>
            <w:vAlign w:val="top"/>
          </w:tcPr>
          <w:p w14:paraId="503E35BF">
            <w:pPr>
              <w:spacing w:line="360" w:lineRule="exact"/>
              <w:textAlignment w:val="baseline"/>
              <w:rPr>
                <w:rFonts w:hint="eastAsia" w:ascii="宋体" w:hAnsi="宋体"/>
                <w:szCs w:val="21"/>
                <w:highlight w:val="yellow"/>
              </w:rPr>
            </w:pPr>
            <w:r>
              <w:rPr>
                <w:rFonts w:hint="eastAsia" w:ascii="宋体" w:hAnsi="宋体"/>
                <w:szCs w:val="21"/>
              </w:rPr>
              <w:t>124500004985004073</w:t>
            </w:r>
          </w:p>
        </w:tc>
        <w:tc>
          <w:tcPr>
            <w:tcW w:w="4655" w:type="dxa"/>
            <w:noWrap w:val="0"/>
            <w:vAlign w:val="top"/>
          </w:tcPr>
          <w:p w14:paraId="1B9057CC">
            <w:pPr>
              <w:spacing w:line="360" w:lineRule="exact"/>
              <w:textAlignment w:val="baseline"/>
              <w:rPr>
                <w:rFonts w:hint="eastAsia" w:ascii="宋体" w:hAnsi="宋体"/>
              </w:rPr>
            </w:pPr>
          </w:p>
        </w:tc>
      </w:tr>
      <w:tr w14:paraId="40E20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187" w:type="dxa"/>
            <w:noWrap w:val="0"/>
            <w:vAlign w:val="top"/>
          </w:tcPr>
          <w:p w14:paraId="7ED7DC03">
            <w:pPr>
              <w:spacing w:line="360" w:lineRule="exact"/>
              <w:textAlignment w:val="baseline"/>
              <w:rPr>
                <w:rFonts w:hint="eastAsia" w:ascii="宋体" w:hAnsi="宋体"/>
                <w:highlight w:val="yellow"/>
              </w:rPr>
            </w:pPr>
            <w:r>
              <w:rPr>
                <w:rFonts w:hint="eastAsia" w:ascii="宋体" w:hAnsi="宋体"/>
              </w:rPr>
              <w:t>电  话</w:t>
            </w:r>
          </w:p>
        </w:tc>
        <w:tc>
          <w:tcPr>
            <w:tcW w:w="3641" w:type="dxa"/>
            <w:noWrap w:val="0"/>
            <w:vAlign w:val="top"/>
          </w:tcPr>
          <w:p w14:paraId="2D220B39">
            <w:pPr>
              <w:spacing w:line="360" w:lineRule="exact"/>
              <w:textAlignment w:val="baseline"/>
              <w:rPr>
                <w:rFonts w:hint="eastAsia" w:ascii="宋体" w:hAnsi="宋体"/>
                <w:highlight w:val="yellow"/>
              </w:rPr>
            </w:pPr>
            <w:r>
              <w:rPr>
                <w:rFonts w:hint="eastAsia" w:ascii="宋体" w:hAnsi="宋体"/>
              </w:rPr>
              <w:t>0771-2809369</w:t>
            </w:r>
          </w:p>
        </w:tc>
        <w:tc>
          <w:tcPr>
            <w:tcW w:w="4655" w:type="dxa"/>
            <w:noWrap w:val="0"/>
            <w:vAlign w:val="top"/>
          </w:tcPr>
          <w:p w14:paraId="54B29D2F">
            <w:pPr>
              <w:spacing w:line="360" w:lineRule="exact"/>
              <w:textAlignment w:val="baseline"/>
              <w:rPr>
                <w:rFonts w:hint="eastAsia" w:ascii="宋体" w:hAnsi="宋体"/>
              </w:rPr>
            </w:pPr>
          </w:p>
        </w:tc>
      </w:tr>
      <w:tr w14:paraId="73B0D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187" w:type="dxa"/>
            <w:noWrap w:val="0"/>
            <w:vAlign w:val="top"/>
          </w:tcPr>
          <w:p w14:paraId="0EA8A699">
            <w:pPr>
              <w:spacing w:line="360" w:lineRule="exact"/>
              <w:textAlignment w:val="baseline"/>
              <w:rPr>
                <w:rFonts w:hint="eastAsia" w:ascii="宋体" w:hAnsi="宋体"/>
                <w:highlight w:val="yellow"/>
              </w:rPr>
            </w:pPr>
            <w:r>
              <w:rPr>
                <w:rFonts w:hint="eastAsia" w:ascii="宋体" w:hAnsi="宋体"/>
              </w:rPr>
              <w:t>传  真</w:t>
            </w:r>
          </w:p>
        </w:tc>
        <w:tc>
          <w:tcPr>
            <w:tcW w:w="3641" w:type="dxa"/>
            <w:noWrap w:val="0"/>
            <w:vAlign w:val="top"/>
          </w:tcPr>
          <w:p w14:paraId="5A00D68B">
            <w:pPr>
              <w:spacing w:line="360" w:lineRule="exact"/>
              <w:textAlignment w:val="baseline"/>
              <w:rPr>
                <w:rFonts w:hint="eastAsia" w:ascii="宋体" w:hAnsi="宋体"/>
                <w:highlight w:val="yellow"/>
              </w:rPr>
            </w:pPr>
          </w:p>
        </w:tc>
        <w:tc>
          <w:tcPr>
            <w:tcW w:w="4655" w:type="dxa"/>
            <w:noWrap w:val="0"/>
            <w:vAlign w:val="top"/>
          </w:tcPr>
          <w:p w14:paraId="57232718">
            <w:pPr>
              <w:spacing w:line="360" w:lineRule="exact"/>
              <w:textAlignment w:val="baseline"/>
              <w:rPr>
                <w:rFonts w:hint="eastAsia" w:ascii="宋体" w:hAnsi="宋体"/>
              </w:rPr>
            </w:pPr>
          </w:p>
        </w:tc>
      </w:tr>
      <w:tr w14:paraId="540C9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187" w:type="dxa"/>
            <w:noWrap w:val="0"/>
            <w:vAlign w:val="top"/>
          </w:tcPr>
          <w:p w14:paraId="4DAD0E27">
            <w:pPr>
              <w:spacing w:line="360" w:lineRule="exact"/>
              <w:textAlignment w:val="baseline"/>
              <w:rPr>
                <w:rFonts w:hint="eastAsia" w:ascii="宋体" w:hAnsi="宋体"/>
                <w:b/>
                <w:sz w:val="24"/>
                <w:highlight w:val="yellow"/>
              </w:rPr>
            </w:pPr>
            <w:r>
              <w:rPr>
                <w:rFonts w:hint="eastAsia" w:ascii="宋体" w:hAnsi="宋体"/>
              </w:rPr>
              <w:t>法人委托代理人</w:t>
            </w:r>
          </w:p>
        </w:tc>
        <w:tc>
          <w:tcPr>
            <w:tcW w:w="3641" w:type="dxa"/>
            <w:noWrap w:val="0"/>
            <w:vAlign w:val="top"/>
          </w:tcPr>
          <w:p w14:paraId="14A7E031">
            <w:pPr>
              <w:spacing w:line="360" w:lineRule="exact"/>
              <w:textAlignment w:val="baseline"/>
              <w:rPr>
                <w:rFonts w:hint="eastAsia" w:ascii="宋体" w:hAnsi="宋体"/>
                <w:highlight w:val="yellow"/>
              </w:rPr>
            </w:pPr>
          </w:p>
        </w:tc>
        <w:tc>
          <w:tcPr>
            <w:tcW w:w="4655" w:type="dxa"/>
            <w:noWrap w:val="0"/>
            <w:vAlign w:val="top"/>
          </w:tcPr>
          <w:p w14:paraId="6883EFFF">
            <w:pPr>
              <w:pBdr>
                <w:top w:val="none" w:color="auto" w:sz="0" w:space="0"/>
                <w:left w:val="none" w:color="auto" w:sz="0" w:space="0"/>
                <w:bottom w:val="none" w:color="auto" w:sz="0" w:space="0"/>
                <w:right w:val="none" w:color="auto" w:sz="0" w:space="0"/>
                <w:between w:val="none" w:color="auto" w:sz="0" w:space="0"/>
              </w:pBdr>
              <w:spacing w:line="360" w:lineRule="exact"/>
              <w:textAlignment w:val="baseline"/>
              <w:rPr>
                <w:rFonts w:hint="eastAsia" w:ascii="宋体" w:hAnsi="宋体"/>
              </w:rPr>
            </w:pPr>
          </w:p>
        </w:tc>
      </w:tr>
      <w:tr w14:paraId="55DED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187" w:type="dxa"/>
            <w:noWrap w:val="0"/>
            <w:vAlign w:val="top"/>
          </w:tcPr>
          <w:p w14:paraId="4C55F654">
            <w:pPr>
              <w:spacing w:line="360" w:lineRule="exact"/>
              <w:textAlignment w:val="baseline"/>
              <w:rPr>
                <w:rFonts w:hint="eastAsia" w:ascii="宋体" w:hAnsi="宋体"/>
                <w:b/>
                <w:sz w:val="24"/>
                <w:highlight w:val="yellow"/>
              </w:rPr>
            </w:pPr>
            <w:r>
              <w:rPr>
                <w:rFonts w:hint="eastAsia" w:ascii="宋体" w:hAnsi="宋体"/>
              </w:rPr>
              <w:t>签字日期</w:t>
            </w:r>
          </w:p>
        </w:tc>
        <w:tc>
          <w:tcPr>
            <w:tcW w:w="3641" w:type="dxa"/>
            <w:noWrap w:val="0"/>
            <w:vAlign w:val="top"/>
          </w:tcPr>
          <w:p w14:paraId="28BD109F">
            <w:pPr>
              <w:spacing w:line="360" w:lineRule="exact"/>
              <w:ind w:firstLine="420" w:firstLineChars="200"/>
              <w:textAlignment w:val="baseline"/>
              <w:rPr>
                <w:rFonts w:hint="eastAsia" w:ascii="宋体" w:hAnsi="宋体"/>
                <w:highlight w:val="yellow"/>
              </w:rPr>
            </w:pPr>
            <w:r>
              <w:rPr>
                <w:rFonts w:hint="eastAsia" w:ascii="宋体" w:hAnsi="宋体"/>
              </w:rPr>
              <w:t>202</w:t>
            </w:r>
            <w:r>
              <w:rPr>
                <w:rFonts w:hint="eastAsia" w:ascii="宋体" w:hAnsi="宋体" w:eastAsia="宋体"/>
                <w:lang w:val="en-US" w:eastAsia="zh-CN"/>
              </w:rPr>
              <w:t>5</w:t>
            </w:r>
            <w:r>
              <w:rPr>
                <w:rFonts w:hint="eastAsia" w:ascii="宋体" w:hAnsi="宋体"/>
              </w:rPr>
              <w:t>年    月    日</w:t>
            </w:r>
          </w:p>
        </w:tc>
        <w:tc>
          <w:tcPr>
            <w:tcW w:w="4655" w:type="dxa"/>
            <w:noWrap w:val="0"/>
            <w:vAlign w:val="top"/>
          </w:tcPr>
          <w:p w14:paraId="67346E33">
            <w:pPr>
              <w:pBdr>
                <w:top w:val="none" w:color="auto" w:sz="0" w:space="0"/>
                <w:left w:val="none" w:color="auto" w:sz="0" w:space="0"/>
                <w:bottom w:val="none" w:color="auto" w:sz="0" w:space="0"/>
                <w:right w:val="none" w:color="auto" w:sz="0" w:space="0"/>
                <w:between w:val="none" w:color="auto" w:sz="0" w:space="0"/>
              </w:pBdr>
              <w:spacing w:line="360" w:lineRule="exact"/>
              <w:ind w:firstLine="630" w:firstLineChars="300"/>
              <w:textAlignment w:val="baseline"/>
              <w:rPr>
                <w:rFonts w:hint="eastAsia" w:ascii="宋体" w:hAnsi="宋体"/>
              </w:rPr>
            </w:pPr>
            <w:r>
              <w:rPr>
                <w:rFonts w:hint="eastAsia" w:ascii="宋体" w:hAnsi="宋体"/>
              </w:rPr>
              <w:t>202</w:t>
            </w:r>
            <w:r>
              <w:rPr>
                <w:rFonts w:hint="eastAsia" w:ascii="宋体" w:hAnsi="宋体" w:eastAsia="宋体"/>
                <w:lang w:val="en-US" w:eastAsia="zh-CN"/>
              </w:rPr>
              <w:t>5</w:t>
            </w:r>
            <w:r>
              <w:rPr>
                <w:rFonts w:hint="eastAsia" w:ascii="宋体" w:hAnsi="宋体"/>
              </w:rPr>
              <w:t xml:space="preserve">年   月    日 </w:t>
            </w:r>
          </w:p>
        </w:tc>
      </w:tr>
    </w:tbl>
    <w:p w14:paraId="2E4AE70E"/>
    <w:p w14:paraId="284B7AC3"/>
    <w:p w14:paraId="6D50C836"/>
    <w:p w14:paraId="6046E0F9"/>
    <w:p w14:paraId="16D0D58E">
      <w:pPr>
        <w:pStyle w:val="3"/>
        <w:spacing w:before="59" w:line="219" w:lineRule="auto"/>
        <w:ind w:left="3195"/>
        <w:rPr>
          <w:spacing w:val="0"/>
          <w:sz w:val="30"/>
          <w:szCs w:val="30"/>
        </w:rPr>
      </w:pPr>
      <w:r>
        <w:rPr>
          <w:b/>
          <w:bCs/>
          <w:spacing w:val="0"/>
          <w:sz w:val="30"/>
          <w:szCs w:val="30"/>
        </w:rPr>
        <w:t>第五章</w:t>
      </w:r>
      <w:r>
        <w:rPr>
          <w:spacing w:val="0"/>
          <w:sz w:val="30"/>
          <w:szCs w:val="30"/>
        </w:rPr>
        <w:t xml:space="preserve">  </w:t>
      </w:r>
      <w:r>
        <w:rPr>
          <w:b/>
          <w:bCs/>
          <w:spacing w:val="0"/>
          <w:sz w:val="30"/>
          <w:szCs w:val="30"/>
        </w:rPr>
        <w:t>响应文件格式</w:t>
      </w:r>
    </w:p>
    <w:p w14:paraId="619645E3">
      <w:pPr>
        <w:pStyle w:val="3"/>
        <w:spacing w:before="295" w:line="220" w:lineRule="auto"/>
        <w:rPr>
          <w:spacing w:val="0"/>
          <w:sz w:val="24"/>
          <w:szCs w:val="24"/>
        </w:rPr>
      </w:pPr>
      <w:r>
        <w:rPr>
          <w:spacing w:val="0"/>
          <w:sz w:val="24"/>
          <w:szCs w:val="24"/>
        </w:rPr>
        <w:t>（用于响应文件封面）</w:t>
      </w:r>
    </w:p>
    <w:p w14:paraId="49E25ADF">
      <w:pPr>
        <w:spacing w:line="300" w:lineRule="auto"/>
        <w:rPr>
          <w:rFonts w:ascii="Arial"/>
          <w:spacing w:val="0"/>
          <w:sz w:val="21"/>
        </w:rPr>
      </w:pPr>
    </w:p>
    <w:p w14:paraId="0E2BD972">
      <w:pPr>
        <w:spacing w:line="301" w:lineRule="auto"/>
        <w:rPr>
          <w:rFonts w:ascii="Arial"/>
          <w:spacing w:val="0"/>
          <w:sz w:val="21"/>
        </w:rPr>
      </w:pPr>
    </w:p>
    <w:p w14:paraId="2F4E02F6">
      <w:pPr>
        <w:pStyle w:val="3"/>
        <w:spacing w:before="139" w:line="223" w:lineRule="auto"/>
        <w:ind w:left="3499"/>
        <w:rPr>
          <w:spacing w:val="0"/>
          <w:sz w:val="43"/>
          <w:szCs w:val="43"/>
        </w:rPr>
      </w:pPr>
      <w:r>
        <w:rPr>
          <w:b/>
          <w:bCs/>
          <w:spacing w:val="0"/>
          <w:sz w:val="43"/>
          <w:szCs w:val="43"/>
        </w:rPr>
        <w:t>竞</w:t>
      </w:r>
      <w:r>
        <w:rPr>
          <w:spacing w:val="0"/>
          <w:sz w:val="43"/>
          <w:szCs w:val="43"/>
        </w:rPr>
        <w:t xml:space="preserve"> </w:t>
      </w:r>
      <w:r>
        <w:rPr>
          <w:b/>
          <w:bCs/>
          <w:spacing w:val="0"/>
          <w:sz w:val="43"/>
          <w:szCs w:val="43"/>
        </w:rPr>
        <w:t>标</w:t>
      </w:r>
      <w:r>
        <w:rPr>
          <w:spacing w:val="0"/>
          <w:sz w:val="43"/>
          <w:szCs w:val="43"/>
        </w:rPr>
        <w:t xml:space="preserve"> </w:t>
      </w:r>
      <w:r>
        <w:rPr>
          <w:b/>
          <w:bCs/>
          <w:spacing w:val="0"/>
          <w:sz w:val="43"/>
          <w:szCs w:val="43"/>
        </w:rPr>
        <w:t>文</w:t>
      </w:r>
      <w:r>
        <w:rPr>
          <w:spacing w:val="0"/>
          <w:sz w:val="43"/>
          <w:szCs w:val="43"/>
        </w:rPr>
        <w:t xml:space="preserve"> </w:t>
      </w:r>
      <w:r>
        <w:rPr>
          <w:b/>
          <w:bCs/>
          <w:spacing w:val="0"/>
          <w:sz w:val="43"/>
          <w:szCs w:val="43"/>
        </w:rPr>
        <w:t>件</w:t>
      </w:r>
    </w:p>
    <w:p w14:paraId="731902D7">
      <w:pPr>
        <w:spacing w:line="263" w:lineRule="auto"/>
        <w:rPr>
          <w:rFonts w:ascii="Arial"/>
          <w:spacing w:val="0"/>
          <w:sz w:val="21"/>
        </w:rPr>
      </w:pPr>
    </w:p>
    <w:p w14:paraId="7E84E930">
      <w:pPr>
        <w:spacing w:line="263" w:lineRule="auto"/>
        <w:rPr>
          <w:rFonts w:ascii="Arial"/>
          <w:spacing w:val="0"/>
          <w:sz w:val="21"/>
        </w:rPr>
      </w:pPr>
    </w:p>
    <w:p w14:paraId="459418B3">
      <w:pPr>
        <w:spacing w:line="263" w:lineRule="auto"/>
        <w:rPr>
          <w:rFonts w:ascii="Arial"/>
          <w:spacing w:val="0"/>
          <w:sz w:val="21"/>
        </w:rPr>
      </w:pPr>
    </w:p>
    <w:p w14:paraId="005FCB32">
      <w:pPr>
        <w:spacing w:line="263" w:lineRule="auto"/>
        <w:rPr>
          <w:rFonts w:ascii="Arial"/>
          <w:spacing w:val="0"/>
          <w:sz w:val="21"/>
        </w:rPr>
      </w:pPr>
    </w:p>
    <w:p w14:paraId="77F1E480">
      <w:pPr>
        <w:spacing w:line="264" w:lineRule="auto"/>
        <w:rPr>
          <w:rFonts w:ascii="Arial"/>
          <w:spacing w:val="0"/>
          <w:sz w:val="21"/>
        </w:rPr>
      </w:pPr>
    </w:p>
    <w:p w14:paraId="6B72FFDC">
      <w:pPr>
        <w:pStyle w:val="3"/>
        <w:spacing w:before="92" w:line="221" w:lineRule="auto"/>
        <w:ind w:left="1686"/>
        <w:rPr>
          <w:spacing w:val="0"/>
          <w:sz w:val="28"/>
          <w:szCs w:val="28"/>
        </w:rPr>
      </w:pPr>
      <w:r>
        <w:rPr>
          <w:b/>
          <w:bCs/>
          <w:spacing w:val="0"/>
          <w:sz w:val="28"/>
          <w:szCs w:val="28"/>
        </w:rPr>
        <w:t>项目名称：</w:t>
      </w:r>
      <w:r>
        <w:rPr>
          <w:spacing w:val="0"/>
          <w:sz w:val="28"/>
          <w:szCs w:val="28"/>
          <w:u w:val="single" w:color="auto"/>
        </w:rPr>
        <w:t xml:space="preserve">                             </w:t>
      </w:r>
    </w:p>
    <w:p w14:paraId="0CFA9038">
      <w:pPr>
        <w:pStyle w:val="3"/>
        <w:spacing w:before="265" w:line="220" w:lineRule="auto"/>
        <w:ind w:left="1686"/>
        <w:rPr>
          <w:spacing w:val="0"/>
          <w:sz w:val="28"/>
          <w:szCs w:val="28"/>
        </w:rPr>
      </w:pPr>
      <w:r>
        <w:rPr>
          <w:b/>
          <w:bCs/>
          <w:spacing w:val="0"/>
          <w:sz w:val="28"/>
          <w:szCs w:val="28"/>
        </w:rPr>
        <w:t>项目编号：</w:t>
      </w:r>
      <w:r>
        <w:rPr>
          <w:spacing w:val="0"/>
          <w:sz w:val="28"/>
          <w:szCs w:val="28"/>
          <w:u w:val="single" w:color="auto"/>
        </w:rPr>
        <w:t xml:space="preserve">                             </w:t>
      </w:r>
    </w:p>
    <w:p w14:paraId="64330BF1">
      <w:pPr>
        <w:spacing w:line="273" w:lineRule="auto"/>
        <w:rPr>
          <w:rFonts w:ascii="Arial"/>
          <w:spacing w:val="0"/>
          <w:sz w:val="21"/>
        </w:rPr>
      </w:pPr>
    </w:p>
    <w:p w14:paraId="6858D424">
      <w:pPr>
        <w:spacing w:line="273" w:lineRule="auto"/>
        <w:rPr>
          <w:rFonts w:ascii="Arial"/>
          <w:spacing w:val="0"/>
          <w:sz w:val="21"/>
        </w:rPr>
      </w:pPr>
    </w:p>
    <w:p w14:paraId="6E01A5EB">
      <w:pPr>
        <w:spacing w:line="273" w:lineRule="auto"/>
        <w:rPr>
          <w:rFonts w:ascii="Arial"/>
          <w:spacing w:val="0"/>
          <w:sz w:val="21"/>
        </w:rPr>
      </w:pPr>
    </w:p>
    <w:p w14:paraId="6C917197">
      <w:pPr>
        <w:spacing w:line="274" w:lineRule="auto"/>
        <w:rPr>
          <w:rFonts w:ascii="Arial"/>
          <w:spacing w:val="0"/>
          <w:sz w:val="21"/>
        </w:rPr>
      </w:pPr>
    </w:p>
    <w:p w14:paraId="08863D39">
      <w:pPr>
        <w:spacing w:line="274" w:lineRule="auto"/>
        <w:rPr>
          <w:rFonts w:ascii="Arial"/>
          <w:spacing w:val="0"/>
          <w:sz w:val="21"/>
        </w:rPr>
      </w:pPr>
    </w:p>
    <w:p w14:paraId="6E7295F1">
      <w:pPr>
        <w:pStyle w:val="3"/>
        <w:spacing w:before="91" w:line="219" w:lineRule="auto"/>
        <w:ind w:left="4215"/>
        <w:rPr>
          <w:spacing w:val="0"/>
          <w:sz w:val="28"/>
          <w:szCs w:val="28"/>
        </w:rPr>
      </w:pPr>
      <w:r>
        <w:rPr>
          <w:b/>
          <w:bCs/>
          <w:spacing w:val="0"/>
          <w:sz w:val="28"/>
          <w:szCs w:val="28"/>
        </w:rPr>
        <w:t>正/副本</w:t>
      </w:r>
    </w:p>
    <w:p w14:paraId="087D2E2A">
      <w:pPr>
        <w:spacing w:line="256" w:lineRule="auto"/>
        <w:rPr>
          <w:rFonts w:ascii="Arial"/>
          <w:spacing w:val="0"/>
          <w:sz w:val="21"/>
        </w:rPr>
      </w:pPr>
    </w:p>
    <w:p w14:paraId="2C2F2239">
      <w:pPr>
        <w:spacing w:line="256" w:lineRule="auto"/>
        <w:rPr>
          <w:rFonts w:ascii="Arial"/>
          <w:spacing w:val="0"/>
          <w:sz w:val="21"/>
        </w:rPr>
      </w:pPr>
    </w:p>
    <w:p w14:paraId="3852641F">
      <w:pPr>
        <w:spacing w:line="256" w:lineRule="auto"/>
        <w:rPr>
          <w:rFonts w:ascii="Arial"/>
          <w:spacing w:val="0"/>
          <w:sz w:val="21"/>
        </w:rPr>
      </w:pPr>
    </w:p>
    <w:p w14:paraId="6B3E57BB">
      <w:pPr>
        <w:spacing w:line="256" w:lineRule="auto"/>
        <w:rPr>
          <w:rFonts w:ascii="Arial"/>
          <w:spacing w:val="0"/>
          <w:sz w:val="21"/>
        </w:rPr>
      </w:pPr>
    </w:p>
    <w:p w14:paraId="767326B5">
      <w:pPr>
        <w:spacing w:line="256" w:lineRule="auto"/>
        <w:rPr>
          <w:rFonts w:ascii="Arial"/>
          <w:spacing w:val="0"/>
          <w:sz w:val="21"/>
        </w:rPr>
      </w:pPr>
    </w:p>
    <w:p w14:paraId="050A1482">
      <w:pPr>
        <w:spacing w:line="256" w:lineRule="auto"/>
        <w:rPr>
          <w:rFonts w:ascii="Arial"/>
          <w:spacing w:val="0"/>
          <w:sz w:val="21"/>
        </w:rPr>
      </w:pPr>
    </w:p>
    <w:p w14:paraId="5F276579">
      <w:pPr>
        <w:spacing w:line="256" w:lineRule="auto"/>
        <w:rPr>
          <w:rFonts w:ascii="Arial"/>
          <w:spacing w:val="0"/>
          <w:sz w:val="21"/>
        </w:rPr>
      </w:pPr>
    </w:p>
    <w:p w14:paraId="7AF7D250">
      <w:pPr>
        <w:spacing w:line="256" w:lineRule="auto"/>
        <w:rPr>
          <w:rFonts w:ascii="Arial"/>
          <w:spacing w:val="0"/>
          <w:sz w:val="21"/>
        </w:rPr>
      </w:pPr>
    </w:p>
    <w:p w14:paraId="1F179305">
      <w:pPr>
        <w:spacing w:line="256" w:lineRule="auto"/>
        <w:rPr>
          <w:rFonts w:ascii="Arial"/>
          <w:spacing w:val="0"/>
          <w:sz w:val="21"/>
        </w:rPr>
      </w:pPr>
    </w:p>
    <w:p w14:paraId="4E9C23D4">
      <w:pPr>
        <w:spacing w:line="257" w:lineRule="auto"/>
        <w:rPr>
          <w:rFonts w:ascii="Arial"/>
          <w:spacing w:val="0"/>
          <w:sz w:val="21"/>
        </w:rPr>
      </w:pPr>
    </w:p>
    <w:p w14:paraId="5B290CCD">
      <w:pPr>
        <w:pStyle w:val="3"/>
        <w:spacing w:before="92" w:line="219" w:lineRule="auto"/>
        <w:ind w:firstLine="562" w:firstLineChars="200"/>
        <w:jc w:val="both"/>
        <w:rPr>
          <w:spacing w:val="0"/>
          <w:sz w:val="28"/>
          <w:szCs w:val="28"/>
        </w:rPr>
      </w:pPr>
      <w:r>
        <w:rPr>
          <w:rFonts w:hint="eastAsia"/>
          <w:b/>
          <w:bCs/>
          <w:spacing w:val="0"/>
          <w:kern w:val="0"/>
          <w:sz w:val="28"/>
          <w:szCs w:val="28"/>
          <w:fitText w:val="1680" w:id="1772772850"/>
          <w:lang w:eastAsia="zh-CN"/>
        </w:rPr>
        <w:t>供应商</w:t>
      </w:r>
      <w:r>
        <w:rPr>
          <w:b/>
          <w:bCs/>
          <w:spacing w:val="0"/>
          <w:kern w:val="0"/>
          <w:sz w:val="28"/>
          <w:szCs w:val="28"/>
          <w:fitText w:val="1680" w:id="1772772850"/>
        </w:rPr>
        <w:t>名称：</w:t>
      </w:r>
      <w:r>
        <w:rPr>
          <w:spacing w:val="0"/>
          <w:sz w:val="28"/>
          <w:szCs w:val="28"/>
          <w:u w:val="single" w:color="auto"/>
        </w:rPr>
        <w:t xml:space="preserve">                        </w:t>
      </w:r>
      <w:r>
        <w:rPr>
          <w:rFonts w:hint="eastAsia"/>
          <w:spacing w:val="0"/>
          <w:sz w:val="28"/>
          <w:szCs w:val="28"/>
          <w:u w:val="single" w:color="auto"/>
          <w:lang w:val="en-US" w:eastAsia="zh-CN"/>
        </w:rPr>
        <w:t xml:space="preserve">         </w:t>
      </w:r>
      <w:r>
        <w:rPr>
          <w:spacing w:val="0"/>
          <w:sz w:val="28"/>
          <w:szCs w:val="28"/>
          <w:u w:val="single" w:color="auto"/>
        </w:rPr>
        <w:t xml:space="preserve">          </w:t>
      </w:r>
    </w:p>
    <w:p w14:paraId="3C437EBF">
      <w:pPr>
        <w:pStyle w:val="3"/>
        <w:spacing w:before="267" w:line="220" w:lineRule="auto"/>
        <w:ind w:left="489"/>
        <w:rPr>
          <w:spacing w:val="0"/>
          <w:sz w:val="28"/>
          <w:szCs w:val="28"/>
        </w:rPr>
      </w:pPr>
      <w:r>
        <w:rPr>
          <w:rFonts w:hint="eastAsia"/>
          <w:b/>
          <w:bCs/>
          <w:spacing w:val="0"/>
          <w:sz w:val="28"/>
          <w:szCs w:val="28"/>
          <w:lang w:val="en-US" w:eastAsia="zh-CN"/>
        </w:rPr>
        <w:t>联系人及电话</w:t>
      </w:r>
      <w:r>
        <w:rPr>
          <w:b/>
          <w:bCs/>
          <w:spacing w:val="0"/>
          <w:sz w:val="28"/>
          <w:szCs w:val="28"/>
        </w:rPr>
        <w:t>：</w:t>
      </w:r>
      <w:r>
        <w:rPr>
          <w:spacing w:val="0"/>
          <w:sz w:val="28"/>
          <w:szCs w:val="28"/>
          <w:u w:val="single" w:color="auto"/>
        </w:rPr>
        <w:t xml:space="preserve">             </w:t>
      </w:r>
      <w:r>
        <w:rPr>
          <w:rFonts w:hint="eastAsia"/>
          <w:b/>
          <w:bCs/>
          <w:spacing w:val="0"/>
          <w:sz w:val="28"/>
          <w:szCs w:val="28"/>
          <w:u w:val="single" w:color="auto"/>
          <w:lang w:val="en-US" w:eastAsia="zh-CN"/>
        </w:rPr>
        <w:t xml:space="preserve">        </w:t>
      </w:r>
      <w:r>
        <w:rPr>
          <w:spacing w:val="0"/>
          <w:sz w:val="28"/>
          <w:szCs w:val="28"/>
          <w:u w:val="single" w:color="auto"/>
        </w:rPr>
        <w:t xml:space="preserve"> </w:t>
      </w:r>
      <w:r>
        <w:rPr>
          <w:rFonts w:hint="eastAsia"/>
          <w:spacing w:val="0"/>
          <w:sz w:val="28"/>
          <w:szCs w:val="28"/>
          <w:u w:val="single" w:color="auto"/>
          <w:lang w:val="en-US" w:eastAsia="zh-CN"/>
        </w:rPr>
        <w:t xml:space="preserve">     </w:t>
      </w:r>
      <w:r>
        <w:rPr>
          <w:spacing w:val="0"/>
          <w:sz w:val="28"/>
          <w:szCs w:val="28"/>
          <w:u w:val="single" w:color="auto"/>
        </w:rPr>
        <w:t xml:space="preserve">               </w:t>
      </w:r>
    </w:p>
    <w:p w14:paraId="7F2375CE">
      <w:pPr>
        <w:pStyle w:val="3"/>
        <w:spacing w:before="268" w:line="394" w:lineRule="auto"/>
        <w:ind w:left="1775" w:right="278" w:hanging="1299"/>
        <w:rPr>
          <w:rFonts w:hint="default" w:eastAsia="宋体"/>
          <w:spacing w:val="0"/>
          <w:sz w:val="28"/>
          <w:szCs w:val="28"/>
          <w:lang w:val="en-US" w:eastAsia="zh-CN"/>
        </w:rPr>
      </w:pPr>
      <w:r>
        <w:rPr>
          <w:b/>
          <w:bCs/>
          <w:spacing w:val="0"/>
          <w:sz w:val="28"/>
          <w:szCs w:val="28"/>
        </w:rPr>
        <w:t>日</w:t>
      </w:r>
      <w:r>
        <w:rPr>
          <w:rFonts w:hint="eastAsia"/>
          <w:b/>
          <w:bCs/>
          <w:spacing w:val="0"/>
          <w:sz w:val="28"/>
          <w:szCs w:val="28"/>
          <w:lang w:val="en-US" w:eastAsia="zh-CN"/>
        </w:rPr>
        <w:t xml:space="preserve">      </w:t>
      </w:r>
      <w:r>
        <w:rPr>
          <w:b/>
          <w:bCs/>
          <w:spacing w:val="0"/>
          <w:sz w:val="28"/>
          <w:szCs w:val="28"/>
        </w:rPr>
        <w:t>期：__________年_____月_____日</w:t>
      </w:r>
      <w:r>
        <w:rPr>
          <w:rFonts w:hint="eastAsia"/>
          <w:b/>
          <w:bCs/>
          <w:spacing w:val="0"/>
          <w:sz w:val="28"/>
          <w:szCs w:val="28"/>
          <w:lang w:val="en-US" w:eastAsia="zh-CN"/>
        </w:rPr>
        <w:t xml:space="preserve">  </w:t>
      </w:r>
    </w:p>
    <w:p w14:paraId="44F8CFBE">
      <w:pPr>
        <w:spacing w:line="394" w:lineRule="auto"/>
        <w:rPr>
          <w:spacing w:val="0"/>
          <w:sz w:val="28"/>
          <w:szCs w:val="28"/>
        </w:rPr>
        <w:sectPr>
          <w:footerReference r:id="rId9" w:type="default"/>
          <w:pgSz w:w="11907" w:h="16839"/>
          <w:pgMar w:top="1271" w:right="1200" w:bottom="1083" w:left="1264" w:header="0" w:footer="873" w:gutter="0"/>
          <w:cols w:space="720" w:num="1"/>
        </w:sectPr>
      </w:pPr>
    </w:p>
    <w:p w14:paraId="266EE2B1">
      <w:pPr>
        <w:pStyle w:val="3"/>
        <w:spacing w:before="59" w:line="222" w:lineRule="auto"/>
        <w:ind w:left="4315"/>
        <w:rPr>
          <w:spacing w:val="0"/>
          <w:sz w:val="30"/>
          <w:szCs w:val="30"/>
        </w:rPr>
      </w:pPr>
      <w:bookmarkStart w:id="15" w:name="bookmark25"/>
      <w:bookmarkEnd w:id="15"/>
      <w:r>
        <w:rPr>
          <w:b/>
          <w:bCs/>
          <w:spacing w:val="0"/>
          <w:sz w:val="30"/>
          <w:szCs w:val="30"/>
        </w:rPr>
        <w:t>目</w:t>
      </w:r>
      <w:r>
        <w:rPr>
          <w:spacing w:val="0"/>
          <w:sz w:val="30"/>
          <w:szCs w:val="30"/>
        </w:rPr>
        <w:t xml:space="preserve">  </w:t>
      </w:r>
      <w:r>
        <w:rPr>
          <w:b/>
          <w:bCs/>
          <w:spacing w:val="0"/>
          <w:sz w:val="30"/>
          <w:szCs w:val="30"/>
        </w:rPr>
        <w:t>录</w:t>
      </w:r>
    </w:p>
    <w:p w14:paraId="2CB44FBD">
      <w:pPr>
        <w:pStyle w:val="3"/>
        <w:spacing w:before="215" w:line="220" w:lineRule="auto"/>
        <w:ind w:left="575"/>
        <w:rPr>
          <w:b/>
          <w:bCs/>
          <w:spacing w:val="0"/>
          <w:sz w:val="28"/>
          <w:szCs w:val="28"/>
        </w:rPr>
      </w:pPr>
    </w:p>
    <w:p w14:paraId="12877B99">
      <w:pPr>
        <w:pStyle w:val="3"/>
        <w:spacing w:before="215" w:line="220" w:lineRule="auto"/>
        <w:ind w:left="575"/>
        <w:jc w:val="center"/>
        <w:rPr>
          <w:rFonts w:hint="eastAsia"/>
          <w:b/>
          <w:bCs/>
          <w:spacing w:val="0"/>
          <w:sz w:val="28"/>
          <w:szCs w:val="28"/>
          <w:lang w:val="en-US" w:eastAsia="zh-CN"/>
        </w:rPr>
      </w:pPr>
      <w:r>
        <w:rPr>
          <w:rFonts w:hint="eastAsia"/>
          <w:b/>
          <w:bCs/>
          <w:spacing w:val="0"/>
          <w:sz w:val="28"/>
          <w:szCs w:val="28"/>
          <w:lang w:val="en-US" w:eastAsia="zh-CN"/>
        </w:rPr>
        <w:t>一、</w:t>
      </w:r>
      <w:r>
        <w:rPr>
          <w:b/>
          <w:bCs/>
          <w:spacing w:val="0"/>
          <w:sz w:val="28"/>
          <w:szCs w:val="28"/>
        </w:rPr>
        <w:t>资格审查</w:t>
      </w:r>
      <w:r>
        <w:rPr>
          <w:rFonts w:hint="eastAsia"/>
          <w:b/>
          <w:bCs/>
          <w:spacing w:val="0"/>
          <w:sz w:val="28"/>
          <w:szCs w:val="28"/>
          <w:lang w:val="en-US" w:eastAsia="zh-CN"/>
        </w:rPr>
        <w:t>材料</w:t>
      </w:r>
    </w:p>
    <w:p w14:paraId="38A14B5A">
      <w:pPr>
        <w:pStyle w:val="3"/>
        <w:spacing w:before="215" w:line="220" w:lineRule="auto"/>
        <w:ind w:left="575"/>
        <w:jc w:val="center"/>
        <w:rPr>
          <w:rFonts w:hint="eastAsia"/>
          <w:b/>
          <w:bCs/>
          <w:spacing w:val="0"/>
          <w:sz w:val="28"/>
          <w:szCs w:val="28"/>
          <w:lang w:val="en-US" w:eastAsia="zh-CN"/>
        </w:rPr>
      </w:pPr>
    </w:p>
    <w:p w14:paraId="26A3FC0B">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spacing w:val="0"/>
          <w:sz w:val="24"/>
          <w:szCs w:val="24"/>
        </w:rPr>
      </w:pPr>
      <w:r>
        <w:rPr>
          <w:spacing w:val="0"/>
          <w:sz w:val="24"/>
          <w:szCs w:val="24"/>
        </w:rPr>
        <w:t>1.有效的营业执照副本复印件（加盖单位公章）；</w:t>
      </w:r>
    </w:p>
    <w:p w14:paraId="67090797">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spacing w:val="0"/>
          <w:sz w:val="24"/>
          <w:szCs w:val="24"/>
        </w:rPr>
      </w:pPr>
      <w:r>
        <w:rPr>
          <w:spacing w:val="0"/>
          <w:sz w:val="24"/>
          <w:szCs w:val="24"/>
        </w:rPr>
        <w:t>2.法定代表人有效完整的身份证复印件（加盖单位公章）；</w:t>
      </w:r>
    </w:p>
    <w:p w14:paraId="3647F1E8">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textAlignment w:val="baseline"/>
        <w:rPr>
          <w:spacing w:val="0"/>
          <w:sz w:val="24"/>
          <w:szCs w:val="24"/>
        </w:rPr>
      </w:pPr>
      <w:r>
        <w:rPr>
          <w:spacing w:val="0"/>
          <w:sz w:val="24"/>
          <w:szCs w:val="24"/>
        </w:rPr>
        <w:t>3.法定代表人授权委托书原件和委托代理人有效完整的身份证复印件（委托代理时必须提供，同时要加盖单位公章）；</w:t>
      </w:r>
    </w:p>
    <w:p w14:paraId="4AD9E5E3">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textAlignment w:val="baseline"/>
        <w:rPr>
          <w:spacing w:val="0"/>
          <w:sz w:val="24"/>
          <w:szCs w:val="24"/>
        </w:rPr>
      </w:pPr>
      <w:r>
        <w:rPr>
          <w:spacing w:val="0"/>
          <w:sz w:val="24"/>
          <w:szCs w:val="24"/>
        </w:rPr>
        <w:t>4.税务机关出具的竞标人近三个月纳税证明复印件或盖有税务局公章的纳税申报表复印件（新成立的单位请按实际提供）（加盖单位公章）；</w:t>
      </w:r>
    </w:p>
    <w:p w14:paraId="0A0D37B5">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6"/>
        <w:textAlignment w:val="baseline"/>
        <w:rPr>
          <w:spacing w:val="0"/>
          <w:sz w:val="24"/>
          <w:szCs w:val="24"/>
        </w:rPr>
      </w:pPr>
      <w:r>
        <w:rPr>
          <w:spacing w:val="0"/>
          <w:sz w:val="24"/>
          <w:szCs w:val="24"/>
        </w:rPr>
        <w:t>5.会计事务所出具的上一年度财务会计审计报告复印件或近三个月的企业会计报表复印件（新成立的单位请按实际提供）（加盖单位公章）；</w:t>
      </w:r>
    </w:p>
    <w:p w14:paraId="2BA16E8D">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9"/>
        <w:textAlignment w:val="baseline"/>
        <w:rPr>
          <w:spacing w:val="0"/>
          <w:sz w:val="24"/>
          <w:szCs w:val="24"/>
        </w:rPr>
      </w:pPr>
      <w:r>
        <w:rPr>
          <w:spacing w:val="0"/>
          <w:sz w:val="24"/>
          <w:szCs w:val="24"/>
        </w:rPr>
        <w:t>6.竞标人为本单位职工交纳的近三个月养老保险凭证复印件（加盖单位公章）；</w:t>
      </w:r>
    </w:p>
    <w:p w14:paraId="30DE2613">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4"/>
        <w:textAlignment w:val="baseline"/>
        <w:rPr>
          <w:spacing w:val="0"/>
          <w:sz w:val="24"/>
          <w:szCs w:val="24"/>
        </w:rPr>
      </w:pPr>
      <w:r>
        <w:rPr>
          <w:spacing w:val="0"/>
          <w:sz w:val="24"/>
          <w:szCs w:val="24"/>
        </w:rPr>
        <w:t>7.竞标人出具的本单位参加政府采购活动前 3 年内在经营活动中无重大违法记录的书面承诺原件，副本可放复印件（加盖单位公章）；</w:t>
      </w:r>
    </w:p>
    <w:p w14:paraId="555084F4">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textAlignment w:val="baseline"/>
        <w:rPr>
          <w:spacing w:val="0"/>
          <w:sz w:val="24"/>
          <w:szCs w:val="24"/>
        </w:rPr>
      </w:pPr>
      <w:r>
        <w:rPr>
          <w:spacing w:val="0"/>
          <w:sz w:val="24"/>
          <w:szCs w:val="24"/>
        </w:rPr>
        <w:t>8.竞标人通过信用中国网站及中国政府采购网信用查询结果打印件（加盖单位公章）。</w:t>
      </w:r>
    </w:p>
    <w:p w14:paraId="3CF9C84E">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textAlignment w:val="baseline"/>
        <w:rPr>
          <w:rFonts w:hint="default" w:eastAsia="宋体"/>
          <w:spacing w:val="0"/>
          <w:sz w:val="24"/>
          <w:szCs w:val="24"/>
          <w:lang w:val="en-US" w:eastAsia="zh-CN"/>
        </w:rPr>
      </w:pPr>
      <w:r>
        <w:rPr>
          <w:rFonts w:hint="eastAsia"/>
          <w:spacing w:val="0"/>
          <w:sz w:val="24"/>
          <w:szCs w:val="24"/>
          <w:lang w:val="en-US" w:eastAsia="zh-CN"/>
        </w:rPr>
        <w:t>9.竞标人获得相关体系或质量认证证书复印件（加盖公章）；</w:t>
      </w:r>
    </w:p>
    <w:p w14:paraId="2C2F0B9D">
      <w:pPr>
        <w:pStyle w:val="3"/>
        <w:spacing w:before="263" w:line="220" w:lineRule="auto"/>
        <w:ind w:left="182"/>
        <w:jc w:val="center"/>
        <w:rPr>
          <w:spacing w:val="0"/>
          <w:sz w:val="28"/>
          <w:szCs w:val="28"/>
        </w:rPr>
      </w:pPr>
      <w:r>
        <w:rPr>
          <w:b/>
          <w:bCs/>
          <w:spacing w:val="0"/>
          <w:sz w:val="28"/>
          <w:szCs w:val="28"/>
        </w:rPr>
        <w:t>商务标</w:t>
      </w:r>
    </w:p>
    <w:p w14:paraId="336F1530">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9"/>
        <w:textAlignment w:val="baseline"/>
        <w:rPr>
          <w:rFonts w:ascii="宋体" w:hAnsi="宋体" w:eastAsia="宋体" w:cs="宋体"/>
          <w:spacing w:val="0"/>
          <w:sz w:val="24"/>
          <w:szCs w:val="24"/>
        </w:rPr>
      </w:pPr>
      <w:r>
        <w:rPr>
          <w:rFonts w:ascii="宋体" w:hAnsi="宋体" w:eastAsia="宋体" w:cs="宋体"/>
          <w:spacing w:val="0"/>
          <w:sz w:val="24"/>
          <w:szCs w:val="24"/>
        </w:rPr>
        <w:t>1.竞标函（必须提供）；</w:t>
      </w:r>
    </w:p>
    <w:p w14:paraId="082F46A7">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9"/>
        <w:textAlignment w:val="baseline"/>
        <w:rPr>
          <w:rFonts w:ascii="宋体" w:hAnsi="宋体" w:eastAsia="宋体" w:cs="宋体"/>
          <w:spacing w:val="0"/>
          <w:sz w:val="24"/>
          <w:szCs w:val="24"/>
        </w:rPr>
      </w:pPr>
      <w:r>
        <w:rPr>
          <w:rFonts w:ascii="宋体" w:hAnsi="宋体" w:eastAsia="宋体" w:cs="宋体"/>
          <w:spacing w:val="0"/>
          <w:sz w:val="24"/>
          <w:szCs w:val="24"/>
        </w:rPr>
        <w:t>2.竞标</w:t>
      </w:r>
      <w:r>
        <w:rPr>
          <w:rFonts w:hint="eastAsia" w:cs="宋体"/>
          <w:spacing w:val="0"/>
          <w:sz w:val="24"/>
          <w:szCs w:val="24"/>
          <w:lang w:val="en-US" w:eastAsia="zh-CN"/>
        </w:rPr>
        <w:t>报价</w:t>
      </w:r>
      <w:r>
        <w:rPr>
          <w:rFonts w:ascii="宋体" w:hAnsi="宋体" w:eastAsia="宋体" w:cs="宋体"/>
          <w:spacing w:val="0"/>
          <w:sz w:val="24"/>
          <w:szCs w:val="24"/>
        </w:rPr>
        <w:t>表（必须提供）；</w:t>
      </w:r>
    </w:p>
    <w:p w14:paraId="750A69E9">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9"/>
        <w:textAlignment w:val="baseline"/>
        <w:rPr>
          <w:rFonts w:hint="eastAsia" w:ascii="宋体" w:hAnsi="宋体" w:eastAsia="宋体" w:cs="宋体"/>
          <w:spacing w:val="0"/>
          <w:sz w:val="24"/>
          <w:szCs w:val="24"/>
          <w:lang w:eastAsia="zh-CN"/>
        </w:rPr>
      </w:pPr>
      <w:r>
        <w:rPr>
          <w:rFonts w:ascii="宋体" w:hAnsi="宋体" w:eastAsia="宋体" w:cs="宋体"/>
          <w:spacing w:val="0"/>
          <w:sz w:val="24"/>
          <w:szCs w:val="24"/>
        </w:rPr>
        <w:t>3.</w:t>
      </w:r>
      <w:r>
        <w:rPr>
          <w:rFonts w:hint="eastAsia" w:ascii="宋体" w:hAnsi="宋体" w:eastAsia="宋体" w:cs="宋体"/>
          <w:spacing w:val="0"/>
          <w:sz w:val="24"/>
          <w:szCs w:val="24"/>
          <w:lang w:val="en-US" w:eastAsia="zh-CN"/>
        </w:rPr>
        <w:t>售后服务承诺书（格式自拟）</w:t>
      </w:r>
      <w:r>
        <w:rPr>
          <w:rFonts w:hint="eastAsia" w:cs="宋体"/>
          <w:spacing w:val="0"/>
          <w:sz w:val="24"/>
          <w:szCs w:val="24"/>
          <w:lang w:eastAsia="zh-CN"/>
        </w:rPr>
        <w:t>；</w:t>
      </w:r>
    </w:p>
    <w:p w14:paraId="3C0884E5">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9"/>
        <w:textAlignment w:val="baseline"/>
        <w:rPr>
          <w:rFonts w:hint="default"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4.</w:t>
      </w:r>
      <w:r>
        <w:rPr>
          <w:rFonts w:hint="eastAsia" w:ascii="宋体" w:hAnsi="宋体" w:eastAsia="宋体" w:cs="宋体"/>
          <w:spacing w:val="0"/>
          <w:sz w:val="24"/>
          <w:szCs w:val="24"/>
          <w:lang w:eastAsia="zh-CN"/>
        </w:rPr>
        <w:t>供应商</w:t>
      </w:r>
      <w:r>
        <w:rPr>
          <w:rFonts w:ascii="宋体" w:hAnsi="宋体" w:eastAsia="宋体" w:cs="宋体"/>
          <w:spacing w:val="0"/>
          <w:sz w:val="24"/>
          <w:szCs w:val="24"/>
        </w:rPr>
        <w:t>认为需要说明的其它资料（如有）</w:t>
      </w:r>
      <w:r>
        <w:rPr>
          <w:rFonts w:hint="eastAsia" w:ascii="宋体" w:hAnsi="宋体" w:eastAsia="宋体" w:cs="宋体"/>
          <w:spacing w:val="0"/>
          <w:sz w:val="24"/>
          <w:szCs w:val="24"/>
          <w:lang w:val="en-US" w:eastAsia="zh-CN"/>
        </w:rPr>
        <w:t>。</w:t>
      </w:r>
    </w:p>
    <w:p w14:paraId="677EDC8D">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9"/>
        <w:textAlignment w:val="baseline"/>
        <w:rPr>
          <w:rFonts w:ascii="宋体" w:hAnsi="宋体" w:eastAsia="宋体" w:cs="宋体"/>
          <w:spacing w:val="0"/>
          <w:sz w:val="24"/>
          <w:szCs w:val="24"/>
        </w:rPr>
      </w:pPr>
    </w:p>
    <w:p w14:paraId="6E2636A9">
      <w:pPr>
        <w:pStyle w:val="3"/>
        <w:spacing w:before="263" w:line="220" w:lineRule="auto"/>
        <w:ind w:left="182"/>
        <w:jc w:val="center"/>
        <w:rPr>
          <w:rFonts w:ascii="宋体" w:hAnsi="宋体" w:eastAsia="宋体" w:cs="宋体"/>
          <w:b/>
          <w:bCs/>
          <w:spacing w:val="0"/>
          <w:sz w:val="28"/>
          <w:szCs w:val="28"/>
        </w:rPr>
      </w:pPr>
      <w:r>
        <w:rPr>
          <w:rFonts w:ascii="宋体" w:hAnsi="宋体" w:eastAsia="宋体" w:cs="宋体"/>
          <w:b/>
          <w:bCs/>
          <w:spacing w:val="0"/>
          <w:sz w:val="28"/>
          <w:szCs w:val="28"/>
        </w:rPr>
        <w:t>技术标</w:t>
      </w:r>
    </w:p>
    <w:p w14:paraId="32796D98">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9"/>
        <w:textAlignment w:val="baseline"/>
        <w:rPr>
          <w:rFonts w:ascii="宋体" w:hAnsi="宋体" w:eastAsia="宋体" w:cs="宋体"/>
          <w:spacing w:val="0"/>
          <w:sz w:val="24"/>
          <w:szCs w:val="24"/>
        </w:rPr>
      </w:pPr>
    </w:p>
    <w:p w14:paraId="532163F3">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9"/>
        <w:textAlignment w:val="baseline"/>
        <w:rPr>
          <w:rFonts w:ascii="宋体" w:hAnsi="宋体" w:eastAsia="宋体" w:cs="宋体"/>
          <w:spacing w:val="0"/>
          <w:sz w:val="24"/>
          <w:szCs w:val="24"/>
        </w:rPr>
      </w:pPr>
      <w:r>
        <w:rPr>
          <w:rFonts w:ascii="宋体" w:hAnsi="宋体" w:eastAsia="宋体" w:cs="宋体"/>
          <w:spacing w:val="0"/>
          <w:sz w:val="24"/>
          <w:szCs w:val="24"/>
        </w:rPr>
        <w:t>1.技术</w:t>
      </w:r>
      <w:r>
        <w:rPr>
          <w:rFonts w:hint="eastAsia" w:ascii="宋体" w:hAnsi="宋体" w:eastAsia="宋体" w:cs="宋体"/>
          <w:spacing w:val="0"/>
          <w:sz w:val="24"/>
          <w:szCs w:val="24"/>
          <w:lang w:val="en-US" w:eastAsia="zh-CN"/>
        </w:rPr>
        <w:t>参数</w:t>
      </w:r>
      <w:r>
        <w:rPr>
          <w:rFonts w:ascii="宋体" w:hAnsi="宋体" w:eastAsia="宋体" w:cs="宋体"/>
          <w:spacing w:val="0"/>
          <w:sz w:val="24"/>
          <w:szCs w:val="24"/>
        </w:rPr>
        <w:t>响应表（必须提供）；</w:t>
      </w:r>
    </w:p>
    <w:p w14:paraId="1AAD855E">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9"/>
        <w:textAlignment w:val="baseline"/>
        <w:rPr>
          <w:rFonts w:ascii="宋体" w:hAnsi="宋体" w:eastAsia="宋体" w:cs="宋体"/>
          <w:spacing w:val="0"/>
          <w:sz w:val="24"/>
          <w:szCs w:val="24"/>
        </w:rPr>
      </w:pPr>
      <w:r>
        <w:rPr>
          <w:rFonts w:hint="eastAsia" w:ascii="宋体" w:hAnsi="宋体" w:eastAsia="宋体" w:cs="宋体"/>
          <w:spacing w:val="0"/>
          <w:sz w:val="24"/>
          <w:szCs w:val="24"/>
          <w:lang w:val="en-US" w:eastAsia="zh-CN"/>
        </w:rPr>
        <w:t>2.</w:t>
      </w:r>
      <w:r>
        <w:rPr>
          <w:rFonts w:ascii="宋体" w:hAnsi="宋体" w:eastAsia="宋体" w:cs="宋体"/>
          <w:spacing w:val="0"/>
          <w:sz w:val="24"/>
          <w:szCs w:val="24"/>
        </w:rPr>
        <w:t>中小企业声明函（如有）；</w:t>
      </w:r>
    </w:p>
    <w:p w14:paraId="158BCE33">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9"/>
        <w:textAlignment w:val="baseline"/>
        <w:rPr>
          <w:rFonts w:ascii="宋体" w:hAnsi="宋体" w:eastAsia="宋体" w:cs="宋体"/>
          <w:spacing w:val="0"/>
          <w:sz w:val="24"/>
          <w:szCs w:val="24"/>
        </w:rPr>
      </w:pPr>
      <w:r>
        <w:rPr>
          <w:rFonts w:hint="eastAsia" w:cs="宋体"/>
          <w:spacing w:val="0"/>
          <w:sz w:val="24"/>
          <w:szCs w:val="24"/>
          <w:lang w:val="en-US" w:eastAsia="zh-CN"/>
        </w:rPr>
        <w:t>3</w:t>
      </w:r>
      <w:r>
        <w:rPr>
          <w:rFonts w:ascii="宋体" w:hAnsi="宋体" w:eastAsia="宋体" w:cs="宋体"/>
          <w:spacing w:val="0"/>
          <w:sz w:val="24"/>
          <w:szCs w:val="24"/>
        </w:rPr>
        <w:t>.</w:t>
      </w:r>
      <w:r>
        <w:rPr>
          <w:rFonts w:hint="eastAsia" w:ascii="宋体" w:hAnsi="宋体" w:eastAsia="宋体" w:cs="宋体"/>
          <w:spacing w:val="0"/>
          <w:sz w:val="24"/>
          <w:szCs w:val="24"/>
          <w:lang w:eastAsia="zh-CN"/>
        </w:rPr>
        <w:t>供应商</w:t>
      </w:r>
      <w:r>
        <w:rPr>
          <w:rFonts w:ascii="宋体" w:hAnsi="宋体" w:eastAsia="宋体" w:cs="宋体"/>
          <w:spacing w:val="0"/>
          <w:sz w:val="24"/>
          <w:szCs w:val="24"/>
        </w:rPr>
        <w:t>认为需要说明的其它资料。</w:t>
      </w:r>
    </w:p>
    <w:p w14:paraId="036641DC">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9"/>
        <w:textAlignment w:val="baseline"/>
        <w:rPr>
          <w:rFonts w:ascii="宋体" w:hAnsi="宋体" w:eastAsia="宋体" w:cs="宋体"/>
          <w:spacing w:val="0"/>
          <w:sz w:val="24"/>
          <w:szCs w:val="24"/>
        </w:rPr>
        <w:sectPr>
          <w:footerReference r:id="rId10" w:type="default"/>
          <w:pgSz w:w="11907" w:h="16839"/>
          <w:pgMar w:top="1291" w:right="1785" w:bottom="1083" w:left="1680" w:header="0" w:footer="873" w:gutter="0"/>
          <w:cols w:space="720" w:num="1"/>
        </w:sectPr>
      </w:pPr>
    </w:p>
    <w:p w14:paraId="378CADFE">
      <w:pPr>
        <w:pStyle w:val="3"/>
        <w:spacing w:before="91" w:line="221" w:lineRule="auto"/>
        <w:ind w:left="4010"/>
        <w:rPr>
          <w:spacing w:val="0"/>
          <w:sz w:val="28"/>
          <w:szCs w:val="28"/>
        </w:rPr>
      </w:pPr>
      <w:r>
        <w:rPr>
          <w:b/>
          <w:bCs/>
          <w:spacing w:val="0"/>
          <w:sz w:val="28"/>
          <w:szCs w:val="28"/>
        </w:rPr>
        <w:t>一、竞标函</w:t>
      </w:r>
    </w:p>
    <w:p w14:paraId="6CCA2D72">
      <w:pPr>
        <w:pStyle w:val="3"/>
        <w:spacing w:before="299" w:line="219" w:lineRule="auto"/>
        <w:rPr>
          <w:spacing w:val="0"/>
          <w:sz w:val="24"/>
          <w:szCs w:val="24"/>
        </w:rPr>
      </w:pPr>
      <w:r>
        <w:rPr>
          <w:spacing w:val="0"/>
          <w:sz w:val="24"/>
          <w:szCs w:val="24"/>
          <w:u w:val="single" w:color="auto"/>
        </w:rPr>
        <w:t xml:space="preserve">致                   </w:t>
      </w:r>
      <w:r>
        <w:rPr>
          <w:spacing w:val="0"/>
          <w:sz w:val="24"/>
          <w:szCs w:val="24"/>
        </w:rPr>
        <w:t xml:space="preserve"> (采购人)：</w:t>
      </w:r>
    </w:p>
    <w:p w14:paraId="216593F8">
      <w:pPr>
        <w:pStyle w:val="3"/>
        <w:spacing w:before="314" w:line="310" w:lineRule="auto"/>
        <w:ind w:right="136" w:firstLine="480"/>
        <w:jc w:val="both"/>
        <w:rPr>
          <w:spacing w:val="0"/>
          <w:sz w:val="24"/>
          <w:szCs w:val="24"/>
        </w:rPr>
      </w:pPr>
      <w:r>
        <w:rPr>
          <w:spacing w:val="0"/>
          <w:sz w:val="24"/>
          <w:szCs w:val="24"/>
        </w:rPr>
        <w:t>根据贵方为</w:t>
      </w:r>
      <w:r>
        <w:rPr>
          <w:spacing w:val="0"/>
          <w:sz w:val="24"/>
          <w:szCs w:val="24"/>
          <w:u w:val="single" w:color="auto"/>
        </w:rPr>
        <w:t xml:space="preserve">                </w:t>
      </w:r>
      <w:r>
        <w:rPr>
          <w:spacing w:val="0"/>
          <w:sz w:val="24"/>
          <w:szCs w:val="24"/>
        </w:rPr>
        <w:t xml:space="preserve"> 项目的竞标公告（项目编号：</w:t>
      </w:r>
      <w:r>
        <w:rPr>
          <w:spacing w:val="0"/>
          <w:sz w:val="24"/>
          <w:szCs w:val="24"/>
          <w:u w:val="single" w:color="auto"/>
        </w:rPr>
        <w:t xml:space="preserve">            </w:t>
      </w:r>
      <w:r>
        <w:rPr>
          <w:spacing w:val="0"/>
          <w:sz w:val="24"/>
          <w:szCs w:val="24"/>
        </w:rPr>
        <w:t xml:space="preserve"> ），签字 代表</w:t>
      </w:r>
      <w:r>
        <w:rPr>
          <w:spacing w:val="0"/>
          <w:sz w:val="24"/>
          <w:szCs w:val="24"/>
          <w:u w:val="single" w:color="auto"/>
        </w:rPr>
        <w:t xml:space="preserve">         </w:t>
      </w:r>
      <w:r>
        <w:rPr>
          <w:spacing w:val="0"/>
          <w:sz w:val="24"/>
          <w:szCs w:val="24"/>
        </w:rPr>
        <w:t>（全名） 经正式授权并代表</w:t>
      </w:r>
      <w:r>
        <w:rPr>
          <w:rFonts w:hint="eastAsia"/>
          <w:spacing w:val="0"/>
          <w:sz w:val="24"/>
          <w:szCs w:val="24"/>
          <w:lang w:eastAsia="zh-CN"/>
        </w:rPr>
        <w:t>供应商</w:t>
      </w:r>
      <w:r>
        <w:rPr>
          <w:spacing w:val="0"/>
          <w:sz w:val="24"/>
          <w:szCs w:val="24"/>
          <w:u w:val="single" w:color="auto"/>
        </w:rPr>
        <w:t xml:space="preserve">          （</w:t>
      </w:r>
      <w:r>
        <w:rPr>
          <w:rFonts w:hint="eastAsia"/>
          <w:spacing w:val="0"/>
          <w:sz w:val="24"/>
          <w:szCs w:val="24"/>
          <w:u w:val="single" w:color="auto"/>
          <w:lang w:eastAsia="zh-CN"/>
        </w:rPr>
        <w:t>供应商</w:t>
      </w:r>
      <w:r>
        <w:rPr>
          <w:spacing w:val="0"/>
          <w:sz w:val="24"/>
          <w:szCs w:val="24"/>
          <w:u w:val="single" w:color="auto"/>
        </w:rPr>
        <w:t>名称）</w:t>
      </w:r>
      <w:r>
        <w:rPr>
          <w:spacing w:val="0"/>
          <w:sz w:val="24"/>
          <w:szCs w:val="24"/>
        </w:rPr>
        <w:t xml:space="preserve">提交招标文 件，正本 1 份、副本 </w:t>
      </w:r>
      <w:r>
        <w:rPr>
          <w:rFonts w:hint="eastAsia"/>
          <w:spacing w:val="0"/>
          <w:sz w:val="24"/>
          <w:szCs w:val="24"/>
          <w:lang w:val="en-US" w:eastAsia="zh-CN"/>
        </w:rPr>
        <w:t xml:space="preserve"> </w:t>
      </w:r>
      <w:r>
        <w:rPr>
          <w:spacing w:val="0"/>
          <w:sz w:val="24"/>
          <w:szCs w:val="24"/>
        </w:rPr>
        <w:t xml:space="preserve"> 份）。</w:t>
      </w:r>
    </w:p>
    <w:p w14:paraId="1C25CFC4">
      <w:pPr>
        <w:pStyle w:val="3"/>
        <w:spacing w:before="193" w:line="219" w:lineRule="auto"/>
        <w:ind w:left="479"/>
        <w:rPr>
          <w:spacing w:val="0"/>
          <w:sz w:val="24"/>
          <w:szCs w:val="24"/>
        </w:rPr>
      </w:pPr>
      <w:r>
        <w:rPr>
          <w:spacing w:val="0"/>
          <w:sz w:val="24"/>
          <w:szCs w:val="24"/>
        </w:rPr>
        <w:t>据此函，签字代表宣布同意如下：</w:t>
      </w:r>
    </w:p>
    <w:p w14:paraId="6594F6FE">
      <w:pPr>
        <w:pStyle w:val="3"/>
        <w:spacing w:before="313" w:line="279" w:lineRule="auto"/>
        <w:ind w:firstLine="497"/>
        <w:rPr>
          <w:spacing w:val="0"/>
          <w:sz w:val="24"/>
          <w:szCs w:val="24"/>
        </w:rPr>
      </w:pPr>
      <w:r>
        <w:rPr>
          <w:spacing w:val="0"/>
          <w:sz w:val="24"/>
          <w:szCs w:val="24"/>
        </w:rPr>
        <w:t>1.</w:t>
      </w:r>
      <w:r>
        <w:rPr>
          <w:rFonts w:hint="eastAsia"/>
          <w:spacing w:val="0"/>
          <w:sz w:val="24"/>
          <w:szCs w:val="24"/>
          <w:lang w:eastAsia="zh-CN"/>
        </w:rPr>
        <w:t>供应商</w:t>
      </w:r>
      <w:r>
        <w:rPr>
          <w:spacing w:val="0"/>
          <w:sz w:val="24"/>
          <w:szCs w:val="24"/>
        </w:rPr>
        <w:t>已详细审查全部“谈判文件”，包括修改文件（如有）以及全部参考资 料和有关附件，已经了解我方对于谈判文件、采购过程、采购结果有依法进行询问、质疑、投诉的权利及相关渠道和要求。</w:t>
      </w:r>
    </w:p>
    <w:p w14:paraId="2DC702A3">
      <w:pPr>
        <w:pStyle w:val="3"/>
        <w:spacing w:before="312" w:line="265" w:lineRule="auto"/>
        <w:ind w:left="2" w:right="85" w:firstLine="480"/>
        <w:rPr>
          <w:spacing w:val="0"/>
          <w:sz w:val="24"/>
          <w:szCs w:val="24"/>
        </w:rPr>
      </w:pPr>
      <w:r>
        <w:rPr>
          <w:spacing w:val="0"/>
          <w:sz w:val="24"/>
          <w:szCs w:val="24"/>
        </w:rPr>
        <w:t>2.</w:t>
      </w:r>
      <w:r>
        <w:rPr>
          <w:rFonts w:hint="eastAsia"/>
          <w:spacing w:val="0"/>
          <w:sz w:val="24"/>
          <w:szCs w:val="24"/>
          <w:lang w:eastAsia="zh-CN"/>
        </w:rPr>
        <w:t>供应商</w:t>
      </w:r>
      <w:r>
        <w:rPr>
          <w:spacing w:val="0"/>
          <w:sz w:val="24"/>
          <w:szCs w:val="24"/>
        </w:rPr>
        <w:t>在参与竞争性谈判之前已经与贵方进行了充分的沟通，完全理解并接受响应文件的各项规定和要求，对响应文件的合理性、合法性不再有异议。</w:t>
      </w:r>
    </w:p>
    <w:p w14:paraId="75888B0B">
      <w:pPr>
        <w:pStyle w:val="3"/>
        <w:spacing w:before="314" w:line="219" w:lineRule="auto"/>
        <w:ind w:left="485"/>
        <w:rPr>
          <w:spacing w:val="0"/>
          <w:sz w:val="24"/>
          <w:szCs w:val="24"/>
        </w:rPr>
      </w:pPr>
      <w:r>
        <w:rPr>
          <w:spacing w:val="0"/>
          <w:sz w:val="24"/>
          <w:szCs w:val="24"/>
        </w:rPr>
        <w:t xml:space="preserve">3.本竞标有效期自开标日起 </w:t>
      </w:r>
      <w:r>
        <w:rPr>
          <w:spacing w:val="0"/>
          <w:sz w:val="24"/>
          <w:szCs w:val="24"/>
          <w:u w:val="single" w:color="auto"/>
        </w:rPr>
        <w:t xml:space="preserve">            </w:t>
      </w:r>
      <w:r>
        <w:rPr>
          <w:spacing w:val="0"/>
          <w:sz w:val="24"/>
          <w:szCs w:val="24"/>
        </w:rPr>
        <w:t xml:space="preserve"> 日。</w:t>
      </w:r>
    </w:p>
    <w:p w14:paraId="3F7C2CBE">
      <w:pPr>
        <w:pStyle w:val="3"/>
        <w:spacing w:before="312" w:line="264" w:lineRule="auto"/>
        <w:ind w:right="82" w:firstLine="479"/>
        <w:rPr>
          <w:spacing w:val="0"/>
          <w:sz w:val="24"/>
          <w:szCs w:val="24"/>
        </w:rPr>
      </w:pPr>
      <w:r>
        <w:rPr>
          <w:spacing w:val="0"/>
          <w:sz w:val="24"/>
          <w:szCs w:val="24"/>
        </w:rPr>
        <w:t>4.如成交，本响应文件至本项目合同履行完毕止均保持有效，本</w:t>
      </w:r>
      <w:r>
        <w:rPr>
          <w:rFonts w:hint="eastAsia"/>
          <w:spacing w:val="0"/>
          <w:sz w:val="24"/>
          <w:szCs w:val="24"/>
          <w:lang w:eastAsia="zh-CN"/>
        </w:rPr>
        <w:t>供应商</w:t>
      </w:r>
      <w:r>
        <w:rPr>
          <w:spacing w:val="0"/>
          <w:sz w:val="24"/>
          <w:szCs w:val="24"/>
        </w:rPr>
        <w:t>将按“谈判文件”及政府采购法律、法规的规定履行合同责任和义务。</w:t>
      </w:r>
    </w:p>
    <w:p w14:paraId="1CA7917D">
      <w:pPr>
        <w:pStyle w:val="3"/>
        <w:spacing w:before="313" w:line="265" w:lineRule="auto"/>
        <w:ind w:left="8" w:right="137" w:firstLine="477"/>
        <w:rPr>
          <w:spacing w:val="0"/>
          <w:sz w:val="24"/>
          <w:szCs w:val="24"/>
        </w:rPr>
      </w:pPr>
      <w:r>
        <w:rPr>
          <w:spacing w:val="0"/>
          <w:sz w:val="24"/>
          <w:szCs w:val="24"/>
        </w:rPr>
        <w:t>5.投标人同意本 谈判文件中 “ 竞标 报价表 ” 和成交后签订的采购合同可用于 公示，其中所有内容不涉及竞 标人商业秘密。</w:t>
      </w:r>
    </w:p>
    <w:p w14:paraId="58BD7E7B">
      <w:pPr>
        <w:pStyle w:val="3"/>
        <w:spacing w:before="314" w:line="219" w:lineRule="auto"/>
        <w:ind w:left="482"/>
        <w:rPr>
          <w:spacing w:val="0"/>
          <w:sz w:val="24"/>
          <w:szCs w:val="24"/>
        </w:rPr>
      </w:pPr>
      <w:r>
        <w:rPr>
          <w:spacing w:val="0"/>
          <w:sz w:val="24"/>
          <w:szCs w:val="24"/>
        </w:rPr>
        <w:t xml:space="preserve">6. </w:t>
      </w:r>
      <w:r>
        <w:rPr>
          <w:rFonts w:hint="eastAsia"/>
          <w:spacing w:val="0"/>
          <w:sz w:val="24"/>
          <w:szCs w:val="24"/>
          <w:lang w:eastAsia="zh-CN"/>
        </w:rPr>
        <w:t>供应商</w:t>
      </w:r>
      <w:r>
        <w:rPr>
          <w:spacing w:val="0"/>
          <w:sz w:val="24"/>
          <w:szCs w:val="24"/>
        </w:rPr>
        <w:t>同意按照贵方要求提供与投标有关的一切数据或资料。</w:t>
      </w:r>
    </w:p>
    <w:p w14:paraId="241B4142">
      <w:pPr>
        <w:pStyle w:val="3"/>
        <w:spacing w:before="316" w:line="219" w:lineRule="auto"/>
        <w:ind w:left="486"/>
        <w:rPr>
          <w:spacing w:val="0"/>
          <w:sz w:val="24"/>
          <w:szCs w:val="24"/>
        </w:rPr>
      </w:pPr>
      <w:r>
        <w:rPr>
          <w:spacing w:val="0"/>
          <w:sz w:val="24"/>
          <w:szCs w:val="24"/>
        </w:rPr>
        <w:t>7. 与本竞标有关的一切正式往来信函请寄：</w:t>
      </w:r>
    </w:p>
    <w:p w14:paraId="6ED82DD4">
      <w:pPr>
        <w:pStyle w:val="3"/>
        <w:spacing w:before="316" w:line="219" w:lineRule="auto"/>
        <w:ind w:left="486"/>
        <w:rPr>
          <w:spacing w:val="0"/>
          <w:sz w:val="24"/>
          <w:szCs w:val="24"/>
        </w:rPr>
      </w:pPr>
    </w:p>
    <w:p w14:paraId="1030A11B">
      <w:pPr>
        <w:pStyle w:val="3"/>
        <w:spacing w:before="315" w:line="219" w:lineRule="auto"/>
        <w:ind w:left="480"/>
        <w:rPr>
          <w:spacing w:val="0"/>
          <w:sz w:val="24"/>
          <w:szCs w:val="24"/>
        </w:rPr>
      </w:pPr>
      <w:r>
        <w:rPr>
          <w:rFonts w:hint="eastAsia"/>
          <w:spacing w:val="0"/>
          <w:sz w:val="24"/>
          <w:szCs w:val="24"/>
          <w:lang w:eastAsia="zh-CN"/>
        </w:rPr>
        <w:t>供应商</w:t>
      </w:r>
      <w:r>
        <w:rPr>
          <w:spacing w:val="0"/>
          <w:sz w:val="24"/>
          <w:szCs w:val="24"/>
        </w:rPr>
        <w:t>：</w:t>
      </w:r>
      <w:r>
        <w:rPr>
          <w:spacing w:val="0"/>
          <w:sz w:val="24"/>
          <w:szCs w:val="24"/>
          <w:u w:val="single" w:color="auto"/>
        </w:rPr>
        <w:t xml:space="preserve">                         </w:t>
      </w:r>
      <w:r>
        <w:rPr>
          <w:spacing w:val="0"/>
          <w:sz w:val="24"/>
          <w:szCs w:val="24"/>
        </w:rPr>
        <w:t>（单位名称并加盖公章）</w:t>
      </w:r>
    </w:p>
    <w:p w14:paraId="4162D22A">
      <w:pPr>
        <w:pStyle w:val="3"/>
        <w:spacing w:before="316" w:line="220" w:lineRule="auto"/>
        <w:ind w:left="480"/>
        <w:rPr>
          <w:spacing w:val="0"/>
          <w:sz w:val="24"/>
          <w:szCs w:val="24"/>
        </w:rPr>
      </w:pPr>
      <w:r>
        <w:rPr>
          <w:spacing w:val="0"/>
          <w:sz w:val="24"/>
          <w:szCs w:val="24"/>
        </w:rPr>
        <w:t>地址：</w:t>
      </w:r>
      <w:r>
        <w:rPr>
          <w:spacing w:val="0"/>
          <w:sz w:val="24"/>
          <w:szCs w:val="24"/>
          <w:u w:val="single" w:color="auto"/>
        </w:rPr>
        <w:t xml:space="preserve">                           </w:t>
      </w:r>
      <w:r>
        <w:rPr>
          <w:spacing w:val="0"/>
          <w:sz w:val="24"/>
          <w:szCs w:val="24"/>
        </w:rPr>
        <w:t xml:space="preserve">    邮编：</w:t>
      </w:r>
      <w:r>
        <w:rPr>
          <w:spacing w:val="0"/>
          <w:sz w:val="24"/>
          <w:szCs w:val="24"/>
          <w:u w:val="single" w:color="auto"/>
        </w:rPr>
        <w:t xml:space="preserve">            </w:t>
      </w:r>
    </w:p>
    <w:p w14:paraId="6E79A95D">
      <w:pPr>
        <w:pStyle w:val="3"/>
        <w:spacing w:before="314" w:line="219" w:lineRule="auto"/>
        <w:ind w:left="509"/>
        <w:rPr>
          <w:spacing w:val="0"/>
          <w:sz w:val="24"/>
          <w:szCs w:val="24"/>
        </w:rPr>
      </w:pPr>
      <w:r>
        <w:rPr>
          <w:spacing w:val="0"/>
          <w:sz w:val="24"/>
          <w:szCs w:val="24"/>
        </w:rPr>
        <w:t>电话：</w:t>
      </w:r>
      <w:r>
        <w:rPr>
          <w:spacing w:val="0"/>
          <w:sz w:val="24"/>
          <w:szCs w:val="24"/>
          <w:u w:val="single" w:color="auto"/>
        </w:rPr>
        <w:t xml:space="preserve">                          </w:t>
      </w:r>
      <w:r>
        <w:rPr>
          <w:spacing w:val="0"/>
          <w:sz w:val="24"/>
          <w:szCs w:val="24"/>
        </w:rPr>
        <w:t xml:space="preserve">     传真：</w:t>
      </w:r>
      <w:r>
        <w:rPr>
          <w:spacing w:val="0"/>
          <w:sz w:val="24"/>
          <w:szCs w:val="24"/>
          <w:u w:val="single" w:color="auto"/>
        </w:rPr>
        <w:t xml:space="preserve">            </w:t>
      </w:r>
    </w:p>
    <w:p w14:paraId="277D2BE0">
      <w:pPr>
        <w:pStyle w:val="3"/>
        <w:spacing w:before="315" w:line="220" w:lineRule="auto"/>
        <w:ind w:left="481"/>
        <w:rPr>
          <w:spacing w:val="0"/>
          <w:sz w:val="24"/>
          <w:szCs w:val="24"/>
        </w:rPr>
      </w:pPr>
      <w:r>
        <w:rPr>
          <w:spacing w:val="0"/>
          <w:sz w:val="24"/>
          <w:szCs w:val="24"/>
        </w:rPr>
        <w:t>法定代表人（负责人）或授权委托人：</w:t>
      </w:r>
      <w:r>
        <w:rPr>
          <w:spacing w:val="0"/>
          <w:sz w:val="24"/>
          <w:szCs w:val="24"/>
          <w:u w:val="single" w:color="auto"/>
        </w:rPr>
        <w:t xml:space="preserve">                     </w:t>
      </w:r>
      <w:r>
        <w:rPr>
          <w:spacing w:val="0"/>
          <w:sz w:val="24"/>
          <w:szCs w:val="24"/>
        </w:rPr>
        <w:t>（签字）</w:t>
      </w:r>
    </w:p>
    <w:p w14:paraId="44B0D1B9">
      <w:pPr>
        <w:pStyle w:val="3"/>
        <w:spacing w:before="314" w:line="220" w:lineRule="auto"/>
        <w:ind w:left="522"/>
        <w:rPr>
          <w:spacing w:val="0"/>
          <w:sz w:val="24"/>
          <w:szCs w:val="24"/>
        </w:rPr>
      </w:pPr>
      <w:r>
        <w:rPr>
          <w:spacing w:val="0"/>
          <w:sz w:val="24"/>
          <w:szCs w:val="24"/>
        </w:rPr>
        <w:t>日期：</w:t>
      </w:r>
      <w:r>
        <w:rPr>
          <w:spacing w:val="0"/>
          <w:sz w:val="24"/>
          <w:szCs w:val="24"/>
          <w:u w:val="single" w:color="auto"/>
        </w:rPr>
        <w:t xml:space="preserve">        </w:t>
      </w:r>
      <w:r>
        <w:rPr>
          <w:spacing w:val="0"/>
          <w:sz w:val="24"/>
          <w:szCs w:val="24"/>
          <w:u w:val="none" w:color="auto"/>
        </w:rPr>
        <w:t>年</w:t>
      </w:r>
      <w:r>
        <w:rPr>
          <w:spacing w:val="0"/>
          <w:sz w:val="24"/>
          <w:szCs w:val="24"/>
          <w:u w:val="single" w:color="auto"/>
        </w:rPr>
        <w:t xml:space="preserve">     </w:t>
      </w:r>
      <w:r>
        <w:rPr>
          <w:spacing w:val="0"/>
          <w:sz w:val="24"/>
          <w:szCs w:val="24"/>
          <w:u w:val="none" w:color="auto"/>
        </w:rPr>
        <w:t>月</w:t>
      </w:r>
      <w:r>
        <w:rPr>
          <w:spacing w:val="0"/>
          <w:sz w:val="24"/>
          <w:szCs w:val="24"/>
          <w:u w:val="single" w:color="auto"/>
        </w:rPr>
        <w:t xml:space="preserve">    </w:t>
      </w:r>
    </w:p>
    <w:p w14:paraId="72BDCC0F">
      <w:pPr>
        <w:spacing w:line="220" w:lineRule="auto"/>
        <w:rPr>
          <w:spacing w:val="0"/>
          <w:sz w:val="24"/>
          <w:szCs w:val="24"/>
        </w:rPr>
        <w:sectPr>
          <w:footerReference r:id="rId11" w:type="default"/>
          <w:pgSz w:w="11907" w:h="16839"/>
          <w:pgMar w:top="1431" w:right="1159" w:bottom="1083" w:left="1256" w:header="0" w:footer="873" w:gutter="0"/>
          <w:cols w:space="720" w:num="1"/>
        </w:sectPr>
      </w:pPr>
    </w:p>
    <w:p w14:paraId="1E76CE0C">
      <w:pPr>
        <w:pStyle w:val="3"/>
        <w:spacing w:before="91" w:line="219" w:lineRule="auto"/>
        <w:jc w:val="center"/>
        <w:rPr>
          <w:spacing w:val="0"/>
          <w:sz w:val="28"/>
          <w:szCs w:val="28"/>
        </w:rPr>
      </w:pPr>
      <w:r>
        <w:rPr>
          <w:b/>
          <w:bCs/>
          <w:spacing w:val="0"/>
          <w:sz w:val="28"/>
          <w:szCs w:val="28"/>
        </w:rPr>
        <w:t>二、竞标</w:t>
      </w:r>
      <w:r>
        <w:rPr>
          <w:rFonts w:hint="eastAsia"/>
          <w:b/>
          <w:bCs/>
          <w:spacing w:val="0"/>
          <w:sz w:val="28"/>
          <w:szCs w:val="28"/>
          <w:lang w:val="en-US" w:eastAsia="zh-CN"/>
        </w:rPr>
        <w:t>报价</w:t>
      </w:r>
      <w:r>
        <w:rPr>
          <w:b/>
          <w:bCs/>
          <w:spacing w:val="0"/>
          <w:sz w:val="28"/>
          <w:szCs w:val="28"/>
        </w:rPr>
        <w:t>表</w:t>
      </w:r>
    </w:p>
    <w:p w14:paraId="22F2EF33">
      <w:pPr>
        <w:spacing w:before="23"/>
        <w:rPr>
          <w:spacing w:val="0"/>
        </w:rPr>
      </w:pPr>
    </w:p>
    <w:p w14:paraId="3715E66E">
      <w:pPr>
        <w:spacing w:before="22"/>
        <w:rPr>
          <w:spacing w:val="0"/>
        </w:rPr>
      </w:pPr>
    </w:p>
    <w:tbl>
      <w:tblPr>
        <w:tblStyle w:val="11"/>
        <w:tblW w:w="1014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88"/>
        <w:gridCol w:w="2985"/>
        <w:gridCol w:w="1559"/>
        <w:gridCol w:w="1859"/>
        <w:gridCol w:w="1555"/>
      </w:tblGrid>
      <w:tr w14:paraId="2E0FA3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2" w:hRule="atLeast"/>
        </w:trPr>
        <w:tc>
          <w:tcPr>
            <w:tcW w:w="2188" w:type="dxa"/>
            <w:vAlign w:val="top"/>
          </w:tcPr>
          <w:p w14:paraId="2CB771EF">
            <w:pPr>
              <w:pStyle w:val="12"/>
              <w:spacing w:before="261" w:line="220" w:lineRule="auto"/>
              <w:ind w:left="623"/>
              <w:rPr>
                <w:spacing w:val="0"/>
              </w:rPr>
            </w:pPr>
            <w:r>
              <w:rPr>
                <w:b/>
                <w:bCs/>
                <w:spacing w:val="0"/>
              </w:rPr>
              <w:t>项目名称</w:t>
            </w:r>
          </w:p>
        </w:tc>
        <w:tc>
          <w:tcPr>
            <w:tcW w:w="2985" w:type="dxa"/>
            <w:vAlign w:val="top"/>
          </w:tcPr>
          <w:p w14:paraId="7E3F6FB2">
            <w:pPr>
              <w:pStyle w:val="12"/>
              <w:spacing w:before="261" w:line="220" w:lineRule="auto"/>
              <w:ind w:left="1285"/>
              <w:rPr>
                <w:spacing w:val="0"/>
              </w:rPr>
            </w:pPr>
            <w:r>
              <w:rPr>
                <w:b/>
                <w:bCs/>
                <w:spacing w:val="0"/>
              </w:rPr>
              <w:t>内容</w:t>
            </w:r>
          </w:p>
        </w:tc>
        <w:tc>
          <w:tcPr>
            <w:tcW w:w="1559" w:type="dxa"/>
            <w:vAlign w:val="top"/>
          </w:tcPr>
          <w:p w14:paraId="73FC089F">
            <w:pPr>
              <w:pStyle w:val="12"/>
              <w:spacing w:before="261" w:line="220" w:lineRule="auto"/>
              <w:ind w:left="246"/>
              <w:rPr>
                <w:spacing w:val="0"/>
              </w:rPr>
            </w:pPr>
            <w:r>
              <w:rPr>
                <w:b/>
                <w:bCs/>
                <w:spacing w:val="0"/>
              </w:rPr>
              <w:t>数量/单位</w:t>
            </w:r>
          </w:p>
        </w:tc>
        <w:tc>
          <w:tcPr>
            <w:tcW w:w="1859" w:type="dxa"/>
            <w:vAlign w:val="top"/>
          </w:tcPr>
          <w:p w14:paraId="2A32D6C9">
            <w:pPr>
              <w:pStyle w:val="12"/>
              <w:spacing w:before="261" w:line="218" w:lineRule="auto"/>
              <w:ind w:left="699"/>
              <w:rPr>
                <w:spacing w:val="0"/>
              </w:rPr>
            </w:pPr>
            <w:r>
              <w:rPr>
                <w:b/>
                <w:bCs/>
                <w:spacing w:val="0"/>
              </w:rPr>
              <w:t>单价</w:t>
            </w:r>
          </w:p>
        </w:tc>
        <w:tc>
          <w:tcPr>
            <w:tcW w:w="1555" w:type="dxa"/>
            <w:vAlign w:val="top"/>
          </w:tcPr>
          <w:p w14:paraId="7C993309">
            <w:pPr>
              <w:pStyle w:val="12"/>
              <w:spacing w:before="261" w:line="220" w:lineRule="auto"/>
              <w:ind w:left="183"/>
              <w:rPr>
                <w:spacing w:val="0"/>
              </w:rPr>
            </w:pPr>
            <w:r>
              <w:rPr>
                <w:b/>
                <w:bCs/>
                <w:spacing w:val="0"/>
              </w:rPr>
              <w:t>合计（元）</w:t>
            </w:r>
          </w:p>
        </w:tc>
      </w:tr>
      <w:tr w14:paraId="301DCD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6" w:hRule="atLeast"/>
        </w:trPr>
        <w:tc>
          <w:tcPr>
            <w:tcW w:w="2188" w:type="dxa"/>
            <w:vMerge w:val="restart"/>
            <w:tcBorders>
              <w:bottom w:val="nil"/>
            </w:tcBorders>
            <w:vAlign w:val="top"/>
          </w:tcPr>
          <w:p w14:paraId="349A5979">
            <w:pPr>
              <w:rPr>
                <w:rFonts w:ascii="Arial"/>
                <w:spacing w:val="0"/>
                <w:sz w:val="21"/>
              </w:rPr>
            </w:pPr>
          </w:p>
        </w:tc>
        <w:tc>
          <w:tcPr>
            <w:tcW w:w="2985" w:type="dxa"/>
            <w:vAlign w:val="top"/>
          </w:tcPr>
          <w:p w14:paraId="249E5725">
            <w:pPr>
              <w:rPr>
                <w:rFonts w:ascii="Arial"/>
                <w:spacing w:val="0"/>
                <w:sz w:val="21"/>
              </w:rPr>
            </w:pPr>
          </w:p>
        </w:tc>
        <w:tc>
          <w:tcPr>
            <w:tcW w:w="1559" w:type="dxa"/>
            <w:vAlign w:val="top"/>
          </w:tcPr>
          <w:p w14:paraId="528D92D3">
            <w:pPr>
              <w:rPr>
                <w:rFonts w:ascii="Arial"/>
                <w:spacing w:val="0"/>
                <w:sz w:val="21"/>
              </w:rPr>
            </w:pPr>
          </w:p>
        </w:tc>
        <w:tc>
          <w:tcPr>
            <w:tcW w:w="1859" w:type="dxa"/>
            <w:vAlign w:val="top"/>
          </w:tcPr>
          <w:p w14:paraId="62E33A1B">
            <w:pPr>
              <w:rPr>
                <w:rFonts w:ascii="Arial"/>
                <w:spacing w:val="0"/>
                <w:sz w:val="21"/>
              </w:rPr>
            </w:pPr>
          </w:p>
        </w:tc>
        <w:tc>
          <w:tcPr>
            <w:tcW w:w="1555" w:type="dxa"/>
            <w:vAlign w:val="top"/>
          </w:tcPr>
          <w:p w14:paraId="06A6890C">
            <w:pPr>
              <w:rPr>
                <w:rFonts w:ascii="Arial"/>
                <w:spacing w:val="0"/>
                <w:sz w:val="21"/>
              </w:rPr>
            </w:pPr>
          </w:p>
        </w:tc>
      </w:tr>
      <w:tr w14:paraId="294413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4" w:hRule="atLeast"/>
        </w:trPr>
        <w:tc>
          <w:tcPr>
            <w:tcW w:w="2188" w:type="dxa"/>
            <w:vMerge w:val="continue"/>
            <w:tcBorders>
              <w:top w:val="nil"/>
            </w:tcBorders>
            <w:vAlign w:val="top"/>
          </w:tcPr>
          <w:p w14:paraId="5EA73A74">
            <w:pPr>
              <w:rPr>
                <w:rFonts w:ascii="Arial"/>
                <w:spacing w:val="0"/>
                <w:sz w:val="21"/>
              </w:rPr>
            </w:pPr>
          </w:p>
        </w:tc>
        <w:tc>
          <w:tcPr>
            <w:tcW w:w="2985" w:type="dxa"/>
            <w:vAlign w:val="top"/>
          </w:tcPr>
          <w:p w14:paraId="67FAD348">
            <w:pPr>
              <w:rPr>
                <w:rFonts w:ascii="Arial"/>
                <w:spacing w:val="0"/>
                <w:sz w:val="21"/>
              </w:rPr>
            </w:pPr>
          </w:p>
        </w:tc>
        <w:tc>
          <w:tcPr>
            <w:tcW w:w="1559" w:type="dxa"/>
            <w:vAlign w:val="top"/>
          </w:tcPr>
          <w:p w14:paraId="43BC590E">
            <w:pPr>
              <w:rPr>
                <w:rFonts w:ascii="Arial"/>
                <w:spacing w:val="0"/>
                <w:sz w:val="21"/>
              </w:rPr>
            </w:pPr>
          </w:p>
        </w:tc>
        <w:tc>
          <w:tcPr>
            <w:tcW w:w="1859" w:type="dxa"/>
            <w:vAlign w:val="top"/>
          </w:tcPr>
          <w:p w14:paraId="4171086C">
            <w:pPr>
              <w:rPr>
                <w:rFonts w:ascii="Arial"/>
                <w:spacing w:val="0"/>
                <w:sz w:val="21"/>
              </w:rPr>
            </w:pPr>
          </w:p>
        </w:tc>
        <w:tc>
          <w:tcPr>
            <w:tcW w:w="1555" w:type="dxa"/>
            <w:vAlign w:val="top"/>
          </w:tcPr>
          <w:p w14:paraId="77E5AE90">
            <w:pPr>
              <w:rPr>
                <w:rFonts w:ascii="Arial"/>
                <w:spacing w:val="0"/>
                <w:sz w:val="21"/>
              </w:rPr>
            </w:pPr>
          </w:p>
        </w:tc>
      </w:tr>
      <w:tr w14:paraId="2CA854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2188" w:type="dxa"/>
            <w:vAlign w:val="center"/>
          </w:tcPr>
          <w:p w14:paraId="3764086B">
            <w:pPr>
              <w:pStyle w:val="12"/>
              <w:spacing w:before="78" w:line="218" w:lineRule="auto"/>
              <w:ind w:left="504"/>
              <w:jc w:val="both"/>
              <w:rPr>
                <w:spacing w:val="0"/>
              </w:rPr>
            </w:pPr>
            <w:r>
              <w:rPr>
                <w:spacing w:val="0"/>
              </w:rPr>
              <w:t>竞标总报价</w:t>
            </w:r>
          </w:p>
        </w:tc>
        <w:tc>
          <w:tcPr>
            <w:tcW w:w="7958" w:type="dxa"/>
            <w:gridSpan w:val="4"/>
            <w:vAlign w:val="center"/>
          </w:tcPr>
          <w:p w14:paraId="74C573CA">
            <w:pPr>
              <w:pStyle w:val="12"/>
              <w:spacing w:before="78" w:line="219" w:lineRule="auto"/>
              <w:jc w:val="both"/>
              <w:rPr>
                <w:spacing w:val="0"/>
              </w:rPr>
            </w:pPr>
            <w:r>
              <w:rPr>
                <w:spacing w:val="0"/>
              </w:rPr>
              <w:t xml:space="preserve">人民币大写 </w:t>
            </w:r>
            <w:r>
              <w:rPr>
                <w:spacing w:val="0"/>
                <w:u w:val="single" w:color="auto"/>
              </w:rPr>
              <w:t xml:space="preserve">      </w:t>
            </w:r>
            <w:r>
              <w:rPr>
                <w:spacing w:val="0"/>
              </w:rPr>
              <w:t xml:space="preserve"> (￥ </w:t>
            </w:r>
            <w:r>
              <w:rPr>
                <w:spacing w:val="0"/>
                <w:u w:val="single" w:color="auto"/>
              </w:rPr>
              <w:t xml:space="preserve"> :     </w:t>
            </w:r>
            <w:r>
              <w:rPr>
                <w:spacing w:val="0"/>
              </w:rPr>
              <w:t xml:space="preserve"> )</w:t>
            </w:r>
          </w:p>
        </w:tc>
      </w:tr>
      <w:tr w14:paraId="6C941C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2188" w:type="dxa"/>
            <w:vAlign w:val="center"/>
          </w:tcPr>
          <w:p w14:paraId="7F0D8849">
            <w:pPr>
              <w:pStyle w:val="12"/>
              <w:spacing w:before="78" w:line="220" w:lineRule="auto"/>
              <w:jc w:val="center"/>
              <w:rPr>
                <w:spacing w:val="0"/>
              </w:rPr>
            </w:pPr>
            <w:r>
              <w:rPr>
                <w:rFonts w:hint="eastAsia"/>
                <w:spacing w:val="0"/>
                <w:lang w:val="en-US" w:eastAsia="zh-CN"/>
              </w:rPr>
              <w:t>成果</w:t>
            </w:r>
            <w:r>
              <w:rPr>
                <w:spacing w:val="0"/>
              </w:rPr>
              <w:t>交付期</w:t>
            </w:r>
          </w:p>
        </w:tc>
        <w:tc>
          <w:tcPr>
            <w:tcW w:w="7958" w:type="dxa"/>
            <w:gridSpan w:val="4"/>
            <w:vAlign w:val="center"/>
          </w:tcPr>
          <w:p w14:paraId="4213C431">
            <w:pPr>
              <w:jc w:val="both"/>
              <w:rPr>
                <w:rFonts w:hint="default" w:ascii="Arial" w:eastAsia="宋体"/>
                <w:spacing w:val="0"/>
                <w:sz w:val="21"/>
                <w:lang w:val="en-US" w:eastAsia="zh-CN"/>
              </w:rPr>
            </w:pPr>
            <w:r>
              <w:rPr>
                <w:rFonts w:hint="eastAsia" w:eastAsia="宋体"/>
                <w:spacing w:val="0"/>
                <w:sz w:val="21"/>
                <w:lang w:val="en-US" w:eastAsia="zh-CN"/>
              </w:rPr>
              <w:t xml:space="preserve"> 自合同签订后</w:t>
            </w:r>
            <w:r>
              <w:rPr>
                <w:rFonts w:hint="eastAsia" w:eastAsia="宋体"/>
                <w:spacing w:val="0"/>
                <w:sz w:val="21"/>
                <w:u w:val="single"/>
                <w:lang w:val="en-US" w:eastAsia="zh-CN"/>
              </w:rPr>
              <w:t xml:space="preserve">               </w:t>
            </w:r>
            <w:r>
              <w:rPr>
                <w:rFonts w:hint="eastAsia" w:eastAsia="宋体"/>
                <w:spacing w:val="0"/>
                <w:sz w:val="21"/>
                <w:lang w:val="en-US" w:eastAsia="zh-CN"/>
              </w:rPr>
              <w:t xml:space="preserve"> 个 月</w:t>
            </w:r>
          </w:p>
        </w:tc>
      </w:tr>
      <w:tr w14:paraId="12710A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5" w:hRule="atLeast"/>
        </w:trPr>
        <w:tc>
          <w:tcPr>
            <w:tcW w:w="2188" w:type="dxa"/>
            <w:vAlign w:val="top"/>
          </w:tcPr>
          <w:p w14:paraId="3905E0E5">
            <w:pPr>
              <w:pStyle w:val="12"/>
              <w:spacing w:before="139" w:line="221" w:lineRule="auto"/>
              <w:ind w:left="864"/>
              <w:rPr>
                <w:spacing w:val="0"/>
              </w:rPr>
            </w:pPr>
            <w:r>
              <w:rPr>
                <w:spacing w:val="0"/>
              </w:rPr>
              <w:t>备注</w:t>
            </w:r>
          </w:p>
        </w:tc>
        <w:tc>
          <w:tcPr>
            <w:tcW w:w="7958" w:type="dxa"/>
            <w:gridSpan w:val="4"/>
            <w:vAlign w:val="top"/>
          </w:tcPr>
          <w:p w14:paraId="23F2186A">
            <w:pPr>
              <w:jc w:val="both"/>
              <w:rPr>
                <w:spacing w:val="0"/>
              </w:rPr>
            </w:pPr>
            <w:r>
              <w:rPr>
                <w:rFonts w:hint="eastAsia" w:eastAsia="宋体"/>
                <w:spacing w:val="0"/>
                <w:sz w:val="21"/>
                <w:lang w:val="en-US" w:eastAsia="zh-CN"/>
              </w:rPr>
              <w:t>费用包括提供满足要求的服务成果及实施本项目所需的其他一切费用。</w:t>
            </w:r>
          </w:p>
        </w:tc>
      </w:tr>
    </w:tbl>
    <w:p w14:paraId="020EF24C">
      <w:pPr>
        <w:spacing w:line="246" w:lineRule="auto"/>
        <w:rPr>
          <w:rFonts w:ascii="Arial"/>
          <w:spacing w:val="0"/>
          <w:sz w:val="21"/>
        </w:rPr>
      </w:pPr>
    </w:p>
    <w:p w14:paraId="2CB73714">
      <w:pPr>
        <w:spacing w:line="246" w:lineRule="auto"/>
        <w:rPr>
          <w:rFonts w:ascii="Arial"/>
          <w:spacing w:val="0"/>
          <w:sz w:val="21"/>
        </w:rPr>
      </w:pPr>
    </w:p>
    <w:p w14:paraId="261CA690">
      <w:pPr>
        <w:spacing w:line="246" w:lineRule="auto"/>
        <w:rPr>
          <w:rFonts w:ascii="Arial"/>
          <w:spacing w:val="0"/>
          <w:sz w:val="21"/>
        </w:rPr>
      </w:pPr>
    </w:p>
    <w:p w14:paraId="7963C5A4">
      <w:pPr>
        <w:spacing w:line="246" w:lineRule="auto"/>
        <w:rPr>
          <w:rFonts w:ascii="Arial"/>
          <w:spacing w:val="0"/>
          <w:sz w:val="21"/>
        </w:rPr>
      </w:pPr>
    </w:p>
    <w:p w14:paraId="018C7850">
      <w:pPr>
        <w:spacing w:line="246" w:lineRule="auto"/>
        <w:rPr>
          <w:rFonts w:ascii="Arial"/>
          <w:spacing w:val="0"/>
          <w:sz w:val="21"/>
        </w:rPr>
      </w:pPr>
    </w:p>
    <w:p w14:paraId="1E8EA033">
      <w:pPr>
        <w:pStyle w:val="3"/>
        <w:spacing w:before="78" w:line="219" w:lineRule="auto"/>
        <w:ind w:left="696"/>
        <w:rPr>
          <w:spacing w:val="0"/>
          <w:sz w:val="24"/>
          <w:szCs w:val="24"/>
        </w:rPr>
      </w:pPr>
      <w:r>
        <w:rPr>
          <w:rFonts w:hint="eastAsia"/>
          <w:spacing w:val="0"/>
          <w:sz w:val="24"/>
          <w:szCs w:val="24"/>
          <w:lang w:eastAsia="zh-CN"/>
        </w:rPr>
        <w:t>供应商</w:t>
      </w:r>
      <w:r>
        <w:rPr>
          <w:spacing w:val="0"/>
          <w:sz w:val="24"/>
          <w:szCs w:val="24"/>
        </w:rPr>
        <w:t>：</w:t>
      </w:r>
      <w:r>
        <w:rPr>
          <w:spacing w:val="0"/>
          <w:sz w:val="24"/>
          <w:szCs w:val="24"/>
          <w:u w:val="single" w:color="auto"/>
        </w:rPr>
        <w:t xml:space="preserve">                              </w:t>
      </w:r>
      <w:r>
        <w:rPr>
          <w:spacing w:val="0"/>
          <w:sz w:val="24"/>
          <w:szCs w:val="24"/>
        </w:rPr>
        <w:t>（单位名称并盖公章）</w:t>
      </w:r>
    </w:p>
    <w:p w14:paraId="7DC4A826">
      <w:pPr>
        <w:pStyle w:val="3"/>
        <w:spacing w:before="314" w:line="220" w:lineRule="auto"/>
        <w:ind w:left="697"/>
        <w:rPr>
          <w:spacing w:val="0"/>
          <w:sz w:val="24"/>
          <w:szCs w:val="24"/>
        </w:rPr>
      </w:pPr>
      <w:r>
        <w:rPr>
          <w:spacing w:val="0"/>
          <w:sz w:val="24"/>
          <w:szCs w:val="24"/>
        </w:rPr>
        <w:t>法定代表人（负责人）或授权委托人：</w:t>
      </w:r>
      <w:r>
        <w:rPr>
          <w:spacing w:val="0"/>
          <w:sz w:val="24"/>
          <w:szCs w:val="24"/>
          <w:u w:val="single" w:color="auto"/>
        </w:rPr>
        <w:t xml:space="preserve">              </w:t>
      </w:r>
      <w:r>
        <w:rPr>
          <w:spacing w:val="0"/>
          <w:sz w:val="24"/>
          <w:szCs w:val="24"/>
        </w:rPr>
        <w:t>（签字）</w:t>
      </w:r>
    </w:p>
    <w:p w14:paraId="275DA725">
      <w:pPr>
        <w:pStyle w:val="3"/>
        <w:spacing w:before="314" w:line="220" w:lineRule="auto"/>
        <w:ind w:left="1738"/>
        <w:rPr>
          <w:spacing w:val="0"/>
          <w:sz w:val="24"/>
          <w:szCs w:val="24"/>
        </w:rPr>
      </w:pPr>
      <w:r>
        <w:rPr>
          <w:spacing w:val="0"/>
          <w:sz w:val="24"/>
          <w:szCs w:val="24"/>
        </w:rPr>
        <w:t>日期：</w:t>
      </w:r>
      <w:r>
        <w:rPr>
          <w:spacing w:val="0"/>
          <w:sz w:val="24"/>
          <w:szCs w:val="24"/>
          <w:u w:val="single" w:color="auto"/>
        </w:rPr>
        <w:t xml:space="preserve">       </w:t>
      </w:r>
      <w:r>
        <w:rPr>
          <w:spacing w:val="0"/>
          <w:sz w:val="24"/>
          <w:szCs w:val="24"/>
        </w:rPr>
        <w:t xml:space="preserve"> 年</w:t>
      </w:r>
      <w:r>
        <w:rPr>
          <w:spacing w:val="0"/>
          <w:sz w:val="24"/>
          <w:szCs w:val="24"/>
          <w:u w:val="single" w:color="auto"/>
        </w:rPr>
        <w:t xml:space="preserve">     </w:t>
      </w:r>
      <w:r>
        <w:rPr>
          <w:spacing w:val="0"/>
          <w:sz w:val="24"/>
          <w:szCs w:val="24"/>
        </w:rPr>
        <w:t xml:space="preserve"> 月</w:t>
      </w:r>
      <w:r>
        <w:rPr>
          <w:spacing w:val="0"/>
          <w:sz w:val="24"/>
          <w:szCs w:val="24"/>
          <w:u w:val="single" w:color="auto"/>
        </w:rPr>
        <w:t xml:space="preserve">     </w:t>
      </w:r>
      <w:r>
        <w:rPr>
          <w:spacing w:val="0"/>
          <w:sz w:val="24"/>
          <w:szCs w:val="24"/>
        </w:rPr>
        <w:t xml:space="preserve"> 日</w:t>
      </w:r>
    </w:p>
    <w:p w14:paraId="37452073">
      <w:pPr>
        <w:spacing w:line="220" w:lineRule="auto"/>
        <w:rPr>
          <w:spacing w:val="0"/>
          <w:sz w:val="24"/>
          <w:szCs w:val="24"/>
        </w:rPr>
        <w:sectPr>
          <w:footerReference r:id="rId12" w:type="default"/>
          <w:pgSz w:w="11907" w:h="16839"/>
          <w:pgMar w:top="1431" w:right="712" w:bottom="1083" w:left="1041" w:header="0" w:footer="873" w:gutter="0"/>
          <w:cols w:space="720" w:num="1"/>
        </w:sectPr>
      </w:pPr>
    </w:p>
    <w:p w14:paraId="2A98A006">
      <w:pPr>
        <w:spacing w:line="437" w:lineRule="auto"/>
        <w:rPr>
          <w:rFonts w:ascii="Arial"/>
          <w:spacing w:val="0"/>
          <w:sz w:val="21"/>
        </w:rPr>
      </w:pPr>
    </w:p>
    <w:p w14:paraId="2F7C2DF5">
      <w:pPr>
        <w:pStyle w:val="3"/>
        <w:spacing w:before="98" w:line="220" w:lineRule="auto"/>
        <w:ind w:left="3480"/>
        <w:rPr>
          <w:spacing w:val="0"/>
          <w:sz w:val="30"/>
          <w:szCs w:val="30"/>
        </w:rPr>
      </w:pPr>
      <w:r>
        <w:rPr>
          <w:b/>
          <w:bCs/>
          <w:spacing w:val="0"/>
          <w:sz w:val="30"/>
          <w:szCs w:val="30"/>
        </w:rPr>
        <w:t>一、技术</w:t>
      </w:r>
      <w:r>
        <w:rPr>
          <w:rFonts w:hint="eastAsia"/>
          <w:b/>
          <w:bCs/>
          <w:spacing w:val="0"/>
          <w:sz w:val="30"/>
          <w:szCs w:val="30"/>
          <w:lang w:val="en-US" w:eastAsia="zh-CN"/>
        </w:rPr>
        <w:t>参数</w:t>
      </w:r>
      <w:r>
        <w:rPr>
          <w:b/>
          <w:bCs/>
          <w:spacing w:val="0"/>
          <w:sz w:val="30"/>
          <w:szCs w:val="30"/>
        </w:rPr>
        <w:t>响应表</w:t>
      </w:r>
    </w:p>
    <w:p w14:paraId="0F14AFFF">
      <w:pPr>
        <w:spacing w:before="50"/>
        <w:rPr>
          <w:spacing w:val="0"/>
        </w:rPr>
      </w:pPr>
    </w:p>
    <w:p w14:paraId="715A6482">
      <w:pPr>
        <w:spacing w:before="49"/>
        <w:rPr>
          <w:spacing w:val="0"/>
        </w:rPr>
      </w:pPr>
    </w:p>
    <w:tbl>
      <w:tblPr>
        <w:tblStyle w:val="11"/>
        <w:tblW w:w="974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6"/>
        <w:gridCol w:w="3532"/>
        <w:gridCol w:w="3001"/>
        <w:gridCol w:w="2386"/>
      </w:tblGrid>
      <w:tr w14:paraId="1E6A65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826" w:type="dxa"/>
            <w:vAlign w:val="top"/>
          </w:tcPr>
          <w:p w14:paraId="6D38DF23">
            <w:pPr>
              <w:pStyle w:val="12"/>
              <w:spacing w:before="219" w:line="221" w:lineRule="auto"/>
              <w:ind w:left="251"/>
              <w:rPr>
                <w:spacing w:val="0"/>
                <w:sz w:val="21"/>
                <w:szCs w:val="21"/>
              </w:rPr>
            </w:pPr>
            <w:r>
              <w:rPr>
                <w:rFonts w:hint="eastAsia"/>
                <w:spacing w:val="0"/>
                <w:sz w:val="21"/>
                <w:szCs w:val="21"/>
                <w:lang w:val="en-US" w:eastAsia="zh-CN"/>
              </w:rPr>
              <w:t>序号</w:t>
            </w:r>
          </w:p>
        </w:tc>
        <w:tc>
          <w:tcPr>
            <w:tcW w:w="3532" w:type="dxa"/>
            <w:vAlign w:val="top"/>
          </w:tcPr>
          <w:p w14:paraId="6E0927F4">
            <w:pPr>
              <w:pStyle w:val="12"/>
              <w:spacing w:before="219" w:line="220" w:lineRule="auto"/>
              <w:ind w:left="1259"/>
              <w:rPr>
                <w:spacing w:val="0"/>
                <w:sz w:val="21"/>
                <w:szCs w:val="21"/>
              </w:rPr>
            </w:pPr>
            <w:r>
              <w:rPr>
                <w:rFonts w:hint="eastAsia"/>
                <w:spacing w:val="0"/>
                <w:w w:val="93"/>
                <w:sz w:val="21"/>
                <w:szCs w:val="21"/>
                <w:lang w:val="en-US" w:eastAsia="zh-CN"/>
              </w:rPr>
              <w:t>谈判文件需求</w:t>
            </w:r>
          </w:p>
        </w:tc>
        <w:tc>
          <w:tcPr>
            <w:tcW w:w="3001" w:type="dxa"/>
            <w:vAlign w:val="top"/>
          </w:tcPr>
          <w:p w14:paraId="06BF43EC">
            <w:pPr>
              <w:pStyle w:val="12"/>
              <w:spacing w:before="218" w:line="221" w:lineRule="auto"/>
              <w:ind w:left="999"/>
              <w:rPr>
                <w:spacing w:val="0"/>
                <w:sz w:val="21"/>
                <w:szCs w:val="21"/>
              </w:rPr>
            </w:pPr>
            <w:r>
              <w:rPr>
                <w:spacing w:val="0"/>
                <w:w w:val="93"/>
                <w:sz w:val="21"/>
                <w:szCs w:val="21"/>
              </w:rPr>
              <w:t>竞标技术</w:t>
            </w:r>
            <w:r>
              <w:rPr>
                <w:rFonts w:hint="eastAsia"/>
                <w:spacing w:val="0"/>
                <w:w w:val="93"/>
                <w:sz w:val="21"/>
                <w:szCs w:val="21"/>
                <w:lang w:val="en-US" w:eastAsia="zh-CN"/>
              </w:rPr>
              <w:t>参数</w:t>
            </w:r>
          </w:p>
        </w:tc>
        <w:tc>
          <w:tcPr>
            <w:tcW w:w="2386" w:type="dxa"/>
            <w:vAlign w:val="top"/>
          </w:tcPr>
          <w:p w14:paraId="5616DA47">
            <w:pPr>
              <w:pStyle w:val="12"/>
              <w:spacing w:before="218" w:line="221" w:lineRule="auto"/>
              <w:jc w:val="center"/>
              <w:rPr>
                <w:rFonts w:hint="eastAsia" w:eastAsia="宋体"/>
                <w:spacing w:val="0"/>
                <w:sz w:val="21"/>
                <w:szCs w:val="21"/>
                <w:lang w:val="en-US" w:eastAsia="zh-CN"/>
              </w:rPr>
            </w:pPr>
            <w:r>
              <w:rPr>
                <w:spacing w:val="0"/>
                <w:sz w:val="21"/>
                <w:szCs w:val="21"/>
              </w:rPr>
              <w:t>偏离</w:t>
            </w:r>
            <w:r>
              <w:rPr>
                <w:rFonts w:hint="eastAsia"/>
                <w:spacing w:val="0"/>
                <w:sz w:val="21"/>
                <w:szCs w:val="21"/>
                <w:lang w:val="en-US" w:eastAsia="zh-CN"/>
              </w:rPr>
              <w:t>情况</w:t>
            </w:r>
          </w:p>
        </w:tc>
      </w:tr>
      <w:tr w14:paraId="60EC0A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6" w:hRule="atLeast"/>
        </w:trPr>
        <w:tc>
          <w:tcPr>
            <w:tcW w:w="826" w:type="dxa"/>
            <w:vAlign w:val="center"/>
          </w:tcPr>
          <w:p w14:paraId="77E73914">
            <w:pPr>
              <w:jc w:val="center"/>
              <w:rPr>
                <w:rFonts w:hint="eastAsia" w:ascii="Arial" w:eastAsia="宋体"/>
                <w:spacing w:val="0"/>
                <w:sz w:val="21"/>
                <w:lang w:val="en-US" w:eastAsia="zh-CN"/>
              </w:rPr>
            </w:pPr>
            <w:r>
              <w:rPr>
                <w:rFonts w:hint="eastAsia" w:eastAsia="宋体"/>
                <w:spacing w:val="0"/>
                <w:sz w:val="21"/>
                <w:lang w:val="en-US" w:eastAsia="zh-CN"/>
              </w:rPr>
              <w:t>1</w:t>
            </w:r>
          </w:p>
        </w:tc>
        <w:tc>
          <w:tcPr>
            <w:tcW w:w="3532" w:type="dxa"/>
            <w:vAlign w:val="center"/>
          </w:tcPr>
          <w:p w14:paraId="64DE33B7">
            <w:pPr>
              <w:jc w:val="center"/>
              <w:rPr>
                <w:rFonts w:ascii="Arial"/>
                <w:spacing w:val="0"/>
                <w:sz w:val="21"/>
              </w:rPr>
            </w:pPr>
          </w:p>
        </w:tc>
        <w:tc>
          <w:tcPr>
            <w:tcW w:w="3001" w:type="dxa"/>
            <w:vAlign w:val="center"/>
          </w:tcPr>
          <w:p w14:paraId="337A30B1">
            <w:pPr>
              <w:jc w:val="center"/>
              <w:rPr>
                <w:rFonts w:ascii="Arial"/>
                <w:spacing w:val="0"/>
                <w:sz w:val="21"/>
              </w:rPr>
            </w:pPr>
          </w:p>
        </w:tc>
        <w:tc>
          <w:tcPr>
            <w:tcW w:w="2386" w:type="dxa"/>
            <w:vAlign w:val="center"/>
          </w:tcPr>
          <w:p w14:paraId="7D4CF4EE">
            <w:pPr>
              <w:jc w:val="center"/>
              <w:rPr>
                <w:rFonts w:ascii="Arial"/>
                <w:spacing w:val="0"/>
                <w:sz w:val="21"/>
              </w:rPr>
            </w:pPr>
          </w:p>
        </w:tc>
      </w:tr>
    </w:tbl>
    <w:p w14:paraId="1312DDEC">
      <w:pPr>
        <w:spacing w:line="307" w:lineRule="auto"/>
        <w:rPr>
          <w:rFonts w:ascii="Arial"/>
          <w:spacing w:val="0"/>
          <w:sz w:val="21"/>
        </w:rPr>
      </w:pPr>
    </w:p>
    <w:p w14:paraId="44F57E1F">
      <w:pPr>
        <w:pStyle w:val="3"/>
        <w:spacing w:before="68" w:line="225" w:lineRule="auto"/>
        <w:ind w:left="121"/>
        <w:rPr>
          <w:spacing w:val="0"/>
          <w:sz w:val="21"/>
          <w:szCs w:val="21"/>
        </w:rPr>
      </w:pPr>
      <w:r>
        <w:rPr>
          <w:b/>
          <w:bCs/>
          <w:spacing w:val="0"/>
          <w:sz w:val="21"/>
          <w:szCs w:val="21"/>
        </w:rPr>
        <w:t>注：</w:t>
      </w:r>
    </w:p>
    <w:p w14:paraId="252F6C8A">
      <w:pPr>
        <w:spacing w:line="253" w:lineRule="auto"/>
        <w:rPr>
          <w:rFonts w:ascii="Arial"/>
          <w:spacing w:val="0"/>
          <w:sz w:val="21"/>
        </w:rPr>
      </w:pPr>
    </w:p>
    <w:p w14:paraId="0C27E19B">
      <w:pPr>
        <w:pStyle w:val="3"/>
        <w:spacing w:before="68" w:line="220" w:lineRule="auto"/>
        <w:ind w:left="557"/>
        <w:rPr>
          <w:spacing w:val="0"/>
          <w:sz w:val="21"/>
          <w:szCs w:val="21"/>
        </w:rPr>
      </w:pPr>
      <w:r>
        <w:rPr>
          <w:spacing w:val="0"/>
          <w:sz w:val="21"/>
          <w:szCs w:val="21"/>
        </w:rPr>
        <w:t>1、 竞标技术规格由</w:t>
      </w:r>
      <w:r>
        <w:rPr>
          <w:rFonts w:hint="eastAsia"/>
          <w:spacing w:val="0"/>
          <w:sz w:val="21"/>
          <w:szCs w:val="21"/>
          <w:lang w:eastAsia="zh-CN"/>
        </w:rPr>
        <w:t>供应商</w:t>
      </w:r>
      <w:r>
        <w:rPr>
          <w:spacing w:val="0"/>
          <w:sz w:val="21"/>
          <w:szCs w:val="21"/>
        </w:rPr>
        <w:t>按照采购文件服务需求一览表对应的技术参数及性能进行填写。</w:t>
      </w:r>
    </w:p>
    <w:p w14:paraId="2F89730F">
      <w:pPr>
        <w:pStyle w:val="3"/>
        <w:spacing w:before="308" w:line="252" w:lineRule="auto"/>
        <w:ind w:left="918" w:right="337" w:hanging="374"/>
        <w:rPr>
          <w:spacing w:val="0"/>
          <w:sz w:val="21"/>
          <w:szCs w:val="21"/>
        </w:rPr>
      </w:pPr>
      <w:r>
        <w:rPr>
          <w:spacing w:val="0"/>
          <w:sz w:val="21"/>
          <w:szCs w:val="21"/>
        </w:rPr>
        <w:t>2、 此表竞标技术规格与竞标报价表和产品检验报告证书的技术指标不符的，以产品检验报告证书的技术指标为准。</w:t>
      </w:r>
    </w:p>
    <w:p w14:paraId="3B8AC006">
      <w:pPr>
        <w:pStyle w:val="3"/>
        <w:spacing w:before="309" w:line="250" w:lineRule="auto"/>
        <w:ind w:left="899" w:right="383" w:hanging="354"/>
        <w:rPr>
          <w:spacing w:val="0"/>
          <w:sz w:val="21"/>
          <w:szCs w:val="21"/>
        </w:rPr>
      </w:pPr>
      <w:r>
        <w:rPr>
          <w:spacing w:val="0"/>
          <w:sz w:val="21"/>
          <w:szCs w:val="21"/>
        </w:rPr>
        <w:t>3、 竞标技术规格与采购技术要求相同的为无偏离，竞标技术规格高于采购技术要求的为正偏离，低</w:t>
      </w:r>
      <w:r>
        <w:rPr>
          <w:spacing w:val="0"/>
          <w:sz w:val="21"/>
          <w:szCs w:val="21"/>
          <w:u w:val="none"/>
        </w:rPr>
        <w:t>于采购技</w:t>
      </w:r>
      <w:r>
        <w:rPr>
          <w:spacing w:val="0"/>
          <w:sz w:val="21"/>
          <w:szCs w:val="21"/>
        </w:rPr>
        <w:t>术要求的为负偏离。</w:t>
      </w:r>
    </w:p>
    <w:p w14:paraId="0E54F114">
      <w:pPr>
        <w:pStyle w:val="3"/>
        <w:spacing w:before="309" w:line="250" w:lineRule="auto"/>
        <w:ind w:left="899" w:right="383" w:hanging="354"/>
        <w:rPr>
          <w:spacing w:val="0"/>
          <w:sz w:val="21"/>
          <w:szCs w:val="21"/>
        </w:rPr>
      </w:pPr>
    </w:p>
    <w:p w14:paraId="7EA0FFAE">
      <w:pPr>
        <w:pStyle w:val="3"/>
        <w:spacing w:before="309" w:line="250" w:lineRule="auto"/>
        <w:ind w:left="2224" w:leftChars="1059" w:right="383" w:firstLine="1734" w:firstLineChars="826"/>
        <w:rPr>
          <w:rFonts w:hint="eastAsia"/>
          <w:spacing w:val="0"/>
          <w:sz w:val="21"/>
          <w:szCs w:val="21"/>
          <w:u w:val="single"/>
          <w:lang w:val="en-US" w:eastAsia="zh-CN"/>
        </w:rPr>
      </w:pPr>
      <w:r>
        <w:rPr>
          <w:rFonts w:hint="eastAsia"/>
          <w:spacing w:val="0"/>
          <w:sz w:val="21"/>
          <w:szCs w:val="21"/>
          <w:lang w:val="en-US" w:eastAsia="zh-CN"/>
        </w:rPr>
        <w:t>供应商名称（公章）：</w:t>
      </w:r>
      <w:r>
        <w:rPr>
          <w:rFonts w:hint="eastAsia"/>
          <w:spacing w:val="0"/>
          <w:sz w:val="21"/>
          <w:szCs w:val="21"/>
          <w:u w:val="single"/>
          <w:lang w:val="en-US" w:eastAsia="zh-CN"/>
        </w:rPr>
        <w:t xml:space="preserve">                              </w:t>
      </w:r>
    </w:p>
    <w:p w14:paraId="0D09851E">
      <w:pPr>
        <w:pStyle w:val="3"/>
        <w:spacing w:before="309" w:line="250" w:lineRule="auto"/>
        <w:ind w:left="2224" w:leftChars="1059" w:right="383" w:firstLine="1734" w:firstLineChars="826"/>
        <w:rPr>
          <w:spacing w:val="0"/>
          <w:sz w:val="21"/>
          <w:szCs w:val="21"/>
        </w:rPr>
      </w:pPr>
      <w:r>
        <w:rPr>
          <w:spacing w:val="0"/>
          <w:sz w:val="21"/>
          <w:szCs w:val="21"/>
        </w:rPr>
        <w:t>法定代表人（负责人）或委托代理人签字</w:t>
      </w:r>
      <w:r>
        <w:rPr>
          <w:rFonts w:hint="eastAsia"/>
          <w:spacing w:val="0"/>
          <w:sz w:val="21"/>
          <w:szCs w:val="21"/>
          <w:lang w:eastAsia="zh-CN"/>
        </w:rPr>
        <w:t>：</w:t>
      </w:r>
      <w:r>
        <w:rPr>
          <w:spacing w:val="0"/>
          <w:sz w:val="21"/>
          <w:szCs w:val="21"/>
          <w:u w:val="single" w:color="auto"/>
        </w:rPr>
        <w:t xml:space="preserve">            </w:t>
      </w:r>
    </w:p>
    <w:p w14:paraId="2789C3D6">
      <w:pPr>
        <w:pStyle w:val="3"/>
        <w:spacing w:before="309" w:line="221" w:lineRule="auto"/>
        <w:ind w:left="4675" w:firstLine="2100" w:firstLineChars="1000"/>
        <w:rPr>
          <w:spacing w:val="0"/>
          <w:sz w:val="21"/>
          <w:szCs w:val="21"/>
          <w:u w:val="none" w:color="auto"/>
        </w:rPr>
      </w:pPr>
      <w:r>
        <w:rPr>
          <w:spacing w:val="0"/>
          <w:sz w:val="21"/>
          <w:szCs w:val="21"/>
        </w:rPr>
        <w:t>日期：</w:t>
      </w:r>
      <w:r>
        <w:rPr>
          <w:spacing w:val="0"/>
          <w:sz w:val="21"/>
          <w:szCs w:val="21"/>
          <w:u w:val="none" w:color="auto"/>
        </w:rPr>
        <w:t xml:space="preserve">      </w:t>
      </w:r>
      <w:r>
        <w:rPr>
          <w:rFonts w:hint="eastAsia"/>
          <w:spacing w:val="0"/>
          <w:sz w:val="21"/>
          <w:szCs w:val="21"/>
          <w:u w:val="none" w:color="auto"/>
          <w:lang w:val="en-US" w:eastAsia="zh-CN"/>
        </w:rPr>
        <w:t>年   月   日</w:t>
      </w:r>
      <w:r>
        <w:rPr>
          <w:spacing w:val="0"/>
          <w:sz w:val="21"/>
          <w:szCs w:val="21"/>
          <w:u w:val="none" w:color="auto"/>
        </w:rPr>
        <w:t xml:space="preserve">      </w:t>
      </w:r>
    </w:p>
    <w:p w14:paraId="08017F67">
      <w:pPr>
        <w:spacing w:line="221" w:lineRule="auto"/>
        <w:rPr>
          <w:spacing w:val="0"/>
          <w:sz w:val="21"/>
          <w:szCs w:val="21"/>
        </w:rPr>
        <w:sectPr>
          <w:footerReference r:id="rId13" w:type="default"/>
          <w:pgSz w:w="11907" w:h="16839"/>
          <w:pgMar w:top="1431" w:right="904" w:bottom="1083" w:left="1135" w:header="0" w:footer="873" w:gutter="0"/>
          <w:cols w:space="720" w:num="1"/>
        </w:sectPr>
      </w:pPr>
    </w:p>
    <w:p w14:paraId="3A62D976">
      <w:pPr>
        <w:keepNext w:val="0"/>
        <w:keepLines w:val="0"/>
        <w:pageBreakBefore w:val="0"/>
        <w:kinsoku/>
        <w:overflowPunct/>
        <w:topLinePunct w:val="0"/>
        <w:bidi w:val="0"/>
        <w:spacing w:line="360" w:lineRule="auto"/>
        <w:jc w:val="center"/>
        <w:textAlignment w:val="auto"/>
        <w:outlineLvl w:val="0"/>
        <w:rPr>
          <w:rFonts w:ascii="宋体" w:hAnsi="宋体"/>
          <w:b/>
          <w:color w:val="auto"/>
          <w:sz w:val="28"/>
          <w:szCs w:val="28"/>
          <w:highlight w:val="none"/>
        </w:rPr>
      </w:pPr>
      <w:bookmarkStart w:id="16" w:name="_Toc30593"/>
      <w:bookmarkStart w:id="17" w:name="_Toc26084"/>
      <w:r>
        <w:rPr>
          <w:rFonts w:hint="eastAsia" w:ascii="宋体" w:hAnsi="宋体"/>
          <w:b/>
          <w:color w:val="auto"/>
          <w:sz w:val="28"/>
          <w:szCs w:val="28"/>
          <w:highlight w:val="none"/>
        </w:rPr>
        <w:t>商务</w:t>
      </w:r>
      <w:r>
        <w:rPr>
          <w:rFonts w:hint="eastAsia" w:ascii="宋体" w:hAnsi="宋体"/>
          <w:b/>
          <w:color w:val="auto"/>
          <w:sz w:val="28"/>
          <w:szCs w:val="28"/>
          <w:highlight w:val="none"/>
          <w:lang w:val="en-US" w:eastAsia="zh-CN"/>
        </w:rPr>
        <w:t>参数</w:t>
      </w:r>
      <w:r>
        <w:rPr>
          <w:rFonts w:hint="eastAsia" w:ascii="宋体" w:hAnsi="宋体"/>
          <w:b/>
          <w:color w:val="auto"/>
          <w:sz w:val="28"/>
          <w:szCs w:val="28"/>
          <w:highlight w:val="none"/>
        </w:rPr>
        <w:t>响应及偏离情况说明表</w:t>
      </w:r>
      <w:bookmarkEnd w:id="16"/>
      <w:bookmarkEnd w:id="17"/>
    </w:p>
    <w:p w14:paraId="609D425E">
      <w:pPr>
        <w:keepNext w:val="0"/>
        <w:keepLines w:val="0"/>
        <w:pageBreakBefore w:val="0"/>
        <w:kinsoku/>
        <w:overflowPunct/>
        <w:topLinePunct w:val="0"/>
        <w:bidi w:val="0"/>
        <w:spacing w:line="360" w:lineRule="auto"/>
        <w:textAlignment w:val="auto"/>
        <w:rPr>
          <w:rFonts w:ascii="宋体" w:hAnsi="宋体"/>
          <w:color w:val="auto"/>
          <w:sz w:val="21"/>
          <w:szCs w:val="21"/>
          <w:highlight w:val="none"/>
          <w:u w:val="single"/>
        </w:rPr>
      </w:pPr>
    </w:p>
    <w:tbl>
      <w:tblPr>
        <w:tblStyle w:val="9"/>
        <w:tblW w:w="8208"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40"/>
        <w:gridCol w:w="3483"/>
        <w:gridCol w:w="2514"/>
        <w:gridCol w:w="1571"/>
      </w:tblGrid>
      <w:tr w14:paraId="21CEE0B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815" w:hRule="atLeast"/>
          <w:jc w:val="center"/>
        </w:trPr>
        <w:tc>
          <w:tcPr>
            <w:tcW w:w="640" w:type="dxa"/>
            <w:vAlign w:val="center"/>
          </w:tcPr>
          <w:p w14:paraId="2CB1F669">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18" w:name="_Toc18552"/>
            <w:bookmarkStart w:id="19" w:name="_Toc552"/>
            <w:r>
              <w:rPr>
                <w:rFonts w:hint="eastAsia" w:ascii="宋体" w:hAnsi="宋体"/>
                <w:color w:val="auto"/>
                <w:sz w:val="21"/>
                <w:szCs w:val="21"/>
                <w:highlight w:val="none"/>
              </w:rPr>
              <w:t>序号</w:t>
            </w:r>
            <w:bookmarkEnd w:id="18"/>
            <w:bookmarkEnd w:id="19"/>
          </w:p>
        </w:tc>
        <w:tc>
          <w:tcPr>
            <w:tcW w:w="3483" w:type="dxa"/>
            <w:vAlign w:val="center"/>
          </w:tcPr>
          <w:p w14:paraId="6B6ADC6F">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20" w:name="_Toc18304"/>
            <w:bookmarkStart w:id="21" w:name="_Toc12277"/>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文件中的商务要求</w:t>
            </w:r>
            <w:bookmarkEnd w:id="20"/>
            <w:bookmarkEnd w:id="21"/>
          </w:p>
        </w:tc>
        <w:tc>
          <w:tcPr>
            <w:tcW w:w="2514" w:type="dxa"/>
            <w:vAlign w:val="center"/>
          </w:tcPr>
          <w:p w14:paraId="1790C500">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22" w:name="_Toc21252"/>
            <w:bookmarkStart w:id="23" w:name="_Toc19966"/>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响应文件具体响应</w:t>
            </w:r>
            <w:bookmarkEnd w:id="22"/>
            <w:bookmarkEnd w:id="23"/>
          </w:p>
        </w:tc>
        <w:tc>
          <w:tcPr>
            <w:tcW w:w="1571" w:type="dxa"/>
            <w:vAlign w:val="center"/>
          </w:tcPr>
          <w:p w14:paraId="08B1DA74">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24" w:name="_Toc1968"/>
            <w:bookmarkStart w:id="25" w:name="_Toc25513"/>
            <w:r>
              <w:rPr>
                <w:rFonts w:hint="eastAsia" w:ascii="宋体" w:hAnsi="宋体"/>
                <w:color w:val="auto"/>
                <w:sz w:val="21"/>
                <w:szCs w:val="21"/>
                <w:highlight w:val="none"/>
              </w:rPr>
              <w:t>响应/偏离</w:t>
            </w:r>
            <w:bookmarkEnd w:id="24"/>
            <w:bookmarkEnd w:id="25"/>
          </w:p>
        </w:tc>
      </w:tr>
      <w:tr w14:paraId="4B02245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00" w:hRule="atLeast"/>
          <w:jc w:val="center"/>
        </w:trPr>
        <w:tc>
          <w:tcPr>
            <w:tcW w:w="640" w:type="dxa"/>
            <w:vAlign w:val="center"/>
          </w:tcPr>
          <w:p w14:paraId="76543025">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bookmarkStart w:id="26" w:name="_Toc15845"/>
            <w:bookmarkStart w:id="27" w:name="_Toc16225"/>
            <w:r>
              <w:rPr>
                <w:rFonts w:hint="eastAsia" w:ascii="宋体" w:hAnsi="宋体" w:cs="Times New Roman"/>
                <w:color w:val="auto"/>
                <w:sz w:val="21"/>
                <w:szCs w:val="21"/>
                <w:highlight w:val="none"/>
              </w:rPr>
              <w:t>1</w:t>
            </w:r>
            <w:bookmarkEnd w:id="26"/>
            <w:bookmarkEnd w:id="27"/>
          </w:p>
        </w:tc>
        <w:tc>
          <w:tcPr>
            <w:tcW w:w="3483" w:type="dxa"/>
            <w:vAlign w:val="center"/>
          </w:tcPr>
          <w:p w14:paraId="4CE9288C">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p>
        </w:tc>
        <w:tc>
          <w:tcPr>
            <w:tcW w:w="2514" w:type="dxa"/>
            <w:vAlign w:val="center"/>
          </w:tcPr>
          <w:p w14:paraId="5C01D3C0">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vAlign w:val="center"/>
          </w:tcPr>
          <w:p w14:paraId="2D7CFCD3">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r w14:paraId="5B507F8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14:paraId="6413CA82">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bookmarkStart w:id="28" w:name="_Toc25453"/>
            <w:bookmarkStart w:id="29" w:name="_Toc10757"/>
            <w:r>
              <w:rPr>
                <w:rFonts w:hint="eastAsia" w:ascii="宋体" w:hAnsi="宋体" w:cs="Times New Roman"/>
                <w:color w:val="auto"/>
                <w:sz w:val="21"/>
                <w:szCs w:val="21"/>
                <w:highlight w:val="none"/>
              </w:rPr>
              <w:t>2</w:t>
            </w:r>
            <w:bookmarkEnd w:id="28"/>
            <w:bookmarkEnd w:id="29"/>
          </w:p>
        </w:tc>
        <w:tc>
          <w:tcPr>
            <w:tcW w:w="3483" w:type="dxa"/>
            <w:vAlign w:val="center"/>
          </w:tcPr>
          <w:p w14:paraId="6F79334F">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p>
        </w:tc>
        <w:tc>
          <w:tcPr>
            <w:tcW w:w="2514" w:type="dxa"/>
            <w:vAlign w:val="center"/>
          </w:tcPr>
          <w:p w14:paraId="336CCFDD">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vAlign w:val="center"/>
          </w:tcPr>
          <w:p w14:paraId="1E46381D">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r w14:paraId="6EA21EC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14:paraId="79CD1821">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bookmarkStart w:id="30" w:name="_Toc32202"/>
            <w:bookmarkStart w:id="31" w:name="_Toc6670"/>
            <w:r>
              <w:rPr>
                <w:rFonts w:hint="eastAsia" w:ascii="宋体" w:hAnsi="宋体" w:cs="Times New Roman"/>
                <w:color w:val="auto"/>
                <w:sz w:val="21"/>
                <w:szCs w:val="21"/>
                <w:highlight w:val="none"/>
              </w:rPr>
              <w:t>3</w:t>
            </w:r>
            <w:bookmarkEnd w:id="30"/>
            <w:bookmarkEnd w:id="31"/>
          </w:p>
        </w:tc>
        <w:tc>
          <w:tcPr>
            <w:tcW w:w="3483" w:type="dxa"/>
            <w:vAlign w:val="center"/>
          </w:tcPr>
          <w:p w14:paraId="39089FB0">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p>
        </w:tc>
        <w:tc>
          <w:tcPr>
            <w:tcW w:w="2514" w:type="dxa"/>
            <w:vAlign w:val="center"/>
          </w:tcPr>
          <w:p w14:paraId="6A766C23">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vAlign w:val="center"/>
          </w:tcPr>
          <w:p w14:paraId="48FAEBF9">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r w14:paraId="42583DB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14:paraId="7E62458C">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bookmarkStart w:id="32" w:name="_Toc30764"/>
            <w:bookmarkStart w:id="33" w:name="_Toc7258"/>
            <w:r>
              <w:rPr>
                <w:rFonts w:hint="eastAsia" w:ascii="宋体" w:hAnsi="宋体" w:cs="Times New Roman"/>
                <w:color w:val="auto"/>
                <w:sz w:val="21"/>
                <w:szCs w:val="21"/>
                <w:highlight w:val="none"/>
              </w:rPr>
              <w:t>4</w:t>
            </w:r>
            <w:bookmarkEnd w:id="32"/>
            <w:bookmarkEnd w:id="33"/>
          </w:p>
        </w:tc>
        <w:tc>
          <w:tcPr>
            <w:tcW w:w="3483" w:type="dxa"/>
            <w:vAlign w:val="center"/>
          </w:tcPr>
          <w:p w14:paraId="1FCD4CC2">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p>
        </w:tc>
        <w:tc>
          <w:tcPr>
            <w:tcW w:w="2514" w:type="dxa"/>
            <w:vAlign w:val="center"/>
          </w:tcPr>
          <w:p w14:paraId="23026B2B">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vAlign w:val="center"/>
          </w:tcPr>
          <w:p w14:paraId="33174568">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r w14:paraId="2BEDB66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14:paraId="183108C3">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bookmarkStart w:id="34" w:name="_Toc12478"/>
            <w:bookmarkStart w:id="35" w:name="_Toc13375"/>
            <w:r>
              <w:rPr>
                <w:rFonts w:hint="eastAsia" w:ascii="宋体" w:hAnsi="宋体" w:cs="Times New Roman"/>
                <w:color w:val="auto"/>
                <w:sz w:val="21"/>
                <w:szCs w:val="21"/>
                <w:highlight w:val="none"/>
              </w:rPr>
              <w:t>5</w:t>
            </w:r>
            <w:bookmarkEnd w:id="34"/>
            <w:bookmarkEnd w:id="35"/>
          </w:p>
        </w:tc>
        <w:tc>
          <w:tcPr>
            <w:tcW w:w="3483" w:type="dxa"/>
            <w:vAlign w:val="center"/>
          </w:tcPr>
          <w:p w14:paraId="35189460">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p>
        </w:tc>
        <w:tc>
          <w:tcPr>
            <w:tcW w:w="2514" w:type="dxa"/>
            <w:vAlign w:val="center"/>
          </w:tcPr>
          <w:p w14:paraId="783B9C2F">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vAlign w:val="center"/>
          </w:tcPr>
          <w:p w14:paraId="34FEE766">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r w14:paraId="51FB1C4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jc w:val="center"/>
        </w:trPr>
        <w:tc>
          <w:tcPr>
            <w:tcW w:w="640" w:type="dxa"/>
            <w:vAlign w:val="center"/>
          </w:tcPr>
          <w:p w14:paraId="50AD5D18">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bookmarkStart w:id="36" w:name="_Toc3651"/>
            <w:bookmarkStart w:id="37" w:name="_Toc17269"/>
            <w:r>
              <w:rPr>
                <w:rFonts w:hint="eastAsia" w:ascii="宋体" w:hAnsi="宋体" w:cs="Times New Roman"/>
                <w:color w:val="auto"/>
                <w:sz w:val="21"/>
                <w:szCs w:val="21"/>
                <w:highlight w:val="none"/>
              </w:rPr>
              <w:t>…</w:t>
            </w:r>
            <w:bookmarkEnd w:id="36"/>
            <w:bookmarkEnd w:id="37"/>
          </w:p>
        </w:tc>
        <w:tc>
          <w:tcPr>
            <w:tcW w:w="3483" w:type="dxa"/>
            <w:vAlign w:val="center"/>
          </w:tcPr>
          <w:p w14:paraId="3319C8C2">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p>
        </w:tc>
        <w:tc>
          <w:tcPr>
            <w:tcW w:w="2514" w:type="dxa"/>
            <w:vAlign w:val="center"/>
          </w:tcPr>
          <w:p w14:paraId="02BF8C89">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tcBorders>
              <w:right w:val="single" w:color="auto" w:sz="4" w:space="0"/>
            </w:tcBorders>
            <w:vAlign w:val="center"/>
          </w:tcPr>
          <w:p w14:paraId="76C80D1D">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bl>
    <w:p w14:paraId="6D882A08">
      <w:pPr>
        <w:keepNext w:val="0"/>
        <w:keepLines w:val="0"/>
        <w:pageBreakBefore w:val="0"/>
        <w:kinsoku/>
        <w:overflowPunct/>
        <w:topLinePunct w:val="0"/>
        <w:bidi w:val="0"/>
        <w:adjustRightInd w:val="0"/>
        <w:snapToGrid w:val="0"/>
        <w:spacing w:line="360" w:lineRule="auto"/>
        <w:textAlignment w:val="auto"/>
        <w:rPr>
          <w:rFonts w:ascii="宋体" w:hAnsi="宋体"/>
          <w:color w:val="auto"/>
          <w:sz w:val="21"/>
          <w:szCs w:val="21"/>
          <w:highlight w:val="none"/>
        </w:rPr>
      </w:pPr>
    </w:p>
    <w:p w14:paraId="1295E02F">
      <w:pPr>
        <w:pStyle w:val="5"/>
        <w:keepNext w:val="0"/>
        <w:keepLines w:val="0"/>
        <w:pageBreakBefore w:val="0"/>
        <w:kinsoku/>
        <w:overflowPunct/>
        <w:topLinePunct w:val="0"/>
        <w:bidi w:val="0"/>
        <w:spacing w:line="360" w:lineRule="auto"/>
        <w:ind w:firstLine="0"/>
        <w:textAlignment w:val="auto"/>
        <w:rPr>
          <w:rFonts w:hint="default" w:hAnsi="宋体" w:eastAsia="宋体"/>
          <w:b/>
          <w:bCs/>
          <w:color w:val="auto"/>
          <w:sz w:val="21"/>
          <w:szCs w:val="21"/>
          <w:highlight w:val="none"/>
          <w:lang w:val="en-US" w:eastAsia="zh-CN"/>
        </w:rPr>
      </w:pPr>
      <w:r>
        <w:rPr>
          <w:rFonts w:hint="eastAsia" w:hAnsi="宋体"/>
          <w:color w:val="auto"/>
          <w:sz w:val="21"/>
          <w:szCs w:val="21"/>
          <w:highlight w:val="none"/>
        </w:rPr>
        <w:t>说明：</w:t>
      </w:r>
      <w:r>
        <w:rPr>
          <w:rFonts w:hint="eastAsia" w:hAnsi="宋体"/>
          <w:color w:val="auto"/>
          <w:sz w:val="21"/>
          <w:szCs w:val="21"/>
          <w:highlight w:val="none"/>
          <w:lang w:val="en-US" w:eastAsia="zh-CN"/>
        </w:rPr>
        <w:t>1.</w:t>
      </w:r>
      <w:r>
        <w:rPr>
          <w:rFonts w:hint="eastAsia" w:hAnsi="宋体"/>
          <w:color w:val="auto"/>
          <w:sz w:val="21"/>
          <w:szCs w:val="21"/>
          <w:highlight w:val="none"/>
        </w:rPr>
        <w:t>应对照</w:t>
      </w:r>
      <w:r>
        <w:rPr>
          <w:rFonts w:hint="eastAsia" w:hAnsi="宋体"/>
          <w:color w:val="auto"/>
          <w:sz w:val="21"/>
          <w:szCs w:val="21"/>
          <w:highlight w:val="none"/>
          <w:lang w:eastAsia="zh-CN"/>
        </w:rPr>
        <w:t>磋商</w:t>
      </w:r>
      <w:r>
        <w:rPr>
          <w:rFonts w:hint="eastAsia" w:hAnsi="宋体"/>
          <w:color w:val="auto"/>
          <w:sz w:val="21"/>
          <w:szCs w:val="21"/>
          <w:highlight w:val="none"/>
        </w:rPr>
        <w:t>文件第三章《</w:t>
      </w:r>
      <w:r>
        <w:rPr>
          <w:rFonts w:hint="eastAsia" w:hAnsi="宋体"/>
          <w:color w:val="auto"/>
          <w:sz w:val="21"/>
          <w:szCs w:val="21"/>
          <w:highlight w:val="none"/>
          <w:lang w:eastAsia="zh-CN"/>
        </w:rPr>
        <w:t>项目需求一览表</w:t>
      </w:r>
      <w:r>
        <w:rPr>
          <w:rFonts w:hint="eastAsia" w:hAnsi="宋体"/>
          <w:color w:val="auto"/>
          <w:sz w:val="21"/>
          <w:szCs w:val="21"/>
          <w:highlight w:val="none"/>
        </w:rPr>
        <w:t>》中的“商务要求</w:t>
      </w:r>
      <w:r>
        <w:rPr>
          <w:rFonts w:hint="eastAsia" w:hAnsi="宋体"/>
          <w:color w:val="auto"/>
          <w:sz w:val="21"/>
          <w:szCs w:val="21"/>
          <w:highlight w:val="none"/>
          <w:lang w:val="en-US" w:eastAsia="zh-CN"/>
        </w:rPr>
        <w:t>表</w:t>
      </w:r>
      <w:r>
        <w:rPr>
          <w:rFonts w:hint="eastAsia" w:hAnsi="宋体"/>
          <w:color w:val="auto"/>
          <w:sz w:val="21"/>
          <w:szCs w:val="21"/>
          <w:highlight w:val="none"/>
        </w:rPr>
        <w:t>”，逐条说明供应商的承诺的商务条件对应做出了实质性的响应，并申明与技术规格条文的响应和偏离。如果仅注明“符合”、“满足”或简单复制</w:t>
      </w:r>
      <w:r>
        <w:rPr>
          <w:rFonts w:hint="eastAsia" w:hAnsi="宋体"/>
          <w:color w:val="auto"/>
          <w:sz w:val="21"/>
          <w:szCs w:val="21"/>
          <w:highlight w:val="none"/>
          <w:lang w:eastAsia="zh-CN"/>
        </w:rPr>
        <w:t>磋商</w:t>
      </w:r>
      <w:r>
        <w:rPr>
          <w:rFonts w:hint="eastAsia" w:hAnsi="宋体"/>
          <w:color w:val="auto"/>
          <w:sz w:val="21"/>
          <w:szCs w:val="21"/>
          <w:highlight w:val="none"/>
        </w:rPr>
        <w:t>文件要求，将导致</w:t>
      </w:r>
      <w:r>
        <w:rPr>
          <w:rFonts w:hint="eastAsia" w:hAnsi="宋体"/>
          <w:color w:val="auto"/>
          <w:sz w:val="21"/>
          <w:szCs w:val="21"/>
          <w:highlight w:val="none"/>
          <w:lang w:eastAsia="zh-CN"/>
        </w:rPr>
        <w:t>磋商</w:t>
      </w:r>
      <w:r>
        <w:rPr>
          <w:rFonts w:hint="eastAsia" w:hAnsi="宋体"/>
          <w:color w:val="auto"/>
          <w:sz w:val="21"/>
          <w:szCs w:val="21"/>
          <w:highlight w:val="none"/>
        </w:rPr>
        <w:t>被拒绝。</w:t>
      </w:r>
      <w:r>
        <w:rPr>
          <w:rFonts w:hint="eastAsia" w:hAnsi="宋体"/>
          <w:b/>
          <w:bCs/>
          <w:color w:val="auto"/>
          <w:sz w:val="21"/>
          <w:szCs w:val="21"/>
          <w:highlight w:val="none"/>
          <w:lang w:val="en-US" w:eastAsia="zh-CN"/>
        </w:rPr>
        <w:t>2.严禁直接照抄磋商文件中的需求内容作为响应描述，否则响应无效。</w:t>
      </w:r>
    </w:p>
    <w:p w14:paraId="1EE03491">
      <w:pPr>
        <w:pStyle w:val="5"/>
        <w:keepNext w:val="0"/>
        <w:keepLines w:val="0"/>
        <w:pageBreakBefore w:val="0"/>
        <w:kinsoku/>
        <w:overflowPunct/>
        <w:topLinePunct w:val="0"/>
        <w:bidi w:val="0"/>
        <w:spacing w:line="360" w:lineRule="auto"/>
        <w:ind w:firstLine="0"/>
        <w:textAlignment w:val="auto"/>
        <w:rPr>
          <w:rFonts w:hAnsi="宋体"/>
          <w:color w:val="auto"/>
          <w:sz w:val="21"/>
          <w:szCs w:val="21"/>
          <w:highlight w:val="none"/>
        </w:rPr>
      </w:pPr>
    </w:p>
    <w:p w14:paraId="5CEE5A54">
      <w:pPr>
        <w:pStyle w:val="6"/>
        <w:keepNext w:val="0"/>
        <w:keepLines w:val="0"/>
        <w:pageBreakBefore w:val="0"/>
        <w:kinsoku/>
        <w:overflowPunct/>
        <w:topLinePunct w:val="0"/>
        <w:bidi w:val="0"/>
        <w:spacing w:line="360" w:lineRule="auto"/>
        <w:textAlignment w:val="auto"/>
        <w:rPr>
          <w:rFonts w:hAnsi="宋体"/>
          <w:color w:val="auto"/>
          <w:sz w:val="21"/>
          <w:szCs w:val="21"/>
          <w:highlight w:val="none"/>
        </w:rPr>
      </w:pPr>
    </w:p>
    <w:p w14:paraId="1978964A">
      <w:pPr>
        <w:pStyle w:val="6"/>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法定代表人或委托代理人（签字）：</w:t>
      </w:r>
      <w:r>
        <w:rPr>
          <w:rFonts w:hint="eastAsia" w:hAnsi="宋体"/>
          <w:color w:val="auto"/>
          <w:sz w:val="21"/>
          <w:szCs w:val="21"/>
          <w:highlight w:val="none"/>
          <w:u w:val="single"/>
        </w:rPr>
        <w:t xml:space="preserve">                  </w:t>
      </w:r>
    </w:p>
    <w:p w14:paraId="5214EF0F">
      <w:pPr>
        <w:pStyle w:val="6"/>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供应商名称（盖章）：</w:t>
      </w:r>
      <w:r>
        <w:rPr>
          <w:rFonts w:hint="eastAsia" w:hAnsi="宋体"/>
          <w:color w:val="auto"/>
          <w:sz w:val="21"/>
          <w:szCs w:val="21"/>
          <w:highlight w:val="none"/>
          <w:u w:val="single"/>
        </w:rPr>
        <w:t xml:space="preserve">                              </w:t>
      </w:r>
    </w:p>
    <w:p w14:paraId="086B996A">
      <w:pPr>
        <w:pStyle w:val="6"/>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日期：</w:t>
      </w:r>
      <w:r>
        <w:rPr>
          <w:rFonts w:hint="eastAsia" w:hAnsi="宋体"/>
          <w:color w:val="auto"/>
          <w:sz w:val="21"/>
          <w:szCs w:val="21"/>
          <w:highlight w:val="none"/>
          <w:u w:val="single"/>
        </w:rPr>
        <w:t xml:space="preserve">     </w:t>
      </w:r>
      <w:r>
        <w:rPr>
          <w:rFonts w:hint="eastAsia" w:hAnsi="宋体"/>
          <w:color w:val="auto"/>
          <w:sz w:val="21"/>
          <w:szCs w:val="21"/>
          <w:highlight w:val="none"/>
        </w:rPr>
        <w:t>年</w:t>
      </w:r>
      <w:r>
        <w:rPr>
          <w:rFonts w:hint="eastAsia" w:hAnsi="宋体"/>
          <w:color w:val="auto"/>
          <w:sz w:val="21"/>
          <w:szCs w:val="21"/>
          <w:highlight w:val="none"/>
          <w:u w:val="single"/>
        </w:rPr>
        <w:t xml:space="preserve">     </w:t>
      </w:r>
      <w:r>
        <w:rPr>
          <w:rFonts w:hint="eastAsia" w:hAnsi="宋体"/>
          <w:color w:val="auto"/>
          <w:sz w:val="21"/>
          <w:szCs w:val="21"/>
          <w:highlight w:val="none"/>
        </w:rPr>
        <w:t>月</w:t>
      </w:r>
      <w:r>
        <w:rPr>
          <w:rFonts w:hint="eastAsia" w:hAnsi="宋体"/>
          <w:color w:val="auto"/>
          <w:sz w:val="21"/>
          <w:szCs w:val="21"/>
          <w:highlight w:val="none"/>
          <w:u w:val="single"/>
        </w:rPr>
        <w:t xml:space="preserve">    </w:t>
      </w:r>
      <w:r>
        <w:rPr>
          <w:rFonts w:hint="eastAsia" w:hAnsi="宋体"/>
          <w:color w:val="auto"/>
          <w:sz w:val="21"/>
          <w:szCs w:val="21"/>
          <w:highlight w:val="none"/>
        </w:rPr>
        <w:t xml:space="preserve">日 </w:t>
      </w:r>
    </w:p>
    <w:p w14:paraId="50D667A7">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0FDA68D0">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0C173310">
      <w:pPr>
        <w:pStyle w:val="3"/>
        <w:spacing w:before="56" w:line="219" w:lineRule="auto"/>
        <w:ind w:left="23"/>
        <w:rPr>
          <w:b/>
          <w:bCs/>
          <w:spacing w:val="0"/>
          <w:sz w:val="28"/>
          <w:szCs w:val="28"/>
        </w:rPr>
      </w:pPr>
    </w:p>
    <w:p w14:paraId="2ACFAAE5">
      <w:pPr>
        <w:pStyle w:val="3"/>
        <w:spacing w:before="56" w:line="219" w:lineRule="auto"/>
        <w:ind w:left="23"/>
        <w:rPr>
          <w:b/>
          <w:bCs/>
          <w:spacing w:val="0"/>
          <w:sz w:val="28"/>
          <w:szCs w:val="28"/>
        </w:rPr>
      </w:pPr>
    </w:p>
    <w:p w14:paraId="672458B4">
      <w:pPr>
        <w:pStyle w:val="3"/>
        <w:spacing w:before="56" w:line="219" w:lineRule="auto"/>
        <w:ind w:left="23"/>
        <w:rPr>
          <w:b/>
          <w:bCs/>
          <w:spacing w:val="0"/>
          <w:sz w:val="28"/>
          <w:szCs w:val="28"/>
        </w:rPr>
      </w:pPr>
    </w:p>
    <w:p w14:paraId="77953100">
      <w:pPr>
        <w:pStyle w:val="3"/>
        <w:spacing w:before="56" w:line="219" w:lineRule="auto"/>
        <w:ind w:left="23"/>
        <w:rPr>
          <w:b/>
          <w:bCs/>
          <w:spacing w:val="0"/>
          <w:sz w:val="28"/>
          <w:szCs w:val="28"/>
        </w:rPr>
      </w:pPr>
    </w:p>
    <w:p w14:paraId="0C163368">
      <w:pPr>
        <w:pStyle w:val="3"/>
        <w:spacing w:before="56" w:line="219" w:lineRule="auto"/>
        <w:ind w:left="23"/>
        <w:rPr>
          <w:b/>
          <w:bCs/>
          <w:spacing w:val="0"/>
          <w:sz w:val="28"/>
          <w:szCs w:val="28"/>
        </w:rPr>
      </w:pPr>
    </w:p>
    <w:p w14:paraId="69E8D553">
      <w:pPr>
        <w:pStyle w:val="3"/>
        <w:spacing w:before="56" w:line="219" w:lineRule="auto"/>
        <w:ind w:left="23"/>
        <w:rPr>
          <w:b/>
          <w:bCs/>
          <w:spacing w:val="0"/>
          <w:sz w:val="28"/>
          <w:szCs w:val="28"/>
        </w:rPr>
      </w:pPr>
    </w:p>
    <w:p w14:paraId="3DA0E3BC">
      <w:pPr>
        <w:pStyle w:val="3"/>
        <w:spacing w:before="56" w:line="219" w:lineRule="auto"/>
        <w:ind w:left="23"/>
        <w:rPr>
          <w:b/>
          <w:bCs/>
          <w:spacing w:val="0"/>
          <w:sz w:val="28"/>
          <w:szCs w:val="28"/>
        </w:rPr>
      </w:pPr>
    </w:p>
    <w:p w14:paraId="6C01DF94">
      <w:pPr>
        <w:pStyle w:val="3"/>
        <w:spacing w:before="56" w:line="219" w:lineRule="auto"/>
        <w:ind w:left="23"/>
        <w:rPr>
          <w:b/>
          <w:bCs/>
          <w:spacing w:val="0"/>
          <w:sz w:val="28"/>
          <w:szCs w:val="28"/>
        </w:rPr>
      </w:pPr>
    </w:p>
    <w:p w14:paraId="1664C6E0">
      <w:pPr>
        <w:pStyle w:val="3"/>
        <w:spacing w:before="56" w:line="219" w:lineRule="auto"/>
        <w:ind w:left="23"/>
        <w:rPr>
          <w:b/>
          <w:bCs/>
          <w:spacing w:val="0"/>
          <w:sz w:val="28"/>
          <w:szCs w:val="28"/>
        </w:rPr>
      </w:pPr>
    </w:p>
    <w:p w14:paraId="021963F3">
      <w:pPr>
        <w:pStyle w:val="3"/>
        <w:spacing w:before="56" w:line="219" w:lineRule="auto"/>
        <w:ind w:left="23"/>
        <w:rPr>
          <w:b/>
          <w:bCs/>
          <w:spacing w:val="0"/>
          <w:sz w:val="28"/>
          <w:szCs w:val="28"/>
        </w:rPr>
      </w:pPr>
    </w:p>
    <w:p w14:paraId="42A9EAB2">
      <w:pPr>
        <w:pStyle w:val="3"/>
        <w:spacing w:before="56" w:line="219" w:lineRule="auto"/>
        <w:ind w:left="23"/>
        <w:rPr>
          <w:b/>
          <w:bCs/>
          <w:spacing w:val="0"/>
          <w:sz w:val="28"/>
          <w:szCs w:val="28"/>
        </w:rPr>
      </w:pPr>
    </w:p>
    <w:p w14:paraId="6CD9EC1E">
      <w:pPr>
        <w:pStyle w:val="3"/>
        <w:spacing w:before="56" w:line="219" w:lineRule="auto"/>
        <w:ind w:left="23"/>
        <w:rPr>
          <w:b/>
          <w:bCs/>
          <w:spacing w:val="0"/>
          <w:sz w:val="28"/>
          <w:szCs w:val="28"/>
        </w:rPr>
      </w:pPr>
    </w:p>
    <w:p w14:paraId="3F0AA29C">
      <w:pPr>
        <w:pStyle w:val="3"/>
        <w:spacing w:before="56" w:line="219" w:lineRule="auto"/>
        <w:ind w:left="23"/>
        <w:rPr>
          <w:b/>
          <w:bCs/>
          <w:spacing w:val="0"/>
          <w:sz w:val="28"/>
          <w:szCs w:val="28"/>
        </w:rPr>
      </w:pPr>
    </w:p>
    <w:p w14:paraId="1FAEFD91">
      <w:pPr>
        <w:keepNext w:val="0"/>
        <w:keepLines w:val="0"/>
        <w:pageBreakBefore w:val="0"/>
        <w:kinsoku/>
        <w:overflowPunct/>
        <w:topLinePunct w:val="0"/>
        <w:bidi w:val="0"/>
        <w:adjustRightInd w:val="0"/>
        <w:snapToGrid w:val="0"/>
        <w:spacing w:line="360" w:lineRule="auto"/>
        <w:jc w:val="center"/>
        <w:textAlignment w:val="auto"/>
        <w:rPr>
          <w:rFonts w:hint="eastAsia" w:ascii="宋体" w:hAnsi="宋体"/>
          <w:b/>
          <w:color w:val="auto"/>
          <w:sz w:val="32"/>
          <w:szCs w:val="32"/>
          <w:highlight w:val="none"/>
        </w:rPr>
      </w:pPr>
    </w:p>
    <w:p w14:paraId="33AD5F99">
      <w:pPr>
        <w:keepNext w:val="0"/>
        <w:keepLines w:val="0"/>
        <w:pageBreakBefore w:val="0"/>
        <w:kinsoku/>
        <w:overflowPunct/>
        <w:topLinePunct w:val="0"/>
        <w:bidi w:val="0"/>
        <w:adjustRightInd w:val="0"/>
        <w:snapToGrid w:val="0"/>
        <w:spacing w:line="240" w:lineRule="auto"/>
        <w:jc w:val="center"/>
        <w:textAlignment w:val="auto"/>
        <w:rPr>
          <w:rFonts w:ascii="宋体" w:hAnsi="宋体"/>
          <w:b/>
          <w:color w:val="auto"/>
          <w:sz w:val="32"/>
          <w:szCs w:val="32"/>
          <w:highlight w:val="none"/>
        </w:rPr>
      </w:pPr>
      <w:r>
        <w:rPr>
          <w:rFonts w:hint="eastAsia" w:ascii="宋体" w:hAnsi="宋体"/>
          <w:b/>
          <w:color w:val="auto"/>
          <w:sz w:val="32"/>
          <w:szCs w:val="32"/>
          <w:highlight w:val="none"/>
        </w:rPr>
        <w:t>项目实施人员一览表</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3"/>
        <w:gridCol w:w="774"/>
        <w:gridCol w:w="1857"/>
        <w:gridCol w:w="1551"/>
        <w:gridCol w:w="1854"/>
        <w:gridCol w:w="2012"/>
      </w:tblGrid>
      <w:tr w14:paraId="47BA0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3" w:type="dxa"/>
            <w:noWrap w:val="0"/>
            <w:vAlign w:val="center"/>
          </w:tcPr>
          <w:p w14:paraId="06891E37">
            <w:pPr>
              <w:snapToGrid w:val="0"/>
              <w:spacing w:before="50" w:after="120" w:afterLines="50"/>
              <w:jc w:val="center"/>
              <w:rPr>
                <w:rFonts w:hint="eastAsia" w:hAnsi="宋体"/>
                <w:sz w:val="21"/>
                <w:szCs w:val="21"/>
              </w:rPr>
            </w:pPr>
            <w:r>
              <w:rPr>
                <w:rFonts w:hint="eastAsia" w:hAnsi="宋体"/>
                <w:sz w:val="21"/>
                <w:szCs w:val="21"/>
              </w:rPr>
              <w:t>姓名</w:t>
            </w:r>
          </w:p>
        </w:tc>
        <w:tc>
          <w:tcPr>
            <w:tcW w:w="774" w:type="dxa"/>
            <w:noWrap w:val="0"/>
            <w:vAlign w:val="center"/>
          </w:tcPr>
          <w:p w14:paraId="05A1BF36">
            <w:pPr>
              <w:snapToGrid w:val="0"/>
              <w:spacing w:before="50" w:after="120" w:afterLines="50"/>
              <w:jc w:val="center"/>
              <w:rPr>
                <w:rFonts w:hint="eastAsia" w:hAnsi="宋体"/>
                <w:sz w:val="21"/>
                <w:szCs w:val="21"/>
              </w:rPr>
            </w:pPr>
            <w:r>
              <w:rPr>
                <w:rFonts w:hint="eastAsia" w:hAnsi="宋体"/>
                <w:sz w:val="21"/>
                <w:szCs w:val="21"/>
              </w:rPr>
              <w:t>职务</w:t>
            </w:r>
          </w:p>
        </w:tc>
        <w:tc>
          <w:tcPr>
            <w:tcW w:w="1857" w:type="dxa"/>
            <w:noWrap w:val="0"/>
            <w:vAlign w:val="center"/>
          </w:tcPr>
          <w:p w14:paraId="7A190B2C">
            <w:pPr>
              <w:snapToGrid w:val="0"/>
              <w:spacing w:before="50" w:after="120" w:afterLines="50"/>
              <w:jc w:val="center"/>
              <w:rPr>
                <w:rFonts w:hint="eastAsia" w:hAnsi="宋体"/>
                <w:sz w:val="21"/>
                <w:szCs w:val="21"/>
              </w:rPr>
            </w:pPr>
            <w:r>
              <w:rPr>
                <w:rFonts w:hint="eastAsia" w:hAnsi="宋体"/>
                <w:sz w:val="21"/>
                <w:szCs w:val="21"/>
              </w:rPr>
              <w:t>专业技术资格（职称）或者职业资格或者执业资格证或者其他证书</w:t>
            </w:r>
          </w:p>
        </w:tc>
        <w:tc>
          <w:tcPr>
            <w:tcW w:w="1551" w:type="dxa"/>
            <w:noWrap w:val="0"/>
            <w:vAlign w:val="center"/>
          </w:tcPr>
          <w:p w14:paraId="7177A35F">
            <w:pPr>
              <w:snapToGrid w:val="0"/>
              <w:spacing w:before="50" w:after="120" w:afterLines="50"/>
              <w:jc w:val="center"/>
              <w:rPr>
                <w:rFonts w:hint="eastAsia" w:hAnsi="宋体"/>
                <w:sz w:val="21"/>
                <w:szCs w:val="21"/>
              </w:rPr>
            </w:pPr>
            <w:r>
              <w:rPr>
                <w:rFonts w:hint="eastAsia" w:hAnsi="宋体"/>
                <w:sz w:val="21"/>
                <w:szCs w:val="21"/>
              </w:rPr>
              <w:t>证书编号</w:t>
            </w:r>
          </w:p>
        </w:tc>
        <w:tc>
          <w:tcPr>
            <w:tcW w:w="1854" w:type="dxa"/>
            <w:noWrap w:val="0"/>
            <w:vAlign w:val="center"/>
          </w:tcPr>
          <w:p w14:paraId="26B6E921">
            <w:pPr>
              <w:snapToGrid w:val="0"/>
              <w:spacing w:before="50" w:after="120" w:afterLines="50"/>
              <w:jc w:val="center"/>
              <w:rPr>
                <w:rFonts w:hint="eastAsia" w:hAnsi="宋体"/>
                <w:sz w:val="21"/>
                <w:szCs w:val="21"/>
              </w:rPr>
            </w:pPr>
            <w:r>
              <w:rPr>
                <w:rFonts w:hint="eastAsia" w:hAnsi="宋体"/>
                <w:sz w:val="21"/>
                <w:szCs w:val="21"/>
              </w:rPr>
              <w:t>参加本单位</w:t>
            </w:r>
          </w:p>
          <w:p w14:paraId="772D1FDB">
            <w:pPr>
              <w:snapToGrid w:val="0"/>
              <w:spacing w:before="50" w:after="120" w:afterLines="50"/>
              <w:jc w:val="center"/>
              <w:rPr>
                <w:rFonts w:hint="eastAsia" w:hAnsi="宋体"/>
                <w:sz w:val="21"/>
                <w:szCs w:val="21"/>
              </w:rPr>
            </w:pPr>
            <w:r>
              <w:rPr>
                <w:rFonts w:hint="eastAsia" w:hAnsi="宋体"/>
                <w:sz w:val="21"/>
                <w:szCs w:val="21"/>
              </w:rPr>
              <w:t>工作时间</w:t>
            </w:r>
          </w:p>
        </w:tc>
        <w:tc>
          <w:tcPr>
            <w:tcW w:w="2012" w:type="dxa"/>
            <w:noWrap w:val="0"/>
            <w:vAlign w:val="center"/>
          </w:tcPr>
          <w:p w14:paraId="7C1A6820">
            <w:pPr>
              <w:snapToGrid w:val="0"/>
              <w:spacing w:before="50" w:after="120" w:afterLines="50"/>
              <w:jc w:val="center"/>
              <w:rPr>
                <w:rFonts w:hint="default" w:hAnsi="宋体" w:eastAsia="宋体"/>
                <w:sz w:val="21"/>
                <w:szCs w:val="21"/>
                <w:lang w:val="en-US" w:eastAsia="zh-CN"/>
              </w:rPr>
            </w:pPr>
            <w:r>
              <w:rPr>
                <w:rFonts w:hint="eastAsia" w:hAnsi="宋体"/>
                <w:sz w:val="21"/>
                <w:szCs w:val="21"/>
                <w:lang w:val="en-US" w:eastAsia="zh-CN"/>
              </w:rPr>
              <w:t>社保编号</w:t>
            </w:r>
          </w:p>
        </w:tc>
      </w:tr>
      <w:tr w14:paraId="6DD64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3" w:type="dxa"/>
            <w:noWrap w:val="0"/>
            <w:vAlign w:val="center"/>
          </w:tcPr>
          <w:p w14:paraId="746E5303">
            <w:pPr>
              <w:snapToGrid w:val="0"/>
              <w:spacing w:before="50" w:after="120" w:afterLines="50"/>
              <w:jc w:val="center"/>
              <w:rPr>
                <w:rFonts w:hint="eastAsia" w:hAnsi="宋体"/>
                <w:sz w:val="24"/>
                <w:szCs w:val="20"/>
              </w:rPr>
            </w:pPr>
          </w:p>
        </w:tc>
        <w:tc>
          <w:tcPr>
            <w:tcW w:w="774" w:type="dxa"/>
            <w:noWrap w:val="0"/>
            <w:vAlign w:val="center"/>
          </w:tcPr>
          <w:p w14:paraId="6FFEC31C">
            <w:pPr>
              <w:snapToGrid w:val="0"/>
              <w:spacing w:before="50" w:after="120" w:afterLines="50"/>
              <w:jc w:val="center"/>
              <w:rPr>
                <w:rFonts w:hint="eastAsia" w:hAnsi="宋体"/>
                <w:sz w:val="24"/>
                <w:szCs w:val="20"/>
              </w:rPr>
            </w:pPr>
          </w:p>
        </w:tc>
        <w:tc>
          <w:tcPr>
            <w:tcW w:w="1857" w:type="dxa"/>
            <w:noWrap w:val="0"/>
            <w:vAlign w:val="center"/>
          </w:tcPr>
          <w:p w14:paraId="4C006065">
            <w:pPr>
              <w:snapToGrid w:val="0"/>
              <w:spacing w:before="50" w:after="120" w:afterLines="50"/>
              <w:jc w:val="center"/>
              <w:rPr>
                <w:rFonts w:hint="eastAsia" w:hAnsi="宋体"/>
                <w:sz w:val="24"/>
                <w:szCs w:val="20"/>
              </w:rPr>
            </w:pPr>
          </w:p>
        </w:tc>
        <w:tc>
          <w:tcPr>
            <w:tcW w:w="1551" w:type="dxa"/>
            <w:noWrap w:val="0"/>
            <w:vAlign w:val="center"/>
          </w:tcPr>
          <w:p w14:paraId="57BD5AC0">
            <w:pPr>
              <w:snapToGrid w:val="0"/>
              <w:spacing w:before="50" w:after="120" w:afterLines="50"/>
              <w:jc w:val="center"/>
              <w:rPr>
                <w:rFonts w:hint="eastAsia" w:hAnsi="宋体"/>
                <w:sz w:val="24"/>
                <w:szCs w:val="20"/>
              </w:rPr>
            </w:pPr>
          </w:p>
        </w:tc>
        <w:tc>
          <w:tcPr>
            <w:tcW w:w="1854" w:type="dxa"/>
            <w:noWrap w:val="0"/>
            <w:vAlign w:val="center"/>
          </w:tcPr>
          <w:p w14:paraId="6C90FD9F">
            <w:pPr>
              <w:snapToGrid w:val="0"/>
              <w:spacing w:before="50" w:after="120" w:afterLines="50"/>
              <w:jc w:val="center"/>
              <w:rPr>
                <w:rFonts w:hint="eastAsia" w:hAnsi="宋体"/>
                <w:sz w:val="24"/>
                <w:szCs w:val="20"/>
              </w:rPr>
            </w:pPr>
          </w:p>
        </w:tc>
        <w:tc>
          <w:tcPr>
            <w:tcW w:w="2012" w:type="dxa"/>
            <w:noWrap w:val="0"/>
            <w:vAlign w:val="center"/>
          </w:tcPr>
          <w:p w14:paraId="7B6F2008">
            <w:pPr>
              <w:snapToGrid w:val="0"/>
              <w:spacing w:before="50" w:after="120" w:afterLines="50"/>
              <w:jc w:val="center"/>
              <w:rPr>
                <w:rFonts w:hint="eastAsia" w:hAnsi="宋体"/>
                <w:sz w:val="24"/>
                <w:szCs w:val="20"/>
              </w:rPr>
            </w:pPr>
          </w:p>
        </w:tc>
      </w:tr>
      <w:tr w14:paraId="5DC21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3" w:type="dxa"/>
            <w:noWrap w:val="0"/>
            <w:vAlign w:val="center"/>
          </w:tcPr>
          <w:p w14:paraId="43A1E28E">
            <w:pPr>
              <w:snapToGrid w:val="0"/>
              <w:spacing w:before="50" w:after="120" w:afterLines="50"/>
              <w:jc w:val="center"/>
              <w:rPr>
                <w:rFonts w:hint="eastAsia" w:hAnsi="宋体"/>
                <w:sz w:val="24"/>
                <w:szCs w:val="20"/>
              </w:rPr>
            </w:pPr>
          </w:p>
        </w:tc>
        <w:tc>
          <w:tcPr>
            <w:tcW w:w="774" w:type="dxa"/>
            <w:noWrap w:val="0"/>
            <w:vAlign w:val="center"/>
          </w:tcPr>
          <w:p w14:paraId="58B9AA09">
            <w:pPr>
              <w:snapToGrid w:val="0"/>
              <w:spacing w:before="50" w:after="120" w:afterLines="50"/>
              <w:jc w:val="center"/>
              <w:rPr>
                <w:rFonts w:hint="eastAsia" w:hAnsi="宋体"/>
                <w:sz w:val="24"/>
                <w:szCs w:val="20"/>
              </w:rPr>
            </w:pPr>
          </w:p>
        </w:tc>
        <w:tc>
          <w:tcPr>
            <w:tcW w:w="1857" w:type="dxa"/>
            <w:noWrap w:val="0"/>
            <w:vAlign w:val="center"/>
          </w:tcPr>
          <w:p w14:paraId="2C97A72D">
            <w:pPr>
              <w:snapToGrid w:val="0"/>
              <w:spacing w:before="50" w:after="120" w:afterLines="50"/>
              <w:jc w:val="center"/>
              <w:rPr>
                <w:rFonts w:hint="eastAsia" w:hAnsi="宋体"/>
                <w:sz w:val="24"/>
                <w:szCs w:val="20"/>
              </w:rPr>
            </w:pPr>
          </w:p>
        </w:tc>
        <w:tc>
          <w:tcPr>
            <w:tcW w:w="1551" w:type="dxa"/>
            <w:noWrap w:val="0"/>
            <w:vAlign w:val="center"/>
          </w:tcPr>
          <w:p w14:paraId="05457561">
            <w:pPr>
              <w:snapToGrid w:val="0"/>
              <w:spacing w:before="50" w:after="120" w:afterLines="50"/>
              <w:jc w:val="center"/>
              <w:rPr>
                <w:rFonts w:hint="eastAsia" w:hAnsi="宋体"/>
                <w:sz w:val="24"/>
                <w:szCs w:val="20"/>
              </w:rPr>
            </w:pPr>
          </w:p>
        </w:tc>
        <w:tc>
          <w:tcPr>
            <w:tcW w:w="1854" w:type="dxa"/>
            <w:noWrap w:val="0"/>
            <w:vAlign w:val="center"/>
          </w:tcPr>
          <w:p w14:paraId="159118D1">
            <w:pPr>
              <w:snapToGrid w:val="0"/>
              <w:spacing w:before="50" w:after="120" w:afterLines="50"/>
              <w:jc w:val="center"/>
              <w:rPr>
                <w:rFonts w:hint="eastAsia" w:hAnsi="宋体"/>
                <w:sz w:val="24"/>
                <w:szCs w:val="20"/>
              </w:rPr>
            </w:pPr>
          </w:p>
        </w:tc>
        <w:tc>
          <w:tcPr>
            <w:tcW w:w="2012" w:type="dxa"/>
            <w:noWrap w:val="0"/>
            <w:vAlign w:val="center"/>
          </w:tcPr>
          <w:p w14:paraId="7C52801E">
            <w:pPr>
              <w:snapToGrid w:val="0"/>
              <w:spacing w:before="50" w:after="120" w:afterLines="50"/>
              <w:jc w:val="center"/>
              <w:rPr>
                <w:rFonts w:hint="eastAsia" w:hAnsi="宋体"/>
                <w:sz w:val="24"/>
                <w:szCs w:val="20"/>
              </w:rPr>
            </w:pPr>
          </w:p>
        </w:tc>
      </w:tr>
      <w:tr w14:paraId="281D8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3" w:type="dxa"/>
            <w:noWrap w:val="0"/>
            <w:vAlign w:val="center"/>
          </w:tcPr>
          <w:p w14:paraId="5F772872">
            <w:pPr>
              <w:snapToGrid w:val="0"/>
              <w:spacing w:before="50" w:after="120" w:afterLines="50"/>
              <w:jc w:val="center"/>
              <w:rPr>
                <w:rFonts w:hint="eastAsia" w:hAnsi="宋体"/>
                <w:sz w:val="24"/>
                <w:szCs w:val="20"/>
              </w:rPr>
            </w:pPr>
          </w:p>
        </w:tc>
        <w:tc>
          <w:tcPr>
            <w:tcW w:w="774" w:type="dxa"/>
            <w:noWrap w:val="0"/>
            <w:vAlign w:val="center"/>
          </w:tcPr>
          <w:p w14:paraId="665BD6BC">
            <w:pPr>
              <w:snapToGrid w:val="0"/>
              <w:spacing w:before="50" w:after="120" w:afterLines="50"/>
              <w:jc w:val="center"/>
              <w:rPr>
                <w:rFonts w:hint="eastAsia" w:hAnsi="宋体"/>
                <w:sz w:val="24"/>
                <w:szCs w:val="20"/>
              </w:rPr>
            </w:pPr>
          </w:p>
        </w:tc>
        <w:tc>
          <w:tcPr>
            <w:tcW w:w="1857" w:type="dxa"/>
            <w:noWrap w:val="0"/>
            <w:vAlign w:val="center"/>
          </w:tcPr>
          <w:p w14:paraId="00928B68">
            <w:pPr>
              <w:snapToGrid w:val="0"/>
              <w:spacing w:before="50" w:after="120" w:afterLines="50"/>
              <w:jc w:val="center"/>
              <w:rPr>
                <w:rFonts w:hint="eastAsia" w:hAnsi="宋体"/>
                <w:sz w:val="24"/>
                <w:szCs w:val="20"/>
              </w:rPr>
            </w:pPr>
          </w:p>
        </w:tc>
        <w:tc>
          <w:tcPr>
            <w:tcW w:w="1551" w:type="dxa"/>
            <w:noWrap w:val="0"/>
            <w:vAlign w:val="center"/>
          </w:tcPr>
          <w:p w14:paraId="7EAE895A">
            <w:pPr>
              <w:snapToGrid w:val="0"/>
              <w:spacing w:before="50" w:after="120" w:afterLines="50"/>
              <w:jc w:val="center"/>
              <w:rPr>
                <w:rFonts w:hint="eastAsia" w:hAnsi="宋体"/>
                <w:sz w:val="24"/>
                <w:szCs w:val="20"/>
              </w:rPr>
            </w:pPr>
          </w:p>
        </w:tc>
        <w:tc>
          <w:tcPr>
            <w:tcW w:w="1854" w:type="dxa"/>
            <w:noWrap w:val="0"/>
            <w:vAlign w:val="center"/>
          </w:tcPr>
          <w:p w14:paraId="049C028A">
            <w:pPr>
              <w:snapToGrid w:val="0"/>
              <w:spacing w:before="50" w:after="120" w:afterLines="50"/>
              <w:jc w:val="center"/>
              <w:rPr>
                <w:rFonts w:hint="eastAsia" w:hAnsi="宋体"/>
                <w:sz w:val="24"/>
                <w:szCs w:val="20"/>
              </w:rPr>
            </w:pPr>
          </w:p>
        </w:tc>
        <w:tc>
          <w:tcPr>
            <w:tcW w:w="2012" w:type="dxa"/>
            <w:noWrap w:val="0"/>
            <w:vAlign w:val="center"/>
          </w:tcPr>
          <w:p w14:paraId="113C466F">
            <w:pPr>
              <w:snapToGrid w:val="0"/>
              <w:spacing w:before="50" w:after="120" w:afterLines="50"/>
              <w:jc w:val="center"/>
              <w:rPr>
                <w:rFonts w:hint="eastAsia" w:hAnsi="宋体"/>
                <w:sz w:val="24"/>
                <w:szCs w:val="20"/>
              </w:rPr>
            </w:pPr>
          </w:p>
        </w:tc>
      </w:tr>
    </w:tbl>
    <w:p w14:paraId="28FCB9E7">
      <w:pPr>
        <w:keepNext w:val="0"/>
        <w:keepLines w:val="0"/>
        <w:pageBreakBefore w:val="0"/>
        <w:kinsoku/>
        <w:overflowPunct/>
        <w:topLinePunct w:val="0"/>
        <w:bidi w:val="0"/>
        <w:snapToGrid w:val="0"/>
        <w:spacing w:before="50" w:afterLines="50" w:line="360" w:lineRule="auto"/>
        <w:ind w:firstLine="420" w:firstLineChars="200"/>
        <w:jc w:val="left"/>
        <w:textAlignment w:val="auto"/>
        <w:rPr>
          <w:rFonts w:hint="eastAsia" w:ascii="宋体" w:hAnsi="宋体"/>
          <w:color w:val="auto"/>
          <w:sz w:val="21"/>
          <w:szCs w:val="21"/>
          <w:highlight w:val="none"/>
        </w:rPr>
      </w:pPr>
    </w:p>
    <w:p w14:paraId="1B14F08C">
      <w:pPr>
        <w:keepNext w:val="0"/>
        <w:keepLines w:val="0"/>
        <w:pageBreakBefore w:val="0"/>
        <w:kinsoku/>
        <w:overflowPunct/>
        <w:topLinePunct w:val="0"/>
        <w:bidi w:val="0"/>
        <w:snapToGrid w:val="0"/>
        <w:spacing w:before="50" w:afterLines="50" w:line="36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注：在填写时，如本表格不适合供应商的实际情况，可根据本表格式自行划表填写。</w:t>
      </w:r>
    </w:p>
    <w:p w14:paraId="2F6C4E90">
      <w:pPr>
        <w:pStyle w:val="6"/>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法定代表人或委托代理人（签字）:</w:t>
      </w:r>
      <w:r>
        <w:rPr>
          <w:rFonts w:hint="eastAsia" w:hAnsi="宋体"/>
          <w:color w:val="auto"/>
          <w:sz w:val="21"/>
          <w:szCs w:val="21"/>
          <w:highlight w:val="none"/>
          <w:u w:val="single"/>
        </w:rPr>
        <w:t xml:space="preserve">                      </w:t>
      </w:r>
    </w:p>
    <w:p w14:paraId="35C8BD0E">
      <w:pPr>
        <w:pStyle w:val="6"/>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供应商名称（盖章）：</w:t>
      </w:r>
      <w:r>
        <w:rPr>
          <w:rFonts w:hint="eastAsia" w:hAnsi="宋体"/>
          <w:color w:val="auto"/>
          <w:sz w:val="21"/>
          <w:szCs w:val="21"/>
          <w:highlight w:val="none"/>
          <w:u w:val="single"/>
        </w:rPr>
        <w:t xml:space="preserve">                              </w:t>
      </w:r>
    </w:p>
    <w:p w14:paraId="6F9CECA9">
      <w:pPr>
        <w:pStyle w:val="6"/>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日期：</w:t>
      </w:r>
      <w:r>
        <w:rPr>
          <w:rFonts w:hint="eastAsia" w:hAnsi="宋体"/>
          <w:color w:val="auto"/>
          <w:sz w:val="21"/>
          <w:szCs w:val="21"/>
          <w:highlight w:val="none"/>
          <w:u w:val="single"/>
        </w:rPr>
        <w:t xml:space="preserve">     </w:t>
      </w:r>
      <w:r>
        <w:rPr>
          <w:rFonts w:hint="eastAsia" w:hAnsi="宋体"/>
          <w:color w:val="auto"/>
          <w:sz w:val="21"/>
          <w:szCs w:val="21"/>
          <w:highlight w:val="none"/>
        </w:rPr>
        <w:t>年</w:t>
      </w:r>
      <w:r>
        <w:rPr>
          <w:rFonts w:hint="eastAsia" w:hAnsi="宋体"/>
          <w:color w:val="auto"/>
          <w:sz w:val="21"/>
          <w:szCs w:val="21"/>
          <w:highlight w:val="none"/>
          <w:u w:val="single"/>
        </w:rPr>
        <w:t xml:space="preserve">     </w:t>
      </w:r>
      <w:r>
        <w:rPr>
          <w:rFonts w:hint="eastAsia" w:hAnsi="宋体"/>
          <w:color w:val="auto"/>
          <w:sz w:val="21"/>
          <w:szCs w:val="21"/>
          <w:highlight w:val="none"/>
        </w:rPr>
        <w:t>月</w:t>
      </w:r>
      <w:r>
        <w:rPr>
          <w:rFonts w:hint="eastAsia" w:hAnsi="宋体"/>
          <w:color w:val="auto"/>
          <w:sz w:val="21"/>
          <w:szCs w:val="21"/>
          <w:highlight w:val="none"/>
          <w:u w:val="single"/>
        </w:rPr>
        <w:t xml:space="preserve">    </w:t>
      </w:r>
      <w:r>
        <w:rPr>
          <w:rFonts w:hint="eastAsia" w:hAnsi="宋体"/>
          <w:color w:val="auto"/>
          <w:sz w:val="21"/>
          <w:szCs w:val="21"/>
          <w:highlight w:val="none"/>
        </w:rPr>
        <w:t>日</w:t>
      </w:r>
    </w:p>
    <w:p w14:paraId="663E5D4C">
      <w:pPr>
        <w:pStyle w:val="3"/>
        <w:spacing w:before="56" w:line="219" w:lineRule="auto"/>
        <w:ind w:left="23"/>
        <w:rPr>
          <w:b/>
          <w:bCs/>
          <w:spacing w:val="0"/>
          <w:sz w:val="28"/>
          <w:szCs w:val="28"/>
        </w:rPr>
      </w:pPr>
    </w:p>
    <w:p w14:paraId="4B91CD24">
      <w:pPr>
        <w:pStyle w:val="3"/>
        <w:spacing w:before="56" w:line="219" w:lineRule="auto"/>
        <w:ind w:left="23"/>
        <w:rPr>
          <w:b/>
          <w:bCs/>
          <w:spacing w:val="0"/>
          <w:sz w:val="28"/>
          <w:szCs w:val="28"/>
        </w:rPr>
      </w:pPr>
    </w:p>
    <w:p w14:paraId="10AE8A1B">
      <w:pPr>
        <w:pStyle w:val="3"/>
        <w:spacing w:before="56" w:line="219" w:lineRule="auto"/>
        <w:ind w:left="23"/>
        <w:rPr>
          <w:b/>
          <w:bCs/>
          <w:spacing w:val="0"/>
          <w:sz w:val="28"/>
          <w:szCs w:val="28"/>
        </w:rPr>
      </w:pPr>
    </w:p>
    <w:p w14:paraId="0B4418F0">
      <w:pPr>
        <w:pStyle w:val="3"/>
        <w:spacing w:before="56" w:line="219" w:lineRule="auto"/>
        <w:ind w:left="23"/>
        <w:rPr>
          <w:b/>
          <w:bCs/>
          <w:spacing w:val="0"/>
          <w:sz w:val="28"/>
          <w:szCs w:val="28"/>
        </w:rPr>
      </w:pPr>
    </w:p>
    <w:p w14:paraId="220F4A1A">
      <w:pPr>
        <w:pStyle w:val="3"/>
        <w:spacing w:before="56" w:line="219" w:lineRule="auto"/>
        <w:ind w:left="23"/>
        <w:rPr>
          <w:b/>
          <w:bCs/>
          <w:spacing w:val="0"/>
          <w:sz w:val="28"/>
          <w:szCs w:val="28"/>
        </w:rPr>
      </w:pPr>
    </w:p>
    <w:p w14:paraId="09ECC72D">
      <w:pPr>
        <w:pStyle w:val="3"/>
        <w:spacing w:before="56" w:line="219" w:lineRule="auto"/>
        <w:ind w:left="23"/>
        <w:rPr>
          <w:b/>
          <w:bCs/>
          <w:spacing w:val="0"/>
          <w:sz w:val="28"/>
          <w:szCs w:val="28"/>
        </w:rPr>
      </w:pPr>
    </w:p>
    <w:p w14:paraId="50D17CBA">
      <w:pPr>
        <w:pStyle w:val="3"/>
        <w:spacing w:before="56" w:line="219" w:lineRule="auto"/>
        <w:ind w:left="23"/>
        <w:rPr>
          <w:b/>
          <w:bCs/>
          <w:spacing w:val="0"/>
          <w:sz w:val="28"/>
          <w:szCs w:val="28"/>
        </w:rPr>
      </w:pPr>
    </w:p>
    <w:p w14:paraId="4A69BE8C">
      <w:pPr>
        <w:pStyle w:val="3"/>
        <w:spacing w:before="56" w:line="219" w:lineRule="auto"/>
        <w:ind w:left="23"/>
        <w:rPr>
          <w:b/>
          <w:bCs/>
          <w:spacing w:val="0"/>
          <w:sz w:val="28"/>
          <w:szCs w:val="28"/>
        </w:rPr>
      </w:pPr>
    </w:p>
    <w:p w14:paraId="47A2821A">
      <w:pPr>
        <w:pStyle w:val="3"/>
        <w:spacing w:before="56" w:line="219" w:lineRule="auto"/>
        <w:ind w:left="23"/>
        <w:rPr>
          <w:b/>
          <w:bCs/>
          <w:spacing w:val="0"/>
          <w:sz w:val="28"/>
          <w:szCs w:val="28"/>
        </w:rPr>
      </w:pPr>
    </w:p>
    <w:p w14:paraId="7F18F313">
      <w:pPr>
        <w:pStyle w:val="3"/>
        <w:spacing w:before="56" w:line="219" w:lineRule="auto"/>
        <w:ind w:left="23"/>
        <w:rPr>
          <w:b/>
          <w:bCs/>
          <w:spacing w:val="0"/>
          <w:sz w:val="28"/>
          <w:szCs w:val="28"/>
        </w:rPr>
      </w:pPr>
    </w:p>
    <w:p w14:paraId="48C59224">
      <w:pPr>
        <w:pStyle w:val="3"/>
        <w:spacing w:before="56" w:line="219" w:lineRule="auto"/>
        <w:ind w:left="23"/>
        <w:rPr>
          <w:b/>
          <w:bCs/>
          <w:spacing w:val="0"/>
          <w:sz w:val="28"/>
          <w:szCs w:val="28"/>
        </w:rPr>
      </w:pPr>
    </w:p>
    <w:p w14:paraId="7A5D17E8">
      <w:pPr>
        <w:pStyle w:val="3"/>
        <w:spacing w:before="56" w:line="219" w:lineRule="auto"/>
        <w:ind w:left="23"/>
        <w:rPr>
          <w:b/>
          <w:bCs/>
          <w:spacing w:val="0"/>
          <w:sz w:val="28"/>
          <w:szCs w:val="28"/>
        </w:rPr>
      </w:pPr>
    </w:p>
    <w:p w14:paraId="42EE6883">
      <w:pPr>
        <w:pStyle w:val="3"/>
        <w:spacing w:before="56" w:line="219" w:lineRule="auto"/>
        <w:ind w:left="23"/>
        <w:rPr>
          <w:b/>
          <w:bCs/>
          <w:spacing w:val="0"/>
          <w:sz w:val="28"/>
          <w:szCs w:val="28"/>
        </w:rPr>
      </w:pPr>
    </w:p>
    <w:p w14:paraId="7906B35E">
      <w:pPr>
        <w:pStyle w:val="3"/>
        <w:spacing w:before="56" w:line="219" w:lineRule="auto"/>
        <w:ind w:left="23"/>
        <w:rPr>
          <w:b/>
          <w:bCs/>
          <w:spacing w:val="0"/>
          <w:sz w:val="28"/>
          <w:szCs w:val="28"/>
        </w:rPr>
      </w:pPr>
    </w:p>
    <w:p w14:paraId="015AD0C1">
      <w:pPr>
        <w:pStyle w:val="3"/>
        <w:spacing w:before="56" w:line="219" w:lineRule="auto"/>
        <w:ind w:left="23"/>
        <w:rPr>
          <w:b/>
          <w:bCs/>
          <w:spacing w:val="0"/>
          <w:sz w:val="28"/>
          <w:szCs w:val="28"/>
        </w:rPr>
      </w:pPr>
    </w:p>
    <w:p w14:paraId="4C4D13D0">
      <w:pPr>
        <w:pStyle w:val="3"/>
        <w:spacing w:before="56" w:line="219" w:lineRule="auto"/>
        <w:ind w:left="23"/>
        <w:rPr>
          <w:b/>
          <w:bCs/>
          <w:spacing w:val="0"/>
          <w:sz w:val="28"/>
          <w:szCs w:val="28"/>
        </w:rPr>
      </w:pPr>
    </w:p>
    <w:p w14:paraId="17BEEBD2">
      <w:pPr>
        <w:pStyle w:val="3"/>
        <w:spacing w:before="56" w:line="219" w:lineRule="auto"/>
        <w:ind w:left="23"/>
        <w:rPr>
          <w:b/>
          <w:bCs/>
          <w:spacing w:val="0"/>
          <w:sz w:val="28"/>
          <w:szCs w:val="28"/>
        </w:rPr>
      </w:pPr>
    </w:p>
    <w:p w14:paraId="55535D5F">
      <w:pPr>
        <w:pStyle w:val="3"/>
        <w:spacing w:before="56" w:line="219" w:lineRule="auto"/>
        <w:ind w:left="23"/>
        <w:rPr>
          <w:b/>
          <w:bCs/>
          <w:spacing w:val="0"/>
          <w:sz w:val="28"/>
          <w:szCs w:val="28"/>
        </w:rPr>
      </w:pPr>
    </w:p>
    <w:p w14:paraId="725AEA86">
      <w:pPr>
        <w:pStyle w:val="3"/>
        <w:spacing w:before="56" w:line="219" w:lineRule="auto"/>
        <w:ind w:left="23"/>
        <w:rPr>
          <w:b/>
          <w:bCs/>
          <w:spacing w:val="0"/>
          <w:sz w:val="28"/>
          <w:szCs w:val="28"/>
        </w:rPr>
      </w:pPr>
    </w:p>
    <w:p w14:paraId="09049977">
      <w:pPr>
        <w:pStyle w:val="3"/>
        <w:spacing w:before="56" w:line="219" w:lineRule="auto"/>
        <w:ind w:left="23"/>
        <w:rPr>
          <w:b/>
          <w:bCs/>
          <w:spacing w:val="0"/>
          <w:sz w:val="28"/>
          <w:szCs w:val="28"/>
        </w:rPr>
      </w:pPr>
    </w:p>
    <w:p w14:paraId="18CE9FA0">
      <w:pPr>
        <w:pStyle w:val="3"/>
        <w:spacing w:before="56" w:line="219" w:lineRule="auto"/>
        <w:ind w:left="23"/>
        <w:rPr>
          <w:spacing w:val="0"/>
          <w:sz w:val="28"/>
          <w:szCs w:val="28"/>
        </w:rPr>
      </w:pPr>
      <w:r>
        <w:rPr>
          <w:b/>
          <w:bCs/>
          <w:spacing w:val="0"/>
          <w:sz w:val="28"/>
          <w:szCs w:val="28"/>
        </w:rPr>
        <w:t>附表：</w:t>
      </w:r>
    </w:p>
    <w:p w14:paraId="1EEB34E7">
      <w:pPr>
        <w:spacing w:line="273" w:lineRule="auto"/>
        <w:rPr>
          <w:rFonts w:ascii="Arial"/>
          <w:spacing w:val="0"/>
          <w:sz w:val="21"/>
        </w:rPr>
      </w:pPr>
    </w:p>
    <w:p w14:paraId="06315589">
      <w:pPr>
        <w:spacing w:line="273" w:lineRule="auto"/>
        <w:rPr>
          <w:rFonts w:ascii="Arial"/>
          <w:spacing w:val="0"/>
          <w:sz w:val="21"/>
        </w:rPr>
      </w:pPr>
    </w:p>
    <w:p w14:paraId="441EF258">
      <w:pPr>
        <w:spacing w:line="273" w:lineRule="auto"/>
        <w:rPr>
          <w:rFonts w:ascii="Arial"/>
          <w:spacing w:val="0"/>
          <w:sz w:val="21"/>
        </w:rPr>
      </w:pPr>
    </w:p>
    <w:p w14:paraId="7BC798C2">
      <w:pPr>
        <w:pStyle w:val="3"/>
        <w:spacing w:before="78" w:line="220" w:lineRule="auto"/>
        <w:ind w:left="3020"/>
        <w:rPr>
          <w:spacing w:val="0"/>
          <w:sz w:val="24"/>
          <w:szCs w:val="24"/>
        </w:rPr>
      </w:pPr>
      <w:r>
        <w:rPr>
          <w:b/>
          <w:bCs/>
          <w:spacing w:val="0"/>
          <w:sz w:val="24"/>
          <w:szCs w:val="24"/>
        </w:rPr>
        <w:t>法定代表人（负责人）身份证明</w:t>
      </w:r>
    </w:p>
    <w:p w14:paraId="7C63F9D5">
      <w:pPr>
        <w:spacing w:line="276" w:lineRule="auto"/>
        <w:rPr>
          <w:rFonts w:ascii="Arial"/>
          <w:spacing w:val="0"/>
          <w:sz w:val="21"/>
        </w:rPr>
      </w:pPr>
    </w:p>
    <w:p w14:paraId="5F8EDB21">
      <w:pPr>
        <w:spacing w:line="277" w:lineRule="auto"/>
        <w:rPr>
          <w:rFonts w:ascii="Arial"/>
          <w:spacing w:val="0"/>
          <w:sz w:val="21"/>
        </w:rPr>
      </w:pPr>
    </w:p>
    <w:p w14:paraId="04D3B9D1">
      <w:pPr>
        <w:spacing w:line="277" w:lineRule="auto"/>
        <w:rPr>
          <w:rFonts w:ascii="Arial"/>
          <w:spacing w:val="0"/>
          <w:sz w:val="21"/>
        </w:rPr>
      </w:pPr>
    </w:p>
    <w:p w14:paraId="7A8A6D99">
      <w:pPr>
        <w:pStyle w:val="3"/>
        <w:spacing w:before="78" w:line="220" w:lineRule="auto"/>
        <w:rPr>
          <w:spacing w:val="0"/>
          <w:sz w:val="24"/>
          <w:szCs w:val="24"/>
        </w:rPr>
      </w:pPr>
      <w:r>
        <w:rPr>
          <w:rFonts w:hint="eastAsia"/>
          <w:spacing w:val="0"/>
          <w:sz w:val="24"/>
          <w:szCs w:val="24"/>
          <w:lang w:eastAsia="zh-CN"/>
        </w:rPr>
        <w:t>供应商</w:t>
      </w:r>
      <w:r>
        <w:rPr>
          <w:spacing w:val="0"/>
          <w:sz w:val="24"/>
          <w:szCs w:val="24"/>
        </w:rPr>
        <w:t>名称：</w:t>
      </w:r>
      <w:r>
        <w:rPr>
          <w:spacing w:val="0"/>
          <w:sz w:val="24"/>
          <w:szCs w:val="24"/>
          <w:u w:val="single" w:color="auto"/>
        </w:rPr>
        <w:t xml:space="preserve">                                    </w:t>
      </w:r>
    </w:p>
    <w:p w14:paraId="4B6F4054">
      <w:pPr>
        <w:pStyle w:val="3"/>
        <w:spacing w:before="314" w:line="220" w:lineRule="auto"/>
        <w:ind w:left="1"/>
        <w:rPr>
          <w:spacing w:val="0"/>
          <w:sz w:val="24"/>
          <w:szCs w:val="24"/>
        </w:rPr>
      </w:pPr>
      <w:r>
        <w:rPr>
          <w:spacing w:val="0"/>
          <w:sz w:val="24"/>
          <w:szCs w:val="24"/>
        </w:rPr>
        <w:t>单位性质：</w:t>
      </w:r>
      <w:r>
        <w:rPr>
          <w:spacing w:val="0"/>
          <w:sz w:val="24"/>
          <w:szCs w:val="24"/>
          <w:u w:val="single" w:color="auto"/>
        </w:rPr>
        <w:t xml:space="preserve">                                       </w:t>
      </w:r>
    </w:p>
    <w:p w14:paraId="0EAB3EEC">
      <w:pPr>
        <w:pStyle w:val="3"/>
        <w:spacing w:before="314" w:line="229" w:lineRule="auto"/>
        <w:rPr>
          <w:spacing w:val="0"/>
          <w:sz w:val="24"/>
          <w:szCs w:val="24"/>
        </w:rPr>
      </w:pPr>
      <w:r>
        <w:rPr>
          <w:spacing w:val="0"/>
          <w:sz w:val="24"/>
          <w:szCs w:val="24"/>
        </w:rPr>
        <w:t>地    址：</w:t>
      </w:r>
      <w:r>
        <w:rPr>
          <w:spacing w:val="0"/>
          <w:sz w:val="24"/>
          <w:szCs w:val="24"/>
          <w:u w:val="single" w:color="auto"/>
        </w:rPr>
        <w:t xml:space="preserve">                                       </w:t>
      </w:r>
    </w:p>
    <w:p w14:paraId="1DF88F3F">
      <w:pPr>
        <w:pStyle w:val="3"/>
        <w:spacing w:before="302" w:line="220" w:lineRule="auto"/>
        <w:ind w:left="1"/>
        <w:rPr>
          <w:spacing w:val="0"/>
          <w:sz w:val="24"/>
          <w:szCs w:val="24"/>
        </w:rPr>
      </w:pPr>
      <w:r>
        <w:rPr>
          <w:spacing w:val="0"/>
          <w:sz w:val="24"/>
          <w:szCs w:val="24"/>
        </w:rPr>
        <w:t>成立时间：</w:t>
      </w:r>
      <w:r>
        <w:rPr>
          <w:spacing w:val="0"/>
          <w:sz w:val="24"/>
          <w:szCs w:val="24"/>
          <w:u w:val="single" w:color="auto"/>
        </w:rPr>
        <w:t xml:space="preserve">         年     月     日</w:t>
      </w:r>
    </w:p>
    <w:p w14:paraId="4F544AFD">
      <w:pPr>
        <w:pStyle w:val="3"/>
        <w:spacing w:before="315" w:line="220" w:lineRule="auto"/>
        <w:ind w:left="1"/>
        <w:rPr>
          <w:spacing w:val="0"/>
          <w:sz w:val="24"/>
          <w:szCs w:val="24"/>
        </w:rPr>
      </w:pPr>
      <w:r>
        <w:rPr>
          <w:spacing w:val="0"/>
          <w:sz w:val="24"/>
          <w:szCs w:val="24"/>
        </w:rPr>
        <w:t>经营期限：</w:t>
      </w:r>
      <w:r>
        <w:rPr>
          <w:spacing w:val="0"/>
          <w:sz w:val="24"/>
          <w:szCs w:val="24"/>
          <w:u w:val="single" w:color="auto"/>
        </w:rPr>
        <w:t xml:space="preserve">                          </w:t>
      </w:r>
    </w:p>
    <w:p w14:paraId="1CCEE521">
      <w:pPr>
        <w:pStyle w:val="3"/>
        <w:spacing w:before="313" w:line="220" w:lineRule="auto"/>
        <w:rPr>
          <w:spacing w:val="0"/>
          <w:sz w:val="24"/>
          <w:szCs w:val="24"/>
        </w:rPr>
      </w:pPr>
      <w:r>
        <w:rPr>
          <w:spacing w:val="0"/>
          <w:sz w:val="24"/>
          <w:szCs w:val="24"/>
        </w:rPr>
        <w:t>姓名：</w:t>
      </w:r>
      <w:r>
        <w:rPr>
          <w:spacing w:val="0"/>
          <w:sz w:val="24"/>
          <w:szCs w:val="24"/>
          <w:u w:val="single" w:color="auto"/>
        </w:rPr>
        <w:t xml:space="preserve">            </w:t>
      </w:r>
      <w:r>
        <w:rPr>
          <w:spacing w:val="0"/>
          <w:sz w:val="24"/>
          <w:szCs w:val="24"/>
        </w:rPr>
        <w:t xml:space="preserve"> 性别：</w:t>
      </w:r>
      <w:r>
        <w:rPr>
          <w:spacing w:val="0"/>
          <w:sz w:val="24"/>
          <w:szCs w:val="24"/>
          <w:u w:val="single" w:color="auto"/>
        </w:rPr>
        <w:t xml:space="preserve">        </w:t>
      </w:r>
      <w:r>
        <w:rPr>
          <w:spacing w:val="0"/>
          <w:sz w:val="24"/>
          <w:szCs w:val="24"/>
        </w:rPr>
        <w:t xml:space="preserve"> 年龄：</w:t>
      </w:r>
      <w:r>
        <w:rPr>
          <w:spacing w:val="0"/>
          <w:sz w:val="24"/>
          <w:szCs w:val="24"/>
          <w:u w:val="single" w:color="auto"/>
        </w:rPr>
        <w:t xml:space="preserve">        </w:t>
      </w:r>
      <w:r>
        <w:rPr>
          <w:spacing w:val="0"/>
          <w:sz w:val="24"/>
          <w:szCs w:val="24"/>
        </w:rPr>
        <w:t xml:space="preserve"> 职务：</w:t>
      </w:r>
      <w:r>
        <w:rPr>
          <w:spacing w:val="0"/>
          <w:sz w:val="24"/>
          <w:szCs w:val="24"/>
          <w:u w:val="single" w:color="auto"/>
        </w:rPr>
        <w:t xml:space="preserve">             </w:t>
      </w:r>
    </w:p>
    <w:p w14:paraId="6C44DD9E">
      <w:pPr>
        <w:pStyle w:val="3"/>
        <w:spacing w:before="314" w:line="220" w:lineRule="auto"/>
        <w:ind w:left="4"/>
        <w:rPr>
          <w:spacing w:val="0"/>
          <w:sz w:val="24"/>
          <w:szCs w:val="24"/>
        </w:rPr>
      </w:pPr>
      <w:r>
        <w:rPr>
          <w:spacing w:val="0"/>
          <w:sz w:val="24"/>
          <w:szCs w:val="24"/>
        </w:rPr>
        <w:t>系</w:t>
      </w:r>
      <w:r>
        <w:rPr>
          <w:spacing w:val="0"/>
          <w:sz w:val="24"/>
          <w:szCs w:val="24"/>
          <w:u w:val="single" w:color="auto"/>
        </w:rPr>
        <w:t xml:space="preserve">                                </w:t>
      </w:r>
      <w:r>
        <w:rPr>
          <w:spacing w:val="0"/>
          <w:sz w:val="24"/>
          <w:szCs w:val="24"/>
        </w:rPr>
        <w:t>（</w:t>
      </w:r>
      <w:r>
        <w:rPr>
          <w:rFonts w:hint="eastAsia"/>
          <w:spacing w:val="0"/>
          <w:sz w:val="24"/>
          <w:szCs w:val="24"/>
          <w:lang w:eastAsia="zh-CN"/>
        </w:rPr>
        <w:t>供应商</w:t>
      </w:r>
      <w:r>
        <w:rPr>
          <w:spacing w:val="0"/>
          <w:sz w:val="24"/>
          <w:szCs w:val="24"/>
        </w:rPr>
        <w:t>名称）的法定代表人。</w:t>
      </w:r>
    </w:p>
    <w:p w14:paraId="2F6E6404">
      <w:pPr>
        <w:pStyle w:val="3"/>
        <w:spacing w:before="314" w:line="220" w:lineRule="auto"/>
        <w:rPr>
          <w:spacing w:val="0"/>
          <w:sz w:val="24"/>
          <w:szCs w:val="24"/>
        </w:rPr>
      </w:pPr>
      <w:r>
        <w:rPr>
          <w:spacing w:val="0"/>
          <w:sz w:val="24"/>
          <w:szCs w:val="24"/>
        </w:rPr>
        <w:t>特此证明。</w:t>
      </w:r>
    </w:p>
    <w:p w14:paraId="2D675AAC">
      <w:pPr>
        <w:spacing w:line="285" w:lineRule="auto"/>
        <w:rPr>
          <w:rFonts w:ascii="Arial"/>
          <w:spacing w:val="0"/>
          <w:sz w:val="21"/>
        </w:rPr>
      </w:pPr>
    </w:p>
    <w:p w14:paraId="285D5301">
      <w:pPr>
        <w:spacing w:line="285" w:lineRule="auto"/>
        <w:rPr>
          <w:rFonts w:ascii="Arial"/>
          <w:spacing w:val="0"/>
          <w:sz w:val="21"/>
        </w:rPr>
      </w:pPr>
    </w:p>
    <w:p w14:paraId="469EAC84">
      <w:pPr>
        <w:spacing w:line="285" w:lineRule="auto"/>
        <w:rPr>
          <w:rFonts w:ascii="Arial"/>
          <w:spacing w:val="0"/>
          <w:sz w:val="21"/>
        </w:rPr>
      </w:pPr>
    </w:p>
    <w:p w14:paraId="3B16ADD9">
      <w:pPr>
        <w:spacing w:line="286" w:lineRule="auto"/>
        <w:rPr>
          <w:rFonts w:ascii="Arial"/>
          <w:spacing w:val="0"/>
          <w:sz w:val="21"/>
        </w:rPr>
      </w:pPr>
    </w:p>
    <w:p w14:paraId="5812D5D7">
      <w:pPr>
        <w:spacing w:line="286" w:lineRule="auto"/>
        <w:rPr>
          <w:rFonts w:ascii="Arial"/>
          <w:spacing w:val="0"/>
          <w:sz w:val="21"/>
        </w:rPr>
      </w:pPr>
    </w:p>
    <w:p w14:paraId="6D3B1158">
      <w:pPr>
        <w:pStyle w:val="3"/>
        <w:spacing w:before="79" w:line="219" w:lineRule="auto"/>
        <w:ind w:left="6000"/>
        <w:rPr>
          <w:spacing w:val="0"/>
          <w:sz w:val="24"/>
          <w:szCs w:val="24"/>
        </w:rPr>
      </w:pPr>
      <w:r>
        <w:rPr>
          <w:rFonts w:hint="eastAsia"/>
          <w:spacing w:val="0"/>
          <w:sz w:val="24"/>
          <w:szCs w:val="24"/>
          <w:lang w:eastAsia="zh-CN"/>
        </w:rPr>
        <w:t>供应商</w:t>
      </w:r>
      <w:r>
        <w:rPr>
          <w:spacing w:val="0"/>
          <w:sz w:val="24"/>
          <w:szCs w:val="24"/>
        </w:rPr>
        <w:t>：</w:t>
      </w:r>
      <w:r>
        <w:rPr>
          <w:spacing w:val="0"/>
          <w:sz w:val="24"/>
          <w:szCs w:val="24"/>
          <w:u w:val="single" w:color="auto"/>
        </w:rPr>
        <w:t xml:space="preserve">       （盖单位章）  </w:t>
      </w:r>
    </w:p>
    <w:p w14:paraId="79B9CE82">
      <w:pPr>
        <w:pStyle w:val="3"/>
        <w:spacing w:before="315" w:line="220" w:lineRule="auto"/>
        <w:ind w:firstLine="6240" w:firstLineChars="2600"/>
        <w:rPr>
          <w:spacing w:val="0"/>
          <w:sz w:val="24"/>
          <w:szCs w:val="24"/>
        </w:rPr>
      </w:pPr>
      <w:r>
        <w:rPr>
          <w:spacing w:val="0"/>
          <w:sz w:val="24"/>
          <w:szCs w:val="24"/>
        </w:rPr>
        <w:t>日期：</w:t>
      </w:r>
      <w:r>
        <w:rPr>
          <w:spacing w:val="0"/>
          <w:sz w:val="24"/>
          <w:szCs w:val="24"/>
          <w:u w:val="single" w:color="auto"/>
        </w:rPr>
        <w:t xml:space="preserve">        </w:t>
      </w:r>
      <w:r>
        <w:rPr>
          <w:spacing w:val="0"/>
          <w:sz w:val="24"/>
          <w:szCs w:val="24"/>
          <w:u w:val="none" w:color="auto"/>
        </w:rPr>
        <w:t>年</w:t>
      </w:r>
      <w:r>
        <w:rPr>
          <w:spacing w:val="0"/>
          <w:sz w:val="24"/>
          <w:szCs w:val="24"/>
          <w:u w:val="single" w:color="auto"/>
        </w:rPr>
        <w:t xml:space="preserve">   </w:t>
      </w:r>
      <w:r>
        <w:rPr>
          <w:spacing w:val="0"/>
          <w:sz w:val="24"/>
          <w:szCs w:val="24"/>
          <w:u w:val="none" w:color="auto"/>
        </w:rPr>
        <w:t>月</w:t>
      </w:r>
      <w:r>
        <w:rPr>
          <w:spacing w:val="0"/>
          <w:sz w:val="24"/>
          <w:szCs w:val="24"/>
          <w:u w:val="single" w:color="auto"/>
        </w:rPr>
        <w:t xml:space="preserve">   </w:t>
      </w:r>
      <w:r>
        <w:rPr>
          <w:spacing w:val="0"/>
          <w:sz w:val="24"/>
          <w:szCs w:val="24"/>
          <w:u w:val="none" w:color="auto"/>
        </w:rPr>
        <w:t>日</w:t>
      </w:r>
    </w:p>
    <w:p w14:paraId="7F26DA79">
      <w:pPr>
        <w:spacing w:line="423" w:lineRule="auto"/>
        <w:rPr>
          <w:rFonts w:ascii="Arial"/>
          <w:spacing w:val="0"/>
          <w:sz w:val="21"/>
        </w:rPr>
      </w:pPr>
    </w:p>
    <w:p w14:paraId="121E4799">
      <w:pPr>
        <w:spacing w:line="423" w:lineRule="auto"/>
        <w:rPr>
          <w:rFonts w:ascii="Arial"/>
          <w:spacing w:val="0"/>
          <w:sz w:val="21"/>
        </w:rPr>
      </w:pPr>
    </w:p>
    <w:p w14:paraId="12B7E994">
      <w:pPr>
        <w:spacing w:line="423" w:lineRule="auto"/>
        <w:rPr>
          <w:rFonts w:ascii="Arial"/>
          <w:spacing w:val="0"/>
          <w:sz w:val="21"/>
        </w:rPr>
      </w:pPr>
    </w:p>
    <w:p w14:paraId="04FCF87B">
      <w:pPr>
        <w:spacing w:line="423" w:lineRule="auto"/>
        <w:rPr>
          <w:rFonts w:ascii="Arial"/>
          <w:spacing w:val="0"/>
          <w:sz w:val="21"/>
        </w:rPr>
      </w:pPr>
    </w:p>
    <w:p w14:paraId="2AD227E8">
      <w:pPr>
        <w:spacing w:line="423" w:lineRule="auto"/>
        <w:rPr>
          <w:rFonts w:ascii="Arial"/>
          <w:spacing w:val="0"/>
          <w:sz w:val="21"/>
        </w:rPr>
      </w:pPr>
    </w:p>
    <w:p w14:paraId="3E953A13">
      <w:pPr>
        <w:spacing w:line="423" w:lineRule="auto"/>
        <w:rPr>
          <w:rFonts w:ascii="Arial"/>
          <w:spacing w:val="0"/>
          <w:sz w:val="21"/>
        </w:rPr>
      </w:pPr>
    </w:p>
    <w:p w14:paraId="27FA76FD">
      <w:pPr>
        <w:spacing w:line="423" w:lineRule="auto"/>
        <w:rPr>
          <w:rFonts w:ascii="Arial"/>
          <w:spacing w:val="0"/>
          <w:sz w:val="21"/>
        </w:rPr>
      </w:pPr>
    </w:p>
    <w:p w14:paraId="40C504BC">
      <w:pPr>
        <w:spacing w:line="423" w:lineRule="auto"/>
        <w:rPr>
          <w:rFonts w:ascii="Arial"/>
          <w:spacing w:val="0"/>
          <w:sz w:val="21"/>
        </w:rPr>
      </w:pPr>
    </w:p>
    <w:p w14:paraId="6892D2BA">
      <w:pPr>
        <w:spacing w:line="423" w:lineRule="auto"/>
        <w:rPr>
          <w:rFonts w:ascii="Arial"/>
          <w:spacing w:val="0"/>
          <w:sz w:val="21"/>
        </w:rPr>
      </w:pPr>
    </w:p>
    <w:p w14:paraId="66FA4982">
      <w:pPr>
        <w:spacing w:line="423" w:lineRule="auto"/>
        <w:rPr>
          <w:rFonts w:ascii="Arial"/>
          <w:spacing w:val="0"/>
          <w:sz w:val="21"/>
        </w:rPr>
      </w:pPr>
    </w:p>
    <w:p w14:paraId="26394F9A">
      <w:pPr>
        <w:spacing w:line="423" w:lineRule="auto"/>
        <w:rPr>
          <w:rFonts w:ascii="Arial"/>
          <w:spacing w:val="0"/>
          <w:sz w:val="21"/>
        </w:rPr>
      </w:pPr>
    </w:p>
    <w:p w14:paraId="4916865A">
      <w:pPr>
        <w:pStyle w:val="3"/>
        <w:spacing w:before="91" w:line="219" w:lineRule="auto"/>
        <w:ind w:left="4013"/>
        <w:rPr>
          <w:b/>
          <w:bCs/>
          <w:spacing w:val="0"/>
          <w:sz w:val="28"/>
          <w:szCs w:val="28"/>
        </w:rPr>
      </w:pPr>
    </w:p>
    <w:p w14:paraId="45BC1D87">
      <w:pPr>
        <w:pStyle w:val="3"/>
        <w:spacing w:before="91" w:line="219" w:lineRule="auto"/>
        <w:ind w:left="4013"/>
        <w:rPr>
          <w:b/>
          <w:bCs/>
          <w:spacing w:val="0"/>
          <w:sz w:val="28"/>
          <w:szCs w:val="28"/>
        </w:rPr>
      </w:pPr>
    </w:p>
    <w:p w14:paraId="64A66FB9">
      <w:pPr>
        <w:pStyle w:val="3"/>
        <w:spacing w:before="91" w:line="219" w:lineRule="auto"/>
        <w:ind w:left="4013"/>
        <w:rPr>
          <w:spacing w:val="0"/>
          <w:sz w:val="28"/>
          <w:szCs w:val="28"/>
        </w:rPr>
      </w:pPr>
      <w:r>
        <w:rPr>
          <w:b/>
          <w:bCs/>
          <w:spacing w:val="0"/>
          <w:sz w:val="28"/>
          <w:szCs w:val="28"/>
        </w:rPr>
        <w:t>授权委托书</w:t>
      </w:r>
    </w:p>
    <w:p w14:paraId="164B414A">
      <w:pPr>
        <w:spacing w:line="272" w:lineRule="auto"/>
        <w:rPr>
          <w:rFonts w:ascii="Arial"/>
          <w:spacing w:val="0"/>
          <w:sz w:val="21"/>
        </w:rPr>
      </w:pPr>
    </w:p>
    <w:p w14:paraId="4DF6AB6F">
      <w:pPr>
        <w:spacing w:line="273" w:lineRule="auto"/>
        <w:rPr>
          <w:rFonts w:ascii="Arial"/>
          <w:spacing w:val="0"/>
          <w:sz w:val="21"/>
        </w:rPr>
      </w:pPr>
    </w:p>
    <w:p w14:paraId="5761D1C9">
      <w:pPr>
        <w:spacing w:line="273" w:lineRule="auto"/>
        <w:rPr>
          <w:rFonts w:ascii="Arial"/>
          <w:spacing w:val="0"/>
          <w:sz w:val="21"/>
        </w:rPr>
      </w:pPr>
    </w:p>
    <w:p w14:paraId="1F35C6E9">
      <w:pPr>
        <w:pStyle w:val="3"/>
        <w:tabs>
          <w:tab w:val="left" w:pos="135"/>
          <w:tab w:val="left" w:pos="9414"/>
        </w:tabs>
        <w:spacing w:before="78" w:line="309" w:lineRule="auto"/>
        <w:ind w:firstLine="490"/>
        <w:jc w:val="both"/>
        <w:rPr>
          <w:spacing w:val="0"/>
          <w:sz w:val="24"/>
          <w:szCs w:val="24"/>
        </w:rPr>
      </w:pPr>
      <w:r>
        <w:rPr>
          <w:spacing w:val="0"/>
          <w:sz w:val="24"/>
          <w:szCs w:val="24"/>
        </w:rPr>
        <w:t>本人</w:t>
      </w:r>
      <w:r>
        <w:rPr>
          <w:spacing w:val="0"/>
          <w:sz w:val="24"/>
          <w:szCs w:val="24"/>
          <w:u w:val="single" w:color="auto"/>
        </w:rPr>
        <w:t xml:space="preserve">       （姓名）</w:t>
      </w:r>
      <w:r>
        <w:rPr>
          <w:spacing w:val="0"/>
          <w:sz w:val="24"/>
          <w:szCs w:val="24"/>
        </w:rPr>
        <w:t>系</w:t>
      </w:r>
      <w:r>
        <w:rPr>
          <w:spacing w:val="0"/>
          <w:sz w:val="24"/>
          <w:szCs w:val="24"/>
          <w:u w:val="single" w:color="auto"/>
        </w:rPr>
        <w:t xml:space="preserve">             （</w:t>
      </w:r>
      <w:r>
        <w:rPr>
          <w:rFonts w:hint="eastAsia"/>
          <w:spacing w:val="0"/>
          <w:sz w:val="24"/>
          <w:szCs w:val="24"/>
          <w:u w:val="single" w:color="auto"/>
          <w:lang w:eastAsia="zh-CN"/>
        </w:rPr>
        <w:t>供应商</w:t>
      </w:r>
      <w:r>
        <w:rPr>
          <w:spacing w:val="0"/>
          <w:sz w:val="24"/>
          <w:szCs w:val="24"/>
          <w:u w:val="single" w:color="auto"/>
        </w:rPr>
        <w:t>名称）</w:t>
      </w:r>
      <w:r>
        <w:rPr>
          <w:spacing w:val="0"/>
          <w:sz w:val="24"/>
          <w:szCs w:val="24"/>
        </w:rPr>
        <w:t>的法定代表人，现委托</w:t>
      </w:r>
      <w:r>
        <w:rPr>
          <w:spacing w:val="0"/>
          <w:sz w:val="24"/>
          <w:szCs w:val="24"/>
          <w:u w:val="single" w:color="auto"/>
        </w:rPr>
        <w:tab/>
      </w:r>
      <w:r>
        <w:rPr>
          <w:spacing w:val="0"/>
          <w:sz w:val="24"/>
          <w:szCs w:val="24"/>
        </w:rPr>
        <w:t xml:space="preserve"> </w:t>
      </w:r>
      <w:r>
        <w:rPr>
          <w:spacing w:val="0"/>
          <w:sz w:val="24"/>
          <w:szCs w:val="24"/>
          <w:u w:val="single" w:color="auto"/>
        </w:rPr>
        <w:tab/>
      </w:r>
      <w:r>
        <w:rPr>
          <w:spacing w:val="0"/>
          <w:sz w:val="24"/>
          <w:szCs w:val="24"/>
          <w:u w:val="single" w:color="auto"/>
        </w:rPr>
        <w:t>（姓名）</w:t>
      </w:r>
      <w:r>
        <w:rPr>
          <w:spacing w:val="0"/>
          <w:sz w:val="24"/>
          <w:szCs w:val="24"/>
        </w:rPr>
        <w:t>为我方代理人。代理人根据授权，以我方名义签署、澄清、说明、补正、递交、 撤回、修改</w:t>
      </w:r>
      <w:r>
        <w:rPr>
          <w:spacing w:val="0"/>
          <w:sz w:val="24"/>
          <w:szCs w:val="24"/>
          <w:u w:val="single" w:color="auto"/>
        </w:rPr>
        <w:t xml:space="preserve">           （项目名称）</w:t>
      </w:r>
      <w:r>
        <w:rPr>
          <w:spacing w:val="0"/>
          <w:sz w:val="24"/>
          <w:szCs w:val="24"/>
        </w:rPr>
        <w:t>响应文件、签订合同和处理有关事宜， 其法律后果由 我方承担。</w:t>
      </w:r>
    </w:p>
    <w:p w14:paraId="1AE97133">
      <w:pPr>
        <w:pStyle w:val="3"/>
        <w:spacing w:before="194" w:line="220" w:lineRule="auto"/>
        <w:ind w:left="488"/>
        <w:rPr>
          <w:spacing w:val="0"/>
          <w:sz w:val="24"/>
          <w:szCs w:val="24"/>
        </w:rPr>
      </w:pPr>
      <w:r>
        <w:rPr>
          <w:spacing w:val="0"/>
          <w:sz w:val="24"/>
          <w:szCs w:val="24"/>
        </w:rPr>
        <w:t>委托期限：</w:t>
      </w:r>
      <w:r>
        <w:rPr>
          <w:spacing w:val="0"/>
          <w:sz w:val="24"/>
          <w:szCs w:val="24"/>
          <w:u w:val="single" w:color="auto"/>
        </w:rPr>
        <w:t xml:space="preserve">                                。</w:t>
      </w:r>
    </w:p>
    <w:p w14:paraId="28163EA1">
      <w:pPr>
        <w:pStyle w:val="3"/>
        <w:spacing w:before="313" w:line="220" w:lineRule="auto"/>
        <w:ind w:left="488"/>
        <w:rPr>
          <w:spacing w:val="0"/>
          <w:sz w:val="24"/>
          <w:szCs w:val="24"/>
        </w:rPr>
      </w:pPr>
      <w:r>
        <w:rPr>
          <w:spacing w:val="0"/>
          <w:sz w:val="24"/>
          <w:szCs w:val="24"/>
        </w:rPr>
        <w:t>代理人无转委托权。</w:t>
      </w:r>
    </w:p>
    <w:p w14:paraId="4D5999C4">
      <w:pPr>
        <w:pStyle w:val="3"/>
        <w:spacing w:before="314" w:line="219" w:lineRule="auto"/>
        <w:ind w:left="508"/>
        <w:rPr>
          <w:spacing w:val="0"/>
          <w:sz w:val="24"/>
          <w:szCs w:val="24"/>
        </w:rPr>
      </w:pPr>
      <w:r>
        <w:rPr>
          <w:spacing w:val="0"/>
          <w:sz w:val="24"/>
          <w:szCs w:val="24"/>
        </w:rPr>
        <w:t>附：委托代理人身份证复印件</w:t>
      </w:r>
    </w:p>
    <w:p w14:paraId="798D59A8">
      <w:pPr>
        <w:spacing w:line="285" w:lineRule="auto"/>
        <w:rPr>
          <w:rFonts w:ascii="Arial"/>
          <w:spacing w:val="0"/>
          <w:sz w:val="21"/>
        </w:rPr>
      </w:pPr>
    </w:p>
    <w:p w14:paraId="68561F4B">
      <w:pPr>
        <w:spacing w:line="285" w:lineRule="auto"/>
        <w:rPr>
          <w:rFonts w:ascii="Arial"/>
          <w:spacing w:val="0"/>
          <w:sz w:val="21"/>
        </w:rPr>
      </w:pPr>
    </w:p>
    <w:p w14:paraId="248BB27A">
      <w:pPr>
        <w:spacing w:line="286" w:lineRule="auto"/>
        <w:rPr>
          <w:rFonts w:ascii="Arial"/>
          <w:spacing w:val="0"/>
          <w:sz w:val="21"/>
        </w:rPr>
      </w:pPr>
    </w:p>
    <w:p w14:paraId="2905226A">
      <w:pPr>
        <w:spacing w:line="286" w:lineRule="auto"/>
        <w:rPr>
          <w:rFonts w:ascii="Arial"/>
          <w:spacing w:val="0"/>
          <w:sz w:val="21"/>
        </w:rPr>
      </w:pPr>
    </w:p>
    <w:p w14:paraId="7619AFFC">
      <w:pPr>
        <w:spacing w:line="286" w:lineRule="auto"/>
        <w:rPr>
          <w:rFonts w:ascii="Arial"/>
          <w:spacing w:val="0"/>
          <w:sz w:val="21"/>
        </w:rPr>
      </w:pPr>
    </w:p>
    <w:p w14:paraId="00D5E229">
      <w:pPr>
        <w:pStyle w:val="3"/>
        <w:spacing w:before="79" w:line="219" w:lineRule="auto"/>
        <w:ind w:left="4569"/>
        <w:rPr>
          <w:spacing w:val="0"/>
          <w:sz w:val="24"/>
          <w:szCs w:val="24"/>
        </w:rPr>
      </w:pPr>
      <w:r>
        <w:rPr>
          <w:rFonts w:hint="eastAsia"/>
          <w:spacing w:val="0"/>
          <w:sz w:val="24"/>
          <w:szCs w:val="24"/>
          <w:lang w:eastAsia="zh-CN"/>
        </w:rPr>
        <w:t>供应商</w:t>
      </w:r>
      <w:r>
        <w:rPr>
          <w:spacing w:val="0"/>
          <w:sz w:val="24"/>
          <w:szCs w:val="24"/>
        </w:rPr>
        <w:t>：</w:t>
      </w:r>
      <w:r>
        <w:rPr>
          <w:spacing w:val="0"/>
          <w:sz w:val="24"/>
          <w:szCs w:val="24"/>
          <w:u w:val="single" w:color="auto"/>
        </w:rPr>
        <w:t xml:space="preserve">   （单位名称并盖公章）      </w:t>
      </w:r>
    </w:p>
    <w:p w14:paraId="4307AF42">
      <w:pPr>
        <w:pStyle w:val="3"/>
        <w:spacing w:before="314" w:line="462" w:lineRule="auto"/>
        <w:ind w:left="4575" w:right="52" w:hanging="5"/>
        <w:rPr>
          <w:spacing w:val="0"/>
          <w:sz w:val="24"/>
          <w:szCs w:val="24"/>
        </w:rPr>
      </w:pPr>
      <w:r>
        <w:rPr>
          <w:spacing w:val="0"/>
          <w:sz w:val="24"/>
          <w:szCs w:val="24"/>
        </w:rPr>
        <w:t>法定代表人（负责人）：</w:t>
      </w:r>
      <w:r>
        <w:rPr>
          <w:spacing w:val="0"/>
          <w:sz w:val="24"/>
          <w:szCs w:val="24"/>
          <w:u w:val="single" w:color="auto"/>
        </w:rPr>
        <w:t xml:space="preserve">         （签字）</w:t>
      </w:r>
      <w:r>
        <w:rPr>
          <w:spacing w:val="0"/>
          <w:sz w:val="24"/>
          <w:szCs w:val="24"/>
        </w:rPr>
        <w:t xml:space="preserve"> 身份证号码：</w:t>
      </w:r>
      <w:r>
        <w:rPr>
          <w:spacing w:val="0"/>
          <w:sz w:val="24"/>
          <w:szCs w:val="24"/>
          <w:u w:val="single" w:color="auto"/>
        </w:rPr>
        <w:t xml:space="preserve">                          </w:t>
      </w:r>
    </w:p>
    <w:p w14:paraId="2D2ACF74">
      <w:pPr>
        <w:pStyle w:val="3"/>
        <w:spacing w:before="2" w:line="461" w:lineRule="auto"/>
        <w:ind w:left="4575" w:right="413" w:hanging="7"/>
        <w:rPr>
          <w:spacing w:val="0"/>
          <w:sz w:val="24"/>
          <w:szCs w:val="24"/>
        </w:rPr>
      </w:pPr>
      <w:r>
        <w:rPr>
          <w:spacing w:val="0"/>
          <w:sz w:val="24"/>
          <w:szCs w:val="24"/>
        </w:rPr>
        <w:t>委托代理人：</w:t>
      </w:r>
      <w:r>
        <w:rPr>
          <w:spacing w:val="0"/>
          <w:sz w:val="24"/>
          <w:szCs w:val="24"/>
          <w:u w:val="single" w:color="auto"/>
        </w:rPr>
        <w:t xml:space="preserve">                 （签字）</w:t>
      </w:r>
      <w:r>
        <w:rPr>
          <w:spacing w:val="0"/>
          <w:sz w:val="24"/>
          <w:szCs w:val="24"/>
        </w:rPr>
        <w:t xml:space="preserve"> 身份证号码：</w:t>
      </w:r>
      <w:r>
        <w:rPr>
          <w:spacing w:val="0"/>
          <w:sz w:val="24"/>
          <w:szCs w:val="24"/>
          <w:u w:val="single" w:color="auto"/>
        </w:rPr>
        <w:t xml:space="preserve">                          </w:t>
      </w:r>
    </w:p>
    <w:p w14:paraId="38B51480">
      <w:pPr>
        <w:pStyle w:val="3"/>
        <w:spacing w:line="219" w:lineRule="auto"/>
        <w:ind w:left="4611"/>
        <w:rPr>
          <w:spacing w:val="0"/>
          <w:sz w:val="24"/>
          <w:szCs w:val="24"/>
        </w:rPr>
      </w:pPr>
      <w:r>
        <w:rPr>
          <w:spacing w:val="0"/>
          <w:sz w:val="24"/>
          <w:szCs w:val="24"/>
        </w:rPr>
        <w:t>日期：</w:t>
      </w:r>
      <w:r>
        <w:rPr>
          <w:spacing w:val="0"/>
          <w:sz w:val="24"/>
          <w:szCs w:val="24"/>
          <w:u w:val="single" w:color="auto"/>
        </w:rPr>
        <w:t xml:space="preserve">        年     月    日</w:t>
      </w:r>
    </w:p>
    <w:p w14:paraId="3C19C1C9">
      <w:pPr>
        <w:spacing w:line="219" w:lineRule="auto"/>
        <w:rPr>
          <w:spacing w:val="0"/>
          <w:sz w:val="24"/>
          <w:szCs w:val="24"/>
        </w:rPr>
        <w:sectPr>
          <w:footerReference r:id="rId14" w:type="default"/>
          <w:pgSz w:w="11907" w:h="16839"/>
          <w:pgMar w:top="1431" w:right="1243" w:bottom="1083" w:left="1248" w:header="0" w:footer="873" w:gutter="0"/>
          <w:cols w:space="720" w:num="1"/>
        </w:sectPr>
      </w:pPr>
    </w:p>
    <w:p w14:paraId="59F33D32">
      <w:pPr>
        <w:spacing w:line="254" w:lineRule="auto"/>
        <w:rPr>
          <w:rFonts w:ascii="Arial"/>
          <w:spacing w:val="0"/>
          <w:sz w:val="21"/>
        </w:rPr>
      </w:pPr>
    </w:p>
    <w:p w14:paraId="1B2E3764">
      <w:pPr>
        <w:spacing w:line="254" w:lineRule="auto"/>
        <w:rPr>
          <w:rFonts w:ascii="Arial"/>
          <w:spacing w:val="0"/>
          <w:sz w:val="21"/>
        </w:rPr>
      </w:pPr>
    </w:p>
    <w:p w14:paraId="3DB2FD5C">
      <w:pPr>
        <w:pStyle w:val="3"/>
        <w:spacing w:before="78" w:line="220" w:lineRule="auto"/>
        <w:ind w:left="3648"/>
        <w:rPr>
          <w:spacing w:val="0"/>
          <w:sz w:val="24"/>
          <w:szCs w:val="24"/>
        </w:rPr>
      </w:pPr>
      <w:r>
        <w:rPr>
          <w:spacing w:val="0"/>
          <w:sz w:val="24"/>
          <w:szCs w:val="24"/>
        </w:rPr>
        <w:t>中小企业声明函（格式）</w:t>
      </w:r>
    </w:p>
    <w:p w14:paraId="23950BCC">
      <w:pPr>
        <w:spacing w:line="274" w:lineRule="auto"/>
        <w:rPr>
          <w:rFonts w:ascii="Arial"/>
          <w:spacing w:val="0"/>
          <w:sz w:val="21"/>
        </w:rPr>
      </w:pPr>
    </w:p>
    <w:p w14:paraId="0F518C55">
      <w:pPr>
        <w:pStyle w:val="3"/>
        <w:spacing w:before="78" w:line="309" w:lineRule="auto"/>
        <w:ind w:left="6" w:firstLine="473"/>
        <w:jc w:val="both"/>
        <w:rPr>
          <w:spacing w:val="0"/>
          <w:sz w:val="24"/>
          <w:szCs w:val="24"/>
        </w:rPr>
      </w:pPr>
      <w:r>
        <w:rPr>
          <w:spacing w:val="0"/>
          <w:sz w:val="24"/>
          <w:szCs w:val="24"/>
        </w:rPr>
        <w:t>本公司郑重声明，根据《政府采购促进中小企业发展暂行办法》（财库[2011]181 号） 的规定，本公司为</w:t>
      </w:r>
      <w:r>
        <w:rPr>
          <w:spacing w:val="0"/>
          <w:sz w:val="24"/>
          <w:szCs w:val="24"/>
          <w:u w:val="single" w:color="auto"/>
        </w:rPr>
        <w:t xml:space="preserve">        </w:t>
      </w:r>
      <w:r>
        <w:rPr>
          <w:spacing w:val="0"/>
          <w:sz w:val="24"/>
          <w:szCs w:val="24"/>
        </w:rPr>
        <w:t>（请填写：中型、小型、微型）企业。即，本公司同时满足以  下条件：</w:t>
      </w:r>
    </w:p>
    <w:p w14:paraId="71054D05">
      <w:pPr>
        <w:pStyle w:val="3"/>
        <w:spacing w:before="236" w:line="278" w:lineRule="auto"/>
        <w:ind w:left="5" w:right="101" w:firstLine="491"/>
        <w:rPr>
          <w:spacing w:val="0"/>
          <w:sz w:val="24"/>
          <w:szCs w:val="24"/>
        </w:rPr>
      </w:pPr>
      <w:r>
        <w:rPr>
          <w:spacing w:val="0"/>
          <w:sz w:val="24"/>
          <w:szCs w:val="24"/>
        </w:rPr>
        <w:t>1.根据《工业和信息化部、国家统计局、国家发展和改革委员会、财政部关于印发中 小企业划型标准规定的通知》（工信部联企业[2011]300 号）规定的划分标准，本公司为</w:t>
      </w:r>
      <w:r>
        <w:rPr>
          <w:spacing w:val="0"/>
          <w:sz w:val="24"/>
          <w:szCs w:val="24"/>
          <w:u w:val="single" w:color="auto"/>
        </w:rPr>
        <w:t xml:space="preserve"> </w:t>
      </w:r>
      <w:r>
        <w:rPr>
          <w:spacing w:val="0"/>
          <w:sz w:val="24"/>
          <w:szCs w:val="24"/>
        </w:rPr>
        <w:t xml:space="preserve"> （请填写：中型、小型、微型）企业。</w:t>
      </w:r>
    </w:p>
    <w:p w14:paraId="617396BE">
      <w:pPr>
        <w:spacing w:line="275" w:lineRule="auto"/>
        <w:rPr>
          <w:rFonts w:ascii="Arial"/>
          <w:spacing w:val="0"/>
          <w:sz w:val="21"/>
        </w:rPr>
      </w:pPr>
    </w:p>
    <w:p w14:paraId="02602C4D">
      <w:pPr>
        <w:pStyle w:val="3"/>
        <w:spacing w:before="78" w:line="278" w:lineRule="auto"/>
        <w:ind w:right="14" w:firstLine="481"/>
        <w:rPr>
          <w:spacing w:val="0"/>
          <w:sz w:val="24"/>
          <w:szCs w:val="24"/>
        </w:rPr>
      </w:pPr>
      <w:r>
        <w:rPr>
          <w:spacing w:val="0"/>
          <w:sz w:val="24"/>
          <w:szCs w:val="24"/>
        </w:rPr>
        <w:t>2.本公司参加</w:t>
      </w:r>
      <w:r>
        <w:rPr>
          <w:spacing w:val="0"/>
          <w:sz w:val="24"/>
          <w:szCs w:val="24"/>
          <w:u w:val="single" w:color="auto"/>
        </w:rPr>
        <w:t xml:space="preserve">       </w:t>
      </w:r>
      <w:r>
        <w:rPr>
          <w:spacing w:val="0"/>
          <w:sz w:val="24"/>
          <w:szCs w:val="24"/>
        </w:rPr>
        <w:t xml:space="preserve"> 单位的</w:t>
      </w:r>
      <w:r>
        <w:rPr>
          <w:spacing w:val="0"/>
          <w:sz w:val="24"/>
          <w:szCs w:val="24"/>
          <w:u w:val="single" w:color="auto"/>
        </w:rPr>
        <w:t xml:space="preserve">     </w:t>
      </w:r>
      <w:r>
        <w:rPr>
          <w:spacing w:val="0"/>
          <w:sz w:val="24"/>
          <w:szCs w:val="24"/>
        </w:rPr>
        <w:t xml:space="preserve"> 项目采购活动提供本企业制造的货物，由本企业承担工程、提供服务， 或者提供其他 </w:t>
      </w:r>
      <w:r>
        <w:rPr>
          <w:spacing w:val="0"/>
          <w:sz w:val="24"/>
          <w:szCs w:val="24"/>
          <w:u w:val="single" w:color="auto"/>
        </w:rPr>
        <w:t xml:space="preserve">       </w:t>
      </w:r>
      <w:r>
        <w:rPr>
          <w:spacing w:val="0"/>
          <w:sz w:val="24"/>
          <w:szCs w:val="24"/>
        </w:rPr>
        <w:t>（请填写：中型、小型、微型） 企业制造的货物。 本条所称货物不包括使用大型企业注册商标的货物。</w:t>
      </w:r>
    </w:p>
    <w:p w14:paraId="7C66A59C">
      <w:pPr>
        <w:spacing w:line="276" w:lineRule="auto"/>
        <w:rPr>
          <w:rFonts w:ascii="Arial"/>
          <w:spacing w:val="0"/>
          <w:sz w:val="21"/>
        </w:rPr>
      </w:pPr>
    </w:p>
    <w:p w14:paraId="3E9C5B74">
      <w:pPr>
        <w:pStyle w:val="3"/>
        <w:spacing w:before="78" w:line="219" w:lineRule="auto"/>
        <w:ind w:left="479"/>
        <w:rPr>
          <w:spacing w:val="0"/>
          <w:sz w:val="24"/>
          <w:szCs w:val="24"/>
        </w:rPr>
      </w:pPr>
      <w:r>
        <w:rPr>
          <w:spacing w:val="0"/>
          <w:sz w:val="24"/>
          <w:szCs w:val="24"/>
        </w:rPr>
        <w:t>本公司对上述声明的真实性负责。如有虚假，将依法承担相应责任。</w:t>
      </w:r>
    </w:p>
    <w:p w14:paraId="795F5F35">
      <w:pPr>
        <w:spacing w:line="274" w:lineRule="auto"/>
        <w:rPr>
          <w:rFonts w:ascii="Arial"/>
          <w:spacing w:val="0"/>
          <w:sz w:val="21"/>
        </w:rPr>
      </w:pPr>
    </w:p>
    <w:p w14:paraId="3FF5B297">
      <w:pPr>
        <w:pStyle w:val="3"/>
        <w:spacing w:before="78" w:line="219" w:lineRule="auto"/>
        <w:ind w:left="482" w:firstLine="5280" w:firstLineChars="2200"/>
        <w:rPr>
          <w:spacing w:val="0"/>
          <w:sz w:val="24"/>
          <w:szCs w:val="24"/>
        </w:rPr>
      </w:pPr>
      <w:r>
        <w:rPr>
          <w:spacing w:val="0"/>
          <w:sz w:val="24"/>
          <w:szCs w:val="24"/>
        </w:rPr>
        <w:t>企业名称（盖章）：</w:t>
      </w:r>
    </w:p>
    <w:p w14:paraId="77BAA003">
      <w:pPr>
        <w:spacing w:line="277" w:lineRule="auto"/>
        <w:rPr>
          <w:rFonts w:ascii="Arial"/>
          <w:spacing w:val="0"/>
          <w:sz w:val="21"/>
        </w:rPr>
      </w:pPr>
    </w:p>
    <w:p w14:paraId="1AD50C2E">
      <w:pPr>
        <w:pStyle w:val="3"/>
        <w:spacing w:before="78" w:line="220" w:lineRule="auto"/>
        <w:ind w:firstLine="7200" w:firstLineChars="3000"/>
        <w:rPr>
          <w:rFonts w:hint="eastAsia" w:eastAsia="宋体"/>
          <w:spacing w:val="0"/>
          <w:sz w:val="24"/>
          <w:szCs w:val="24"/>
          <w:lang w:eastAsia="zh-CN"/>
        </w:rPr>
      </w:pPr>
      <w:r>
        <w:rPr>
          <w:spacing w:val="0"/>
          <w:sz w:val="24"/>
          <w:szCs w:val="24"/>
        </w:rPr>
        <w:t>日期</w:t>
      </w:r>
      <w:r>
        <w:rPr>
          <w:rFonts w:hint="eastAsia"/>
          <w:spacing w:val="0"/>
          <w:sz w:val="24"/>
          <w:szCs w:val="24"/>
          <w:lang w:eastAsia="zh-CN"/>
        </w:rPr>
        <w:t>：</w:t>
      </w:r>
    </w:p>
    <w:p w14:paraId="3F7BF65A">
      <w:pPr>
        <w:spacing w:line="273" w:lineRule="auto"/>
        <w:rPr>
          <w:rFonts w:ascii="Arial"/>
          <w:spacing w:val="0"/>
          <w:sz w:val="21"/>
        </w:rPr>
      </w:pPr>
    </w:p>
    <w:p w14:paraId="0E40FA49">
      <w:pPr>
        <w:pStyle w:val="3"/>
        <w:spacing w:before="79" w:line="310" w:lineRule="auto"/>
        <w:ind w:left="7" w:right="154" w:hanging="6"/>
        <w:jc w:val="both"/>
        <w:rPr>
          <w:spacing w:val="0"/>
          <w:sz w:val="24"/>
          <w:szCs w:val="24"/>
        </w:rPr>
      </w:pPr>
      <w:r>
        <w:rPr>
          <w:spacing w:val="0"/>
          <w:sz w:val="24"/>
          <w:szCs w:val="24"/>
        </w:rPr>
        <w:t>备注：如磋商</w:t>
      </w:r>
      <w:r>
        <w:rPr>
          <w:rFonts w:hint="eastAsia"/>
          <w:spacing w:val="0"/>
          <w:sz w:val="24"/>
          <w:szCs w:val="24"/>
          <w:lang w:eastAsia="zh-CN"/>
        </w:rPr>
        <w:t>供应商</w:t>
      </w:r>
      <w:r>
        <w:rPr>
          <w:spacing w:val="0"/>
          <w:sz w:val="24"/>
          <w:szCs w:val="24"/>
        </w:rPr>
        <w:t>属于小型或微型企业的，以提供工商注册地的工业和信息化部门出具 的相关证明材料为准，并提供该生产企业最近一年的年度财务审计报告，否则不认可该公 司为小型或微型企业公司。</w:t>
      </w:r>
    </w:p>
    <w:p w14:paraId="5CEF40FC">
      <w:pPr>
        <w:spacing w:line="310" w:lineRule="auto"/>
        <w:rPr>
          <w:spacing w:val="0"/>
          <w:sz w:val="24"/>
          <w:szCs w:val="24"/>
        </w:rPr>
        <w:sectPr>
          <w:footerReference r:id="rId15" w:type="default"/>
          <w:pgSz w:w="11907" w:h="16839"/>
          <w:pgMar w:top="1431" w:right="1141" w:bottom="1083" w:left="1258" w:header="0" w:footer="873" w:gutter="0"/>
          <w:cols w:space="720" w:num="1"/>
        </w:sectPr>
      </w:pPr>
    </w:p>
    <w:p w14:paraId="19E80D73">
      <w:pPr>
        <w:pStyle w:val="3"/>
        <w:spacing w:before="47" w:line="220" w:lineRule="auto"/>
        <w:ind w:left="2900"/>
        <w:rPr>
          <w:spacing w:val="0"/>
          <w:sz w:val="24"/>
          <w:szCs w:val="24"/>
        </w:rPr>
      </w:pPr>
      <w:r>
        <w:rPr>
          <w:b/>
          <w:bCs/>
          <w:spacing w:val="0"/>
          <w:sz w:val="24"/>
          <w:szCs w:val="24"/>
        </w:rPr>
        <w:t>残疾人福利性单位声明函（格式）</w:t>
      </w:r>
    </w:p>
    <w:p w14:paraId="1688A0C8">
      <w:pPr>
        <w:spacing w:line="276" w:lineRule="auto"/>
        <w:rPr>
          <w:rFonts w:ascii="Arial"/>
          <w:spacing w:val="0"/>
          <w:sz w:val="21"/>
        </w:rPr>
      </w:pPr>
    </w:p>
    <w:p w14:paraId="3076E381">
      <w:pPr>
        <w:spacing w:line="276" w:lineRule="auto"/>
        <w:rPr>
          <w:rFonts w:ascii="Arial"/>
          <w:spacing w:val="0"/>
          <w:sz w:val="21"/>
        </w:rPr>
      </w:pPr>
    </w:p>
    <w:p w14:paraId="3A792378">
      <w:pPr>
        <w:spacing w:line="277" w:lineRule="auto"/>
        <w:rPr>
          <w:rFonts w:ascii="Arial"/>
          <w:spacing w:val="0"/>
          <w:sz w:val="21"/>
        </w:rPr>
      </w:pPr>
    </w:p>
    <w:p w14:paraId="4572218F">
      <w:pPr>
        <w:pStyle w:val="3"/>
        <w:spacing w:before="78" w:line="309" w:lineRule="auto"/>
        <w:ind w:firstLine="481"/>
        <w:jc w:val="both"/>
        <w:rPr>
          <w:spacing w:val="0"/>
          <w:sz w:val="24"/>
          <w:szCs w:val="24"/>
        </w:rPr>
      </w:pPr>
      <w:r>
        <w:rPr>
          <w:spacing w:val="0"/>
          <w:sz w:val="24"/>
          <w:szCs w:val="24"/>
        </w:rPr>
        <w:t>本单位郑重声明，根据《财政部 民政部 中国残疾人联合会关于促进残疾人就业政府 采购政策的通知》（财库〔2017〕 141 号）的规定，本单位为符合条件的残疾人福利性单 位，且本单位参加______单位的______项目采购活动提供本单位制造的货物（由本单位承 担工程/提供服务），或者提供其他残疾人福利性单位制造的货物（不包括使用非残疾人福 利性单位注册商标的货物）。</w:t>
      </w:r>
    </w:p>
    <w:p w14:paraId="65DAC5BB">
      <w:pPr>
        <w:pStyle w:val="3"/>
        <w:spacing w:before="195" w:line="219" w:lineRule="auto"/>
        <w:ind w:left="481"/>
        <w:rPr>
          <w:spacing w:val="0"/>
          <w:sz w:val="24"/>
          <w:szCs w:val="24"/>
        </w:rPr>
      </w:pPr>
      <w:r>
        <w:rPr>
          <w:spacing w:val="0"/>
          <w:sz w:val="24"/>
          <w:szCs w:val="24"/>
        </w:rPr>
        <w:t>本单位对上述声明的真实性负责。如有虚假，将依法承担相应责任。</w:t>
      </w:r>
    </w:p>
    <w:p w14:paraId="14F5BB84">
      <w:pPr>
        <w:spacing w:line="285" w:lineRule="auto"/>
        <w:rPr>
          <w:rFonts w:ascii="Arial"/>
          <w:spacing w:val="0"/>
          <w:sz w:val="21"/>
        </w:rPr>
      </w:pPr>
    </w:p>
    <w:p w14:paraId="68913BEE">
      <w:pPr>
        <w:spacing w:line="285" w:lineRule="auto"/>
        <w:rPr>
          <w:rFonts w:ascii="Arial"/>
          <w:spacing w:val="0"/>
          <w:sz w:val="21"/>
        </w:rPr>
      </w:pPr>
    </w:p>
    <w:p w14:paraId="312A8298">
      <w:pPr>
        <w:spacing w:line="286" w:lineRule="auto"/>
        <w:rPr>
          <w:rFonts w:ascii="Arial"/>
          <w:spacing w:val="0"/>
          <w:sz w:val="21"/>
        </w:rPr>
      </w:pPr>
    </w:p>
    <w:p w14:paraId="31C9D0F7">
      <w:pPr>
        <w:spacing w:line="286" w:lineRule="auto"/>
        <w:rPr>
          <w:rFonts w:ascii="Arial"/>
          <w:spacing w:val="0"/>
          <w:sz w:val="21"/>
        </w:rPr>
      </w:pPr>
    </w:p>
    <w:p w14:paraId="2B91633A">
      <w:pPr>
        <w:spacing w:line="286" w:lineRule="auto"/>
        <w:rPr>
          <w:rFonts w:ascii="Arial"/>
          <w:spacing w:val="0"/>
          <w:sz w:val="21"/>
        </w:rPr>
      </w:pPr>
    </w:p>
    <w:p w14:paraId="765AF84A">
      <w:pPr>
        <w:pStyle w:val="3"/>
        <w:spacing w:before="78" w:line="219" w:lineRule="auto"/>
        <w:ind w:left="5403"/>
        <w:rPr>
          <w:spacing w:val="0"/>
          <w:sz w:val="24"/>
          <w:szCs w:val="24"/>
        </w:rPr>
      </w:pPr>
      <w:r>
        <w:rPr>
          <w:spacing w:val="0"/>
          <w:sz w:val="24"/>
          <w:szCs w:val="24"/>
        </w:rPr>
        <w:t>单位名称（盖章）：</w:t>
      </w:r>
    </w:p>
    <w:p w14:paraId="39B6CDEE">
      <w:pPr>
        <w:pStyle w:val="3"/>
        <w:spacing w:before="315" w:line="220" w:lineRule="auto"/>
        <w:ind w:left="6283"/>
        <w:rPr>
          <w:spacing w:val="0"/>
          <w:sz w:val="24"/>
          <w:szCs w:val="24"/>
        </w:rPr>
      </w:pPr>
      <w:r>
        <w:rPr>
          <w:spacing w:val="0"/>
          <w:sz w:val="24"/>
          <w:szCs w:val="24"/>
        </w:rPr>
        <w:t>日  期：</w:t>
      </w:r>
    </w:p>
    <w:sectPr>
      <w:headerReference r:id="rId16" w:type="default"/>
      <w:footerReference r:id="rId17" w:type="default"/>
      <w:pgSz w:w="11907" w:h="16839"/>
      <w:pgMar w:top="1719" w:right="1229" w:bottom="1083" w:left="1256" w:header="1228" w:footer="873"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script"/>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3A08CB">
    <w:pPr>
      <w:spacing w:line="223" w:lineRule="auto"/>
      <w:ind w:left="4656"/>
      <w:rPr>
        <w:rFonts w:ascii="Tahoma" w:hAnsi="Tahoma" w:eastAsia="Tahoma" w:cs="Tahoma"/>
        <w:sz w:val="18"/>
        <w:szCs w:val="18"/>
      </w:rPr>
    </w:pPr>
    <w:r>
      <w:rPr>
        <w:rFonts w:ascii="Tahoma" w:hAnsi="Tahoma" w:eastAsia="Tahoma" w:cs="Tahoma"/>
        <w:sz w:val="18"/>
        <w:szCs w:val="18"/>
      </w:rPr>
      <w:t>2</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79B42C">
    <w:pPr>
      <w:spacing w:line="220" w:lineRule="auto"/>
      <w:ind w:left="4609"/>
      <w:rPr>
        <w:rFonts w:ascii="Tahoma" w:hAnsi="Tahoma" w:eastAsia="Tahoma" w:cs="Tahoma"/>
        <w:sz w:val="18"/>
        <w:szCs w:val="18"/>
      </w:rPr>
    </w:pPr>
    <w:r>
      <w:rPr>
        <w:rFonts w:ascii="Tahoma" w:hAnsi="Tahoma" w:eastAsia="Tahoma" w:cs="Tahoma"/>
        <w:spacing w:val="-1"/>
        <w:sz w:val="18"/>
        <w:szCs w:val="18"/>
      </w:rPr>
      <w:t>43</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BA73AA">
    <w:pPr>
      <w:spacing w:line="220" w:lineRule="auto"/>
      <w:ind w:left="4599"/>
      <w:rPr>
        <w:rFonts w:ascii="Tahoma" w:hAnsi="Tahoma" w:eastAsia="Tahoma" w:cs="Tahoma"/>
        <w:sz w:val="18"/>
        <w:szCs w:val="18"/>
      </w:rPr>
    </w:pPr>
    <w:r>
      <w:rPr>
        <w:rFonts w:ascii="Tahoma" w:hAnsi="Tahoma" w:eastAsia="Tahoma" w:cs="Tahoma"/>
        <w:spacing w:val="-1"/>
        <w:sz w:val="18"/>
        <w:szCs w:val="18"/>
      </w:rPr>
      <w:t>46</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AC8AD8">
    <w:pPr>
      <w:spacing w:line="220" w:lineRule="auto"/>
      <w:ind w:left="4601"/>
      <w:rPr>
        <w:rFonts w:ascii="Tahoma" w:hAnsi="Tahoma" w:eastAsia="Tahoma" w:cs="Tahoma"/>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2BAC9E">
    <w:pPr>
      <w:spacing w:line="223" w:lineRule="auto"/>
      <w:ind w:left="4669"/>
      <w:rPr>
        <w:rFonts w:ascii="Tahoma" w:hAnsi="Tahoma" w:eastAsia="Tahoma" w:cs="Tahoma"/>
        <w:sz w:val="18"/>
        <w:szCs w:val="18"/>
      </w:rPr>
    </w:pPr>
    <w:r>
      <w:rPr>
        <w:rFonts w:ascii="Tahoma" w:hAnsi="Tahoma" w:eastAsia="Tahoma" w:cs="Tahoma"/>
        <w:sz w:val="18"/>
        <w:szCs w:val="18"/>
      </w:rPr>
      <w:t>7</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71AE1">
    <w:pPr>
      <w:spacing w:line="223" w:lineRule="auto"/>
      <w:ind w:left="4605"/>
      <w:rPr>
        <w:rFonts w:ascii="Tahoma" w:hAnsi="Tahoma" w:eastAsia="Tahoma" w:cs="Tahoma"/>
        <w:sz w:val="18"/>
        <w:szCs w:val="18"/>
      </w:rPr>
    </w:pPr>
    <w:r>
      <w:rPr>
        <w:rFonts w:ascii="Tahoma" w:hAnsi="Tahoma" w:eastAsia="Tahoma" w:cs="Tahoma"/>
        <w:spacing w:val="-3"/>
        <w:sz w:val="18"/>
        <w:szCs w:val="18"/>
      </w:rPr>
      <w:t>22</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26AAF8">
    <w:pPr>
      <w:spacing w:line="220" w:lineRule="auto"/>
      <w:ind w:left="4671"/>
      <w:rPr>
        <w:rFonts w:ascii="Tahoma" w:hAnsi="Tahoma" w:eastAsia="Tahoma" w:cs="Tahoma"/>
        <w:sz w:val="18"/>
        <w:szCs w:val="18"/>
      </w:rPr>
    </w:pPr>
    <w:r>
      <w:rPr>
        <w:rFonts w:ascii="Tahoma" w:hAnsi="Tahoma" w:eastAsia="Tahoma" w:cs="Tahoma"/>
        <w:spacing w:val="-3"/>
        <w:sz w:val="18"/>
        <w:szCs w:val="18"/>
      </w:rPr>
      <w:t>23</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4BFC54">
    <w:pPr>
      <w:spacing w:line="220" w:lineRule="auto"/>
      <w:ind w:left="4598"/>
      <w:rPr>
        <w:rFonts w:ascii="Tahoma" w:hAnsi="Tahoma" w:eastAsia="Tahoma" w:cs="Tahoma"/>
        <w:sz w:val="18"/>
        <w:szCs w:val="18"/>
      </w:rPr>
    </w:pPr>
    <w:r>
      <w:rPr>
        <w:rFonts w:ascii="Tahoma" w:hAnsi="Tahoma" w:eastAsia="Tahoma" w:cs="Tahoma"/>
        <w:spacing w:val="-3"/>
        <w:sz w:val="18"/>
        <w:szCs w:val="18"/>
      </w:rPr>
      <w:t>31</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80D5F7">
    <w:pPr>
      <w:spacing w:line="220" w:lineRule="auto"/>
      <w:ind w:left="4182"/>
      <w:rPr>
        <w:rFonts w:ascii="Tahoma" w:hAnsi="Tahoma" w:eastAsia="Tahoma" w:cs="Tahoma"/>
        <w:sz w:val="18"/>
        <w:szCs w:val="18"/>
      </w:rPr>
    </w:pPr>
    <w:r>
      <w:rPr>
        <w:rFonts w:ascii="Tahoma" w:hAnsi="Tahoma" w:eastAsia="Tahoma" w:cs="Tahoma"/>
        <w:spacing w:val="-3"/>
        <w:sz w:val="18"/>
        <w:szCs w:val="18"/>
      </w:rPr>
      <w:t>39</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F30D3C">
    <w:pPr>
      <w:spacing w:line="220" w:lineRule="auto"/>
      <w:ind w:left="4606"/>
      <w:rPr>
        <w:rFonts w:ascii="Tahoma" w:hAnsi="Tahoma" w:eastAsia="Tahoma" w:cs="Tahoma"/>
        <w:sz w:val="18"/>
        <w:szCs w:val="18"/>
      </w:rPr>
    </w:pPr>
    <w:r>
      <w:rPr>
        <w:rFonts w:ascii="Tahoma" w:hAnsi="Tahoma" w:eastAsia="Tahoma" w:cs="Tahoma"/>
        <w:spacing w:val="-3"/>
        <w:sz w:val="18"/>
        <w:szCs w:val="18"/>
      </w:rPr>
      <w:t>35</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275352">
    <w:pPr>
      <w:spacing w:line="220" w:lineRule="auto"/>
      <w:ind w:left="4821"/>
      <w:rPr>
        <w:rFonts w:ascii="Tahoma" w:hAnsi="Tahoma" w:eastAsia="Tahoma" w:cs="Tahoma"/>
        <w:sz w:val="18"/>
        <w:szCs w:val="18"/>
      </w:rPr>
    </w:pPr>
    <w:r>
      <w:rPr>
        <w:rFonts w:ascii="Tahoma" w:hAnsi="Tahoma" w:eastAsia="Tahoma" w:cs="Tahoma"/>
        <w:spacing w:val="-3"/>
        <w:sz w:val="18"/>
        <w:szCs w:val="18"/>
      </w:rPr>
      <w:t>36</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8648A7">
    <w:pPr>
      <w:spacing w:line="220" w:lineRule="auto"/>
      <w:ind w:left="4722"/>
      <w:rPr>
        <w:rFonts w:ascii="Tahoma" w:hAnsi="Tahoma" w:eastAsia="Tahoma" w:cs="Tahoma"/>
        <w:sz w:val="18"/>
        <w:szCs w:val="18"/>
      </w:rPr>
    </w:pPr>
    <w:r>
      <w:rPr>
        <w:rFonts w:ascii="Tahoma" w:hAnsi="Tahoma" w:eastAsia="Tahoma" w:cs="Tahoma"/>
        <w:spacing w:val="-1"/>
        <w:sz w:val="18"/>
        <w:szCs w:val="18"/>
      </w:rPr>
      <w:t>40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73CF4A">
    <w:pPr>
      <w:pStyle w:val="3"/>
      <w:spacing w:before="86" w:line="224" w:lineRule="auto"/>
      <w:ind w:left="2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multilevel"/>
    <w:tmpl w:val="00000000"/>
    <w:lvl w:ilvl="0" w:tentative="0">
      <w:start w:val="1"/>
      <w:numFmt w:val="decimal"/>
      <w:lvlText w:val="%1．"/>
      <w:lvlJc w:val="left"/>
      <w:pPr>
        <w:tabs>
          <w:tab w:val="left" w:pos="720"/>
        </w:tabs>
        <w:ind w:left="72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0000003"/>
    <w:multiLevelType w:val="multilevel"/>
    <w:tmpl w:val="00000003"/>
    <w:lvl w:ilvl="0" w:tentative="0">
      <w:start w:val="1"/>
      <w:numFmt w:val="decimal"/>
      <w:lvlText w:val="%1．"/>
      <w:lvlJc w:val="left"/>
      <w:pPr>
        <w:tabs>
          <w:tab w:val="left" w:pos="720"/>
        </w:tabs>
        <w:ind w:left="720" w:hanging="360"/>
      </w:pPr>
      <w:rPr>
        <w:rFonts w:hint="eastAsia"/>
      </w:rPr>
    </w:lvl>
    <w:lvl w:ilvl="1" w:tentative="0">
      <w:start w:val="1"/>
      <w:numFmt w:val="bullet"/>
      <w:lvlText w:val="□"/>
      <w:lvlJc w:val="left"/>
      <w:pPr>
        <w:tabs>
          <w:tab w:val="left" w:pos="780"/>
        </w:tabs>
        <w:ind w:left="780" w:hanging="360"/>
      </w:pPr>
      <w:rPr>
        <w:rFonts w:hint="eastAsia" w:ascii="宋体" w:hAnsi="宋体" w:eastAsia="宋体"/>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0000006"/>
    <w:multiLevelType w:val="multilevel"/>
    <w:tmpl w:val="00000006"/>
    <w:lvl w:ilvl="0" w:tentative="0">
      <w:start w:val="1"/>
      <w:numFmt w:val="decimal"/>
      <w:lvlText w:val="%1．"/>
      <w:lvlJc w:val="left"/>
      <w:pPr>
        <w:tabs>
          <w:tab w:val="left" w:pos="720"/>
        </w:tabs>
        <w:ind w:left="720" w:hanging="360"/>
      </w:pPr>
      <w:rPr>
        <w:rFonts w:hint="default"/>
        <w:sz w:val="20"/>
        <w:szCs w:val="20"/>
      </w:rPr>
    </w:lvl>
    <w:lvl w:ilvl="1" w:tentative="0">
      <w:start w:val="1"/>
      <w:numFmt w:val="decimal"/>
      <w:lvlText w:val="(%2)"/>
      <w:lvlJc w:val="left"/>
      <w:pPr>
        <w:tabs>
          <w:tab w:val="left" w:pos="840"/>
        </w:tabs>
        <w:ind w:left="794" w:hanging="284"/>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00000007"/>
    <w:multiLevelType w:val="multilevel"/>
    <w:tmpl w:val="00000007"/>
    <w:lvl w:ilvl="0" w:tentative="0">
      <w:start w:val="1"/>
      <w:numFmt w:val="decimal"/>
      <w:lvlText w:val="%1．"/>
      <w:lvlJc w:val="left"/>
      <w:pPr>
        <w:tabs>
          <w:tab w:val="left" w:pos="720"/>
        </w:tabs>
        <w:ind w:left="72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00000009"/>
    <w:multiLevelType w:val="multilevel"/>
    <w:tmpl w:val="00000009"/>
    <w:lvl w:ilvl="0" w:tentative="0">
      <w:start w:val="1"/>
      <w:numFmt w:val="decimal"/>
      <w:lvlText w:val="%1．"/>
      <w:lvlJc w:val="left"/>
      <w:pPr>
        <w:tabs>
          <w:tab w:val="left" w:pos="720"/>
        </w:tabs>
        <w:ind w:left="72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0000000A"/>
    <w:multiLevelType w:val="multilevel"/>
    <w:tmpl w:val="0000000A"/>
    <w:lvl w:ilvl="0" w:tentative="0">
      <w:start w:val="1"/>
      <w:numFmt w:val="decimal"/>
      <w:lvlText w:val="%1．"/>
      <w:lvlJc w:val="left"/>
      <w:pPr>
        <w:tabs>
          <w:tab w:val="left" w:pos="720"/>
        </w:tabs>
        <w:ind w:left="72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000000C"/>
    <w:multiLevelType w:val="multilevel"/>
    <w:tmpl w:val="0000000C"/>
    <w:lvl w:ilvl="0" w:tentative="0">
      <w:start w:val="1"/>
      <w:numFmt w:val="decimal"/>
      <w:lvlText w:val="(%1)"/>
      <w:lvlJc w:val="left"/>
      <w:pPr>
        <w:tabs>
          <w:tab w:val="left" w:pos="840"/>
        </w:tabs>
        <w:ind w:left="794" w:hanging="284"/>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000000D"/>
    <w:multiLevelType w:val="multilevel"/>
    <w:tmpl w:val="0000000D"/>
    <w:lvl w:ilvl="0" w:tentative="0">
      <w:start w:val="1"/>
      <w:numFmt w:val="decimal"/>
      <w:lvlText w:val="%1．"/>
      <w:lvlJc w:val="left"/>
      <w:pPr>
        <w:tabs>
          <w:tab w:val="left" w:pos="720"/>
        </w:tabs>
        <w:ind w:left="72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00000013"/>
    <w:multiLevelType w:val="singleLevel"/>
    <w:tmpl w:val="00000013"/>
    <w:lvl w:ilvl="0" w:tentative="0">
      <w:start w:val="1"/>
      <w:numFmt w:val="chineseCountingThousand"/>
      <w:lvlText w:val="%1."/>
      <w:lvlJc w:val="left"/>
      <w:pPr>
        <w:tabs>
          <w:tab w:val="left" w:pos="425"/>
        </w:tabs>
        <w:ind w:left="425" w:hanging="425"/>
      </w:pPr>
      <w:rPr>
        <w:rFonts w:hint="eastAsia"/>
      </w:rPr>
    </w:lvl>
  </w:abstractNum>
  <w:abstractNum w:abstractNumId="9">
    <w:nsid w:val="00000014"/>
    <w:multiLevelType w:val="multilevel"/>
    <w:tmpl w:val="00000014"/>
    <w:lvl w:ilvl="0" w:tentative="0">
      <w:start w:val="1"/>
      <w:numFmt w:val="decimal"/>
      <w:lvlText w:val="%1．"/>
      <w:lvlJc w:val="left"/>
      <w:pPr>
        <w:tabs>
          <w:tab w:val="left" w:pos="720"/>
        </w:tabs>
        <w:ind w:left="72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70F06EE1"/>
    <w:multiLevelType w:val="multilevel"/>
    <w:tmpl w:val="70F06EE1"/>
    <w:lvl w:ilvl="0" w:tentative="0">
      <w:start w:val="7"/>
      <w:numFmt w:val="chineseCountingThousand"/>
      <w:lvlText w:val="%1."/>
      <w:lvlJc w:val="left"/>
      <w:pPr>
        <w:tabs>
          <w:tab w:val="left" w:pos="425"/>
        </w:tabs>
        <w:ind w:left="425" w:hanging="425"/>
      </w:pPr>
      <w:rPr>
        <w:rFonts w:hint="eastAsia" w:ascii="宋体" w:hAnsi="宋体" w:eastAsia="宋体" w:cs="宋体"/>
        <w:sz w:val="21"/>
        <w:szCs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7F2B69FA"/>
    <w:multiLevelType w:val="multilevel"/>
    <w:tmpl w:val="7F2B69FA"/>
    <w:lvl w:ilvl="0" w:tentative="0">
      <w:start w:val="1"/>
      <w:numFmt w:val="decimal"/>
      <w:lvlText w:val="（%1）"/>
      <w:lvlJc w:val="left"/>
      <w:pPr>
        <w:tabs>
          <w:tab w:val="left" w:pos="1230"/>
        </w:tabs>
        <w:ind w:left="1230" w:hanging="720"/>
      </w:pPr>
      <w:rPr>
        <w:rFonts w:hint="default"/>
      </w:rPr>
    </w:lvl>
    <w:lvl w:ilvl="1" w:tentative="0">
      <w:start w:val="1"/>
      <w:numFmt w:val="lowerLetter"/>
      <w:lvlText w:val="%2)"/>
      <w:lvlJc w:val="left"/>
      <w:pPr>
        <w:tabs>
          <w:tab w:val="left" w:pos="1350"/>
        </w:tabs>
        <w:ind w:left="1350" w:hanging="420"/>
      </w:pPr>
    </w:lvl>
    <w:lvl w:ilvl="2" w:tentative="0">
      <w:start w:val="1"/>
      <w:numFmt w:val="lowerRoman"/>
      <w:lvlText w:val="%3."/>
      <w:lvlJc w:val="right"/>
      <w:pPr>
        <w:tabs>
          <w:tab w:val="left" w:pos="1770"/>
        </w:tabs>
        <w:ind w:left="1770" w:hanging="420"/>
      </w:pPr>
    </w:lvl>
    <w:lvl w:ilvl="3" w:tentative="0">
      <w:start w:val="1"/>
      <w:numFmt w:val="decimal"/>
      <w:lvlText w:val="%4."/>
      <w:lvlJc w:val="left"/>
      <w:pPr>
        <w:tabs>
          <w:tab w:val="left" w:pos="2190"/>
        </w:tabs>
        <w:ind w:left="2190" w:hanging="420"/>
      </w:pPr>
    </w:lvl>
    <w:lvl w:ilvl="4" w:tentative="0">
      <w:start w:val="1"/>
      <w:numFmt w:val="lowerLetter"/>
      <w:lvlText w:val="%5)"/>
      <w:lvlJc w:val="left"/>
      <w:pPr>
        <w:tabs>
          <w:tab w:val="left" w:pos="2610"/>
        </w:tabs>
        <w:ind w:left="2610" w:hanging="420"/>
      </w:pPr>
    </w:lvl>
    <w:lvl w:ilvl="5" w:tentative="0">
      <w:start w:val="1"/>
      <w:numFmt w:val="lowerRoman"/>
      <w:lvlText w:val="%6."/>
      <w:lvlJc w:val="right"/>
      <w:pPr>
        <w:tabs>
          <w:tab w:val="left" w:pos="3030"/>
        </w:tabs>
        <w:ind w:left="3030" w:hanging="420"/>
      </w:pPr>
    </w:lvl>
    <w:lvl w:ilvl="6" w:tentative="0">
      <w:start w:val="1"/>
      <w:numFmt w:val="decimal"/>
      <w:lvlText w:val="%7."/>
      <w:lvlJc w:val="left"/>
      <w:pPr>
        <w:tabs>
          <w:tab w:val="left" w:pos="3450"/>
        </w:tabs>
        <w:ind w:left="3450" w:hanging="420"/>
      </w:pPr>
    </w:lvl>
    <w:lvl w:ilvl="7" w:tentative="0">
      <w:start w:val="1"/>
      <w:numFmt w:val="lowerLetter"/>
      <w:lvlText w:val="%8)"/>
      <w:lvlJc w:val="left"/>
      <w:pPr>
        <w:tabs>
          <w:tab w:val="left" w:pos="3870"/>
        </w:tabs>
        <w:ind w:left="3870" w:hanging="420"/>
      </w:pPr>
    </w:lvl>
    <w:lvl w:ilvl="8" w:tentative="0">
      <w:start w:val="1"/>
      <w:numFmt w:val="lowerRoman"/>
      <w:lvlText w:val="%9."/>
      <w:lvlJc w:val="right"/>
      <w:pPr>
        <w:tabs>
          <w:tab w:val="left" w:pos="4290"/>
        </w:tabs>
        <w:ind w:left="4290" w:hanging="420"/>
      </w:pPr>
    </w:lvl>
  </w:abstractNum>
  <w:num w:numId="1">
    <w:abstractNumId w:val="8"/>
  </w:num>
  <w:num w:numId="2">
    <w:abstractNumId w:val="2"/>
  </w:num>
  <w:num w:numId="3">
    <w:abstractNumId w:val="7"/>
  </w:num>
  <w:num w:numId="4">
    <w:abstractNumId w:val="6"/>
  </w:num>
  <w:num w:numId="5">
    <w:abstractNumId w:val="4"/>
  </w:num>
  <w:num w:numId="6">
    <w:abstractNumId w:val="11"/>
  </w:num>
  <w:num w:numId="7">
    <w:abstractNumId w:val="3"/>
  </w:num>
  <w:num w:numId="8">
    <w:abstractNumId w:val="10"/>
  </w:num>
  <w:num w:numId="9">
    <w:abstractNumId w:val="0"/>
  </w:num>
  <w:num w:numId="10">
    <w:abstractNumId w:val="9"/>
  </w:num>
  <w:num w:numId="11">
    <w:abstractNumId w:val="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3FD4132"/>
    <w:rsid w:val="05976809"/>
    <w:rsid w:val="07577FFE"/>
    <w:rsid w:val="09C651B9"/>
    <w:rsid w:val="0EE92A27"/>
    <w:rsid w:val="11BD2E7A"/>
    <w:rsid w:val="149503B7"/>
    <w:rsid w:val="16702639"/>
    <w:rsid w:val="17306175"/>
    <w:rsid w:val="19D65B93"/>
    <w:rsid w:val="1EA1319D"/>
    <w:rsid w:val="1F120F82"/>
    <w:rsid w:val="220F79FB"/>
    <w:rsid w:val="243F3E9B"/>
    <w:rsid w:val="272B7BD4"/>
    <w:rsid w:val="2C8B2374"/>
    <w:rsid w:val="2F7675F5"/>
    <w:rsid w:val="3361798A"/>
    <w:rsid w:val="35CD5DDE"/>
    <w:rsid w:val="3E952BDE"/>
    <w:rsid w:val="4EFE232C"/>
    <w:rsid w:val="54E57E39"/>
    <w:rsid w:val="578A56A5"/>
    <w:rsid w:val="61972646"/>
    <w:rsid w:val="634265E1"/>
    <w:rsid w:val="64085A7D"/>
    <w:rsid w:val="6766767A"/>
    <w:rsid w:val="6A1E1F44"/>
    <w:rsid w:val="74024CEE"/>
    <w:rsid w:val="75B47DB4"/>
    <w:rsid w:val="785E3A65"/>
    <w:rsid w:val="7F7818B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10">
    <w:name w:val="Default Paragraph Font"/>
    <w:semiHidden/>
    <w:qFormat/>
    <w:uiPriority w:val="0"/>
  </w:style>
  <w:style w:type="table" w:default="1" w:styleId="9">
    <w:name w:val="Normal Table"/>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Body Text"/>
    <w:basedOn w:val="1"/>
    <w:next w:val="4"/>
    <w:semiHidden/>
    <w:qFormat/>
    <w:uiPriority w:val="0"/>
    <w:rPr>
      <w:rFonts w:ascii="宋体" w:hAnsi="宋体" w:eastAsia="宋体" w:cs="宋体"/>
      <w:sz w:val="31"/>
      <w:szCs w:val="31"/>
      <w:lang w:val="en-US" w:eastAsia="en-US" w:bidi="ar-SA"/>
    </w:rPr>
  </w:style>
  <w:style w:type="paragraph" w:styleId="4">
    <w:name w:val="Quote"/>
    <w:basedOn w:val="1"/>
    <w:next w:val="1"/>
    <w:qFormat/>
    <w:uiPriority w:val="29"/>
    <w:rPr>
      <w:i/>
      <w:iCs/>
      <w:color w:val="000000" w:themeColor="text1"/>
      <w14:textFill>
        <w14:solidFill>
          <w14:schemeClr w14:val="tx1"/>
        </w14:solidFill>
      </w14:textFill>
    </w:rPr>
  </w:style>
  <w:style w:type="paragraph" w:styleId="5">
    <w:name w:val="Body Text Indent"/>
    <w:basedOn w:val="1"/>
    <w:qFormat/>
    <w:uiPriority w:val="0"/>
    <w:pPr>
      <w:spacing w:line="200" w:lineRule="exact"/>
      <w:ind w:firstLine="301"/>
    </w:pPr>
    <w:rPr>
      <w:rFonts w:ascii="宋体" w:hAnsi="Courier New"/>
      <w:spacing w:val="-4"/>
      <w:sz w:val="18"/>
      <w:szCs w:val="20"/>
    </w:rPr>
  </w:style>
  <w:style w:type="paragraph" w:styleId="6">
    <w:name w:val="Plain Text"/>
    <w:basedOn w:val="1"/>
    <w:qFormat/>
    <w:uiPriority w:val="0"/>
    <w:rPr>
      <w:rFonts w:ascii="宋体" w:hAnsi="Courier New"/>
      <w:szCs w:val="20"/>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widowControl/>
      <w:spacing w:before="100" w:beforeLines="0" w:beforeAutospacing="1" w:after="100" w:afterLines="0" w:afterAutospacing="1"/>
      <w:jc w:val="left"/>
    </w:pPr>
    <w:rPr>
      <w:rFonts w:ascii="宋体" w:hAnsi="宋体"/>
      <w:kern w:val="0"/>
      <w:sz w:val="24"/>
    </w:rPr>
  </w:style>
  <w:style w:type="table" w:customStyle="1" w:styleId="11">
    <w:name w:val="Table Normal"/>
    <w:semiHidden/>
    <w:unhideWhenUsed/>
    <w:qFormat/>
    <w:uiPriority w:val="0"/>
    <w:tblPr>
      <w:tblCellMar>
        <w:top w:w="0" w:type="dxa"/>
        <w:left w:w="0" w:type="dxa"/>
        <w:bottom w:w="0" w:type="dxa"/>
        <w:right w:w="0" w:type="dxa"/>
      </w:tblCellMar>
    </w:tblPr>
  </w:style>
  <w:style w:type="paragraph" w:customStyle="1" w:styleId="12">
    <w:name w:val="Table Text"/>
    <w:basedOn w:val="1"/>
    <w:semiHidden/>
    <w:qFormat/>
    <w:uiPriority w:val="0"/>
    <w:rPr>
      <w:rFonts w:ascii="宋体" w:hAnsi="宋体" w:eastAsia="宋体" w:cs="宋体"/>
      <w:sz w:val="24"/>
      <w:szCs w:val="24"/>
      <w:lang w:val="en-US" w:eastAsia="en-US" w:bidi="ar-SA"/>
    </w:rPr>
  </w:style>
  <w:style w:type="paragraph" w:customStyle="1" w:styleId="13">
    <w:name w:val="章标题"/>
    <w:next w:val="1"/>
    <w:qFormat/>
    <w:uiPriority w:val="99"/>
    <w:pPr>
      <w:spacing w:beforeLines="50" w:afterLines="50" w:line="336" w:lineRule="auto"/>
      <w:jc w:val="both"/>
      <w:outlineLvl w:val="1"/>
    </w:pPr>
    <w:rPr>
      <w:rFonts w:ascii="黑体" w:hAnsi="Times New Roman" w:eastAsia="黑体" w:cs="Times New Roman"/>
      <w:sz w:val="21"/>
      <w:szCs w:val="21"/>
      <w:lang w:val="en-US" w:eastAsia="zh-CN" w:bidi="ar-SA"/>
    </w:rPr>
  </w:style>
  <w:style w:type="paragraph" w:customStyle="1" w:styleId="14">
    <w:name w:val="表格文字"/>
    <w:basedOn w:val="1"/>
    <w:qFormat/>
    <w:uiPriority w:val="99"/>
    <w:pPr>
      <w:spacing w:before="25" w:after="25"/>
      <w:jc w:val="left"/>
    </w:pPr>
    <w:rPr>
      <w:bCs/>
      <w:spacing w:val="10"/>
      <w:kern w:val="0"/>
      <w:sz w:val="24"/>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theme" Target="theme/theme1.xml"/><Relationship Id="rId17" Type="http://schemas.openxmlformats.org/officeDocument/2006/relationships/footer" Target="footer12.xml"/><Relationship Id="rId16" Type="http://schemas.openxmlformats.org/officeDocument/2006/relationships/header" Target="header1.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35</Pages>
  <Words>17176</Words>
  <Characters>18206</Characters>
  <TotalTime>22</TotalTime>
  <ScaleCrop>false</ScaleCrop>
  <LinksUpToDate>false</LinksUpToDate>
  <CharactersWithSpaces>18935</CharactersWithSpaces>
  <Application>WPS Office_12.1.0.21915_F1E327BC-269C-435d-A152-05C5408002CA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2020-07-06T17:56:00Z</dcterms:created>
  <dc:creator>教头</dc:creator>
  <cp:lastModifiedBy>2</cp:lastModifiedBy>
  <dcterms:modified xsi:type="dcterms:W3CDTF">2025-09-30T01:00:55Z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2025-06-26T11:44:29Z</vt:filetime>
  </property>
  <property fmtid="{D5CDD505-2E9C-101B-9397-08002B2CF9AE}" pid="4" name="KSOTemplateDocerSaveRecord">
    <vt:lpwstr>eyJoZGlkIjoiNjU1YzFiYTBmYzhkZTkxNjhiZTcwNjI2MTFkZjEwMzEiLCJ1c2VySWQiOiI5NTIwNzI0NzkifQ==</vt:lpwstr>
  </property>
  <property fmtid="{D5CDD505-2E9C-101B-9397-08002B2CF9AE}" pid="5" name="KSOProductBuildVer">
    <vt:lpwstr>2052-12.1.0.21915</vt:lpwstr>
  </property>
  <property fmtid="{D5CDD505-2E9C-101B-9397-08002B2CF9AE}" pid="6" name="ICV">
    <vt:lpwstr>762460DD372D437A8C6011103BB5CD41_12</vt:lpwstr>
  </property>
</Properties>
</file>