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CC7FF">
      <w:pPr>
        <w:tabs>
          <w:tab w:val="left" w:pos="180"/>
          <w:tab w:val="left" w:pos="1620"/>
        </w:tabs>
        <w:spacing w:line="320" w:lineRule="exact"/>
        <w:jc w:val="center"/>
        <w:rPr>
          <w:rFonts w:hint="eastAsia" w:ascii="宋体" w:hAnsi="宋体" w:cs="宋体"/>
          <w:szCs w:val="21"/>
          <w:highlight w:val="none"/>
        </w:rPr>
      </w:pPr>
    </w:p>
    <w:tbl>
      <w:tblPr>
        <w:tblStyle w:val="47"/>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8602"/>
      </w:tblGrid>
      <w:tr w14:paraId="0E4AB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2"/>
            <w:tcBorders>
              <w:top w:val="single" w:color="auto" w:sz="4" w:space="0"/>
            </w:tcBorders>
            <w:noWrap w:val="0"/>
            <w:vAlign w:val="center"/>
          </w:tcPr>
          <w:p w14:paraId="1CB92CB0">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16F524D7">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（对货物的规格、功能、标准等详细要求）</w:t>
            </w:r>
          </w:p>
        </w:tc>
      </w:tr>
      <w:tr w14:paraId="61783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2"/>
            <w:noWrap w:val="0"/>
            <w:vAlign w:val="center"/>
          </w:tcPr>
          <w:tbl>
            <w:tblPr>
              <w:tblStyle w:val="47"/>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2"/>
              <w:gridCol w:w="1784"/>
              <w:gridCol w:w="7490"/>
            </w:tblGrid>
            <w:tr w14:paraId="69C61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3"/>
                  <w:noWrap w:val="0"/>
                  <w:vAlign w:val="center"/>
                </w:tcPr>
                <w:p w14:paraId="31722907">
                  <w:pPr>
                    <w:widowControl/>
                    <w:numPr>
                      <w:ilvl w:val="0"/>
                      <w:numId w:val="0"/>
                    </w:numPr>
                    <w:adjustRightInd w:val="0"/>
                    <w:snapToGrid w:val="0"/>
                    <w:spacing w:line="400" w:lineRule="exact"/>
                    <w:jc w:val="lef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4"/>
                      <w:szCs w:val="24"/>
                      <w:highlight w:val="none"/>
                      <w:lang w:val="en-US" w:eastAsia="zh-CN"/>
                    </w:rPr>
                    <w:t>为进一步优化我院门诊就医环境，提升医疗服务质量与患者就医体验，患者就诊叫号显示更清晰，特在门诊各诊室门口增设显示屏及系统。</w:t>
                  </w:r>
                </w:p>
              </w:tc>
            </w:tr>
            <w:tr w14:paraId="7EC05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132" w:type="dxa"/>
                  <w:noWrap w:val="0"/>
                  <w:vAlign w:val="center"/>
                </w:tcPr>
                <w:p w14:paraId="532D63AF">
                  <w:pPr>
                    <w:widowControl/>
                    <w:adjustRightInd w:val="0"/>
                    <w:snapToGrid w:val="0"/>
                    <w:spacing w:line="400" w:lineRule="exact"/>
                    <w:jc w:val="both"/>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名称</w:t>
                  </w:r>
                </w:p>
              </w:tc>
              <w:tc>
                <w:tcPr>
                  <w:tcW w:w="1784" w:type="dxa"/>
                  <w:noWrap w:val="0"/>
                  <w:vAlign w:val="center"/>
                </w:tcPr>
                <w:p w14:paraId="2EAD4FC9">
                  <w:pPr>
                    <w:widowControl/>
                    <w:adjustRightInd w:val="0"/>
                    <w:snapToGrid w:val="0"/>
                    <w:spacing w:line="400" w:lineRule="exact"/>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参数项</w:t>
                  </w:r>
                </w:p>
              </w:tc>
              <w:tc>
                <w:tcPr>
                  <w:tcW w:w="7490" w:type="dxa"/>
                  <w:noWrap w:val="0"/>
                  <w:vAlign w:val="center"/>
                </w:tcPr>
                <w:p w14:paraId="65DA1A02">
                  <w:pPr>
                    <w:widowControl/>
                    <w:adjustRightInd w:val="0"/>
                    <w:snapToGrid w:val="0"/>
                    <w:spacing w:line="400" w:lineRule="exact"/>
                    <w:ind w:firstLine="422" w:firstLineChars="20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参数值</w:t>
                  </w:r>
                </w:p>
              </w:tc>
            </w:tr>
            <w:tr w14:paraId="0636C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0" w:hRule="atLeast"/>
                <w:jc w:val="center"/>
              </w:trPr>
              <w:tc>
                <w:tcPr>
                  <w:tcW w:w="1132" w:type="dxa"/>
                  <w:vMerge w:val="restart"/>
                  <w:noWrap w:val="0"/>
                  <w:vAlign w:val="center"/>
                </w:tcPr>
                <w:p w14:paraId="7B8981C2">
                  <w:pPr>
                    <w:widowControl/>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医院分诊叫号管理系统</w:t>
                  </w:r>
                </w:p>
              </w:tc>
              <w:tc>
                <w:tcPr>
                  <w:tcW w:w="1784" w:type="dxa"/>
                  <w:noWrap w:val="0"/>
                  <w:vAlign w:val="top"/>
                </w:tcPr>
                <w:p w14:paraId="4B21D40F">
                  <w:pPr>
                    <w:pStyle w:val="125"/>
                    <w:spacing w:before="54" w:line="342" w:lineRule="auto"/>
                    <w:ind w:right="22" w:rightChars="0"/>
                    <w:jc w:val="left"/>
                    <w:rPr>
                      <w:rFonts w:hint="eastAsia" w:ascii="宋体" w:hAnsi="宋体" w:eastAsia="宋体" w:cs="宋体"/>
                      <w:kern w:val="2"/>
                      <w:sz w:val="21"/>
                      <w:szCs w:val="21"/>
                      <w:lang w:val="en-US" w:eastAsia="en-US" w:bidi="ar-SA"/>
                    </w:rPr>
                  </w:pPr>
                  <w:r>
                    <w:rPr>
                      <w:rFonts w:hint="eastAsia" w:ascii="宋体" w:hAnsi="宋体" w:eastAsia="宋体" w:cs="宋体"/>
                      <w:kern w:val="2"/>
                      <w:sz w:val="21"/>
                      <w:szCs w:val="21"/>
                      <w:lang w:val="en-US" w:eastAsia="en-US" w:bidi="ar-SA"/>
                    </w:rPr>
                    <w:t>核心功能</w:t>
                  </w:r>
                </w:p>
              </w:tc>
              <w:tc>
                <w:tcPr>
                  <w:tcW w:w="7490" w:type="dxa"/>
                  <w:noWrap w:val="0"/>
                  <w:vAlign w:val="top"/>
                </w:tcPr>
                <w:p w14:paraId="27D6D394">
                  <w:pPr>
                    <w:rPr>
                      <w:color w:val="000000"/>
                      <w:sz w:val="24"/>
                    </w:rPr>
                  </w:pPr>
                  <w:r>
                    <w:rPr>
                      <w:rFonts w:hint="eastAsia"/>
                      <w:color w:val="000000"/>
                      <w:sz w:val="24"/>
                    </w:rPr>
                    <w:t>支持呼叫，重呼，过号，完成等基本操作功能；</w:t>
                  </w:r>
                </w:p>
                <w:p w14:paraId="777F8F6E">
                  <w:pPr>
                    <w:rPr>
                      <w:color w:val="000000"/>
                      <w:sz w:val="24"/>
                    </w:rPr>
                  </w:pPr>
                  <w:r>
                    <w:rPr>
                      <w:rFonts w:hint="eastAsia"/>
                      <w:color w:val="000000"/>
                      <w:sz w:val="24"/>
                    </w:rPr>
                    <w:t>支持多种呼叫模式，包括顺序依次呼叫、完成当前呼叫同时呼叫下一位、重呼、重置状态依次呼叫；</w:t>
                  </w:r>
                </w:p>
                <w:p w14:paraId="73AE77C7">
                  <w:pPr>
                    <w:rPr>
                      <w:color w:val="000000"/>
                      <w:sz w:val="24"/>
                    </w:rPr>
                  </w:pPr>
                  <w:r>
                    <w:rPr>
                      <w:rFonts w:hint="eastAsia"/>
                      <w:color w:val="000000"/>
                      <w:sz w:val="24"/>
                    </w:rPr>
                    <w:t>支持选择性呼叫；</w:t>
                  </w:r>
                </w:p>
                <w:p w14:paraId="07360136">
                  <w:pPr>
                    <w:rPr>
                      <w:color w:val="000000"/>
                      <w:sz w:val="24"/>
                    </w:rPr>
                  </w:pPr>
                  <w:r>
                    <w:rPr>
                      <w:rFonts w:hint="eastAsia"/>
                      <w:color w:val="000000"/>
                      <w:sz w:val="24"/>
                    </w:rPr>
                    <w:t>支持一次同时呼叫多个患者，可设置呼叫数量；</w:t>
                  </w:r>
                </w:p>
                <w:p w14:paraId="3DD92818">
                  <w:pPr>
                    <w:rPr>
                      <w:color w:val="000000"/>
                      <w:sz w:val="24"/>
                    </w:rPr>
                  </w:pPr>
                  <w:r>
                    <w:rPr>
                      <w:rFonts w:hint="eastAsia"/>
                      <w:color w:val="000000"/>
                      <w:sz w:val="24"/>
                    </w:rPr>
                    <w:t>支持已完成体检者返回科室；</w:t>
                  </w:r>
                </w:p>
                <w:p w14:paraId="4EE3F264">
                  <w:pPr>
                    <w:rPr>
                      <w:color w:val="000000"/>
                      <w:sz w:val="24"/>
                    </w:rPr>
                  </w:pPr>
                  <w:r>
                    <w:rPr>
                      <w:rFonts w:hint="eastAsia"/>
                      <w:color w:val="000000"/>
                      <w:sz w:val="24"/>
                    </w:rPr>
                    <w:t>支持不呼叫含特定项目的患者；</w:t>
                  </w:r>
                </w:p>
                <w:p w14:paraId="2D7B3482">
                  <w:pPr>
                    <w:numPr>
                      <w:ilvl w:val="0"/>
                      <w:numId w:val="0"/>
                    </w:numPr>
                    <w:rPr>
                      <w:rFonts w:hint="eastAsia" w:ascii="宋体" w:hAnsi="宋体" w:eastAsia="宋体" w:cs="宋体"/>
                      <w:kern w:val="2"/>
                      <w:sz w:val="21"/>
                      <w:szCs w:val="21"/>
                      <w:lang w:val="en-US" w:eastAsia="zh-CN" w:bidi="ar-SA"/>
                    </w:rPr>
                  </w:pPr>
                  <w:r>
                    <w:rPr>
                      <w:rFonts w:hint="eastAsia"/>
                      <w:color w:val="000000"/>
                      <w:sz w:val="24"/>
                    </w:rPr>
                    <w:t>支持自动呼叫，可自定义呼叫间隔时间。</w:t>
                  </w:r>
                </w:p>
              </w:tc>
            </w:tr>
            <w:tr w14:paraId="546C0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1132" w:type="dxa"/>
                  <w:vMerge w:val="continue"/>
                  <w:noWrap w:val="0"/>
                  <w:vAlign w:val="center"/>
                </w:tcPr>
                <w:p w14:paraId="4D6D177D">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7EC14574">
                  <w:pPr>
                    <w:spacing w:before="38" w:line="206" w:lineRule="auto"/>
                    <w:jc w:val="left"/>
                    <w:rPr>
                      <w:rFonts w:hint="eastAsia" w:ascii="宋体" w:hAnsi="宋体" w:eastAsia="宋体" w:cs="宋体"/>
                      <w:kern w:val="2"/>
                      <w:sz w:val="21"/>
                      <w:szCs w:val="21"/>
                      <w:lang w:val="en-US" w:eastAsia="zh-CN" w:bidi="ar-SA"/>
                    </w:rPr>
                  </w:pPr>
                  <w:r>
                    <w:rPr>
                      <w:rFonts w:hint="eastAsia"/>
                      <w:color w:val="000000"/>
                      <w:sz w:val="24"/>
                    </w:rPr>
                    <w:t>诊室状态</w:t>
                  </w:r>
                </w:p>
              </w:tc>
              <w:tc>
                <w:tcPr>
                  <w:tcW w:w="7490" w:type="dxa"/>
                  <w:noWrap w:val="0"/>
                  <w:vAlign w:val="top"/>
                </w:tcPr>
                <w:p w14:paraId="4CBFB24B">
                  <w:pPr>
                    <w:rPr>
                      <w:color w:val="000000"/>
                      <w:sz w:val="24"/>
                    </w:rPr>
                  </w:pPr>
                  <w:r>
                    <w:rPr>
                      <w:rFonts w:hint="eastAsia"/>
                      <w:color w:val="000000"/>
                      <w:sz w:val="24"/>
                    </w:rPr>
                    <w:t>支持诊室暂停接诊，未进入诊室的患者非最后一项不进入诊室；</w:t>
                  </w:r>
                </w:p>
                <w:p w14:paraId="7127B339">
                  <w:pPr>
                    <w:rPr>
                      <w:color w:val="000000"/>
                      <w:sz w:val="24"/>
                    </w:rPr>
                  </w:pPr>
                  <w:r>
                    <w:rPr>
                      <w:rFonts w:hint="eastAsia"/>
                      <w:color w:val="000000"/>
                      <w:sz w:val="24"/>
                    </w:rPr>
                    <w:t>支持诊室停止接诊，未进入诊室的患者禁止进入诊室；</w:t>
                  </w:r>
                </w:p>
                <w:p w14:paraId="62CFA822">
                  <w:pPr>
                    <w:rPr>
                      <w:rFonts w:hint="eastAsia" w:ascii="宋体" w:hAnsi="宋体" w:eastAsia="宋体" w:cs="宋体"/>
                      <w:kern w:val="2"/>
                      <w:sz w:val="21"/>
                      <w:szCs w:val="21"/>
                      <w:lang w:val="en-US" w:eastAsia="en-US" w:bidi="ar-SA"/>
                    </w:rPr>
                  </w:pPr>
                  <w:r>
                    <w:rPr>
                      <w:rFonts w:hint="eastAsia"/>
                      <w:color w:val="000000"/>
                      <w:sz w:val="24"/>
                    </w:rPr>
                    <w:t>支持正常、暂停和停止三种状态的切换。</w:t>
                  </w:r>
                </w:p>
              </w:tc>
            </w:tr>
            <w:tr w14:paraId="416CB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1132" w:type="dxa"/>
                  <w:vMerge w:val="continue"/>
                  <w:noWrap w:val="0"/>
                  <w:vAlign w:val="center"/>
                </w:tcPr>
                <w:p w14:paraId="4E617439">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1B6C5904">
                  <w:pPr>
                    <w:spacing w:before="38" w:line="206" w:lineRule="auto"/>
                    <w:jc w:val="left"/>
                    <w:rPr>
                      <w:rFonts w:hint="eastAsia" w:ascii="宋体" w:hAnsi="宋体" w:eastAsia="宋体" w:cs="宋体"/>
                      <w:kern w:val="2"/>
                      <w:sz w:val="21"/>
                      <w:szCs w:val="21"/>
                      <w:lang w:val="en-US" w:eastAsia="zh-CN" w:bidi="ar-SA"/>
                    </w:rPr>
                  </w:pPr>
                  <w:r>
                    <w:rPr>
                      <w:rFonts w:hint="eastAsia"/>
                      <w:color w:val="000000"/>
                      <w:sz w:val="24"/>
                    </w:rPr>
                    <w:t>客户标识</w:t>
                  </w:r>
                </w:p>
              </w:tc>
              <w:tc>
                <w:tcPr>
                  <w:tcW w:w="7490" w:type="dxa"/>
                  <w:noWrap w:val="0"/>
                  <w:vAlign w:val="top"/>
                </w:tcPr>
                <w:p w14:paraId="65CC1B63">
                  <w:pPr>
                    <w:rPr>
                      <w:color w:val="000000"/>
                      <w:sz w:val="24"/>
                    </w:rPr>
                  </w:pPr>
                  <w:r>
                    <w:rPr>
                      <w:rFonts w:hint="eastAsia"/>
                      <w:color w:val="000000"/>
                      <w:sz w:val="24"/>
                    </w:rPr>
                    <w:t>支持呼叫列表显示客户类型图标，如军人、老人、孕妇、残疾人等特殊群体；</w:t>
                  </w:r>
                </w:p>
                <w:p w14:paraId="62439249">
                  <w:pPr>
                    <w:rPr>
                      <w:color w:val="000000"/>
                      <w:sz w:val="24"/>
                    </w:rPr>
                  </w:pPr>
                  <w:r>
                    <w:rPr>
                      <w:rFonts w:hint="eastAsia"/>
                      <w:color w:val="000000"/>
                      <w:sz w:val="24"/>
                    </w:rPr>
                    <w:t>支持呼叫列表显示客户状态图标及文字，如正常、迟到、锁定、未签到状态等；</w:t>
                  </w:r>
                </w:p>
                <w:p w14:paraId="728808BE">
                  <w:pPr>
                    <w:rPr>
                      <w:rFonts w:hint="eastAsia" w:ascii="宋体" w:hAnsi="宋体" w:eastAsia="宋体" w:cs="宋体"/>
                      <w:kern w:val="2"/>
                      <w:sz w:val="21"/>
                      <w:szCs w:val="21"/>
                      <w:lang w:val="en-US" w:eastAsia="en-US" w:bidi="ar-SA"/>
                    </w:rPr>
                  </w:pPr>
                  <w:r>
                    <w:rPr>
                      <w:rFonts w:hint="eastAsia"/>
                      <w:color w:val="000000"/>
                      <w:sz w:val="24"/>
                    </w:rPr>
                    <w:t>支持呼叫列表显示客户性别图标。</w:t>
                  </w:r>
                </w:p>
              </w:tc>
            </w:tr>
            <w:tr w14:paraId="4819C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2B8D573">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01643F87">
                  <w:pPr>
                    <w:spacing w:before="78" w:line="219" w:lineRule="auto"/>
                    <w:jc w:val="left"/>
                    <w:rPr>
                      <w:rFonts w:hint="eastAsia" w:ascii="宋体" w:hAnsi="宋体" w:eastAsia="宋体" w:cs="宋体"/>
                      <w:kern w:val="2"/>
                      <w:sz w:val="21"/>
                      <w:szCs w:val="21"/>
                      <w:lang w:val="en-US" w:eastAsia="zh-CN" w:bidi="ar-SA"/>
                    </w:rPr>
                  </w:pPr>
                  <w:r>
                    <w:rPr>
                      <w:rFonts w:hint="eastAsia"/>
                      <w:color w:val="000000"/>
                      <w:sz w:val="24"/>
                    </w:rPr>
                    <w:t>检查进度</w:t>
                  </w:r>
                </w:p>
              </w:tc>
              <w:tc>
                <w:tcPr>
                  <w:tcW w:w="7490" w:type="dxa"/>
                  <w:noWrap w:val="0"/>
                  <w:vAlign w:val="top"/>
                </w:tcPr>
                <w:p w14:paraId="01DB1A59">
                  <w:pPr>
                    <w:rPr>
                      <w:color w:val="000000"/>
                      <w:sz w:val="24"/>
                    </w:rPr>
                  </w:pPr>
                  <w:r>
                    <w:rPr>
                      <w:rFonts w:hint="eastAsia"/>
                      <w:color w:val="000000"/>
                      <w:sz w:val="24"/>
                    </w:rPr>
                    <w:t>支持实时查看当前诊室已就诊人数，总就诊人数，在就诊人数；</w:t>
                  </w:r>
                </w:p>
                <w:p w14:paraId="4D8E72D1">
                  <w:pPr>
                    <w:rPr>
                      <w:color w:val="000000"/>
                      <w:sz w:val="24"/>
                    </w:rPr>
                  </w:pPr>
                  <w:r>
                    <w:rPr>
                      <w:rFonts w:hint="eastAsia"/>
                      <w:color w:val="000000"/>
                      <w:sz w:val="24"/>
                    </w:rPr>
                    <w:t>支持根据医生操作规则呼叫器自动调整操作方式。</w:t>
                  </w:r>
                </w:p>
                <w:p w14:paraId="3D784552">
                  <w:pPr>
                    <w:rPr>
                      <w:rFonts w:hint="eastAsia" w:ascii="宋体" w:hAnsi="宋体" w:eastAsia="宋体" w:cs="宋体"/>
                      <w:kern w:val="2"/>
                      <w:sz w:val="21"/>
                      <w:szCs w:val="21"/>
                      <w:lang w:val="en-US" w:eastAsia="en-US" w:bidi="ar-SA"/>
                    </w:rPr>
                  </w:pPr>
                </w:p>
              </w:tc>
            </w:tr>
            <w:tr w14:paraId="328CB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66976955">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top"/>
                </w:tcPr>
                <w:p w14:paraId="23018196">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r>
                    <w:rPr>
                      <w:rFonts w:hint="eastAsia"/>
                      <w:color w:val="000000"/>
                      <w:sz w:val="24"/>
                    </w:rPr>
                    <w:t>虚拟呼叫界面</w:t>
                  </w:r>
                </w:p>
              </w:tc>
              <w:tc>
                <w:tcPr>
                  <w:tcW w:w="7490" w:type="dxa"/>
                  <w:noWrap w:val="0"/>
                  <w:vAlign w:val="top"/>
                </w:tcPr>
                <w:p w14:paraId="258B0987">
                  <w:pPr>
                    <w:rPr>
                      <w:color w:val="000000"/>
                      <w:sz w:val="24"/>
                    </w:rPr>
                  </w:pPr>
                  <w:r>
                    <w:rPr>
                      <w:rFonts w:hint="eastAsia"/>
                      <w:color w:val="000000"/>
                      <w:sz w:val="24"/>
                    </w:rPr>
                    <w:t>支持界面自由拉伸缩小，拖拽，靠边自动隐藏；</w:t>
                  </w:r>
                </w:p>
                <w:p w14:paraId="61F93E9B">
                  <w:pPr>
                    <w:rPr>
                      <w:color w:val="000000"/>
                      <w:sz w:val="24"/>
                    </w:rPr>
                  </w:pPr>
                  <w:r>
                    <w:rPr>
                      <w:rFonts w:hint="eastAsia"/>
                      <w:color w:val="000000"/>
                      <w:sz w:val="24"/>
                    </w:rPr>
                    <w:t>支持界面最小化至任务栏；</w:t>
                  </w:r>
                </w:p>
                <w:p w14:paraId="31E3B3D9">
                  <w:pPr>
                    <w:rPr>
                      <w:color w:val="000000"/>
                      <w:sz w:val="24"/>
                    </w:rPr>
                  </w:pPr>
                  <w:r>
                    <w:rPr>
                      <w:rFonts w:hint="eastAsia"/>
                      <w:color w:val="000000"/>
                      <w:sz w:val="24"/>
                    </w:rPr>
                    <w:t>支持切换普通模式和迷你模式显示。</w:t>
                  </w:r>
                </w:p>
                <w:p w14:paraId="0821FCF3">
                  <w:pPr>
                    <w:rPr>
                      <w:rFonts w:hint="eastAsia" w:ascii="宋体" w:hAnsi="宋体" w:eastAsia="宋体" w:cs="宋体"/>
                      <w:sz w:val="21"/>
                      <w:szCs w:val="21"/>
                    </w:rPr>
                  </w:pPr>
                </w:p>
              </w:tc>
            </w:tr>
            <w:tr w14:paraId="05106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51AA628">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restart"/>
                  <w:noWrap w:val="0"/>
                  <w:vAlign w:val="top"/>
                </w:tcPr>
                <w:p w14:paraId="261F1288">
                  <w:pPr>
                    <w:numPr>
                      <w:ilvl w:val="0"/>
                      <w:numId w:val="0"/>
                    </w:numPr>
                    <w:spacing w:before="78" w:line="220" w:lineRule="auto"/>
                    <w:ind w:left="0" w:leftChars="0" w:firstLine="0" w:firstLineChars="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其他要求</w:t>
                  </w:r>
                </w:p>
              </w:tc>
              <w:tc>
                <w:tcPr>
                  <w:tcW w:w="7490" w:type="dxa"/>
                  <w:noWrap w:val="0"/>
                  <w:vAlign w:val="top"/>
                </w:tcPr>
                <w:p w14:paraId="60FAEFFD">
                  <w:pPr>
                    <w:rPr>
                      <w:rFonts w:hint="eastAsia" w:ascii="宋体" w:hAnsi="宋体" w:eastAsia="宋体" w:cs="宋体"/>
                      <w:sz w:val="21"/>
                      <w:szCs w:val="21"/>
                    </w:rPr>
                  </w:pPr>
                  <w:r>
                    <w:rPr>
                      <w:rFonts w:hint="eastAsia"/>
                      <w:color w:val="000000"/>
                      <w:sz w:val="24"/>
                    </w:rPr>
                    <w:t>支持呼叫间隔、一次呼叫数量等配置在管理端集中配置，减少维护的工作量；</w:t>
                  </w:r>
                </w:p>
              </w:tc>
            </w:tr>
            <w:tr w14:paraId="00872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9" w:hRule="atLeast"/>
                <w:jc w:val="center"/>
              </w:trPr>
              <w:tc>
                <w:tcPr>
                  <w:tcW w:w="1132" w:type="dxa"/>
                  <w:vMerge w:val="continue"/>
                  <w:noWrap w:val="0"/>
                  <w:vAlign w:val="center"/>
                </w:tcPr>
                <w:p w14:paraId="48B807EC">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200C5F02">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053F2958">
                  <w:pPr>
                    <w:rPr>
                      <w:rFonts w:hint="eastAsia" w:ascii="宋体" w:hAnsi="宋体" w:eastAsia="宋体" w:cs="宋体"/>
                      <w:sz w:val="21"/>
                      <w:szCs w:val="21"/>
                    </w:rPr>
                  </w:pPr>
                  <w:r>
                    <w:rPr>
                      <w:rFonts w:hint="eastAsia"/>
                      <w:color w:val="000000"/>
                      <w:sz w:val="24"/>
                    </w:rPr>
                    <w:t>支持打开医生端时自动检测版本更新，确认后更新；</w:t>
                  </w:r>
                </w:p>
              </w:tc>
            </w:tr>
            <w:tr w14:paraId="0288A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0E3CE6D8">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2712952C">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174838EC">
                  <w:pPr>
                    <w:rPr>
                      <w:rFonts w:hint="eastAsia" w:ascii="宋体" w:hAnsi="宋体" w:eastAsia="宋体" w:cs="宋体"/>
                      <w:sz w:val="21"/>
                      <w:szCs w:val="21"/>
                    </w:rPr>
                  </w:pPr>
                  <w:r>
                    <w:rPr>
                      <w:rFonts w:hint="eastAsia"/>
                      <w:color w:val="000000"/>
                      <w:sz w:val="24"/>
                    </w:rPr>
                    <w:t>支持标记客户为待复诊，由患者自主决定何时复诊。</w:t>
                  </w:r>
                </w:p>
              </w:tc>
            </w:tr>
            <w:tr w14:paraId="7E99F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restart"/>
                  <w:noWrap w:val="0"/>
                  <w:vAlign w:val="center"/>
                </w:tcPr>
                <w:p w14:paraId="295974F5">
                  <w:pPr>
                    <w:widowControl/>
                    <w:adjustRightInd w:val="0"/>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门诊叫号系统软件</w:t>
                  </w:r>
                </w:p>
              </w:tc>
              <w:tc>
                <w:tcPr>
                  <w:tcW w:w="1784" w:type="dxa"/>
                  <w:vMerge w:val="restart"/>
                  <w:noWrap w:val="0"/>
                  <w:vAlign w:val="top"/>
                </w:tcPr>
                <w:p w14:paraId="0832A671">
                  <w:pPr>
                    <w:numPr>
                      <w:ilvl w:val="0"/>
                      <w:numId w:val="0"/>
                    </w:numPr>
                    <w:spacing w:before="78" w:line="220" w:lineRule="auto"/>
                    <w:ind w:left="0" w:leftChars="0" w:firstLine="0" w:firstLineChars="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主要要求</w:t>
                  </w:r>
                </w:p>
              </w:tc>
              <w:tc>
                <w:tcPr>
                  <w:tcW w:w="7490" w:type="dxa"/>
                  <w:noWrap w:val="0"/>
                  <w:vAlign w:val="top"/>
                </w:tcPr>
                <w:p w14:paraId="043206D2">
                  <w:pPr>
                    <w:rPr>
                      <w:rFonts w:hint="eastAsia" w:ascii="宋体" w:hAnsi="宋体" w:eastAsia="宋体" w:cs="宋体"/>
                      <w:sz w:val="21"/>
                      <w:szCs w:val="21"/>
                    </w:rPr>
                  </w:pPr>
                  <w:r>
                    <w:rPr>
                      <w:rFonts w:hint="eastAsia"/>
                      <w:color w:val="000000"/>
                      <w:sz w:val="24"/>
                    </w:rPr>
                    <w:t>通过视图方式、Web service方式，实时获取患者分诊信息，不占用HIS等系统资源。</w:t>
                  </w:r>
                </w:p>
              </w:tc>
            </w:tr>
            <w:tr w14:paraId="3C56D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8066221">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7986FD8F">
                  <w:pPr>
                    <w:numPr>
                      <w:ilvl w:val="0"/>
                      <w:numId w:val="0"/>
                    </w:numPr>
                    <w:spacing w:before="78" w:line="220" w:lineRule="auto"/>
                    <w:ind w:left="0" w:leftChars="0" w:firstLine="0" w:firstLineChars="0"/>
                    <w:jc w:val="left"/>
                    <w:rPr>
                      <w:rFonts w:hint="eastAsia" w:ascii="宋体" w:hAnsi="宋体" w:eastAsia="宋体" w:cs="宋体"/>
                      <w:sz w:val="21"/>
                      <w:szCs w:val="21"/>
                    </w:rPr>
                  </w:pPr>
                </w:p>
              </w:tc>
              <w:tc>
                <w:tcPr>
                  <w:tcW w:w="7490" w:type="dxa"/>
                  <w:noWrap w:val="0"/>
                  <w:vAlign w:val="top"/>
                </w:tcPr>
                <w:p w14:paraId="01C97274">
                  <w:pPr>
                    <w:rPr>
                      <w:rFonts w:hint="eastAsia" w:ascii="宋体" w:hAnsi="宋体" w:eastAsia="宋体" w:cs="宋体"/>
                      <w:sz w:val="21"/>
                      <w:szCs w:val="21"/>
                    </w:rPr>
                  </w:pPr>
                  <w:r>
                    <w:rPr>
                      <w:rFonts w:hint="eastAsia"/>
                      <w:color w:val="000000"/>
                      <w:sz w:val="24"/>
                    </w:rPr>
                    <w:t>支持医生出诊诊室动态调整，医生变换诊室不影响叫号、诊室屏幕显示；</w:t>
                  </w:r>
                </w:p>
              </w:tc>
            </w:tr>
            <w:tr w14:paraId="7D04D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398807C">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0FF1C741">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68389D9F">
                  <w:pPr>
                    <w:rPr>
                      <w:rFonts w:hint="eastAsia" w:ascii="宋体" w:hAnsi="宋体" w:eastAsia="宋体" w:cs="宋体"/>
                      <w:sz w:val="21"/>
                      <w:szCs w:val="21"/>
                      <w:lang w:eastAsia="zh-CN"/>
                    </w:rPr>
                  </w:pPr>
                  <w:r>
                    <w:rPr>
                      <w:rFonts w:hint="eastAsia"/>
                      <w:color w:val="000000"/>
                      <w:sz w:val="24"/>
                    </w:rPr>
                    <w:t>支持早间高峰期患者突增情况应急处理机制，护士动态分诊病人；</w:t>
                  </w:r>
                </w:p>
              </w:tc>
            </w:tr>
            <w:tr w14:paraId="0B822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AEB93EE">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673FB94A">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21ACDF0F">
                  <w:pPr>
                    <w:rPr>
                      <w:rFonts w:hint="eastAsia" w:ascii="宋体" w:hAnsi="宋体" w:eastAsia="宋体" w:cs="宋体"/>
                      <w:sz w:val="21"/>
                      <w:szCs w:val="21"/>
                    </w:rPr>
                  </w:pPr>
                  <w:r>
                    <w:rPr>
                      <w:rFonts w:hint="eastAsia"/>
                      <w:color w:val="000000"/>
                      <w:sz w:val="24"/>
                    </w:rPr>
                    <w:t>系统操作简单明了，即使不熟悉电脑的医生、护士也无需培训，即可使用；</w:t>
                  </w:r>
                </w:p>
              </w:tc>
            </w:tr>
            <w:tr w14:paraId="4C38F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65C33AC4">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53B3ACC3">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0CD84C92">
                  <w:pPr>
                    <w:rPr>
                      <w:rFonts w:hint="eastAsia" w:ascii="宋体" w:hAnsi="宋体" w:eastAsia="宋体" w:cs="宋体"/>
                      <w:sz w:val="21"/>
                      <w:szCs w:val="21"/>
                    </w:rPr>
                  </w:pPr>
                  <w:r>
                    <w:rPr>
                      <w:rFonts w:hint="eastAsia"/>
                      <w:color w:val="000000"/>
                      <w:sz w:val="24"/>
                    </w:rPr>
                    <w:t>支持嵌入方式叫号、独立叫号器、快捷键叫号、单点登录多种叫号模式；</w:t>
                  </w:r>
                </w:p>
              </w:tc>
            </w:tr>
            <w:tr w14:paraId="33725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7273E50A">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6490B28A">
                  <w:pPr>
                    <w:numPr>
                      <w:ilvl w:val="0"/>
                      <w:numId w:val="0"/>
                    </w:numPr>
                    <w:spacing w:before="78" w:line="220" w:lineRule="auto"/>
                    <w:ind w:left="0" w:leftChars="0" w:firstLine="0" w:firstLineChars="0"/>
                    <w:jc w:val="left"/>
                    <w:rPr>
                      <w:rFonts w:hint="eastAsia" w:ascii="宋体" w:hAnsi="宋体" w:eastAsia="宋体" w:cs="宋体"/>
                      <w:sz w:val="21"/>
                      <w:szCs w:val="21"/>
                    </w:rPr>
                  </w:pPr>
                </w:p>
              </w:tc>
              <w:tc>
                <w:tcPr>
                  <w:tcW w:w="7490" w:type="dxa"/>
                  <w:noWrap w:val="0"/>
                  <w:vAlign w:val="top"/>
                </w:tcPr>
                <w:p w14:paraId="119813C7">
                  <w:pPr>
                    <w:rPr>
                      <w:rFonts w:hint="eastAsia" w:ascii="宋体" w:hAnsi="宋体" w:eastAsia="宋体" w:cs="宋体"/>
                      <w:sz w:val="21"/>
                      <w:szCs w:val="21"/>
                    </w:rPr>
                  </w:pPr>
                  <w:r>
                    <w:rPr>
                      <w:rFonts w:hint="eastAsia"/>
                      <w:color w:val="000000"/>
                      <w:sz w:val="24"/>
                    </w:rPr>
                    <w:t>支持暂停就诊功能，诊室屏也能显示暂停信息，或暂停时显示宣传图片等内容；</w:t>
                  </w:r>
                </w:p>
              </w:tc>
            </w:tr>
            <w:tr w14:paraId="733AA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3A3DE24">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6E35FC3D">
                  <w:pPr>
                    <w:numPr>
                      <w:ilvl w:val="0"/>
                      <w:numId w:val="0"/>
                    </w:numPr>
                    <w:spacing w:before="78" w:line="220" w:lineRule="auto"/>
                    <w:ind w:left="0" w:leftChars="0" w:firstLine="0" w:firstLineChars="0"/>
                    <w:jc w:val="left"/>
                    <w:rPr>
                      <w:rFonts w:hint="eastAsia" w:ascii="宋体" w:hAnsi="宋体" w:eastAsia="宋体" w:cs="宋体"/>
                      <w:sz w:val="21"/>
                      <w:szCs w:val="21"/>
                    </w:rPr>
                  </w:pPr>
                </w:p>
              </w:tc>
              <w:tc>
                <w:tcPr>
                  <w:tcW w:w="7490" w:type="dxa"/>
                  <w:noWrap w:val="0"/>
                  <w:vAlign w:val="top"/>
                </w:tcPr>
                <w:p w14:paraId="5F0F5027">
                  <w:pPr>
                    <w:rPr>
                      <w:rFonts w:hint="eastAsia" w:ascii="宋体" w:hAnsi="宋体" w:eastAsia="宋体" w:cs="宋体"/>
                      <w:sz w:val="21"/>
                      <w:szCs w:val="21"/>
                    </w:rPr>
                  </w:pPr>
                  <w:r>
                    <w:rPr>
                      <w:rFonts w:hint="eastAsia"/>
                      <w:color w:val="000000"/>
                      <w:sz w:val="24"/>
                    </w:rPr>
                    <w:t>支持分诊台人工领号，也可在自助机上通过扫描，刷卡，手动输入等方式领号；</w:t>
                  </w:r>
                </w:p>
              </w:tc>
            </w:tr>
            <w:tr w14:paraId="53F05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73CD87A4">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58304F2D">
                  <w:pPr>
                    <w:numPr>
                      <w:ilvl w:val="0"/>
                      <w:numId w:val="0"/>
                    </w:numPr>
                    <w:spacing w:before="78" w:line="220" w:lineRule="auto"/>
                    <w:ind w:left="0" w:leftChars="0" w:firstLine="0" w:firstLineChars="0"/>
                    <w:jc w:val="left"/>
                    <w:rPr>
                      <w:rFonts w:hint="eastAsia" w:ascii="宋体" w:hAnsi="宋体" w:eastAsia="宋体" w:cs="宋体"/>
                      <w:sz w:val="21"/>
                      <w:szCs w:val="21"/>
                    </w:rPr>
                  </w:pPr>
                </w:p>
              </w:tc>
              <w:tc>
                <w:tcPr>
                  <w:tcW w:w="7490" w:type="dxa"/>
                  <w:noWrap w:val="0"/>
                  <w:vAlign w:val="top"/>
                </w:tcPr>
                <w:p w14:paraId="02E60F75">
                  <w:pPr>
                    <w:rPr>
                      <w:rFonts w:hint="eastAsia" w:ascii="宋体" w:hAnsi="宋体" w:eastAsia="宋体" w:cs="宋体"/>
                      <w:sz w:val="21"/>
                      <w:szCs w:val="21"/>
                    </w:rPr>
                  </w:pPr>
                  <w:r>
                    <w:rPr>
                      <w:rFonts w:hint="eastAsia"/>
                      <w:color w:val="000000"/>
                      <w:sz w:val="24"/>
                    </w:rPr>
                    <w:t>叫号信息推送至就诊显示屏及医院公众号，病人能实时查看；</w:t>
                  </w:r>
                </w:p>
              </w:tc>
            </w:tr>
            <w:tr w14:paraId="60303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04F87AC">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0EB57DAF">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0A68804F">
                  <w:pPr>
                    <w:rPr>
                      <w:rFonts w:hint="eastAsia" w:ascii="宋体" w:hAnsi="宋体" w:eastAsia="宋体" w:cs="宋体"/>
                      <w:sz w:val="21"/>
                      <w:szCs w:val="21"/>
                    </w:rPr>
                  </w:pPr>
                  <w:r>
                    <w:rPr>
                      <w:rFonts w:hint="eastAsia"/>
                      <w:color w:val="000000"/>
                      <w:sz w:val="24"/>
                    </w:rPr>
                    <w:t>支持一个诊区设置多个综合显示屏，分别显示指定科室或诊室的叫号信息；</w:t>
                  </w:r>
                </w:p>
              </w:tc>
            </w:tr>
            <w:tr w14:paraId="7B7F0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1132" w:type="dxa"/>
                  <w:vMerge w:val="continue"/>
                  <w:noWrap w:val="0"/>
                  <w:vAlign w:val="center"/>
                </w:tcPr>
                <w:p w14:paraId="08B0FAA7">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32D978F9">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249BC4AE">
                  <w:pPr>
                    <w:rPr>
                      <w:rFonts w:hint="eastAsia" w:ascii="宋体" w:hAnsi="宋体" w:eastAsia="宋体" w:cs="宋体"/>
                      <w:sz w:val="21"/>
                      <w:szCs w:val="21"/>
                    </w:rPr>
                  </w:pPr>
                  <w:r>
                    <w:rPr>
                      <w:rFonts w:hint="eastAsia"/>
                      <w:color w:val="000000"/>
                      <w:sz w:val="24"/>
                    </w:rPr>
                    <w:t>支持一个诊区设置多个机，患者可在诊区机上签到后进入候诊队列，机能灵活配置的科室；</w:t>
                  </w:r>
                </w:p>
              </w:tc>
            </w:tr>
            <w:tr w14:paraId="47DAB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638F372">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44C8DE72">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1FC6C763">
                  <w:pPr>
                    <w:rPr>
                      <w:rFonts w:hint="eastAsia" w:ascii="宋体" w:hAnsi="宋体" w:eastAsia="宋体" w:cs="宋体"/>
                      <w:sz w:val="21"/>
                      <w:szCs w:val="21"/>
                    </w:rPr>
                  </w:pPr>
                  <w:r>
                    <w:rPr>
                      <w:rFonts w:hint="eastAsia"/>
                      <w:color w:val="000000"/>
                      <w:sz w:val="24"/>
                    </w:rPr>
                    <w:t>支持一个诊室内多个医生同时坐诊，叫号信息可显示在同一个二级分诊屏上或者轮播显示医生信息和叫号信息；</w:t>
                  </w:r>
                </w:p>
              </w:tc>
            </w:tr>
            <w:tr w14:paraId="74C82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93EA114">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746E1D08">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461B09BA">
                  <w:pPr>
                    <w:rPr>
                      <w:rFonts w:hint="eastAsia" w:ascii="宋体" w:hAnsi="宋体" w:eastAsia="宋体" w:cs="宋体"/>
                      <w:sz w:val="21"/>
                      <w:szCs w:val="21"/>
                    </w:rPr>
                  </w:pPr>
                  <w:r>
                    <w:rPr>
                      <w:rFonts w:hint="eastAsia"/>
                      <w:color w:val="000000"/>
                      <w:sz w:val="24"/>
                    </w:rPr>
                    <w:t>支持一个诊室可以按照工位叫号，比如口腔科有多个工位情况；</w:t>
                  </w:r>
                </w:p>
              </w:tc>
            </w:tr>
            <w:tr w14:paraId="763E5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6D1B7513">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0E9002B5">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6D4D7804">
                  <w:pPr>
                    <w:rPr>
                      <w:rFonts w:hint="eastAsia" w:ascii="宋体" w:hAnsi="宋体" w:eastAsia="宋体" w:cs="宋体"/>
                      <w:sz w:val="21"/>
                      <w:szCs w:val="21"/>
                    </w:rPr>
                  </w:pPr>
                  <w:r>
                    <w:rPr>
                      <w:rFonts w:hint="eastAsia"/>
                      <w:color w:val="000000"/>
                      <w:sz w:val="24"/>
                    </w:rPr>
                    <w:t>支持二级分诊叫号模式，候诊区可呼叫多名患者到诊室门口等候，诊室门口屏再逐一呼叫就诊；</w:t>
                  </w:r>
                </w:p>
              </w:tc>
            </w:tr>
            <w:tr w14:paraId="2C28D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1F189C0">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2CD8B1B3">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0A64B865">
                  <w:pPr>
                    <w:rPr>
                      <w:rFonts w:hint="eastAsia" w:ascii="宋体" w:hAnsi="宋体" w:eastAsia="宋体" w:cs="宋体"/>
                      <w:sz w:val="21"/>
                      <w:szCs w:val="21"/>
                    </w:rPr>
                  </w:pPr>
                  <w:r>
                    <w:rPr>
                      <w:rFonts w:hint="eastAsia"/>
                      <w:color w:val="000000"/>
                      <w:sz w:val="24"/>
                    </w:rPr>
                    <w:t>支持隐私保护功能，用特殊符号隐藏病人姓名，支持急诊，军人，绿色通道等病人优先排队，候诊屏、门诊屏幕显示“急-xxx”；</w:t>
                  </w:r>
                </w:p>
              </w:tc>
            </w:tr>
            <w:tr w14:paraId="64475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1C3E02D">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top"/>
                </w:tcPr>
                <w:p w14:paraId="6AB2375F">
                  <w:pPr>
                    <w:numPr>
                      <w:ilvl w:val="0"/>
                      <w:numId w:val="0"/>
                    </w:numPr>
                    <w:spacing w:before="78" w:line="220" w:lineRule="auto"/>
                    <w:ind w:left="0" w:leftChars="0" w:firstLine="0" w:firstLineChars="0"/>
                    <w:jc w:val="left"/>
                    <w:rPr>
                      <w:rFonts w:hint="eastAsia" w:ascii="宋体" w:hAnsi="宋体" w:eastAsia="宋体" w:cs="宋体"/>
                      <w:sz w:val="21"/>
                      <w:szCs w:val="21"/>
                      <w:lang w:val="en-US" w:eastAsia="zh-CN"/>
                    </w:rPr>
                  </w:pPr>
                </w:p>
              </w:tc>
              <w:tc>
                <w:tcPr>
                  <w:tcW w:w="7490" w:type="dxa"/>
                  <w:noWrap w:val="0"/>
                  <w:vAlign w:val="top"/>
                </w:tcPr>
                <w:p w14:paraId="71D32693">
                  <w:pPr>
                    <w:numPr>
                      <w:ilvl w:val="0"/>
                      <w:numId w:val="0"/>
                    </w:numPr>
                    <w:spacing w:before="78" w:line="220" w:lineRule="auto"/>
                    <w:ind w:left="0" w:leftChars="0" w:firstLine="0" w:firstLineChars="0"/>
                    <w:jc w:val="both"/>
                    <w:rPr>
                      <w:rFonts w:hint="eastAsia" w:ascii="宋体" w:hAnsi="宋体" w:eastAsia="宋体" w:cs="宋体"/>
                      <w:sz w:val="21"/>
                      <w:szCs w:val="21"/>
                    </w:rPr>
                  </w:pPr>
                  <w:r>
                    <w:rPr>
                      <w:rFonts w:hint="eastAsia"/>
                      <w:color w:val="000000"/>
                      <w:sz w:val="24"/>
                    </w:rPr>
                    <w:t>叫号统计功能，可以按照科室、医生等统计平均就诊时间、等待时间、时间、日均看病人数、月均看病人数等，支持报表导出；</w:t>
                  </w:r>
                </w:p>
              </w:tc>
            </w:tr>
            <w:tr w14:paraId="2B28A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07289D81">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4C12174A">
                  <w:pPr>
                    <w:keepNext w:val="0"/>
                    <w:keepLines w:val="0"/>
                    <w:widowControl/>
                    <w:suppressLineNumbers w:val="0"/>
                    <w:jc w:val="left"/>
                    <w:textAlignment w:val="center"/>
                    <w:rPr>
                      <w:rFonts w:hint="eastAsia" w:ascii="宋体" w:hAnsi="宋体" w:eastAsia="宋体" w:cs="宋体"/>
                      <w:sz w:val="21"/>
                      <w:szCs w:val="21"/>
                      <w:lang w:val="en-US" w:eastAsia="zh-CN"/>
                    </w:rPr>
                  </w:pPr>
                </w:p>
              </w:tc>
              <w:tc>
                <w:tcPr>
                  <w:tcW w:w="7490" w:type="dxa"/>
                  <w:noWrap w:val="0"/>
                  <w:vAlign w:val="center"/>
                </w:tcPr>
                <w:p w14:paraId="19906099">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支持显示屏设备设置定时开关机功能；</w:t>
                  </w:r>
                </w:p>
              </w:tc>
            </w:tr>
            <w:tr w14:paraId="7C0E5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8C56851">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3E8A231B">
                  <w:pPr>
                    <w:keepNext w:val="0"/>
                    <w:keepLines w:val="0"/>
                    <w:widowControl/>
                    <w:suppressLineNumbers w:val="0"/>
                    <w:jc w:val="left"/>
                    <w:textAlignment w:val="center"/>
                    <w:rPr>
                      <w:rFonts w:hint="eastAsia" w:ascii="宋体" w:hAnsi="宋体" w:eastAsia="宋体" w:cs="宋体"/>
                      <w:sz w:val="21"/>
                      <w:szCs w:val="21"/>
                      <w:lang w:val="en-US" w:eastAsia="zh-CN"/>
                    </w:rPr>
                  </w:pPr>
                </w:p>
              </w:tc>
              <w:tc>
                <w:tcPr>
                  <w:tcW w:w="7490" w:type="dxa"/>
                  <w:noWrap w:val="0"/>
                  <w:vAlign w:val="center"/>
                </w:tcPr>
                <w:p w14:paraId="6E2DAEBE">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支持医院分时段签到，自动签到、手工签到、扫码签到、刷卡签到等，不到时段无法签到；</w:t>
                  </w:r>
                </w:p>
              </w:tc>
            </w:tr>
            <w:tr w14:paraId="1717F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7B969C5">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3D17933F">
                  <w:pPr>
                    <w:keepNext w:val="0"/>
                    <w:keepLines w:val="0"/>
                    <w:widowControl/>
                    <w:suppressLineNumbers w:val="0"/>
                    <w:jc w:val="left"/>
                    <w:textAlignment w:val="center"/>
                    <w:rPr>
                      <w:rFonts w:hint="eastAsia" w:ascii="宋体" w:hAnsi="宋体" w:eastAsia="宋体" w:cs="宋体"/>
                      <w:sz w:val="21"/>
                      <w:szCs w:val="21"/>
                      <w:lang w:val="en-US" w:eastAsia="zh-CN"/>
                    </w:rPr>
                  </w:pPr>
                </w:p>
              </w:tc>
              <w:tc>
                <w:tcPr>
                  <w:tcW w:w="7490" w:type="dxa"/>
                  <w:noWrap w:val="0"/>
                  <w:vAlign w:val="center"/>
                </w:tcPr>
                <w:p w14:paraId="104FFE9F">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支持分时段显示病人数据，诊室屏、候诊屏根据分时段显示病人，其他时段无法显示；</w:t>
                  </w:r>
                </w:p>
              </w:tc>
            </w:tr>
            <w:tr w14:paraId="28706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113C4D3">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4D56E6EB">
                  <w:pPr>
                    <w:keepNext w:val="0"/>
                    <w:keepLines w:val="0"/>
                    <w:widowControl/>
                    <w:suppressLineNumbers w:val="0"/>
                    <w:jc w:val="left"/>
                    <w:textAlignment w:val="center"/>
                    <w:rPr>
                      <w:rFonts w:hint="eastAsia" w:ascii="宋体" w:hAnsi="宋体" w:eastAsia="宋体" w:cs="宋体"/>
                      <w:sz w:val="21"/>
                      <w:szCs w:val="21"/>
                      <w:lang w:val="en-US" w:eastAsia="zh-CN"/>
                    </w:rPr>
                  </w:pPr>
                </w:p>
              </w:tc>
              <w:tc>
                <w:tcPr>
                  <w:tcW w:w="7490" w:type="dxa"/>
                  <w:noWrap w:val="0"/>
                  <w:vAlign w:val="center"/>
                </w:tcPr>
                <w:p w14:paraId="221DE243">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支持多种排序规则，可以按挂号时间、签到时间、以及支持复诊，过号患者插队；</w:t>
                  </w:r>
                </w:p>
              </w:tc>
            </w:tr>
            <w:tr w14:paraId="6F7CD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5634AFE">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5082785D">
                  <w:pPr>
                    <w:keepNext w:val="0"/>
                    <w:keepLines w:val="0"/>
                    <w:widowControl/>
                    <w:suppressLineNumbers w:val="0"/>
                    <w:jc w:val="left"/>
                    <w:textAlignment w:val="center"/>
                    <w:rPr>
                      <w:rFonts w:hint="eastAsia" w:ascii="宋体" w:hAnsi="宋体" w:eastAsia="宋体" w:cs="宋体"/>
                      <w:sz w:val="21"/>
                      <w:szCs w:val="21"/>
                      <w:lang w:val="en-US" w:eastAsia="zh-CN"/>
                    </w:rPr>
                  </w:pPr>
                </w:p>
              </w:tc>
              <w:tc>
                <w:tcPr>
                  <w:tcW w:w="7490" w:type="dxa"/>
                  <w:noWrap w:val="0"/>
                  <w:vAlign w:val="center"/>
                </w:tcPr>
                <w:p w14:paraId="3C743855">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支持诊室屏、候诊屏设备、吸顶喇叭多级叫号方式；</w:t>
                  </w:r>
                </w:p>
              </w:tc>
            </w:tr>
            <w:tr w14:paraId="0F455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FD1B93D">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65DD7575">
                  <w:pPr>
                    <w:keepNext w:val="0"/>
                    <w:keepLines w:val="0"/>
                    <w:widowControl/>
                    <w:suppressLineNumbers w:val="0"/>
                    <w:jc w:val="left"/>
                    <w:textAlignment w:val="center"/>
                    <w:rPr>
                      <w:rFonts w:hint="eastAsia" w:ascii="宋体" w:hAnsi="宋体" w:eastAsia="宋体" w:cs="宋体"/>
                      <w:sz w:val="21"/>
                      <w:szCs w:val="21"/>
                      <w:lang w:val="en-US" w:eastAsia="zh-CN"/>
                    </w:rPr>
                  </w:pPr>
                </w:p>
              </w:tc>
              <w:tc>
                <w:tcPr>
                  <w:tcW w:w="7490" w:type="dxa"/>
                  <w:noWrap w:val="0"/>
                  <w:vAlign w:val="center"/>
                </w:tcPr>
                <w:p w14:paraId="47DB11A3">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支持动态配置诊室屏、候诊屏显示科室内容、诊室内容，设备IP变化也不会影响显示内容，防止IP变化内容无法显示；</w:t>
                  </w:r>
                </w:p>
              </w:tc>
            </w:tr>
            <w:tr w14:paraId="00109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3FEDC24F">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7CC0C971">
                  <w:pPr>
                    <w:keepNext w:val="0"/>
                    <w:keepLines w:val="0"/>
                    <w:widowControl/>
                    <w:suppressLineNumbers w:val="0"/>
                    <w:jc w:val="left"/>
                    <w:textAlignment w:val="center"/>
                    <w:rPr>
                      <w:rFonts w:hint="eastAsia" w:ascii="宋体" w:hAnsi="宋体" w:eastAsia="宋体" w:cs="宋体"/>
                      <w:sz w:val="21"/>
                      <w:szCs w:val="21"/>
                      <w:lang w:val="en-US" w:eastAsia="zh-CN"/>
                    </w:rPr>
                  </w:pPr>
                </w:p>
              </w:tc>
              <w:tc>
                <w:tcPr>
                  <w:tcW w:w="7490" w:type="dxa"/>
                  <w:noWrap w:val="0"/>
                  <w:vAlign w:val="center"/>
                </w:tcPr>
                <w:p w14:paraId="5BFFDCBF">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休息时间，系统可自动切换到信息发布显示，叫号屏播放医院自己的宣教片。</w:t>
                  </w:r>
                </w:p>
              </w:tc>
            </w:tr>
            <w:tr w14:paraId="114D3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4C70B32">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403C4510">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首站提示</w:t>
                  </w:r>
                </w:p>
              </w:tc>
              <w:tc>
                <w:tcPr>
                  <w:tcW w:w="7490" w:type="dxa"/>
                  <w:noWrap w:val="0"/>
                  <w:vAlign w:val="center"/>
                </w:tcPr>
                <w:p w14:paraId="133B40BC">
                  <w:pPr>
                    <w:rPr>
                      <w:color w:val="000000"/>
                      <w:sz w:val="24"/>
                    </w:rPr>
                  </w:pPr>
                  <w:r>
                    <w:rPr>
                      <w:rFonts w:hint="eastAsia"/>
                      <w:color w:val="000000"/>
                      <w:sz w:val="24"/>
                    </w:rPr>
                    <w:t>体检用户登记成功后，首站检查科室多种提示方式：</w:t>
                  </w:r>
                </w:p>
                <w:p w14:paraId="632F2371">
                  <w:pPr>
                    <w:rPr>
                      <w:color w:val="000000"/>
                      <w:sz w:val="24"/>
                    </w:rPr>
                  </w:pPr>
                  <w:r>
                    <w:rPr>
                      <w:rFonts w:hint="eastAsia"/>
                      <w:color w:val="000000"/>
                      <w:sz w:val="24"/>
                    </w:rPr>
                    <w:t>显示在大厅屏幕，并语音播报；</w:t>
                  </w:r>
                </w:p>
                <w:p w14:paraId="226F9A44">
                  <w:pPr>
                    <w:rPr>
                      <w:color w:val="000000"/>
                      <w:sz w:val="24"/>
                    </w:rPr>
                  </w:pPr>
                  <w:r>
                    <w:rPr>
                      <w:rFonts w:hint="eastAsia"/>
                      <w:color w:val="000000"/>
                      <w:sz w:val="24"/>
                    </w:rPr>
                    <w:t>利用手机短信、微信等发送首站检查科室信息；</w:t>
                  </w:r>
                </w:p>
                <w:p w14:paraId="12876138">
                  <w:pPr>
                    <w:rPr>
                      <w:rFonts w:hint="eastAsia" w:ascii="宋体" w:hAnsi="宋体" w:eastAsia="宋体" w:cs="宋体"/>
                      <w:sz w:val="21"/>
                      <w:szCs w:val="21"/>
                    </w:rPr>
                  </w:pPr>
                  <w:r>
                    <w:rPr>
                      <w:rFonts w:hint="eastAsia"/>
                      <w:color w:val="000000"/>
                      <w:sz w:val="24"/>
                    </w:rPr>
                    <w:t>提供接口，打印到检查指引单。</w:t>
                  </w:r>
                </w:p>
              </w:tc>
            </w:tr>
            <w:tr w14:paraId="2DA1D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783A0845">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5A92336F">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观察等候诊室</w:t>
                  </w:r>
                </w:p>
              </w:tc>
              <w:tc>
                <w:tcPr>
                  <w:tcW w:w="7490" w:type="dxa"/>
                  <w:noWrap w:val="0"/>
                  <w:vAlign w:val="center"/>
                </w:tcPr>
                <w:p w14:paraId="09627093">
                  <w:pPr>
                    <w:rPr>
                      <w:rFonts w:hint="eastAsia" w:ascii="宋体" w:hAnsi="宋体" w:eastAsia="宋体" w:cs="宋体"/>
                      <w:sz w:val="21"/>
                      <w:szCs w:val="21"/>
                    </w:rPr>
                  </w:pPr>
                  <w:r>
                    <w:rPr>
                      <w:rFonts w:hint="eastAsia"/>
                      <w:color w:val="000000"/>
                      <w:sz w:val="24"/>
                    </w:rPr>
                    <w:t>特殊科室检查完后，患者不能立即离开，进入等待观察区域，等观察时间结束后自动离开。比如：抽血、疫苗接种等。</w:t>
                  </w:r>
                </w:p>
              </w:tc>
            </w:tr>
            <w:tr w14:paraId="751CA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6F0B2FFA">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35FF67B5">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同级别科室划分</w:t>
                  </w:r>
                </w:p>
              </w:tc>
              <w:tc>
                <w:tcPr>
                  <w:tcW w:w="7490" w:type="dxa"/>
                  <w:noWrap w:val="0"/>
                  <w:vAlign w:val="center"/>
                </w:tcPr>
                <w:p w14:paraId="762F7210">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支持同级别科室项目划分，例如多个超声科室，有些不能做特定的部位，可进行系统配置，分配合适的人到不同的超声诊室做检查。</w:t>
                  </w:r>
                </w:p>
              </w:tc>
            </w:tr>
            <w:tr w14:paraId="03BDF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0BB3599B">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74484B21">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策略多样的绿色通道</w:t>
                  </w:r>
                </w:p>
              </w:tc>
              <w:tc>
                <w:tcPr>
                  <w:tcW w:w="7490" w:type="dxa"/>
                  <w:noWrap w:val="0"/>
                  <w:vAlign w:val="center"/>
                </w:tcPr>
                <w:p w14:paraId="411ACC1E">
                  <w:pPr>
                    <w:rPr>
                      <w:color w:val="000000"/>
                      <w:sz w:val="24"/>
                    </w:rPr>
                  </w:pPr>
                  <w:r>
                    <w:rPr>
                      <w:rFonts w:hint="eastAsia"/>
                      <w:color w:val="000000"/>
                      <w:sz w:val="24"/>
                    </w:rPr>
                    <w:t>支持不同类型客户插队优先级不同；</w:t>
                  </w:r>
                </w:p>
                <w:p w14:paraId="3C156B99">
                  <w:pPr>
                    <w:rPr>
                      <w:color w:val="000000"/>
                      <w:sz w:val="24"/>
                    </w:rPr>
                  </w:pPr>
                  <w:r>
                    <w:rPr>
                      <w:rFonts w:hint="eastAsia"/>
                      <w:color w:val="000000"/>
                      <w:sz w:val="24"/>
                    </w:rPr>
                    <w:t>支持客户类型配置相应的插队模式，比如空腹插队、直接插队、虚拟插队；</w:t>
                  </w:r>
                </w:p>
                <w:p w14:paraId="0E74700B">
                  <w:pPr>
                    <w:rPr>
                      <w:rFonts w:hint="eastAsia" w:ascii="宋体" w:hAnsi="宋体" w:eastAsia="宋体" w:cs="宋体"/>
                      <w:sz w:val="21"/>
                      <w:szCs w:val="21"/>
                    </w:rPr>
                  </w:pPr>
                  <w:r>
                    <w:rPr>
                      <w:rFonts w:hint="eastAsia"/>
                      <w:color w:val="000000"/>
                      <w:sz w:val="24"/>
                    </w:rPr>
                    <w:t>实现黑名单体检客户图标，并显示在导检台、呼叫器。</w:t>
                  </w:r>
                </w:p>
              </w:tc>
            </w:tr>
            <w:tr w14:paraId="28F12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59E84A1D">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5DFAC136">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灵活过号处理</w:t>
                  </w:r>
                </w:p>
              </w:tc>
              <w:tc>
                <w:tcPr>
                  <w:tcW w:w="7490" w:type="dxa"/>
                  <w:noWrap w:val="0"/>
                  <w:vAlign w:val="center"/>
                </w:tcPr>
                <w:p w14:paraId="4734F28E">
                  <w:pPr>
                    <w:rPr>
                      <w:color w:val="000000"/>
                      <w:sz w:val="24"/>
                    </w:rPr>
                  </w:pPr>
                  <w:r>
                    <w:rPr>
                      <w:rFonts w:hint="eastAsia"/>
                      <w:color w:val="000000"/>
                      <w:sz w:val="24"/>
                    </w:rPr>
                    <w:t>支持过号自动退位，退位数量可自定义，重复过号退位可以叠加，叠加数量可自定义；</w:t>
                  </w:r>
                </w:p>
                <w:p w14:paraId="554A04FB">
                  <w:pPr>
                    <w:rPr>
                      <w:color w:val="000000"/>
                      <w:sz w:val="24"/>
                    </w:rPr>
                  </w:pPr>
                  <w:r>
                    <w:rPr>
                      <w:rFonts w:hint="eastAsia"/>
                      <w:color w:val="000000"/>
                      <w:sz w:val="24"/>
                    </w:rPr>
                    <w:t>支持过号自动转移到诊室自定义的专属过号队列；</w:t>
                  </w:r>
                </w:p>
                <w:p w14:paraId="13ADF165">
                  <w:pPr>
                    <w:rPr>
                      <w:color w:val="000000"/>
                      <w:sz w:val="24"/>
                    </w:rPr>
                  </w:pPr>
                  <w:r>
                    <w:rPr>
                      <w:rFonts w:hint="eastAsia"/>
                      <w:color w:val="000000"/>
                      <w:sz w:val="24"/>
                    </w:rPr>
                    <w:t>支持自定义迟到次数，超过该次数，冻结排队位置直到解除迟到状态；</w:t>
                  </w:r>
                </w:p>
                <w:p w14:paraId="5B00D794">
                  <w:pPr>
                    <w:rPr>
                      <w:rFonts w:hint="eastAsia" w:ascii="宋体" w:hAnsi="宋体" w:eastAsia="宋体" w:cs="宋体"/>
                      <w:sz w:val="21"/>
                      <w:szCs w:val="21"/>
                    </w:rPr>
                  </w:pPr>
                  <w:r>
                    <w:rPr>
                      <w:rFonts w:hint="eastAsia"/>
                      <w:color w:val="000000"/>
                      <w:sz w:val="24"/>
                    </w:rPr>
                    <w:t>支持导检台、自助机、微信、带扫描显示屏等多种手段解除迟到状态。</w:t>
                  </w:r>
                </w:p>
              </w:tc>
            </w:tr>
            <w:tr w14:paraId="3367E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617E7C27">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00C16882">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可视化依赖规则设置</w:t>
                  </w:r>
                </w:p>
              </w:tc>
              <w:tc>
                <w:tcPr>
                  <w:tcW w:w="7490" w:type="dxa"/>
                  <w:noWrap w:val="0"/>
                  <w:vAlign w:val="center"/>
                </w:tcPr>
                <w:p w14:paraId="2E7823F4">
                  <w:pPr>
                    <w:rPr>
                      <w:color w:val="000000"/>
                      <w:sz w:val="24"/>
                    </w:rPr>
                  </w:pPr>
                  <w:r>
                    <w:rPr>
                      <w:rFonts w:hint="eastAsia"/>
                      <w:color w:val="000000"/>
                      <w:sz w:val="24"/>
                    </w:rPr>
                    <w:t>支持可视化流程设计工具设计检查流程；</w:t>
                  </w:r>
                </w:p>
                <w:p w14:paraId="52081AF6">
                  <w:pPr>
                    <w:rPr>
                      <w:color w:val="000000"/>
                      <w:sz w:val="24"/>
                    </w:rPr>
                  </w:pPr>
                  <w:r>
                    <w:rPr>
                      <w:rFonts w:hint="eastAsia"/>
                      <w:color w:val="000000"/>
                      <w:sz w:val="24"/>
                    </w:rPr>
                    <w:t>各个依赖规则流程，可以自定义适配不同的客户群体；</w:t>
                  </w:r>
                </w:p>
                <w:p w14:paraId="1BFF289C">
                  <w:pPr>
                    <w:rPr>
                      <w:color w:val="000000"/>
                      <w:sz w:val="24"/>
                    </w:rPr>
                  </w:pPr>
                  <w:r>
                    <w:rPr>
                      <w:rFonts w:hint="eastAsia"/>
                      <w:color w:val="000000"/>
                      <w:sz w:val="24"/>
                    </w:rPr>
                    <w:t>各个依赖规则流程，可以自定义设置不同生效的时间段。</w:t>
                  </w:r>
                </w:p>
                <w:p w14:paraId="7A13C383">
                  <w:pPr>
                    <w:keepNext w:val="0"/>
                    <w:keepLines w:val="0"/>
                    <w:widowControl/>
                    <w:suppressLineNumbers w:val="0"/>
                    <w:jc w:val="left"/>
                    <w:textAlignment w:val="center"/>
                    <w:rPr>
                      <w:rFonts w:hint="eastAsia" w:ascii="宋体" w:hAnsi="宋体" w:eastAsia="宋体" w:cs="宋体"/>
                      <w:sz w:val="21"/>
                      <w:szCs w:val="21"/>
                    </w:rPr>
                  </w:pPr>
                </w:p>
              </w:tc>
            </w:tr>
            <w:tr w14:paraId="1648B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8F43F3E">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6293009D">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双对列排队</w:t>
                  </w:r>
                </w:p>
              </w:tc>
              <w:tc>
                <w:tcPr>
                  <w:tcW w:w="7490" w:type="dxa"/>
                  <w:noWrap w:val="0"/>
                  <w:vAlign w:val="center"/>
                </w:tcPr>
                <w:p w14:paraId="07EFB95E">
                  <w:pPr>
                    <w:rPr>
                      <w:color w:val="000000"/>
                      <w:sz w:val="24"/>
                    </w:rPr>
                  </w:pPr>
                  <w:r>
                    <w:rPr>
                      <w:rFonts w:hint="eastAsia"/>
                      <w:color w:val="000000"/>
                      <w:sz w:val="24"/>
                    </w:rPr>
                    <w:t>支持按照登记先后顺序独立排队；</w:t>
                  </w:r>
                </w:p>
                <w:p w14:paraId="12A6F004">
                  <w:pPr>
                    <w:rPr>
                      <w:color w:val="000000"/>
                      <w:sz w:val="24"/>
                    </w:rPr>
                  </w:pPr>
                  <w:r>
                    <w:rPr>
                      <w:rFonts w:hint="eastAsia"/>
                      <w:color w:val="000000"/>
                      <w:sz w:val="24"/>
                    </w:rPr>
                    <w:t>支持按照预约号先后顺序排队；</w:t>
                  </w:r>
                </w:p>
                <w:p w14:paraId="5109DA16">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双对排队的同时，在全流程并行排队，并能相互指引；</w:t>
                  </w:r>
                </w:p>
              </w:tc>
            </w:tr>
            <w:tr w14:paraId="7F389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72D00132">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399096F9">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二次分检功能</w:t>
                  </w:r>
                </w:p>
              </w:tc>
              <w:tc>
                <w:tcPr>
                  <w:tcW w:w="7490" w:type="dxa"/>
                  <w:noWrap w:val="0"/>
                  <w:vAlign w:val="center"/>
                </w:tcPr>
                <w:p w14:paraId="051C1D31">
                  <w:pPr>
                    <w:rPr>
                      <w:color w:val="000000"/>
                      <w:sz w:val="24"/>
                    </w:rPr>
                  </w:pPr>
                  <w:r>
                    <w:rPr>
                      <w:rFonts w:hint="eastAsia"/>
                      <w:color w:val="000000"/>
                      <w:sz w:val="24"/>
                    </w:rPr>
                    <w:t>支持自定义配置检查等候区（父队列），等候区的体检人员自动分流到各个检查科室（等候区的子队列）；</w:t>
                  </w:r>
                </w:p>
                <w:p w14:paraId="2298825F">
                  <w:pPr>
                    <w:rPr>
                      <w:color w:val="000000"/>
                      <w:sz w:val="24"/>
                    </w:rPr>
                  </w:pPr>
                  <w:r>
                    <w:rPr>
                      <w:rFonts w:hint="eastAsia"/>
                      <w:color w:val="000000"/>
                      <w:sz w:val="24"/>
                    </w:rPr>
                    <w:t>支持自定义配置各个检查科室（子队列）的检查规则，让等候区的检查人员根据规则自动分流到适合的科室，比如检查科室检查的性别、拒检的项目、接待的客户类型等；</w:t>
                  </w:r>
                </w:p>
                <w:p w14:paraId="38D10BF0">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支持等候区的检查人员，不能在一个科室一次检查完成，可以在该等候区的多个检查科室（子队列）检查完后。</w:t>
                  </w:r>
                </w:p>
              </w:tc>
            </w:tr>
            <w:tr w14:paraId="5BA8B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9E32B45">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1C95DBB0">
                  <w:pPr>
                    <w:keepNext w:val="0"/>
                    <w:keepLines w:val="0"/>
                    <w:widowControl/>
                    <w:suppressLineNumbers w:val="0"/>
                    <w:jc w:val="left"/>
                    <w:textAlignment w:val="center"/>
                    <w:rPr>
                      <w:rFonts w:hint="eastAsia" w:ascii="宋体" w:hAnsi="宋体" w:eastAsia="宋体" w:cs="宋体"/>
                      <w:sz w:val="21"/>
                      <w:szCs w:val="21"/>
                      <w:lang w:val="en-US" w:eastAsia="zh-CN"/>
                    </w:rPr>
                  </w:pPr>
                  <w:r>
                    <w:rPr>
                      <w:rFonts w:hint="eastAsia"/>
                      <w:color w:val="000000"/>
                      <w:sz w:val="24"/>
                    </w:rPr>
                    <w:t>复检功能</w:t>
                  </w:r>
                </w:p>
              </w:tc>
              <w:tc>
                <w:tcPr>
                  <w:tcW w:w="7490" w:type="dxa"/>
                  <w:noWrap w:val="0"/>
                  <w:vAlign w:val="center"/>
                </w:tcPr>
                <w:p w14:paraId="2D45B887">
                  <w:pPr>
                    <w:rPr>
                      <w:color w:val="000000"/>
                      <w:sz w:val="24"/>
                    </w:rPr>
                  </w:pPr>
                  <w:r>
                    <w:rPr>
                      <w:rFonts w:hint="eastAsia"/>
                      <w:color w:val="000000"/>
                      <w:sz w:val="24"/>
                    </w:rPr>
                    <w:t>支持科室检查需要复检的功能，比如B超需要憋尿，等憋尿好了后再进入科室；</w:t>
                  </w:r>
                </w:p>
                <w:p w14:paraId="66C4DC78">
                  <w:pPr>
                    <w:rPr>
                      <w:color w:val="000000"/>
                      <w:sz w:val="24"/>
                    </w:rPr>
                  </w:pPr>
                  <w:r>
                    <w:rPr>
                      <w:rFonts w:hint="eastAsia"/>
                      <w:color w:val="000000"/>
                      <w:sz w:val="24"/>
                    </w:rPr>
                    <w:t>支持自助机，导检台、微信、带扫描的显示综合屏等多种途径复查进入复查科室的自定义的位置，并在导检台、呼叫器、显示屏等显示该客户复查的状态；</w:t>
                  </w:r>
                </w:p>
                <w:p w14:paraId="294AE819">
                  <w:pPr>
                    <w:rPr>
                      <w:color w:val="000000"/>
                      <w:sz w:val="24"/>
                    </w:rPr>
                  </w:pPr>
                  <w:r>
                    <w:rPr>
                      <w:rFonts w:hint="eastAsia"/>
                      <w:color w:val="000000"/>
                      <w:sz w:val="24"/>
                    </w:rPr>
                    <w:t>支持忘记复检的客户，完成最后一项检查后，自动按照复检规则返回科室。</w:t>
                  </w:r>
                </w:p>
                <w:p w14:paraId="1188C58C">
                  <w:pPr>
                    <w:keepNext w:val="0"/>
                    <w:keepLines w:val="0"/>
                    <w:widowControl/>
                    <w:suppressLineNumbers w:val="0"/>
                    <w:jc w:val="left"/>
                    <w:textAlignment w:val="center"/>
                    <w:rPr>
                      <w:rFonts w:hint="eastAsia" w:ascii="宋体" w:hAnsi="宋体" w:eastAsia="宋体" w:cs="宋体"/>
                      <w:sz w:val="21"/>
                      <w:szCs w:val="21"/>
                    </w:rPr>
                  </w:pPr>
                  <w:r>
                    <w:rPr>
                      <w:rFonts w:hint="eastAsia"/>
                      <w:color w:val="000000"/>
                      <w:sz w:val="24"/>
                    </w:rPr>
                    <w:t>支持设置复检间隔时间，达到时间后优先返回复检科室。</w:t>
                  </w:r>
                </w:p>
              </w:tc>
            </w:tr>
            <w:tr w14:paraId="3403D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5296DF00">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4CFE716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color w:val="000000"/>
                      <w:sz w:val="24"/>
                    </w:rPr>
                    <w:t>业务匹配</w:t>
                  </w:r>
                </w:p>
              </w:tc>
              <w:tc>
                <w:tcPr>
                  <w:tcW w:w="7490" w:type="dxa"/>
                  <w:noWrap w:val="0"/>
                  <w:vAlign w:val="center"/>
                </w:tcPr>
                <w:p w14:paraId="54106365">
                  <w:pPr>
                    <w:rPr>
                      <w:color w:val="000000"/>
                      <w:sz w:val="24"/>
                    </w:rPr>
                  </w:pPr>
                  <w:r>
                    <w:rPr>
                      <w:rFonts w:hint="eastAsia"/>
                      <w:color w:val="000000"/>
                      <w:sz w:val="24"/>
                    </w:rPr>
                    <w:t>▲彩超男队列可以叫女彩超队列要求：显示并发声。（切换队列就可以呼叫）；</w:t>
                  </w:r>
                </w:p>
                <w:p w14:paraId="5B094DE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color w:val="000000"/>
                      <w:sz w:val="24"/>
                    </w:rPr>
                    <w:t>▲彩超例如今日三位医生使用三个房间时其余两个房间不在显示屏上显示出来  (特殊科室可以设置禁止/暂停字样，等开诊后禁止/暂停字样消失。</w:t>
                  </w:r>
                </w:p>
              </w:tc>
            </w:tr>
            <w:tr w14:paraId="4FE96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restart"/>
                  <w:noWrap w:val="0"/>
                  <w:vAlign w:val="center"/>
                </w:tcPr>
                <w:p w14:paraId="52CDD52D">
                  <w:pPr>
                    <w:widowControl/>
                    <w:adjustRightInd w:val="0"/>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护士站分诊台管理软件</w:t>
                  </w:r>
                </w:p>
              </w:tc>
              <w:tc>
                <w:tcPr>
                  <w:tcW w:w="1784" w:type="dxa"/>
                  <w:noWrap w:val="0"/>
                  <w:vAlign w:val="center"/>
                </w:tcPr>
                <w:p w14:paraId="04336D9C">
                  <w:pPr>
                    <w:keepNext w:val="0"/>
                    <w:keepLines w:val="0"/>
                    <w:widowControl/>
                    <w:suppressLineNumbers w:val="0"/>
                    <w:jc w:val="left"/>
                    <w:textAlignment w:val="center"/>
                    <w:rPr>
                      <w:rFonts w:hint="eastAsia"/>
                      <w:color w:val="000000"/>
                      <w:sz w:val="24"/>
                    </w:rPr>
                  </w:pPr>
                  <w:r>
                    <w:rPr>
                      <w:rFonts w:hint="eastAsia"/>
                      <w:color w:val="000000"/>
                      <w:sz w:val="24"/>
                    </w:rPr>
                    <w:t>个性化与备份</w:t>
                  </w:r>
                </w:p>
              </w:tc>
              <w:tc>
                <w:tcPr>
                  <w:tcW w:w="7490" w:type="dxa"/>
                  <w:noWrap w:val="0"/>
                  <w:vAlign w:val="center"/>
                </w:tcPr>
                <w:p w14:paraId="451A42EA">
                  <w:pPr>
                    <w:rPr>
                      <w:color w:val="000000"/>
                      <w:sz w:val="24"/>
                    </w:rPr>
                  </w:pPr>
                  <w:r>
                    <w:rPr>
                      <w:rFonts w:hint="eastAsia"/>
                      <w:color w:val="000000"/>
                      <w:sz w:val="24"/>
                    </w:rPr>
                    <w:t>自定义导检台背景颜色，表头背景及文字颜色等风格；</w:t>
                  </w:r>
                </w:p>
                <w:p w14:paraId="2D5F2FCF">
                  <w:pPr>
                    <w:rPr>
                      <w:rFonts w:hint="eastAsia"/>
                      <w:color w:val="000000"/>
                      <w:sz w:val="24"/>
                    </w:rPr>
                  </w:pPr>
                  <w:r>
                    <w:rPr>
                      <w:rFonts w:hint="eastAsia"/>
                      <w:color w:val="000000"/>
                      <w:sz w:val="24"/>
                    </w:rPr>
                    <w:t>支持导检台个性化参数的备份与同步；</w:t>
                  </w:r>
                </w:p>
              </w:tc>
            </w:tr>
            <w:tr w14:paraId="3AE90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339726B">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34BBDBF6">
                  <w:pPr>
                    <w:keepNext w:val="0"/>
                    <w:keepLines w:val="0"/>
                    <w:widowControl/>
                    <w:suppressLineNumbers w:val="0"/>
                    <w:jc w:val="left"/>
                    <w:textAlignment w:val="center"/>
                    <w:rPr>
                      <w:rFonts w:hint="eastAsia"/>
                      <w:color w:val="000000"/>
                      <w:sz w:val="24"/>
                    </w:rPr>
                  </w:pPr>
                  <w:r>
                    <w:rPr>
                      <w:rFonts w:hint="eastAsia"/>
                      <w:color w:val="000000"/>
                      <w:sz w:val="24"/>
                    </w:rPr>
                    <w:t>队列显示控制</w:t>
                  </w:r>
                </w:p>
              </w:tc>
              <w:tc>
                <w:tcPr>
                  <w:tcW w:w="7490" w:type="dxa"/>
                  <w:noWrap w:val="0"/>
                  <w:vAlign w:val="center"/>
                </w:tcPr>
                <w:p w14:paraId="3F53FD1B">
                  <w:pPr>
                    <w:rPr>
                      <w:color w:val="000000"/>
                      <w:sz w:val="24"/>
                    </w:rPr>
                  </w:pPr>
                  <w:r>
                    <w:rPr>
                      <w:rFonts w:hint="eastAsia"/>
                      <w:color w:val="000000"/>
                      <w:sz w:val="24"/>
                    </w:rPr>
                    <w:t>自定义队列显示的排序顺序；</w:t>
                  </w:r>
                </w:p>
                <w:p w14:paraId="1421C177">
                  <w:pPr>
                    <w:rPr>
                      <w:color w:val="000000"/>
                      <w:sz w:val="24"/>
                    </w:rPr>
                  </w:pPr>
                  <w:r>
                    <w:rPr>
                      <w:rFonts w:hint="eastAsia"/>
                      <w:color w:val="000000"/>
                      <w:sz w:val="24"/>
                    </w:rPr>
                    <w:t>队列查看方式含精简模式和全屏模式;</w:t>
                  </w:r>
                </w:p>
                <w:p w14:paraId="6A12E086">
                  <w:pPr>
                    <w:keepNext w:val="0"/>
                    <w:keepLines w:val="0"/>
                    <w:widowControl/>
                    <w:suppressLineNumbers w:val="0"/>
                    <w:jc w:val="left"/>
                    <w:textAlignment w:val="center"/>
                    <w:rPr>
                      <w:rFonts w:hint="eastAsia" w:eastAsia="宋体"/>
                      <w:color w:val="000000"/>
                      <w:sz w:val="24"/>
                      <w:lang w:eastAsia="zh-CN"/>
                    </w:rPr>
                  </w:pPr>
                  <w:r>
                    <w:rPr>
                      <w:rFonts w:hint="eastAsia"/>
                      <w:color w:val="000000"/>
                      <w:sz w:val="24"/>
                    </w:rPr>
                    <w:t>支持快速筛选区域队列及区域分组队列</w:t>
                  </w:r>
                  <w:r>
                    <w:rPr>
                      <w:rFonts w:hint="eastAsia"/>
                      <w:color w:val="000000"/>
                      <w:sz w:val="24"/>
                      <w:lang w:eastAsia="zh-CN"/>
                    </w:rPr>
                    <w:t>。</w:t>
                  </w:r>
                </w:p>
              </w:tc>
            </w:tr>
            <w:tr w14:paraId="2F9F0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3B4F682B">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4ED14592">
                  <w:pPr>
                    <w:keepNext w:val="0"/>
                    <w:keepLines w:val="0"/>
                    <w:widowControl/>
                    <w:suppressLineNumbers w:val="0"/>
                    <w:jc w:val="left"/>
                    <w:textAlignment w:val="center"/>
                    <w:rPr>
                      <w:rFonts w:hint="eastAsia"/>
                      <w:color w:val="000000"/>
                      <w:sz w:val="24"/>
                    </w:rPr>
                  </w:pPr>
                  <w:r>
                    <w:rPr>
                      <w:rFonts w:hint="eastAsia"/>
                      <w:color w:val="000000"/>
                      <w:sz w:val="24"/>
                    </w:rPr>
                    <w:t>权限控制</w:t>
                  </w:r>
                </w:p>
              </w:tc>
              <w:tc>
                <w:tcPr>
                  <w:tcW w:w="7490" w:type="dxa"/>
                  <w:noWrap w:val="0"/>
                  <w:vAlign w:val="center"/>
                </w:tcPr>
                <w:p w14:paraId="7AA2D13A">
                  <w:pPr>
                    <w:rPr>
                      <w:color w:val="000000"/>
                      <w:sz w:val="24"/>
                    </w:rPr>
                  </w:pPr>
                  <w:r>
                    <w:rPr>
                      <w:rFonts w:hint="eastAsia"/>
                      <w:color w:val="000000"/>
                      <w:sz w:val="24"/>
                    </w:rPr>
                    <w:t>基于角色的权限管理，可以控制具体每一人查看的科室范围，及操作权限，操作权限包括：转移，删除、修改客户信息等。</w:t>
                  </w:r>
                </w:p>
                <w:p w14:paraId="53419D26">
                  <w:pPr>
                    <w:rPr>
                      <w:color w:val="000000"/>
                      <w:sz w:val="24"/>
                    </w:rPr>
                  </w:pPr>
                  <w:r>
                    <w:rPr>
                      <w:rFonts w:hint="eastAsia"/>
                      <w:color w:val="000000"/>
                      <w:sz w:val="24"/>
                    </w:rPr>
                    <w:t>▲实现护士站右上角统计VIP、军人、已就诊与未就诊、复诊、总就诊人数一幕了然；</w:t>
                  </w:r>
                </w:p>
                <w:p w14:paraId="71A5825F">
                  <w:pPr>
                    <w:keepNext w:val="0"/>
                    <w:keepLines w:val="0"/>
                    <w:widowControl/>
                    <w:suppressLineNumbers w:val="0"/>
                    <w:jc w:val="left"/>
                    <w:textAlignment w:val="center"/>
                    <w:rPr>
                      <w:rFonts w:hint="eastAsia"/>
                      <w:color w:val="000000"/>
                      <w:sz w:val="24"/>
                    </w:rPr>
                  </w:pPr>
                  <w:r>
                    <w:rPr>
                      <w:rFonts w:hint="eastAsia"/>
                      <w:color w:val="000000"/>
                      <w:sz w:val="24"/>
                    </w:rPr>
                    <w:t>▲实现护士站收单功能及统计。</w:t>
                  </w:r>
                </w:p>
              </w:tc>
            </w:tr>
            <w:tr w14:paraId="75130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CE7394C">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0CDF267C">
                  <w:pPr>
                    <w:keepNext w:val="0"/>
                    <w:keepLines w:val="0"/>
                    <w:widowControl/>
                    <w:suppressLineNumbers w:val="0"/>
                    <w:jc w:val="left"/>
                    <w:textAlignment w:val="center"/>
                    <w:rPr>
                      <w:rFonts w:hint="eastAsia"/>
                      <w:color w:val="000000"/>
                      <w:sz w:val="24"/>
                    </w:rPr>
                  </w:pPr>
                  <w:r>
                    <w:rPr>
                      <w:rFonts w:hint="eastAsia"/>
                      <w:color w:val="000000"/>
                      <w:sz w:val="24"/>
                    </w:rPr>
                    <w:t>科室状态</w:t>
                  </w:r>
                </w:p>
              </w:tc>
              <w:tc>
                <w:tcPr>
                  <w:tcW w:w="7490" w:type="dxa"/>
                  <w:noWrap w:val="0"/>
                  <w:vAlign w:val="center"/>
                </w:tcPr>
                <w:p w14:paraId="44554FED">
                  <w:pPr>
                    <w:rPr>
                      <w:color w:val="000000"/>
                      <w:sz w:val="24"/>
                    </w:rPr>
                  </w:pPr>
                  <w:r>
                    <w:rPr>
                      <w:rFonts w:hint="eastAsia"/>
                      <w:color w:val="000000"/>
                      <w:sz w:val="24"/>
                    </w:rPr>
                    <w:t>支持所在科室禁止、锁定、正常等状态的控制及查看；</w:t>
                  </w:r>
                </w:p>
                <w:p w14:paraId="17E81150">
                  <w:pPr>
                    <w:rPr>
                      <w:color w:val="000000"/>
                      <w:sz w:val="24"/>
                    </w:rPr>
                  </w:pPr>
                  <w:r>
                    <w:rPr>
                      <w:rFonts w:hint="eastAsia"/>
                      <w:color w:val="000000"/>
                      <w:sz w:val="24"/>
                    </w:rPr>
                    <w:t>支持诊室的状态和科室的状态的联动控制，并查看诊室的状态、值班医生等信息；</w:t>
                  </w:r>
                </w:p>
                <w:p w14:paraId="64DFCEE6">
                  <w:pPr>
                    <w:keepNext w:val="0"/>
                    <w:keepLines w:val="0"/>
                    <w:widowControl/>
                    <w:suppressLineNumbers w:val="0"/>
                    <w:jc w:val="left"/>
                    <w:textAlignment w:val="center"/>
                    <w:rPr>
                      <w:rFonts w:hint="eastAsia"/>
                      <w:color w:val="000000"/>
                      <w:sz w:val="24"/>
                    </w:rPr>
                  </w:pPr>
                  <w:r>
                    <w:rPr>
                      <w:rFonts w:hint="eastAsia"/>
                      <w:color w:val="000000"/>
                      <w:sz w:val="24"/>
                    </w:rPr>
                    <w:t>不同类型的科室，使用不同的背景颜色，清晰明了。</w:t>
                  </w:r>
                </w:p>
              </w:tc>
            </w:tr>
            <w:tr w14:paraId="4A918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54417A03">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2C54D208">
                  <w:pPr>
                    <w:keepNext w:val="0"/>
                    <w:keepLines w:val="0"/>
                    <w:widowControl/>
                    <w:suppressLineNumbers w:val="0"/>
                    <w:jc w:val="left"/>
                    <w:textAlignment w:val="center"/>
                    <w:rPr>
                      <w:rFonts w:hint="eastAsia"/>
                      <w:color w:val="000000"/>
                      <w:sz w:val="24"/>
                    </w:rPr>
                  </w:pPr>
                  <w:r>
                    <w:rPr>
                      <w:rFonts w:hint="eastAsia"/>
                      <w:color w:val="000000"/>
                      <w:sz w:val="24"/>
                    </w:rPr>
                    <w:t>客户类型</w:t>
                  </w:r>
                </w:p>
              </w:tc>
              <w:tc>
                <w:tcPr>
                  <w:tcW w:w="7490" w:type="dxa"/>
                  <w:noWrap w:val="0"/>
                  <w:vAlign w:val="center"/>
                </w:tcPr>
                <w:p w14:paraId="613EA14D">
                  <w:pPr>
                    <w:rPr>
                      <w:color w:val="000000"/>
                      <w:sz w:val="24"/>
                    </w:rPr>
                  </w:pPr>
                  <w:r>
                    <w:rPr>
                      <w:rFonts w:hint="eastAsia"/>
                      <w:color w:val="000000"/>
                      <w:sz w:val="24"/>
                    </w:rPr>
                    <w:t>▲支持客户类型定义专属图标，并显示在分诊台、呼叫器、显示屏等。</w:t>
                  </w:r>
                </w:p>
                <w:p w14:paraId="5F25C7C5">
                  <w:pPr>
                    <w:rPr>
                      <w:rFonts w:hint="eastAsia"/>
                      <w:color w:val="000000"/>
                      <w:sz w:val="24"/>
                    </w:rPr>
                  </w:pPr>
                  <w:r>
                    <w:rPr>
                      <w:rFonts w:hint="eastAsia"/>
                      <w:color w:val="000000"/>
                      <w:sz w:val="24"/>
                    </w:rPr>
                    <w:t>▲支持贵宾客户分身占位功能。</w:t>
                  </w:r>
                </w:p>
              </w:tc>
            </w:tr>
            <w:tr w14:paraId="1FBC7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331BAD39">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3108FFFE">
                  <w:pPr>
                    <w:keepNext w:val="0"/>
                    <w:keepLines w:val="0"/>
                    <w:widowControl/>
                    <w:suppressLineNumbers w:val="0"/>
                    <w:jc w:val="left"/>
                    <w:textAlignment w:val="center"/>
                    <w:rPr>
                      <w:rFonts w:hint="eastAsia"/>
                      <w:color w:val="000000"/>
                      <w:sz w:val="24"/>
                    </w:rPr>
                  </w:pPr>
                  <w:r>
                    <w:rPr>
                      <w:rFonts w:hint="eastAsia"/>
                      <w:color w:val="000000"/>
                      <w:sz w:val="24"/>
                    </w:rPr>
                    <w:t>数据统计</w:t>
                  </w:r>
                </w:p>
              </w:tc>
              <w:tc>
                <w:tcPr>
                  <w:tcW w:w="7490" w:type="dxa"/>
                  <w:noWrap w:val="0"/>
                  <w:vAlign w:val="center"/>
                </w:tcPr>
                <w:p w14:paraId="092B72CE">
                  <w:pPr>
                    <w:rPr>
                      <w:color w:val="000000"/>
                      <w:sz w:val="24"/>
                    </w:rPr>
                  </w:pPr>
                  <w:r>
                    <w:rPr>
                      <w:rFonts w:hint="eastAsia"/>
                      <w:color w:val="000000"/>
                      <w:sz w:val="24"/>
                    </w:rPr>
                    <w:t>支持统计患者队列进入时间、呼叫完成时间的排队耗时和就诊耗时的数据统计；</w:t>
                  </w:r>
                </w:p>
                <w:p w14:paraId="0C5E6723">
                  <w:pPr>
                    <w:rPr>
                      <w:color w:val="000000"/>
                      <w:sz w:val="24"/>
                    </w:rPr>
                  </w:pPr>
                  <w:r>
                    <w:rPr>
                      <w:rFonts w:hint="eastAsia"/>
                      <w:color w:val="000000"/>
                      <w:sz w:val="24"/>
                    </w:rPr>
                    <w:t>支持统计每日就诊人数，首位末位登记和检完时间，最长最短及平均检查时长；</w:t>
                  </w:r>
                </w:p>
                <w:p w14:paraId="302AAF08">
                  <w:pPr>
                    <w:rPr>
                      <w:color w:val="000000"/>
                      <w:sz w:val="24"/>
                    </w:rPr>
                  </w:pPr>
                  <w:r>
                    <w:rPr>
                      <w:rFonts w:hint="eastAsia"/>
                      <w:color w:val="000000"/>
                      <w:sz w:val="24"/>
                    </w:rPr>
                    <w:t>支持从诊室、医生、队列多个维度进行当天或历史工作量以及项目数量统计，提供表格和图标两种查看方式；</w:t>
                  </w:r>
                </w:p>
                <w:p w14:paraId="6CA210F7">
                  <w:pPr>
                    <w:rPr>
                      <w:color w:val="000000"/>
                      <w:sz w:val="24"/>
                    </w:rPr>
                  </w:pPr>
                  <w:r>
                    <w:rPr>
                      <w:rFonts w:hint="eastAsia"/>
                      <w:color w:val="000000"/>
                      <w:sz w:val="24"/>
                    </w:rPr>
                    <w:t>支持分时段统计签到人数；</w:t>
                  </w:r>
                </w:p>
                <w:p w14:paraId="49983119">
                  <w:pPr>
                    <w:rPr>
                      <w:color w:val="000000"/>
                      <w:sz w:val="24"/>
                    </w:rPr>
                  </w:pPr>
                  <w:r>
                    <w:rPr>
                      <w:rFonts w:hint="eastAsia"/>
                      <w:color w:val="000000"/>
                      <w:sz w:val="24"/>
                    </w:rPr>
                    <w:t>支持实时统计各时段登记人员当前所处区域分布情况，数据可导出；</w:t>
                  </w:r>
                </w:p>
                <w:p w14:paraId="04937986">
                  <w:pPr>
                    <w:rPr>
                      <w:color w:val="000000"/>
                      <w:sz w:val="24"/>
                    </w:rPr>
                  </w:pPr>
                  <w:r>
                    <w:rPr>
                      <w:rFonts w:hint="eastAsia"/>
                      <w:color w:val="000000"/>
                      <w:sz w:val="24"/>
                    </w:rPr>
                    <w:t>支持统计报表查询，结果排序，明细查看及数据导出；</w:t>
                  </w:r>
                </w:p>
                <w:p w14:paraId="1D385C86">
                  <w:pPr>
                    <w:rPr>
                      <w:color w:val="000000"/>
                      <w:sz w:val="24"/>
                    </w:rPr>
                  </w:pPr>
                  <w:r>
                    <w:rPr>
                      <w:rFonts w:hint="eastAsia"/>
                      <w:color w:val="000000"/>
                      <w:sz w:val="24"/>
                    </w:rPr>
                    <w:t>支持通过大数据可视化平台，展示体检现场实时数据，为医院管理者提供实时可视化的导检现场监控平台；</w:t>
                  </w:r>
                </w:p>
                <w:p w14:paraId="3B3930F8">
                  <w:pPr>
                    <w:keepNext w:val="0"/>
                    <w:keepLines w:val="0"/>
                    <w:widowControl/>
                    <w:suppressLineNumbers w:val="0"/>
                    <w:jc w:val="left"/>
                    <w:textAlignment w:val="center"/>
                    <w:rPr>
                      <w:rFonts w:hint="eastAsia"/>
                      <w:color w:val="000000"/>
                      <w:sz w:val="24"/>
                    </w:rPr>
                  </w:pPr>
                  <w:r>
                    <w:rPr>
                      <w:rFonts w:hint="eastAsia"/>
                      <w:color w:val="000000"/>
                      <w:sz w:val="24"/>
                    </w:rPr>
                    <w:t>支持个性化定制显示科室当天就诊数据，如年龄分布、人员密度、科室实时总诊已诊人数、当天患者人员流量趋势、近期患者人员趋势等。</w:t>
                  </w:r>
                </w:p>
              </w:tc>
            </w:tr>
            <w:tr w14:paraId="53B32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7DB0E991">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146A1053">
                  <w:pPr>
                    <w:keepNext w:val="0"/>
                    <w:keepLines w:val="0"/>
                    <w:widowControl/>
                    <w:suppressLineNumbers w:val="0"/>
                    <w:jc w:val="left"/>
                    <w:textAlignment w:val="center"/>
                    <w:rPr>
                      <w:rFonts w:hint="eastAsia"/>
                      <w:color w:val="000000"/>
                      <w:sz w:val="24"/>
                    </w:rPr>
                  </w:pPr>
                  <w:r>
                    <w:rPr>
                      <w:rFonts w:hint="eastAsia" w:ascii="宋体" w:hAnsi="宋体" w:eastAsia="宋体" w:cs="宋体"/>
                      <w:bCs/>
                      <w:spacing w:val="0"/>
                      <w:sz w:val="24"/>
                      <w:szCs w:val="24"/>
                    </w:rPr>
                    <w:t>软件界面参考</w:t>
                  </w:r>
                </w:p>
              </w:tc>
              <w:tc>
                <w:tcPr>
                  <w:tcW w:w="7490" w:type="dxa"/>
                  <w:noWrap w:val="0"/>
                  <w:vAlign w:val="center"/>
                </w:tcPr>
                <w:p w14:paraId="62E2DDE2">
                  <w:pPr>
                    <w:rPr>
                      <w:rFonts w:hint="eastAsia"/>
                      <w:color w:val="000000"/>
                      <w:sz w:val="24"/>
                    </w:rPr>
                  </w:pPr>
                  <w:r>
                    <w:rPr>
                      <w:rFonts w:hint="eastAsia"/>
                      <w:color w:val="000000"/>
                      <w:sz w:val="24"/>
                    </w:rPr>
                    <w:t>已签到、未签到、科室及诊室各医生当前队列状态一目了然。</w:t>
                  </w:r>
                </w:p>
              </w:tc>
            </w:tr>
            <w:tr w14:paraId="74112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restart"/>
                  <w:noWrap w:val="0"/>
                  <w:vAlign w:val="center"/>
                </w:tcPr>
                <w:p w14:paraId="64708143">
                  <w:pPr>
                    <w:widowControl/>
                    <w:adjustRightInd w:val="0"/>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医生叫号器软件</w:t>
                  </w:r>
                </w:p>
              </w:tc>
              <w:tc>
                <w:tcPr>
                  <w:tcW w:w="1784" w:type="dxa"/>
                  <w:noWrap w:val="0"/>
                  <w:vAlign w:val="center"/>
                </w:tcPr>
                <w:p w14:paraId="42B2B72B">
                  <w:pPr>
                    <w:keepNext w:val="0"/>
                    <w:keepLines w:val="0"/>
                    <w:widowControl/>
                    <w:suppressLineNumbers w:val="0"/>
                    <w:jc w:val="left"/>
                    <w:textAlignment w:val="center"/>
                    <w:rPr>
                      <w:rFonts w:hint="eastAsia"/>
                      <w:color w:val="000000"/>
                      <w:sz w:val="24"/>
                    </w:rPr>
                  </w:pPr>
                  <w:r>
                    <w:rPr>
                      <w:rFonts w:hint="eastAsia"/>
                      <w:color w:val="000000"/>
                      <w:sz w:val="24"/>
                    </w:rPr>
                    <w:t>核心功能</w:t>
                  </w:r>
                </w:p>
              </w:tc>
              <w:tc>
                <w:tcPr>
                  <w:tcW w:w="7490" w:type="dxa"/>
                  <w:noWrap w:val="0"/>
                  <w:vAlign w:val="center"/>
                </w:tcPr>
                <w:p w14:paraId="31DAB189">
                  <w:pPr>
                    <w:rPr>
                      <w:color w:val="000000"/>
                      <w:sz w:val="24"/>
                    </w:rPr>
                  </w:pPr>
                  <w:r>
                    <w:rPr>
                      <w:rFonts w:hint="eastAsia"/>
                      <w:color w:val="000000"/>
                      <w:sz w:val="24"/>
                    </w:rPr>
                    <w:t>支持呼叫，重呼，过号，完成等基本操作功能；</w:t>
                  </w:r>
                </w:p>
                <w:p w14:paraId="2DD9A16C">
                  <w:pPr>
                    <w:rPr>
                      <w:color w:val="000000"/>
                      <w:sz w:val="24"/>
                    </w:rPr>
                  </w:pPr>
                  <w:r>
                    <w:rPr>
                      <w:rFonts w:hint="eastAsia"/>
                      <w:color w:val="000000"/>
                      <w:sz w:val="24"/>
                    </w:rPr>
                    <w:t>支持多种呼叫模式，包括顺序依次呼叫、完成当前呼叫同时呼叫下一位、重呼、重置状态依次呼叫；</w:t>
                  </w:r>
                </w:p>
                <w:p w14:paraId="11127F1C">
                  <w:pPr>
                    <w:rPr>
                      <w:color w:val="000000"/>
                      <w:sz w:val="24"/>
                    </w:rPr>
                  </w:pPr>
                  <w:r>
                    <w:rPr>
                      <w:rFonts w:hint="eastAsia"/>
                      <w:color w:val="000000"/>
                      <w:sz w:val="24"/>
                    </w:rPr>
                    <w:t>支持选择性呼叫；</w:t>
                  </w:r>
                </w:p>
                <w:p w14:paraId="0DA3049B">
                  <w:pPr>
                    <w:rPr>
                      <w:color w:val="000000"/>
                      <w:sz w:val="24"/>
                    </w:rPr>
                  </w:pPr>
                  <w:r>
                    <w:rPr>
                      <w:rFonts w:hint="eastAsia"/>
                      <w:color w:val="000000"/>
                      <w:sz w:val="24"/>
                    </w:rPr>
                    <w:t>支持一次同时呼叫多个患者，可设置呼叫数量；</w:t>
                  </w:r>
                </w:p>
                <w:p w14:paraId="41F460F6">
                  <w:pPr>
                    <w:rPr>
                      <w:color w:val="000000"/>
                      <w:sz w:val="24"/>
                    </w:rPr>
                  </w:pPr>
                  <w:r>
                    <w:rPr>
                      <w:rFonts w:hint="eastAsia"/>
                      <w:color w:val="000000"/>
                      <w:sz w:val="24"/>
                    </w:rPr>
                    <w:t>支持已完成体检者返回科室；</w:t>
                  </w:r>
                </w:p>
                <w:p w14:paraId="57388F1D">
                  <w:pPr>
                    <w:rPr>
                      <w:color w:val="000000"/>
                      <w:sz w:val="24"/>
                    </w:rPr>
                  </w:pPr>
                  <w:r>
                    <w:rPr>
                      <w:rFonts w:hint="eastAsia"/>
                      <w:color w:val="000000"/>
                      <w:sz w:val="24"/>
                    </w:rPr>
                    <w:t>支持不呼叫含特定项目的患者；</w:t>
                  </w:r>
                </w:p>
                <w:p w14:paraId="5A55AC09">
                  <w:pPr>
                    <w:rPr>
                      <w:rFonts w:hint="eastAsia"/>
                      <w:color w:val="000000"/>
                      <w:sz w:val="24"/>
                    </w:rPr>
                  </w:pPr>
                  <w:r>
                    <w:rPr>
                      <w:rFonts w:hint="eastAsia"/>
                      <w:color w:val="000000"/>
                      <w:sz w:val="24"/>
                    </w:rPr>
                    <w:t>支持自动呼叫，可自定义呼叫间隔时间。</w:t>
                  </w:r>
                </w:p>
              </w:tc>
            </w:tr>
            <w:tr w14:paraId="065EA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2E8380C1">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136B7AE8">
                  <w:pPr>
                    <w:keepNext w:val="0"/>
                    <w:keepLines w:val="0"/>
                    <w:widowControl/>
                    <w:suppressLineNumbers w:val="0"/>
                    <w:jc w:val="left"/>
                    <w:textAlignment w:val="center"/>
                    <w:rPr>
                      <w:rFonts w:hint="eastAsia"/>
                      <w:color w:val="000000"/>
                      <w:sz w:val="24"/>
                    </w:rPr>
                  </w:pPr>
                  <w:r>
                    <w:rPr>
                      <w:rFonts w:hint="eastAsia"/>
                      <w:color w:val="000000"/>
                      <w:sz w:val="24"/>
                    </w:rPr>
                    <w:t>诊室状态</w:t>
                  </w:r>
                </w:p>
              </w:tc>
              <w:tc>
                <w:tcPr>
                  <w:tcW w:w="7490" w:type="dxa"/>
                  <w:noWrap w:val="0"/>
                  <w:vAlign w:val="center"/>
                </w:tcPr>
                <w:p w14:paraId="78E6C1BC">
                  <w:pPr>
                    <w:rPr>
                      <w:color w:val="000000"/>
                      <w:sz w:val="24"/>
                    </w:rPr>
                  </w:pPr>
                  <w:r>
                    <w:rPr>
                      <w:rFonts w:hint="eastAsia"/>
                      <w:color w:val="000000"/>
                      <w:sz w:val="24"/>
                    </w:rPr>
                    <w:t>支持诊室暂停接诊，未进入诊室的患者非最后一项不进入诊室；</w:t>
                  </w:r>
                </w:p>
                <w:p w14:paraId="47A3381E">
                  <w:pPr>
                    <w:rPr>
                      <w:color w:val="000000"/>
                      <w:sz w:val="24"/>
                    </w:rPr>
                  </w:pPr>
                  <w:r>
                    <w:rPr>
                      <w:rFonts w:hint="eastAsia"/>
                      <w:color w:val="000000"/>
                      <w:sz w:val="24"/>
                    </w:rPr>
                    <w:t>支持诊室停止接诊，未进入诊室的患者禁止进入诊室；</w:t>
                  </w:r>
                </w:p>
                <w:p w14:paraId="07138CBD">
                  <w:pPr>
                    <w:rPr>
                      <w:rFonts w:hint="eastAsia"/>
                      <w:color w:val="000000"/>
                      <w:sz w:val="24"/>
                    </w:rPr>
                  </w:pPr>
                  <w:r>
                    <w:rPr>
                      <w:rFonts w:hint="eastAsia"/>
                      <w:color w:val="000000"/>
                      <w:sz w:val="24"/>
                    </w:rPr>
                    <w:t>支持正常、暂停和停止三种状态的切换。</w:t>
                  </w:r>
                </w:p>
              </w:tc>
            </w:tr>
            <w:tr w14:paraId="43C4B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C56C512">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66FDA410">
                  <w:pPr>
                    <w:keepNext w:val="0"/>
                    <w:keepLines w:val="0"/>
                    <w:widowControl/>
                    <w:suppressLineNumbers w:val="0"/>
                    <w:jc w:val="left"/>
                    <w:textAlignment w:val="center"/>
                    <w:rPr>
                      <w:rFonts w:hint="eastAsia"/>
                      <w:color w:val="000000"/>
                      <w:sz w:val="24"/>
                    </w:rPr>
                  </w:pPr>
                  <w:r>
                    <w:rPr>
                      <w:rFonts w:hint="eastAsia"/>
                      <w:color w:val="000000"/>
                      <w:sz w:val="24"/>
                    </w:rPr>
                    <w:t>客户标识</w:t>
                  </w:r>
                </w:p>
              </w:tc>
              <w:tc>
                <w:tcPr>
                  <w:tcW w:w="7490" w:type="dxa"/>
                  <w:noWrap w:val="0"/>
                  <w:vAlign w:val="center"/>
                </w:tcPr>
                <w:p w14:paraId="536765F3">
                  <w:pPr>
                    <w:rPr>
                      <w:color w:val="000000"/>
                      <w:sz w:val="24"/>
                    </w:rPr>
                  </w:pPr>
                  <w:r>
                    <w:rPr>
                      <w:rFonts w:hint="eastAsia"/>
                      <w:color w:val="000000"/>
                      <w:sz w:val="24"/>
                    </w:rPr>
                    <w:t>支持呼叫列表显示客户类型图标，如军人、老人、孕妇、残疾人等特殊群体；</w:t>
                  </w:r>
                </w:p>
                <w:p w14:paraId="40BEF2CB">
                  <w:pPr>
                    <w:rPr>
                      <w:color w:val="000000"/>
                      <w:sz w:val="24"/>
                    </w:rPr>
                  </w:pPr>
                  <w:r>
                    <w:rPr>
                      <w:rFonts w:hint="eastAsia"/>
                      <w:color w:val="000000"/>
                      <w:sz w:val="24"/>
                    </w:rPr>
                    <w:t>支持呼叫列表显示客户状态图标及文字，如正常、迟到、锁定、未签到状态等；</w:t>
                  </w:r>
                </w:p>
                <w:p w14:paraId="07CF922C">
                  <w:pPr>
                    <w:keepNext w:val="0"/>
                    <w:keepLines w:val="0"/>
                    <w:widowControl/>
                    <w:suppressLineNumbers w:val="0"/>
                    <w:jc w:val="left"/>
                    <w:textAlignment w:val="center"/>
                    <w:rPr>
                      <w:rFonts w:hint="eastAsia"/>
                      <w:color w:val="000000"/>
                      <w:sz w:val="24"/>
                    </w:rPr>
                  </w:pPr>
                  <w:r>
                    <w:rPr>
                      <w:rFonts w:hint="eastAsia"/>
                      <w:color w:val="000000"/>
                      <w:sz w:val="24"/>
                    </w:rPr>
                    <w:t>支持呼叫列表显示客户性别图标。</w:t>
                  </w:r>
                </w:p>
              </w:tc>
            </w:tr>
            <w:tr w14:paraId="528E2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3A28D6D1">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5CCD6F5C">
                  <w:pPr>
                    <w:keepNext w:val="0"/>
                    <w:keepLines w:val="0"/>
                    <w:widowControl/>
                    <w:suppressLineNumbers w:val="0"/>
                    <w:jc w:val="left"/>
                    <w:textAlignment w:val="center"/>
                    <w:rPr>
                      <w:rFonts w:hint="eastAsia"/>
                      <w:color w:val="000000"/>
                      <w:sz w:val="24"/>
                    </w:rPr>
                  </w:pPr>
                  <w:r>
                    <w:rPr>
                      <w:rFonts w:hint="eastAsia"/>
                      <w:color w:val="000000"/>
                      <w:sz w:val="24"/>
                    </w:rPr>
                    <w:t>检查进度</w:t>
                  </w:r>
                </w:p>
              </w:tc>
              <w:tc>
                <w:tcPr>
                  <w:tcW w:w="7490" w:type="dxa"/>
                  <w:noWrap w:val="0"/>
                  <w:vAlign w:val="center"/>
                </w:tcPr>
                <w:p w14:paraId="52E3BF0D">
                  <w:pPr>
                    <w:rPr>
                      <w:color w:val="000000"/>
                      <w:sz w:val="24"/>
                    </w:rPr>
                  </w:pPr>
                  <w:r>
                    <w:rPr>
                      <w:rFonts w:hint="eastAsia"/>
                      <w:color w:val="000000"/>
                      <w:sz w:val="24"/>
                    </w:rPr>
                    <w:t>支持实时查看当前诊室已就诊人数，总就诊人数，在就诊人数；</w:t>
                  </w:r>
                </w:p>
                <w:p w14:paraId="551EF2FD">
                  <w:pPr>
                    <w:rPr>
                      <w:rFonts w:hint="eastAsia"/>
                      <w:color w:val="000000"/>
                      <w:sz w:val="24"/>
                    </w:rPr>
                  </w:pPr>
                  <w:r>
                    <w:rPr>
                      <w:rFonts w:hint="eastAsia"/>
                      <w:color w:val="000000"/>
                      <w:sz w:val="24"/>
                    </w:rPr>
                    <w:t>支持根据医生操作规则呼叫器自动调整操作方式。</w:t>
                  </w:r>
                </w:p>
              </w:tc>
            </w:tr>
            <w:tr w14:paraId="132BC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D4DEA2F">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0784BBA2">
                  <w:pPr>
                    <w:keepNext w:val="0"/>
                    <w:keepLines w:val="0"/>
                    <w:widowControl/>
                    <w:suppressLineNumbers w:val="0"/>
                    <w:jc w:val="left"/>
                    <w:textAlignment w:val="center"/>
                    <w:rPr>
                      <w:rFonts w:hint="eastAsia"/>
                      <w:color w:val="000000"/>
                      <w:sz w:val="24"/>
                    </w:rPr>
                  </w:pPr>
                  <w:r>
                    <w:rPr>
                      <w:rFonts w:hint="eastAsia"/>
                      <w:color w:val="000000"/>
                      <w:sz w:val="24"/>
                    </w:rPr>
                    <w:t>虚拟呼叫界面</w:t>
                  </w:r>
                </w:p>
              </w:tc>
              <w:tc>
                <w:tcPr>
                  <w:tcW w:w="7490" w:type="dxa"/>
                  <w:noWrap w:val="0"/>
                  <w:vAlign w:val="center"/>
                </w:tcPr>
                <w:p w14:paraId="054CB3CC">
                  <w:pPr>
                    <w:rPr>
                      <w:color w:val="000000"/>
                      <w:sz w:val="24"/>
                    </w:rPr>
                  </w:pPr>
                  <w:r>
                    <w:rPr>
                      <w:rFonts w:hint="eastAsia"/>
                      <w:color w:val="000000"/>
                      <w:sz w:val="24"/>
                    </w:rPr>
                    <w:t>支持界面自由拉伸缩小，拖拽，靠边自动隐藏；</w:t>
                  </w:r>
                </w:p>
                <w:p w14:paraId="6A9A48FC">
                  <w:pPr>
                    <w:rPr>
                      <w:color w:val="000000"/>
                      <w:sz w:val="24"/>
                    </w:rPr>
                  </w:pPr>
                  <w:r>
                    <w:rPr>
                      <w:rFonts w:hint="eastAsia"/>
                      <w:color w:val="000000"/>
                      <w:sz w:val="24"/>
                    </w:rPr>
                    <w:t>支持界面最小化至任务栏；</w:t>
                  </w:r>
                </w:p>
                <w:p w14:paraId="085D3299">
                  <w:pPr>
                    <w:rPr>
                      <w:rFonts w:hint="eastAsia"/>
                      <w:color w:val="000000"/>
                      <w:sz w:val="24"/>
                    </w:rPr>
                  </w:pPr>
                  <w:r>
                    <w:rPr>
                      <w:rFonts w:hint="eastAsia"/>
                      <w:color w:val="000000"/>
                      <w:sz w:val="24"/>
                    </w:rPr>
                    <w:t>支持切换普通模式和迷你模式显示。</w:t>
                  </w:r>
                </w:p>
              </w:tc>
            </w:tr>
            <w:tr w14:paraId="66ACE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698A04D3">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restart"/>
                  <w:noWrap w:val="0"/>
                  <w:vAlign w:val="center"/>
                </w:tcPr>
                <w:p w14:paraId="574A33DC">
                  <w:pPr>
                    <w:keepNext w:val="0"/>
                    <w:keepLines w:val="0"/>
                    <w:widowControl/>
                    <w:suppressLineNumbers w:val="0"/>
                    <w:jc w:val="left"/>
                    <w:textAlignment w:val="center"/>
                    <w:rPr>
                      <w:rFonts w:hint="default" w:eastAsia="宋体"/>
                      <w:color w:val="000000"/>
                      <w:sz w:val="24"/>
                      <w:lang w:val="en-US" w:eastAsia="zh-CN"/>
                    </w:rPr>
                  </w:pPr>
                  <w:r>
                    <w:rPr>
                      <w:rFonts w:hint="eastAsia"/>
                      <w:color w:val="000000"/>
                      <w:sz w:val="24"/>
                      <w:lang w:val="en-US" w:eastAsia="zh-CN"/>
                    </w:rPr>
                    <w:t>其他要求</w:t>
                  </w:r>
                </w:p>
              </w:tc>
              <w:tc>
                <w:tcPr>
                  <w:tcW w:w="7490" w:type="dxa"/>
                  <w:noWrap w:val="0"/>
                  <w:vAlign w:val="center"/>
                </w:tcPr>
                <w:p w14:paraId="29548747">
                  <w:pPr>
                    <w:keepNext w:val="0"/>
                    <w:keepLines w:val="0"/>
                    <w:widowControl/>
                    <w:suppressLineNumbers w:val="0"/>
                    <w:jc w:val="left"/>
                    <w:textAlignment w:val="center"/>
                    <w:rPr>
                      <w:rFonts w:hint="eastAsia"/>
                      <w:color w:val="000000"/>
                      <w:sz w:val="24"/>
                    </w:rPr>
                  </w:pPr>
                  <w:r>
                    <w:rPr>
                      <w:rFonts w:hint="eastAsia"/>
                      <w:color w:val="000000"/>
                      <w:sz w:val="24"/>
                    </w:rPr>
                    <w:t>支持呼叫间隔、一次呼叫数量等配置在管理端集中配置，减少维护的工作量；</w:t>
                  </w:r>
                </w:p>
              </w:tc>
            </w:tr>
            <w:tr w14:paraId="16B72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328DCAF0">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41CDA800">
                  <w:pPr>
                    <w:keepNext w:val="0"/>
                    <w:keepLines w:val="0"/>
                    <w:widowControl/>
                    <w:suppressLineNumbers w:val="0"/>
                    <w:jc w:val="left"/>
                    <w:textAlignment w:val="center"/>
                    <w:rPr>
                      <w:rFonts w:hint="eastAsia"/>
                      <w:color w:val="000000"/>
                      <w:sz w:val="24"/>
                    </w:rPr>
                  </w:pPr>
                </w:p>
              </w:tc>
              <w:tc>
                <w:tcPr>
                  <w:tcW w:w="7490" w:type="dxa"/>
                  <w:noWrap w:val="0"/>
                  <w:vAlign w:val="center"/>
                </w:tcPr>
                <w:p w14:paraId="771A04E1">
                  <w:pPr>
                    <w:keepNext w:val="0"/>
                    <w:keepLines w:val="0"/>
                    <w:widowControl/>
                    <w:suppressLineNumbers w:val="0"/>
                    <w:jc w:val="left"/>
                    <w:textAlignment w:val="center"/>
                    <w:rPr>
                      <w:rFonts w:hint="eastAsia"/>
                      <w:color w:val="000000"/>
                      <w:sz w:val="24"/>
                    </w:rPr>
                  </w:pPr>
                  <w:r>
                    <w:rPr>
                      <w:rFonts w:hint="eastAsia"/>
                      <w:color w:val="000000"/>
                      <w:sz w:val="24"/>
                    </w:rPr>
                    <w:t>支持打开医生端时自动检测版本更新，确认后更新；</w:t>
                  </w:r>
                </w:p>
              </w:tc>
            </w:tr>
            <w:tr w14:paraId="54B1E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0ACF4F1D">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vMerge w:val="continue"/>
                  <w:noWrap w:val="0"/>
                  <w:vAlign w:val="center"/>
                </w:tcPr>
                <w:p w14:paraId="36852B55">
                  <w:pPr>
                    <w:keepNext w:val="0"/>
                    <w:keepLines w:val="0"/>
                    <w:widowControl/>
                    <w:suppressLineNumbers w:val="0"/>
                    <w:jc w:val="left"/>
                    <w:textAlignment w:val="center"/>
                    <w:rPr>
                      <w:rFonts w:hint="eastAsia"/>
                      <w:color w:val="000000"/>
                      <w:sz w:val="24"/>
                    </w:rPr>
                  </w:pPr>
                </w:p>
              </w:tc>
              <w:tc>
                <w:tcPr>
                  <w:tcW w:w="7490" w:type="dxa"/>
                  <w:noWrap w:val="0"/>
                  <w:vAlign w:val="center"/>
                </w:tcPr>
                <w:p w14:paraId="684115FF">
                  <w:pPr>
                    <w:keepNext w:val="0"/>
                    <w:keepLines w:val="0"/>
                    <w:widowControl/>
                    <w:suppressLineNumbers w:val="0"/>
                    <w:jc w:val="left"/>
                    <w:textAlignment w:val="center"/>
                    <w:rPr>
                      <w:rFonts w:hint="eastAsia"/>
                      <w:color w:val="000000"/>
                      <w:sz w:val="24"/>
                    </w:rPr>
                  </w:pPr>
                  <w:r>
                    <w:rPr>
                      <w:rFonts w:hint="eastAsia"/>
                      <w:color w:val="000000"/>
                      <w:sz w:val="24"/>
                    </w:rPr>
                    <w:t>支持标记客户为待复诊，由患者自主决定何时复诊。</w:t>
                  </w:r>
                </w:p>
              </w:tc>
            </w:tr>
            <w:tr w14:paraId="5364B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restart"/>
                  <w:noWrap w:val="0"/>
                  <w:vAlign w:val="center"/>
                </w:tcPr>
                <w:p w14:paraId="5BD705D5">
                  <w:pPr>
                    <w:widowControl/>
                    <w:adjustRightInd w:val="0"/>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分诊终端</w:t>
                  </w:r>
                </w:p>
              </w:tc>
              <w:tc>
                <w:tcPr>
                  <w:tcW w:w="1784" w:type="dxa"/>
                  <w:noWrap w:val="0"/>
                  <w:vAlign w:val="center"/>
                </w:tcPr>
                <w:p w14:paraId="695E646F">
                  <w:pPr>
                    <w:rPr>
                      <w:rFonts w:hint="eastAsia"/>
                      <w:color w:val="000000"/>
                      <w:sz w:val="24"/>
                    </w:rPr>
                  </w:pPr>
                  <w:r>
                    <w:rPr>
                      <w:rFonts w:hint="eastAsia"/>
                      <w:color w:val="000000"/>
                      <w:sz w:val="24"/>
                      <w:highlight w:val="yellow"/>
                    </w:rPr>
                    <w:t>工控主板：</w:t>
                  </w:r>
                </w:p>
              </w:tc>
              <w:tc>
                <w:tcPr>
                  <w:tcW w:w="7490" w:type="dxa"/>
                  <w:noWrap w:val="0"/>
                  <w:vAlign w:val="center"/>
                </w:tcPr>
                <w:p w14:paraId="61FC3D1D">
                  <w:pPr>
                    <w:rPr>
                      <w:color w:val="000000"/>
                      <w:sz w:val="24"/>
                    </w:rPr>
                  </w:pPr>
                  <w:r>
                    <w:rPr>
                      <w:rFonts w:hint="eastAsia"/>
                      <w:color w:val="000000"/>
                      <w:sz w:val="24"/>
                    </w:rPr>
                    <w:t>CPU：四核Cortex- A53,频率高达≥ 1.0Ghz</w:t>
                  </w:r>
                </w:p>
                <w:p w14:paraId="24C16D36">
                  <w:pPr>
                    <w:rPr>
                      <w:color w:val="000000"/>
                      <w:sz w:val="24"/>
                    </w:rPr>
                  </w:pPr>
                  <w:r>
                    <w:rPr>
                      <w:rFonts w:hint="eastAsia"/>
                      <w:color w:val="000000"/>
                      <w:sz w:val="24"/>
                    </w:rPr>
                    <w:t>GPU:GPU: Mali T450,支持OpenGL ES1.1/2.0  内嵌高性能2D加速硬件</w:t>
                  </w:r>
                </w:p>
                <w:p w14:paraId="2B8764C5">
                  <w:pPr>
                    <w:rPr>
                      <w:color w:val="000000"/>
                      <w:sz w:val="24"/>
                    </w:rPr>
                  </w:pPr>
                  <w:r>
                    <w:rPr>
                      <w:rFonts w:hint="eastAsia"/>
                      <w:color w:val="000000"/>
                      <w:sz w:val="24"/>
                    </w:rPr>
                    <w:t>内存：≥DDR- 2G</w:t>
                  </w:r>
                </w:p>
                <w:p w14:paraId="04319D3B">
                  <w:pPr>
                    <w:rPr>
                      <w:color w:val="000000"/>
                      <w:sz w:val="24"/>
                    </w:rPr>
                  </w:pPr>
                  <w:r>
                    <w:rPr>
                      <w:rFonts w:hint="eastAsia"/>
                      <w:color w:val="000000"/>
                      <w:sz w:val="24"/>
                    </w:rPr>
                    <w:t>硬盘：≥EMMC-32G</w:t>
                  </w:r>
                </w:p>
                <w:p w14:paraId="7E6994BB">
                  <w:pPr>
                    <w:rPr>
                      <w:color w:val="000000"/>
                      <w:sz w:val="24"/>
                    </w:rPr>
                  </w:pPr>
                  <w:r>
                    <w:rPr>
                      <w:rFonts w:hint="eastAsia"/>
                      <w:color w:val="000000"/>
                      <w:sz w:val="24"/>
                    </w:rPr>
                    <w:t>网卡：集成百兆以太网控制器</w:t>
                  </w:r>
                </w:p>
                <w:p w14:paraId="337BC1E5">
                  <w:pPr>
                    <w:rPr>
                      <w:color w:val="000000"/>
                      <w:sz w:val="24"/>
                    </w:rPr>
                  </w:pPr>
                  <w:r>
                    <w:rPr>
                      <w:rFonts w:hint="eastAsia"/>
                      <w:color w:val="000000"/>
                      <w:sz w:val="24"/>
                    </w:rPr>
                    <w:t>操作系统：≥Android 9.0系统</w:t>
                  </w:r>
                </w:p>
                <w:p w14:paraId="2DCA40B0">
                  <w:pPr>
                    <w:rPr>
                      <w:color w:val="000000"/>
                      <w:sz w:val="24"/>
                    </w:rPr>
                  </w:pPr>
                  <w:r>
                    <w:rPr>
                      <w:rFonts w:hint="eastAsia"/>
                      <w:color w:val="000000"/>
                      <w:sz w:val="24"/>
                    </w:rPr>
                    <w:t xml:space="preserve">主板接口：2个USB，TF卡,DC 电源输入,3.5mm立体声耳机输出 ,RJ45网络接口， </w:t>
                  </w:r>
                </w:p>
                <w:p w14:paraId="43207941">
                  <w:pPr>
                    <w:rPr>
                      <w:color w:val="000000"/>
                      <w:sz w:val="24"/>
                    </w:rPr>
                  </w:pPr>
                  <w:r>
                    <w:rPr>
                      <w:rFonts w:hint="eastAsia"/>
                      <w:color w:val="000000"/>
                      <w:sz w:val="24"/>
                    </w:rPr>
                    <w:t>液晶尺寸：21.5寸 液晶屏 （A+级）</w:t>
                  </w:r>
                </w:p>
                <w:p w14:paraId="4FD879DF">
                  <w:pPr>
                    <w:rPr>
                      <w:color w:val="000000"/>
                      <w:sz w:val="24"/>
                    </w:rPr>
                  </w:pPr>
                  <w:r>
                    <w:rPr>
                      <w:rFonts w:hint="eastAsia"/>
                      <w:color w:val="000000"/>
                      <w:sz w:val="24"/>
                    </w:rPr>
                    <w:t>显示区域：476.064（H）×267.786(V)</w:t>
                  </w:r>
                </w:p>
                <w:p w14:paraId="3EC82FE3">
                  <w:pPr>
                    <w:rPr>
                      <w:color w:val="000000"/>
                      <w:sz w:val="24"/>
                    </w:rPr>
                  </w:pPr>
                  <w:r>
                    <w:rPr>
                      <w:rFonts w:hint="eastAsia"/>
                      <w:color w:val="000000"/>
                      <w:sz w:val="24"/>
                    </w:rPr>
                    <w:t>显示分辨率：1920（垂直）×1080（水平）</w:t>
                  </w:r>
                </w:p>
                <w:p w14:paraId="20E1E312">
                  <w:pPr>
                    <w:rPr>
                      <w:color w:val="000000"/>
                      <w:sz w:val="24"/>
                    </w:rPr>
                  </w:pPr>
                  <w:r>
                    <w:rPr>
                      <w:rFonts w:hint="eastAsia"/>
                      <w:color w:val="000000"/>
                      <w:sz w:val="24"/>
                    </w:rPr>
                    <w:t>屏幕比例：16:9</w:t>
                  </w:r>
                </w:p>
                <w:p w14:paraId="14D0E795">
                  <w:pPr>
                    <w:rPr>
                      <w:color w:val="000000"/>
                      <w:sz w:val="24"/>
                    </w:rPr>
                  </w:pPr>
                  <w:r>
                    <w:rPr>
                      <w:rFonts w:hint="eastAsia"/>
                      <w:color w:val="000000"/>
                      <w:sz w:val="24"/>
                    </w:rPr>
                    <w:t xml:space="preserve">面板亮度：≥250 cd/m2  </w:t>
                  </w:r>
                </w:p>
                <w:p w14:paraId="2D5101E4">
                  <w:pPr>
                    <w:rPr>
                      <w:color w:val="000000"/>
                      <w:sz w:val="24"/>
                    </w:rPr>
                  </w:pPr>
                  <w:r>
                    <w:rPr>
                      <w:rFonts w:hint="eastAsia"/>
                      <w:color w:val="000000"/>
                      <w:sz w:val="24"/>
                    </w:rPr>
                    <w:t>可视角度：全视角</w:t>
                  </w:r>
                </w:p>
                <w:p w14:paraId="17C25B9A">
                  <w:pPr>
                    <w:rPr>
                      <w:color w:val="000000"/>
                      <w:sz w:val="24"/>
                    </w:rPr>
                  </w:pPr>
                  <w:r>
                    <w:rPr>
                      <w:rFonts w:hint="eastAsia"/>
                      <w:color w:val="000000"/>
                      <w:sz w:val="24"/>
                    </w:rPr>
                    <w:t xml:space="preserve">显示色彩：16.7M </w:t>
                  </w:r>
                </w:p>
                <w:p w14:paraId="1640D945">
                  <w:pPr>
                    <w:rPr>
                      <w:color w:val="000000"/>
                      <w:sz w:val="24"/>
                    </w:rPr>
                  </w:pPr>
                  <w:r>
                    <w:rPr>
                      <w:rFonts w:hint="eastAsia"/>
                      <w:color w:val="000000"/>
                      <w:sz w:val="24"/>
                    </w:rPr>
                    <w:t>对比度：1000:1</w:t>
                  </w:r>
                </w:p>
                <w:p w14:paraId="50DBF9FE">
                  <w:pPr>
                    <w:rPr>
                      <w:color w:val="000000"/>
                      <w:sz w:val="24"/>
                    </w:rPr>
                  </w:pPr>
                  <w:r>
                    <w:rPr>
                      <w:rFonts w:hint="eastAsia"/>
                      <w:color w:val="000000"/>
                      <w:sz w:val="24"/>
                    </w:rPr>
                    <w:t>功放：双声道功放系统；</w:t>
                  </w:r>
                </w:p>
                <w:p w14:paraId="3D5DC43D">
                  <w:pPr>
                    <w:keepNext w:val="0"/>
                    <w:keepLines w:val="0"/>
                    <w:widowControl/>
                    <w:suppressLineNumbers w:val="0"/>
                    <w:jc w:val="left"/>
                    <w:textAlignment w:val="center"/>
                    <w:rPr>
                      <w:rFonts w:hint="eastAsia"/>
                      <w:color w:val="000000"/>
                      <w:sz w:val="24"/>
                    </w:rPr>
                  </w:pPr>
                  <w:r>
                    <w:rPr>
                      <w:rFonts w:hint="eastAsia"/>
                      <w:color w:val="000000"/>
                      <w:sz w:val="24"/>
                    </w:rPr>
                    <w:t>喇叭功率：2 x8Ω 3W；</w:t>
                  </w:r>
                </w:p>
              </w:tc>
            </w:tr>
            <w:tr w14:paraId="79CC9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0B87511">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12546216">
                  <w:pPr>
                    <w:keepNext w:val="0"/>
                    <w:keepLines w:val="0"/>
                    <w:widowControl/>
                    <w:suppressLineNumbers w:val="0"/>
                    <w:jc w:val="left"/>
                    <w:textAlignment w:val="center"/>
                    <w:rPr>
                      <w:rFonts w:hint="eastAsia"/>
                      <w:color w:val="000000"/>
                      <w:sz w:val="24"/>
                    </w:rPr>
                  </w:pPr>
                  <w:r>
                    <w:rPr>
                      <w:rFonts w:hint="eastAsia"/>
                      <w:color w:val="000000"/>
                      <w:sz w:val="24"/>
                    </w:rPr>
                    <w:t>网络</w:t>
                  </w:r>
                </w:p>
              </w:tc>
              <w:tc>
                <w:tcPr>
                  <w:tcW w:w="7490" w:type="dxa"/>
                  <w:noWrap w:val="0"/>
                  <w:vAlign w:val="center"/>
                </w:tcPr>
                <w:p w14:paraId="755F42E2">
                  <w:pPr>
                    <w:keepNext w:val="0"/>
                    <w:keepLines w:val="0"/>
                    <w:widowControl/>
                    <w:suppressLineNumbers w:val="0"/>
                    <w:jc w:val="left"/>
                    <w:textAlignment w:val="center"/>
                    <w:rPr>
                      <w:rFonts w:hint="eastAsia"/>
                      <w:color w:val="000000"/>
                      <w:sz w:val="24"/>
                    </w:rPr>
                  </w:pPr>
                  <w:r>
                    <w:rPr>
                      <w:rFonts w:hint="eastAsia"/>
                      <w:color w:val="000000"/>
                      <w:sz w:val="24"/>
                    </w:rPr>
                    <w:t>支持wifi功能</w:t>
                  </w:r>
                </w:p>
              </w:tc>
            </w:tr>
            <w:tr w14:paraId="74D78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AC0E9FD">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4217A2A1">
                  <w:pPr>
                    <w:keepNext w:val="0"/>
                    <w:keepLines w:val="0"/>
                    <w:widowControl/>
                    <w:suppressLineNumbers w:val="0"/>
                    <w:jc w:val="left"/>
                    <w:textAlignment w:val="center"/>
                    <w:rPr>
                      <w:rFonts w:hint="eastAsia"/>
                      <w:color w:val="000000"/>
                      <w:sz w:val="24"/>
                    </w:rPr>
                  </w:pPr>
                  <w:r>
                    <w:rPr>
                      <w:rFonts w:hint="eastAsia"/>
                      <w:color w:val="000000"/>
                      <w:sz w:val="24"/>
                    </w:rPr>
                    <w:t>开关机功能</w:t>
                  </w:r>
                </w:p>
              </w:tc>
              <w:tc>
                <w:tcPr>
                  <w:tcW w:w="7490" w:type="dxa"/>
                  <w:noWrap w:val="0"/>
                  <w:vAlign w:val="center"/>
                </w:tcPr>
                <w:p w14:paraId="7D71D502">
                  <w:pPr>
                    <w:keepNext w:val="0"/>
                    <w:keepLines w:val="0"/>
                    <w:widowControl/>
                    <w:suppressLineNumbers w:val="0"/>
                    <w:jc w:val="left"/>
                    <w:textAlignment w:val="center"/>
                    <w:rPr>
                      <w:rFonts w:hint="eastAsia"/>
                      <w:color w:val="000000"/>
                      <w:sz w:val="24"/>
                    </w:rPr>
                  </w:pPr>
                  <w:r>
                    <w:rPr>
                      <w:rFonts w:hint="eastAsia"/>
                      <w:color w:val="000000"/>
                      <w:sz w:val="24"/>
                    </w:rPr>
                    <w:t>自动定时开关机;遥控功能；</w:t>
                  </w:r>
                </w:p>
              </w:tc>
            </w:tr>
            <w:tr w14:paraId="40CBC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9" w:hRule="atLeast"/>
                <w:jc w:val="center"/>
              </w:trPr>
              <w:tc>
                <w:tcPr>
                  <w:tcW w:w="1132" w:type="dxa"/>
                  <w:vMerge w:val="continue"/>
                  <w:noWrap w:val="0"/>
                  <w:vAlign w:val="center"/>
                </w:tcPr>
                <w:p w14:paraId="31BC0D55">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3C7EACD7">
                  <w:pPr>
                    <w:keepNext w:val="0"/>
                    <w:keepLines w:val="0"/>
                    <w:widowControl/>
                    <w:suppressLineNumbers w:val="0"/>
                    <w:jc w:val="left"/>
                    <w:textAlignment w:val="center"/>
                    <w:rPr>
                      <w:rFonts w:hint="eastAsia"/>
                      <w:color w:val="000000"/>
                      <w:sz w:val="24"/>
                    </w:rPr>
                  </w:pPr>
                  <w:r>
                    <w:rPr>
                      <w:rFonts w:hint="eastAsia"/>
                      <w:color w:val="000000"/>
                      <w:sz w:val="24"/>
                    </w:rPr>
                    <w:t>材质</w:t>
                  </w:r>
                </w:p>
              </w:tc>
              <w:tc>
                <w:tcPr>
                  <w:tcW w:w="7490" w:type="dxa"/>
                  <w:noWrap w:val="0"/>
                  <w:vAlign w:val="center"/>
                </w:tcPr>
                <w:p w14:paraId="168E7A5C">
                  <w:pPr>
                    <w:keepNext w:val="0"/>
                    <w:keepLines w:val="0"/>
                    <w:widowControl/>
                    <w:suppressLineNumbers w:val="0"/>
                    <w:jc w:val="left"/>
                    <w:textAlignment w:val="center"/>
                    <w:rPr>
                      <w:rFonts w:hint="eastAsia"/>
                      <w:color w:val="000000"/>
                      <w:sz w:val="24"/>
                    </w:rPr>
                  </w:pPr>
                  <w:r>
                    <w:rPr>
                      <w:rFonts w:hint="eastAsia"/>
                      <w:color w:val="000000"/>
                      <w:sz w:val="24"/>
                    </w:rPr>
                    <w:t>型材+钣金汽车烤漆工艺</w:t>
                  </w:r>
                </w:p>
              </w:tc>
            </w:tr>
            <w:tr w14:paraId="25503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5BD51465">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21EFB779">
                  <w:pPr>
                    <w:keepNext w:val="0"/>
                    <w:keepLines w:val="0"/>
                    <w:widowControl/>
                    <w:suppressLineNumbers w:val="0"/>
                    <w:jc w:val="left"/>
                    <w:textAlignment w:val="center"/>
                    <w:rPr>
                      <w:rFonts w:hint="eastAsia"/>
                      <w:color w:val="000000"/>
                      <w:sz w:val="24"/>
                    </w:rPr>
                  </w:pPr>
                  <w:r>
                    <w:rPr>
                      <w:rFonts w:hint="eastAsia"/>
                      <w:color w:val="000000"/>
                      <w:sz w:val="24"/>
                    </w:rPr>
                    <w:t>外观</w:t>
                  </w:r>
                </w:p>
              </w:tc>
              <w:tc>
                <w:tcPr>
                  <w:tcW w:w="7490" w:type="dxa"/>
                  <w:noWrap w:val="0"/>
                  <w:vAlign w:val="center"/>
                </w:tcPr>
                <w:p w14:paraId="53994B24">
                  <w:pPr>
                    <w:keepNext w:val="0"/>
                    <w:keepLines w:val="0"/>
                    <w:widowControl/>
                    <w:suppressLineNumbers w:val="0"/>
                    <w:jc w:val="left"/>
                    <w:textAlignment w:val="center"/>
                    <w:rPr>
                      <w:rFonts w:hint="eastAsia"/>
                      <w:color w:val="000000"/>
                      <w:sz w:val="24"/>
                    </w:rPr>
                  </w:pPr>
                  <w:r>
                    <w:rPr>
                      <w:rFonts w:hint="eastAsia"/>
                      <w:color w:val="000000"/>
                      <w:sz w:val="24"/>
                    </w:rPr>
                    <w:t>安装符合医院要求的边框和标识</w:t>
                  </w:r>
                </w:p>
              </w:tc>
            </w:tr>
            <w:tr w14:paraId="7CE39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10998E4E">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3C5BF03D">
                  <w:pPr>
                    <w:keepNext w:val="0"/>
                    <w:keepLines w:val="0"/>
                    <w:widowControl/>
                    <w:suppressLineNumbers w:val="0"/>
                    <w:jc w:val="left"/>
                    <w:textAlignment w:val="center"/>
                    <w:rPr>
                      <w:rFonts w:hint="eastAsia"/>
                      <w:color w:val="000000"/>
                      <w:sz w:val="24"/>
                    </w:rPr>
                  </w:pPr>
                  <w:r>
                    <w:rPr>
                      <w:rFonts w:hint="eastAsia"/>
                      <w:color w:val="000000"/>
                      <w:sz w:val="24"/>
                    </w:rPr>
                    <w:t>颜色</w:t>
                  </w:r>
                </w:p>
              </w:tc>
              <w:tc>
                <w:tcPr>
                  <w:tcW w:w="7490" w:type="dxa"/>
                  <w:noWrap w:val="0"/>
                  <w:vAlign w:val="center"/>
                </w:tcPr>
                <w:p w14:paraId="453868AB">
                  <w:pPr>
                    <w:keepNext w:val="0"/>
                    <w:keepLines w:val="0"/>
                    <w:widowControl/>
                    <w:suppressLineNumbers w:val="0"/>
                    <w:jc w:val="left"/>
                    <w:textAlignment w:val="center"/>
                    <w:rPr>
                      <w:rFonts w:hint="eastAsia"/>
                      <w:color w:val="000000"/>
                      <w:sz w:val="24"/>
                    </w:rPr>
                  </w:pPr>
                  <w:r>
                    <w:rPr>
                      <w:rFonts w:hint="eastAsia"/>
                      <w:color w:val="000000"/>
                      <w:sz w:val="24"/>
                    </w:rPr>
                    <w:t>白色、黑色（可按要求定制）</w:t>
                  </w:r>
                </w:p>
              </w:tc>
            </w:tr>
            <w:tr w14:paraId="58875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44140BE4">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3E6F7BF7">
                  <w:pPr>
                    <w:keepNext w:val="0"/>
                    <w:keepLines w:val="0"/>
                    <w:widowControl/>
                    <w:suppressLineNumbers w:val="0"/>
                    <w:jc w:val="left"/>
                    <w:textAlignment w:val="center"/>
                    <w:rPr>
                      <w:rFonts w:hint="eastAsia"/>
                      <w:color w:val="000000"/>
                      <w:sz w:val="24"/>
                    </w:rPr>
                  </w:pPr>
                  <w:r>
                    <w:rPr>
                      <w:rFonts w:hint="eastAsia"/>
                      <w:color w:val="000000"/>
                      <w:sz w:val="24"/>
                    </w:rPr>
                    <w:t>壁挂件</w:t>
                  </w:r>
                </w:p>
              </w:tc>
              <w:tc>
                <w:tcPr>
                  <w:tcW w:w="7490" w:type="dxa"/>
                  <w:noWrap w:val="0"/>
                  <w:vAlign w:val="center"/>
                </w:tcPr>
                <w:p w14:paraId="12072691">
                  <w:pPr>
                    <w:keepNext w:val="0"/>
                    <w:keepLines w:val="0"/>
                    <w:widowControl/>
                    <w:suppressLineNumbers w:val="0"/>
                    <w:jc w:val="left"/>
                    <w:textAlignment w:val="center"/>
                    <w:rPr>
                      <w:rFonts w:hint="eastAsia"/>
                      <w:color w:val="000000"/>
                      <w:sz w:val="24"/>
                    </w:rPr>
                  </w:pPr>
                  <w:r>
                    <w:rPr>
                      <w:rFonts w:hint="eastAsia"/>
                      <w:color w:val="000000"/>
                      <w:sz w:val="24"/>
                    </w:rPr>
                    <w:t>自带一套壁挂件</w:t>
                  </w:r>
                </w:p>
              </w:tc>
            </w:tr>
            <w:tr w14:paraId="2379D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vMerge w:val="continue"/>
                  <w:noWrap w:val="0"/>
                  <w:vAlign w:val="center"/>
                </w:tcPr>
                <w:p w14:paraId="665A107A">
                  <w:pPr>
                    <w:widowControl/>
                    <w:adjustRightInd w:val="0"/>
                    <w:snapToGrid w:val="0"/>
                    <w:spacing w:line="400" w:lineRule="exact"/>
                    <w:ind w:firstLine="420" w:firstLineChars="200"/>
                    <w:rPr>
                      <w:rFonts w:hint="eastAsia" w:ascii="宋体" w:hAnsi="宋体" w:eastAsia="宋体" w:cs="宋体"/>
                      <w:sz w:val="21"/>
                      <w:szCs w:val="21"/>
                      <w:highlight w:val="none"/>
                    </w:rPr>
                  </w:pPr>
                </w:p>
              </w:tc>
              <w:tc>
                <w:tcPr>
                  <w:tcW w:w="1784" w:type="dxa"/>
                  <w:noWrap w:val="0"/>
                  <w:vAlign w:val="center"/>
                </w:tcPr>
                <w:p w14:paraId="7F308475">
                  <w:pPr>
                    <w:keepNext w:val="0"/>
                    <w:keepLines w:val="0"/>
                    <w:widowControl/>
                    <w:suppressLineNumbers w:val="0"/>
                    <w:jc w:val="left"/>
                    <w:textAlignment w:val="center"/>
                    <w:rPr>
                      <w:rFonts w:hint="eastAsia"/>
                      <w:color w:val="000000"/>
                      <w:sz w:val="24"/>
                    </w:rPr>
                  </w:pPr>
                  <w:r>
                    <w:rPr>
                      <w:rFonts w:hint="eastAsia" w:ascii="Times New Roman" w:hAnsi="Times New Roman" w:eastAsia="宋体" w:cs="宋体"/>
                      <w:szCs w:val="21"/>
                    </w:rPr>
                    <w:t>外壳要求</w:t>
                  </w:r>
                </w:p>
              </w:tc>
              <w:tc>
                <w:tcPr>
                  <w:tcW w:w="7490" w:type="dxa"/>
                  <w:noWrap w:val="0"/>
                  <w:vAlign w:val="center"/>
                </w:tcPr>
                <w:p w14:paraId="27136EF5">
                  <w:pPr>
                    <w:keepNext w:val="0"/>
                    <w:keepLines w:val="0"/>
                    <w:widowControl/>
                    <w:suppressLineNumbers w:val="0"/>
                    <w:jc w:val="left"/>
                    <w:textAlignment w:val="center"/>
                    <w:rPr>
                      <w:rFonts w:hint="eastAsia"/>
                      <w:color w:val="000000"/>
                      <w:sz w:val="24"/>
                    </w:rPr>
                  </w:pPr>
                  <w:r>
                    <w:rPr>
                      <w:rFonts w:hint="eastAsia"/>
                      <w:color w:val="000000"/>
                      <w:sz w:val="24"/>
                    </w:rPr>
                    <w:t>▲</w:t>
                  </w:r>
                  <w:r>
                    <w:rPr>
                      <w:rFonts w:hint="eastAsia" w:ascii="Times New Roman" w:hAnsi="Times New Roman" w:eastAsia="宋体" w:cs="Times New Roman"/>
                      <w:color w:val="000000"/>
                      <w:sz w:val="24"/>
                    </w:rPr>
                    <w:t>考虑医用环境中设备应具备盐雾、防尘、防水、钢球实验具有第三方权威检测中心出具的检测报告，检测报告须包括：盐雾试验、防尘试验、防水试验、钢球试验（需提供具有CMA或者CNAS认证检测中心认证公司出具的检验或检测报告）</w:t>
                  </w:r>
                </w:p>
              </w:tc>
            </w:tr>
            <w:tr w14:paraId="48A90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1132" w:type="dxa"/>
                  <w:noWrap w:val="0"/>
                  <w:vAlign w:val="center"/>
                </w:tcPr>
                <w:p w14:paraId="70D5A446">
                  <w:pPr>
                    <w:widowControl/>
                    <w:adjustRightInd w:val="0"/>
                    <w:snapToGrid w:val="0"/>
                    <w:spacing w:line="400" w:lineRule="exac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其他要求</w:t>
                  </w:r>
                </w:p>
              </w:tc>
              <w:tc>
                <w:tcPr>
                  <w:tcW w:w="9274" w:type="dxa"/>
                  <w:gridSpan w:val="2"/>
                  <w:noWrap w:val="0"/>
                  <w:vAlign w:val="center"/>
                </w:tcPr>
                <w:p w14:paraId="64A777FD">
                  <w:pPr>
                    <w:keepNext w:val="0"/>
                    <w:keepLines w:val="0"/>
                    <w:widowControl/>
                    <w:suppressLineNumbers w:val="0"/>
                    <w:jc w:val="left"/>
                    <w:textAlignment w:val="center"/>
                    <w:rPr>
                      <w:rFonts w:hint="eastAsia"/>
                      <w:color w:val="000000"/>
                      <w:sz w:val="24"/>
                    </w:rPr>
                  </w:pPr>
                  <w:r>
                    <w:rPr>
                      <w:rFonts w:hint="eastAsia"/>
                      <w:color w:val="000000"/>
                      <w:sz w:val="24"/>
                    </w:rPr>
                    <w:t>▲为了保证项目的交付质量，要求投标人或投标投标的导诊系统制 造商具有良好的信誉，投标人或投标的导诊系统制造商 须符合GB/T31950标准（提供证书复印件）</w:t>
                  </w:r>
                </w:p>
                <w:p w14:paraId="74723829">
                  <w:pPr>
                    <w:keepNext w:val="0"/>
                    <w:keepLines w:val="0"/>
                    <w:widowControl/>
                    <w:suppressLineNumbers w:val="0"/>
                    <w:jc w:val="left"/>
                    <w:textAlignment w:val="center"/>
                    <w:rPr>
                      <w:rFonts w:hint="eastAsia"/>
                      <w:color w:val="000000"/>
                      <w:sz w:val="24"/>
                    </w:rPr>
                  </w:pPr>
                  <w:r>
                    <w:rPr>
                      <w:rFonts w:hint="eastAsia"/>
                      <w:color w:val="000000"/>
                      <w:sz w:val="24"/>
                    </w:rPr>
                    <w:t>▲为了保证项目的交付质量，要求投标人或投标投标的导诊系统制 造商具有良好的服务能力，投标人或投标的导诊系统制造商 须符合GB/T23794标准。（提供证书复印件）</w:t>
                  </w:r>
                </w:p>
                <w:p w14:paraId="6C7999F7">
                  <w:pPr>
                    <w:keepNext w:val="0"/>
                    <w:keepLines w:val="0"/>
                    <w:widowControl/>
                    <w:suppressLineNumbers w:val="0"/>
                    <w:jc w:val="left"/>
                    <w:textAlignment w:val="center"/>
                    <w:rPr>
                      <w:rFonts w:hint="eastAsia"/>
                      <w:color w:val="000000"/>
                      <w:sz w:val="24"/>
                    </w:rPr>
                  </w:pPr>
                  <w:r>
                    <w:rPr>
                      <w:rFonts w:hint="eastAsia"/>
                      <w:color w:val="000000"/>
                      <w:sz w:val="24"/>
                    </w:rPr>
                    <w:t>▲投标产品制造商需具备专业的售后服务能力，具有GB/T27922-2011（提供证书复印件）</w:t>
                  </w:r>
                </w:p>
                <w:p w14:paraId="06E7308D">
                  <w:pPr>
                    <w:keepNext w:val="0"/>
                    <w:keepLines w:val="0"/>
                    <w:widowControl/>
                    <w:suppressLineNumbers w:val="0"/>
                    <w:jc w:val="left"/>
                    <w:textAlignment w:val="center"/>
                    <w:rPr>
                      <w:rFonts w:hint="eastAsia"/>
                      <w:color w:val="000000"/>
                      <w:sz w:val="24"/>
                    </w:rPr>
                  </w:pPr>
                </w:p>
              </w:tc>
            </w:tr>
          </w:tbl>
          <w:p w14:paraId="1C9E7CE7">
            <w:pPr>
              <w:widowControl/>
              <w:numPr>
                <w:ilvl w:val="0"/>
                <w:numId w:val="0"/>
              </w:numPr>
              <w:adjustRightInd w:val="0"/>
              <w:snapToGrid w:val="0"/>
              <w:spacing w:line="24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说明：</w:t>
            </w:r>
          </w:p>
          <w:p w14:paraId="7C4087DA">
            <w:pPr>
              <w:widowControl/>
              <w:numPr>
                <w:ilvl w:val="0"/>
                <w:numId w:val="0"/>
              </w:numPr>
              <w:adjustRightInd w:val="0"/>
              <w:snapToGrid w:val="0"/>
              <w:spacing w:line="24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1.标</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为</w:t>
            </w:r>
            <w:r>
              <w:rPr>
                <w:rFonts w:hint="eastAsia" w:ascii="宋体" w:hAnsi="宋体" w:eastAsia="宋体" w:cs="宋体"/>
                <w:sz w:val="21"/>
                <w:szCs w:val="21"/>
                <w:highlight w:val="none"/>
              </w:rPr>
              <w:t>“实质性要求”是指招标文件中已经指明不满足则投标无效的条款，或者不能负偏离的条款</w:t>
            </w:r>
            <w:r>
              <w:rPr>
                <w:rFonts w:hint="eastAsia" w:ascii="宋体" w:hAnsi="宋体" w:eastAsia="宋体" w:cs="宋体"/>
                <w:sz w:val="21"/>
                <w:szCs w:val="21"/>
                <w:highlight w:val="none"/>
                <w:lang w:eastAsia="zh-CN"/>
              </w:rPr>
              <w:t>；</w:t>
            </w:r>
          </w:p>
          <w:p w14:paraId="7AAF5767">
            <w:pPr>
              <w:widowControl/>
              <w:numPr>
                <w:ilvl w:val="0"/>
                <w:numId w:val="0"/>
              </w:numPr>
              <w:adjustRightInd w:val="0"/>
              <w:snapToGrid w:val="0"/>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tc>
      </w:tr>
      <w:tr w14:paraId="6E256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1DFCA61A">
            <w:pPr>
              <w:tabs>
                <w:tab w:val="left" w:pos="180"/>
                <w:tab w:val="left" w:pos="1620"/>
              </w:tabs>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商务要求参数</w:t>
            </w:r>
          </w:p>
          <w:p w14:paraId="59AA7E16">
            <w:pPr>
              <w:widowControl/>
              <w:numPr>
                <w:ilvl w:val="0"/>
                <w:numId w:val="0"/>
              </w:numPr>
              <w:adjustRightInd w:val="0"/>
              <w:snapToGrid w:val="0"/>
              <w:spacing w:line="240" w:lineRule="auto"/>
              <w:ind w:left="0" w:leftChars="0"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highlight w:val="none"/>
                <w:lang w:val="en-US" w:eastAsia="zh-CN"/>
              </w:rPr>
              <w:t>（对供应商资质、报价、履约、设备调试安装、培训售后、验收等详细要求）</w:t>
            </w:r>
          </w:p>
        </w:tc>
      </w:tr>
      <w:tr w14:paraId="19C59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B4F42A7">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供应商资质要求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7E694E4F">
            <w:pPr>
              <w:widowControl/>
              <w:numPr>
                <w:ilvl w:val="0"/>
                <w:numId w:val="0"/>
              </w:numPr>
              <w:adjustRightInd w:val="0"/>
              <w:snapToGrid w:val="0"/>
              <w:spacing w:line="400" w:lineRule="exact"/>
              <w:rPr>
                <w:rFonts w:hint="eastAsia" w:ascii="宋体" w:hAnsi="宋体" w:eastAsia="宋体" w:cs="宋体"/>
                <w:b/>
                <w:bCs/>
                <w:sz w:val="21"/>
                <w:szCs w:val="21"/>
                <w:highlight w:val="none"/>
              </w:rPr>
            </w:pPr>
            <w:r>
              <w:rPr>
                <w:rFonts w:hint="eastAsia" w:ascii="宋体" w:hAnsi="宋体" w:eastAsia="宋体" w:cs="宋体"/>
                <w:b/>
                <w:bCs/>
                <w:kern w:val="2"/>
                <w:sz w:val="21"/>
                <w:szCs w:val="21"/>
                <w:lang w:val="en-US" w:eastAsia="zh-CN" w:bidi="ar-SA"/>
              </w:rPr>
              <w:t>1.</w:t>
            </w:r>
            <w:r>
              <w:rPr>
                <w:rFonts w:hint="eastAsia" w:ascii="宋体" w:hAnsi="宋体" w:eastAsia="宋体" w:cs="宋体"/>
                <w:b/>
                <w:bCs/>
                <w:sz w:val="21"/>
                <w:szCs w:val="21"/>
                <w:highlight w:val="none"/>
                <w:lang w:val="en-US" w:eastAsia="zh-CN"/>
              </w:rPr>
              <w:t>符合</w:t>
            </w:r>
            <w:r>
              <w:rPr>
                <w:rFonts w:hint="eastAsia" w:ascii="宋体" w:hAnsi="宋体" w:eastAsia="宋体" w:cs="宋体"/>
                <w:b/>
                <w:bCs/>
                <w:sz w:val="21"/>
                <w:szCs w:val="21"/>
                <w:highlight w:val="none"/>
              </w:rPr>
              <w:t>政府采购法第二十二条规定的条件，提供下列材料:</w:t>
            </w:r>
          </w:p>
          <w:p w14:paraId="072D9A76">
            <w:pPr>
              <w:widowControl/>
              <w:numPr>
                <w:ilvl w:val="0"/>
                <w:numId w:val="0"/>
              </w:numPr>
              <w:adjustRightInd w:val="0"/>
              <w:snapToGrid w:val="0"/>
              <w:spacing w:line="40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)法人或者其他组织的营业执照等证明文件，自然人的身份证明</w:t>
            </w:r>
            <w:r>
              <w:rPr>
                <w:rFonts w:hint="eastAsia" w:ascii="宋体" w:hAnsi="宋体" w:eastAsia="宋体" w:cs="宋体"/>
                <w:sz w:val="21"/>
                <w:szCs w:val="21"/>
                <w:highlight w:val="none"/>
                <w:lang w:eastAsia="zh-CN"/>
              </w:rPr>
              <w:t>；</w:t>
            </w:r>
          </w:p>
          <w:p w14:paraId="159B82F4">
            <w:pPr>
              <w:widowControl/>
              <w:numPr>
                <w:ilvl w:val="0"/>
                <w:numId w:val="0"/>
              </w:numPr>
              <w:adjustRightInd w:val="0"/>
              <w:snapToGrid w:val="0"/>
              <w:spacing w:line="40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)财务状况报告，依法缴纳税收和社会保障资金的相关材料</w:t>
            </w:r>
            <w:r>
              <w:rPr>
                <w:rFonts w:hint="eastAsia" w:ascii="宋体" w:hAnsi="宋体" w:eastAsia="宋体" w:cs="宋体"/>
                <w:sz w:val="21"/>
                <w:szCs w:val="21"/>
                <w:highlight w:val="none"/>
                <w:lang w:eastAsia="zh-CN"/>
              </w:rPr>
              <w:t>；</w:t>
            </w:r>
          </w:p>
          <w:p w14:paraId="499753DD">
            <w:pPr>
              <w:widowControl/>
              <w:numPr>
                <w:ilvl w:val="0"/>
                <w:numId w:val="0"/>
              </w:numPr>
              <w:adjustRightInd w:val="0"/>
              <w:snapToGrid w:val="0"/>
              <w:spacing w:line="40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)具备履行合同所必需的设备和专业技术能力的证明材料</w:t>
            </w:r>
            <w:r>
              <w:rPr>
                <w:rFonts w:hint="eastAsia" w:ascii="宋体" w:hAnsi="宋体" w:eastAsia="宋体" w:cs="宋体"/>
                <w:sz w:val="21"/>
                <w:szCs w:val="21"/>
                <w:highlight w:val="none"/>
                <w:lang w:eastAsia="zh-CN"/>
              </w:rPr>
              <w:t>；</w:t>
            </w:r>
          </w:p>
          <w:p w14:paraId="2227A52C">
            <w:pPr>
              <w:widowControl/>
              <w:numPr>
                <w:ilvl w:val="0"/>
                <w:numId w:val="0"/>
              </w:numPr>
              <w:adjustRightInd w:val="0"/>
              <w:snapToGrid w:val="0"/>
              <w:spacing w:line="400" w:lineRule="exac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)参加政府采购活动前3年内在经营活动中没有重大违法记录的书面声明</w:t>
            </w:r>
            <w:r>
              <w:rPr>
                <w:rFonts w:hint="eastAsia" w:ascii="宋体" w:hAnsi="宋体" w:eastAsia="宋体" w:cs="宋体"/>
                <w:sz w:val="21"/>
                <w:szCs w:val="21"/>
                <w:highlight w:val="none"/>
                <w:lang w:val="en-US" w:eastAsia="zh-CN"/>
              </w:rPr>
              <w:t>和失信行为的证明</w:t>
            </w:r>
            <w:r>
              <w:rPr>
                <w:rFonts w:hint="eastAsia" w:ascii="宋体" w:hAnsi="宋体" w:eastAsia="宋体" w:cs="宋体"/>
                <w:sz w:val="21"/>
                <w:szCs w:val="21"/>
                <w:highlight w:val="none"/>
                <w:lang w:eastAsia="zh-CN"/>
              </w:rPr>
              <w:t>；</w:t>
            </w:r>
          </w:p>
          <w:p w14:paraId="14C09480">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b/>
                <w:bCs/>
                <w:sz w:val="21"/>
                <w:szCs w:val="21"/>
                <w:highlight w:val="none"/>
                <w:lang w:val="en-US" w:eastAsia="zh-CN"/>
              </w:rPr>
              <w:t>2.本项目特定要求：</w:t>
            </w:r>
          </w:p>
          <w:p w14:paraId="2170CA58">
            <w:pPr>
              <w:widowControl/>
              <w:numPr>
                <w:ilvl w:val="0"/>
                <w:numId w:val="0"/>
              </w:numPr>
              <w:adjustRightInd w:val="0"/>
              <w:snapToGrid w:val="0"/>
              <w:spacing w:line="400" w:lineRule="exact"/>
              <w:ind w:left="0" w:leftChars="0" w:firstLine="0" w:firstLineChars="0"/>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eastAsia" w:ascii="宋体" w:hAnsi="宋体" w:eastAsia="宋体" w:cs="宋体"/>
                <w:kern w:val="2"/>
                <w:sz w:val="21"/>
                <w:szCs w:val="21"/>
                <w:lang w:val="en-US" w:eastAsia="zh-CN" w:bidi="ar-SA"/>
              </w:rPr>
              <w:t>已获得该项目的投标代理授权</w:t>
            </w:r>
            <w:r>
              <w:rPr>
                <w:rFonts w:hint="eastAsia" w:ascii="宋体" w:hAnsi="宋体" w:eastAsia="宋体" w:cs="宋体"/>
                <w:b/>
                <w:bCs/>
                <w:kern w:val="2"/>
                <w:sz w:val="21"/>
                <w:szCs w:val="21"/>
                <w:lang w:val="en-US" w:eastAsia="zh-CN" w:bidi="ar-SA"/>
              </w:rPr>
              <w:t>（提供设备生产厂家授权函复印件）</w:t>
            </w:r>
          </w:p>
          <w:p w14:paraId="2C643B2A">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（2）投标系统软件开发已获得软件著作权登记。</w:t>
            </w:r>
          </w:p>
          <w:p w14:paraId="43606E6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w:t>
            </w:r>
            <w:r>
              <w:rPr>
                <w:rFonts w:hint="eastAsia" w:ascii="宋体" w:hAnsi="宋体" w:eastAsia="宋体" w:cs="宋体"/>
                <w:color w:val="auto"/>
                <w:sz w:val="21"/>
                <w:szCs w:val="21"/>
                <w:highlight w:val="none"/>
                <w:lang w:val="en-US" w:eastAsia="zh-CN"/>
              </w:rPr>
              <w:t>投标人在南宁市有固定的经营场所和服务团队（至少5个社保人员）。</w:t>
            </w:r>
          </w:p>
          <w:p w14:paraId="3B2BCFE3">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3.是否接收联合体投标：</w:t>
            </w:r>
            <w:r>
              <w:rPr>
                <w:rFonts w:hint="eastAsia" w:ascii="宋体" w:hAnsi="宋体" w:eastAsia="宋体" w:cs="宋体"/>
                <w:sz w:val="21"/>
                <w:szCs w:val="21"/>
                <w:highlight w:val="none"/>
                <w:lang w:val="en-US" w:eastAsia="zh-CN"/>
              </w:rPr>
              <w:t>□是   ☑否</w:t>
            </w:r>
          </w:p>
          <w:p w14:paraId="52F3BC4C">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4.是否面向中小微企业预留份额</w:t>
            </w:r>
            <w:r>
              <w:rPr>
                <w:rFonts w:hint="eastAsia" w:ascii="宋体" w:hAnsi="宋体" w:eastAsia="宋体" w:cs="宋体"/>
                <w:sz w:val="21"/>
                <w:szCs w:val="21"/>
                <w:highlight w:val="none"/>
                <w:lang w:val="en-US" w:eastAsia="zh-CN"/>
              </w:rPr>
              <w:t>：☑是   □否</w:t>
            </w:r>
          </w:p>
          <w:p w14:paraId="3A5ABE78">
            <w:pPr>
              <w:widowControl/>
              <w:numPr>
                <w:ilvl w:val="0"/>
                <w:numId w:val="0"/>
              </w:numPr>
              <w:adjustRightInd w:val="0"/>
              <w:snapToGrid w:val="0"/>
              <w:spacing w:line="400" w:lineRule="exact"/>
              <w:ind w:left="0" w:leftChars="0" w:firstLine="0" w:firstLineChars="0"/>
              <w:rPr>
                <w:rFonts w:hint="eastAsia" w:ascii="宋体" w:hAnsi="宋体" w:eastAsia="宋体" w:cs="宋体"/>
                <w:b/>
                <w:color w:val="000000"/>
                <w:kern w:val="2"/>
                <w:sz w:val="21"/>
                <w:szCs w:val="21"/>
                <w:highlight w:val="none"/>
                <w:lang w:val="en-US" w:eastAsia="zh-CN" w:bidi="ar-SA"/>
              </w:rPr>
            </w:pPr>
            <w:r>
              <w:rPr>
                <w:rFonts w:hint="eastAsia" w:ascii="宋体" w:hAnsi="宋体" w:eastAsia="宋体" w:cs="宋体"/>
                <w:sz w:val="21"/>
                <w:szCs w:val="21"/>
                <w:highlight w:val="none"/>
                <w:lang w:val="en-US" w:eastAsia="zh-CN"/>
              </w:rPr>
              <w:t>5.</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tc>
      </w:tr>
      <w:tr w14:paraId="7578AD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8E35250">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交货</w:t>
            </w:r>
            <w:r>
              <w:rPr>
                <w:rFonts w:hint="eastAsia" w:ascii="宋体" w:hAnsi="宋体" w:eastAsia="宋体" w:cs="宋体"/>
                <w:b/>
                <w:bCs/>
                <w:color w:val="000000"/>
                <w:sz w:val="21"/>
                <w:szCs w:val="21"/>
                <w:highlight w:val="none"/>
              </w:rPr>
              <w:t>地点</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1278AACC">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 xml:space="preserve"> 采购人指定地点：</w:t>
            </w:r>
            <w:r>
              <w:rPr>
                <w:rFonts w:hint="eastAsia" w:ascii="宋体" w:hAnsi="宋体" w:eastAsia="宋体" w:cs="宋体"/>
                <w:sz w:val="21"/>
                <w:szCs w:val="21"/>
                <w:highlight w:val="none"/>
                <w:u w:val="single"/>
                <w:lang w:val="en-US" w:eastAsia="zh-CN"/>
              </w:rPr>
              <w:t>广西骨伤医院</w:t>
            </w:r>
            <w:r>
              <w:rPr>
                <w:rFonts w:hint="eastAsia" w:ascii="宋体" w:hAnsi="宋体" w:eastAsia="宋体" w:cs="宋体"/>
                <w:sz w:val="21"/>
                <w:szCs w:val="21"/>
                <w:highlight w:val="none"/>
                <w:u w:val="single"/>
              </w:rPr>
              <w:t>。</w:t>
            </w:r>
          </w:p>
        </w:tc>
      </w:tr>
      <w:tr w14:paraId="78BC8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7A22782">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3.合同签订期限</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4A900012">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自成交通知发出之日起</w:t>
            </w:r>
            <w:r>
              <w:rPr>
                <w:rFonts w:hint="eastAsia" w:ascii="宋体" w:hAnsi="宋体" w:eastAsia="宋体" w:cs="宋体"/>
                <w:sz w:val="21"/>
                <w:szCs w:val="21"/>
                <w:highlight w:val="none"/>
                <w:u w:val="single"/>
                <w:lang w:val="en-US" w:eastAsia="zh-CN"/>
              </w:rPr>
              <w:t xml:space="preserve"> 15 </w:t>
            </w:r>
            <w:r>
              <w:rPr>
                <w:rFonts w:hint="eastAsia" w:ascii="宋体" w:hAnsi="宋体" w:eastAsia="宋体" w:cs="宋体"/>
                <w:sz w:val="21"/>
                <w:szCs w:val="21"/>
                <w:highlight w:val="none"/>
                <w:u w:val="none"/>
                <w:lang w:val="en-US" w:eastAsia="zh-CN"/>
              </w:rPr>
              <w:t>个工作日，逾期未签订合同视为放弃中标资格。</w:t>
            </w:r>
          </w:p>
        </w:tc>
      </w:tr>
      <w:tr w14:paraId="73CE8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F1AE8F0">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4.</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到货时间</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474CC94D">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合同签订生效后，经采购人与中标供应商确认具备安装条件后</w:t>
            </w:r>
            <w:r>
              <w:rPr>
                <w:rFonts w:hint="eastAsia" w:ascii="宋体" w:hAnsi="宋体" w:eastAsia="宋体" w:cs="宋体"/>
                <w:sz w:val="21"/>
                <w:szCs w:val="21"/>
                <w:highlight w:val="yellow"/>
                <w:u w:val="single"/>
                <w:lang w:val="en-US" w:eastAsia="zh-CN"/>
              </w:rPr>
              <w:t>60日历</w:t>
            </w:r>
            <w:r>
              <w:rPr>
                <w:rFonts w:hint="eastAsia" w:ascii="宋体" w:hAnsi="宋体" w:eastAsia="宋体" w:cs="宋体"/>
                <w:sz w:val="21"/>
                <w:szCs w:val="21"/>
                <w:highlight w:val="none"/>
                <w:lang w:val="en-US" w:eastAsia="zh-CN"/>
              </w:rPr>
              <w:t>天内完成供货并验收。</w:t>
            </w:r>
          </w:p>
        </w:tc>
      </w:tr>
      <w:tr w14:paraId="4924E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310B47A">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5.</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rPr>
              <w:t>报价要求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6168ECC3">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1.报价</w:t>
            </w:r>
            <w:r>
              <w:rPr>
                <w:rFonts w:hint="eastAsia" w:ascii="宋体" w:hAnsi="宋体" w:eastAsia="宋体" w:cs="宋体"/>
                <w:sz w:val="21"/>
                <w:szCs w:val="21"/>
                <w:highlight w:val="none"/>
                <w:lang w:val="en-US" w:eastAsia="zh-CN"/>
              </w:rPr>
              <w:t>按全包报价</w:t>
            </w:r>
            <w:r>
              <w:rPr>
                <w:rFonts w:hint="eastAsia" w:ascii="宋体" w:hAnsi="宋体" w:eastAsia="宋体" w:cs="宋体"/>
                <w:sz w:val="21"/>
                <w:szCs w:val="21"/>
                <w:highlight w:val="none"/>
              </w:rPr>
              <w:t>，包括但不限于：</w:t>
            </w:r>
          </w:p>
          <w:p w14:paraId="4BFB0787">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（1）货物的价格；</w:t>
            </w:r>
          </w:p>
          <w:p w14:paraId="24B59731">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（2）货物的标准附件、备品备件、专用工具的价格；</w:t>
            </w:r>
          </w:p>
          <w:p w14:paraId="372D0AF4">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（3）运输、送货上门、调试、培训、技术支持、售后服务、验收等费用；</w:t>
            </w:r>
          </w:p>
          <w:p w14:paraId="196673F1">
            <w:pPr>
              <w:wordWrap w:val="0"/>
              <w:topLinePunct/>
              <w:snapToGrid w:val="0"/>
              <w:spacing w:line="40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（4）必要的保险费用和各项税费；</w:t>
            </w:r>
          </w:p>
          <w:p w14:paraId="1A8395FD">
            <w:pPr>
              <w:wordWrap w:val="0"/>
              <w:topLinePunct/>
              <w:snapToGrid w:val="0"/>
              <w:spacing w:line="400" w:lineRule="exac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（5）安装费用等所有费用，除另有约定外，甲方不再支付额外费用。</w:t>
            </w:r>
          </w:p>
        </w:tc>
      </w:tr>
      <w:tr w14:paraId="4E365C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CA4DCF0">
            <w:pPr>
              <w:spacing w:line="400" w:lineRule="exact"/>
              <w:jc w:val="center"/>
              <w:rPr>
                <w:rFonts w:hint="eastAsia" w:ascii="宋体" w:hAnsi="宋体" w:cs="宋体"/>
                <w:b/>
                <w:kern w:val="2"/>
                <w:sz w:val="21"/>
                <w:szCs w:val="21"/>
                <w:highlight w:val="none"/>
                <w:lang w:val="en-US" w:eastAsia="zh-CN" w:bidi="ar-SA"/>
              </w:rPr>
            </w:pPr>
            <w:r>
              <w:rPr>
                <w:rFonts w:hint="eastAsia" w:ascii="宋体" w:hAnsi="宋体" w:cs="宋体"/>
                <w:b/>
                <w:szCs w:val="21"/>
                <w:highlight w:val="none"/>
                <w:lang w:val="en-US" w:eastAsia="zh-CN"/>
              </w:rPr>
              <w:t>6.</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3FC067F5">
            <w:pPr>
              <w:spacing w:line="400" w:lineRule="exact"/>
              <w:jc w:val="left"/>
              <w:rPr>
                <w:rFonts w:hint="eastAsia" w:ascii="宋体" w:hAnsi="宋体" w:cs="宋体"/>
                <w:kern w:val="2"/>
                <w:sz w:val="21"/>
                <w:szCs w:val="21"/>
                <w:highlight w:val="none"/>
                <w:lang w:val="en-US" w:eastAsia="zh-CN" w:bidi="ar-SA"/>
              </w:rPr>
            </w:pPr>
            <w:r>
              <w:rPr>
                <w:rFonts w:hint="eastAsia" w:ascii="宋体" w:hAnsi="宋体" w:cs="宋体"/>
                <w:szCs w:val="21"/>
                <w:highlight w:val="none"/>
              </w:rPr>
              <w:t>按国家有关产品“三包”规定执行“三包”，交货验收合格之日起所有货物、配件提供</w:t>
            </w:r>
            <w:r>
              <w:rPr>
                <w:rFonts w:hint="eastAsia" w:ascii="宋体" w:hAnsi="宋体" w:cs="宋体"/>
                <w:szCs w:val="21"/>
                <w:highlight w:val="none"/>
                <w:lang w:val="en-US" w:eastAsia="zh-CN"/>
              </w:rPr>
              <w:t>大于等于1</w:t>
            </w:r>
            <w:r>
              <w:rPr>
                <w:rFonts w:hint="eastAsia" w:ascii="宋体" w:hAnsi="宋体" w:cs="宋体"/>
                <w:szCs w:val="21"/>
                <w:highlight w:val="none"/>
              </w:rPr>
              <w:t>年的</w:t>
            </w:r>
            <w:r>
              <w:rPr>
                <w:rFonts w:hint="eastAsia" w:ascii="宋体" w:hAnsi="宋体" w:cs="宋体"/>
                <w:szCs w:val="21"/>
                <w:highlight w:val="none"/>
                <w:lang w:val="en-US" w:eastAsia="zh-CN"/>
              </w:rPr>
              <w:t>维保</w:t>
            </w:r>
            <w:r>
              <w:rPr>
                <w:rFonts w:hint="eastAsia" w:ascii="宋体" w:hAnsi="宋体" w:cs="宋体"/>
                <w:szCs w:val="21"/>
                <w:highlight w:val="none"/>
              </w:rPr>
              <w:t>服务。质保期内上门更换有质量问题的货物。相关费用应包含在投标总价中。</w:t>
            </w:r>
          </w:p>
        </w:tc>
      </w:tr>
      <w:tr w14:paraId="13378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E4B84D0">
            <w:pPr>
              <w:spacing w:line="400" w:lineRule="exact"/>
              <w:jc w:val="center"/>
              <w:rPr>
                <w:rFonts w:hint="default" w:ascii="宋体" w:hAnsi="宋体" w:eastAsia="宋体" w:cs="宋体"/>
                <w:b/>
                <w:kern w:val="2"/>
                <w:sz w:val="21"/>
                <w:szCs w:val="21"/>
                <w:highlight w:val="none"/>
                <w:lang w:val="en-US" w:eastAsia="zh-CN" w:bidi="ar-SA"/>
              </w:rPr>
            </w:pPr>
            <w:r>
              <w:rPr>
                <w:rFonts w:hint="eastAsia" w:ascii="宋体" w:hAnsi="宋体" w:cs="宋体"/>
                <w:b/>
                <w:szCs w:val="21"/>
                <w:highlight w:val="none"/>
                <w:lang w:val="en-US" w:eastAsia="zh-CN"/>
              </w:rPr>
              <w:t>7.业绩要求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426D7B02">
            <w:pPr>
              <w:spacing w:line="400" w:lineRule="exact"/>
              <w:jc w:val="left"/>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有近三年完成同类项目业绩（提供项目合同或协议或成交/验收证明材料）</w:t>
            </w:r>
          </w:p>
        </w:tc>
      </w:tr>
      <w:tr w14:paraId="7E44C4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D0A41F8">
            <w:pPr>
              <w:spacing w:line="400" w:lineRule="exact"/>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2B607C62">
            <w:pPr>
              <w:spacing w:line="400" w:lineRule="exact"/>
              <w:jc w:val="left"/>
              <w:rPr>
                <w:rFonts w:hint="eastAsia"/>
                <w:color w:val="000000"/>
                <w:szCs w:val="21"/>
                <w:highlight w:val="none"/>
                <w:lang w:val="en-US" w:eastAsia="zh-CN"/>
              </w:rPr>
            </w:pPr>
            <w:r>
              <w:rPr>
                <w:rFonts w:hint="eastAsia" w:ascii="宋体" w:hAnsi="宋体" w:eastAsia="宋体" w:cs="宋体"/>
                <w:szCs w:val="21"/>
                <w:highlight w:val="none"/>
                <w:lang w:val="en-US" w:eastAsia="zh-CN"/>
              </w:rPr>
              <w:t>1.</w:t>
            </w:r>
            <w:r>
              <w:rPr>
                <w:rFonts w:hint="eastAsia"/>
                <w:color w:val="000000"/>
                <w:szCs w:val="21"/>
                <w:highlight w:val="none"/>
                <w:lang w:val="en-US" w:eastAsia="zh-CN"/>
              </w:rPr>
              <w:t>软件：</w:t>
            </w:r>
          </w:p>
          <w:p w14:paraId="0C64A05E">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（1）服务响应：提供 7x24 小时售后服务，包括邮件、电话、远程维护、驻点服务等方式。有足够的人员保障系统正常工作，并保证2小时响应，24小时之内解决问题。</w:t>
            </w:r>
          </w:p>
          <w:p w14:paraId="7BD1514D">
            <w:pPr>
              <w:spacing w:line="400" w:lineRule="exact"/>
              <w:jc w:val="left"/>
              <w:rPr>
                <w:rFonts w:hint="eastAsia"/>
                <w:color w:val="000000"/>
                <w:szCs w:val="21"/>
                <w:highlight w:val="none"/>
                <w:lang w:val="en-US" w:eastAsia="zh-CN"/>
              </w:rPr>
            </w:pPr>
            <w:r>
              <w:rPr>
                <w:rFonts w:hint="eastAsia"/>
                <w:color w:val="000000"/>
                <w:szCs w:val="21"/>
                <w:highlight w:val="none"/>
                <w:lang w:val="en-US" w:eastAsia="zh-CN"/>
              </w:rPr>
              <w:t>（2）保修期：验收完成后提供</w:t>
            </w:r>
            <w:r>
              <w:rPr>
                <w:rFonts w:hint="eastAsia" w:ascii="宋体" w:hAnsi="宋体" w:cs="宋体"/>
                <w:szCs w:val="21"/>
                <w:highlight w:val="none"/>
                <w:lang w:val="en-US" w:eastAsia="zh-CN"/>
              </w:rPr>
              <w:t>大于等于</w:t>
            </w:r>
            <w:r>
              <w:rPr>
                <w:rFonts w:hint="eastAsia"/>
                <w:color w:val="000000"/>
                <w:szCs w:val="21"/>
                <w:highlight w:val="none"/>
                <w:lang w:val="en-US" w:eastAsia="zh-CN"/>
              </w:rPr>
              <w:t>1年免费系统运行及主机保修服务（不含易损件更换）。</w:t>
            </w:r>
          </w:p>
          <w:p w14:paraId="0997BE70">
            <w:pPr>
              <w:spacing w:line="400" w:lineRule="exact"/>
              <w:jc w:val="left"/>
              <w:rPr>
                <w:rFonts w:hint="eastAsia"/>
                <w:color w:val="000000"/>
                <w:szCs w:val="21"/>
                <w:highlight w:val="none"/>
                <w:lang w:val="en-US" w:eastAsia="zh-CN"/>
              </w:rPr>
            </w:pPr>
            <w:r>
              <w:rPr>
                <w:rFonts w:hint="eastAsia" w:ascii="宋体" w:hAnsi="宋体" w:eastAsia="宋体" w:cs="宋体"/>
                <w:szCs w:val="21"/>
                <w:highlight w:val="none"/>
                <w:lang w:val="en-US" w:eastAsia="zh-CN"/>
              </w:rPr>
              <w:t>2.</w:t>
            </w:r>
            <w:r>
              <w:rPr>
                <w:rFonts w:hint="eastAsia"/>
                <w:color w:val="000000"/>
                <w:szCs w:val="21"/>
                <w:highlight w:val="none"/>
                <w:lang w:val="en-US" w:eastAsia="zh-CN"/>
              </w:rPr>
              <w:t>硬件：主机保修，易损件更换。</w:t>
            </w:r>
          </w:p>
          <w:p w14:paraId="5099ACB2">
            <w:pPr>
              <w:spacing w:line="400" w:lineRule="exact"/>
              <w:jc w:val="left"/>
              <w:rPr>
                <w:rFonts w:hint="eastAsia"/>
                <w:color w:val="000000"/>
                <w:szCs w:val="21"/>
                <w:highlight w:val="none"/>
                <w:lang w:val="en-US" w:eastAsia="zh-CN"/>
              </w:rPr>
            </w:pPr>
            <w:r>
              <w:rPr>
                <w:rFonts w:hint="eastAsia" w:ascii="宋体" w:hAnsi="宋体" w:eastAsia="宋体" w:cs="宋体"/>
                <w:szCs w:val="21"/>
                <w:highlight w:val="none"/>
                <w:lang w:val="en-US" w:eastAsia="zh-CN"/>
              </w:rPr>
              <w:t>3.</w:t>
            </w:r>
            <w:r>
              <w:rPr>
                <w:rFonts w:hint="eastAsia"/>
                <w:color w:val="000000"/>
                <w:szCs w:val="21"/>
                <w:highlight w:val="none"/>
                <w:lang w:val="en-US" w:eastAsia="zh-CN"/>
              </w:rPr>
              <w:t>其他：</w:t>
            </w:r>
          </w:p>
          <w:p w14:paraId="114382BD">
            <w:pPr>
              <w:pStyle w:val="19"/>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（1）系统交付验收时移交系统技术文档（系统账号密码信息、系统使用手册等）给医院信息网络中心；</w:t>
            </w:r>
          </w:p>
          <w:p w14:paraId="09FFA0BD">
            <w:pPr>
              <w:spacing w:line="400" w:lineRule="exact"/>
              <w:jc w:val="left"/>
              <w:rPr>
                <w:rFonts w:hint="eastAsia" w:ascii="宋体" w:hAnsi="宋体" w:cs="宋体"/>
                <w:kern w:val="2"/>
                <w:sz w:val="21"/>
                <w:szCs w:val="21"/>
                <w:highlight w:val="none"/>
                <w:lang w:val="en-US" w:eastAsia="zh-CN" w:bidi="ar-SA"/>
              </w:rPr>
            </w:pPr>
            <w:r>
              <w:rPr>
                <w:rFonts w:hint="eastAsia" w:ascii="宋体" w:hAnsi="宋体" w:eastAsia="宋体" w:cs="宋体"/>
                <w:sz w:val="21"/>
                <w:szCs w:val="21"/>
                <w:lang w:val="en-US" w:eastAsia="zh-CN"/>
              </w:rPr>
              <w:t>（2）负责为医院培养1名技术工程师，项目结束后1名工程师能达到独立运维的能力。</w:t>
            </w:r>
          </w:p>
        </w:tc>
      </w:tr>
      <w:tr w14:paraId="6664A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D30DB85">
            <w:pPr>
              <w:wordWrap w:val="0"/>
              <w:topLinePunct/>
              <w:snapToGrid w:val="0"/>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557F2D45">
            <w:pPr>
              <w:spacing w:line="400" w:lineRule="exact"/>
              <w:rPr>
                <w:rFonts w:hint="default" w:ascii="宋体" w:hAnsi="宋体" w:eastAsia="宋体" w:cs="宋体"/>
                <w:szCs w:val="21"/>
                <w:highlight w:val="none"/>
                <w:lang w:val="en-US" w:eastAsia="zh-CN"/>
              </w:rPr>
            </w:pPr>
            <w:r>
              <w:rPr>
                <w:rFonts w:hint="eastAsia" w:ascii="宋体" w:hAnsi="宋体" w:cs="宋体"/>
                <w:szCs w:val="21"/>
                <w:highlight w:val="none"/>
              </w:rPr>
              <w:t>1</w:t>
            </w:r>
            <w:r>
              <w:rPr>
                <w:rFonts w:hint="eastAsia" w:ascii="宋体" w:hAnsi="宋体" w:cs="宋体"/>
                <w:szCs w:val="21"/>
                <w:highlight w:val="none"/>
                <w:lang w:val="en-US" w:eastAsia="zh-CN"/>
              </w:rPr>
              <w:t>.系统及相关硬件能正常流畅使用。</w:t>
            </w:r>
          </w:p>
          <w:p w14:paraId="1868B571">
            <w:pPr>
              <w:spacing w:line="400" w:lineRule="exact"/>
              <w:rPr>
                <w:rFonts w:hint="default" w:ascii="宋体" w:hAnsi="宋体" w:eastAsia="宋体" w:cs="宋体"/>
                <w:szCs w:val="21"/>
                <w:highlight w:val="none"/>
                <w:lang w:val="en-US" w:eastAsia="zh-CN"/>
              </w:rPr>
            </w:pPr>
            <w:r>
              <w:rPr>
                <w:rFonts w:hint="eastAsia" w:ascii="宋体" w:hAnsi="宋体" w:cs="宋体"/>
                <w:szCs w:val="21"/>
                <w:highlight w:val="none"/>
              </w:rPr>
              <w:t>2</w:t>
            </w:r>
            <w:r>
              <w:rPr>
                <w:rFonts w:hint="eastAsia" w:ascii="宋体" w:hAnsi="宋体" w:cs="宋体"/>
                <w:szCs w:val="21"/>
                <w:highlight w:val="none"/>
                <w:lang w:eastAsia="zh-CN"/>
              </w:rPr>
              <w:t>.</w:t>
            </w:r>
            <w:r>
              <w:rPr>
                <w:rFonts w:hint="eastAsia" w:ascii="宋体" w:hAnsi="宋体" w:cs="宋体"/>
                <w:szCs w:val="21"/>
                <w:highlight w:val="none"/>
                <w:lang w:val="en-US" w:eastAsia="zh-CN"/>
              </w:rPr>
              <w:t>准入功能正常使用。</w:t>
            </w:r>
          </w:p>
          <w:p w14:paraId="704C72FF">
            <w:pPr>
              <w:wordWrap w:val="0"/>
              <w:topLinePunct/>
              <w:snapToGrid w:val="0"/>
              <w:spacing w:line="400" w:lineRule="exact"/>
              <w:rPr>
                <w:rFonts w:hint="eastAsia" w:ascii="宋体" w:hAnsi="宋体" w:cs="宋体"/>
                <w:szCs w:val="21"/>
                <w:highlight w:val="none"/>
                <w:lang w:val="en-US" w:eastAsia="zh-CN"/>
              </w:rPr>
            </w:pPr>
            <w:r>
              <w:rPr>
                <w:rFonts w:hint="eastAsia" w:ascii="宋体" w:hAnsi="宋体" w:cs="宋体"/>
                <w:szCs w:val="21"/>
                <w:highlight w:val="none"/>
              </w:rPr>
              <w:t>3</w:t>
            </w:r>
            <w:r>
              <w:rPr>
                <w:rFonts w:hint="eastAsia" w:ascii="宋体" w:hAnsi="宋体" w:cs="宋体"/>
                <w:szCs w:val="21"/>
                <w:highlight w:val="none"/>
                <w:lang w:eastAsia="zh-CN"/>
              </w:rPr>
              <w:t>.</w:t>
            </w:r>
            <w:r>
              <w:rPr>
                <w:rFonts w:hint="eastAsia" w:ascii="宋体" w:hAnsi="宋体" w:cs="宋体"/>
                <w:szCs w:val="21"/>
                <w:highlight w:val="none"/>
                <w:lang w:val="en-US" w:eastAsia="zh-CN"/>
              </w:rPr>
              <w:t>使用科室无修改意见。</w:t>
            </w:r>
          </w:p>
          <w:p w14:paraId="593A8745">
            <w:pPr>
              <w:wordWrap w:val="0"/>
              <w:topLinePunct/>
              <w:snapToGrid w:val="0"/>
              <w:spacing w:line="400" w:lineRule="exact"/>
              <w:rPr>
                <w:rFonts w:hint="eastAsia"/>
                <w:color w:val="000000"/>
                <w:szCs w:val="21"/>
                <w:highlight w:val="none"/>
              </w:rPr>
            </w:pPr>
            <w:r>
              <w:rPr>
                <w:rFonts w:hint="eastAsia"/>
                <w:color w:val="000000"/>
                <w:szCs w:val="21"/>
                <w:highlight w:val="none"/>
                <w:lang w:val="en-US" w:eastAsia="zh-CN"/>
              </w:rPr>
              <w:t>4</w:t>
            </w:r>
            <w:r>
              <w:rPr>
                <w:rFonts w:hint="eastAsia"/>
                <w:color w:val="000000"/>
                <w:szCs w:val="21"/>
                <w:highlight w:val="none"/>
              </w:rPr>
              <w:t>.本采购文件的相关要求。</w:t>
            </w:r>
          </w:p>
          <w:p w14:paraId="7348C1B9">
            <w:pPr>
              <w:wordWrap w:val="0"/>
              <w:topLinePunct/>
              <w:snapToGrid w:val="0"/>
              <w:spacing w:line="400" w:lineRule="exact"/>
              <w:rPr>
                <w:rFonts w:hint="eastAsia"/>
                <w:color w:val="000000"/>
                <w:kern w:val="2"/>
                <w:sz w:val="21"/>
                <w:szCs w:val="21"/>
                <w:highlight w:val="none"/>
                <w:lang w:val="en-US" w:eastAsia="zh-CN" w:bidi="ar-SA"/>
              </w:rPr>
            </w:pPr>
            <w:r>
              <w:rPr>
                <w:rFonts w:hint="eastAsia"/>
                <w:color w:val="000000"/>
                <w:szCs w:val="21"/>
                <w:highlight w:val="none"/>
                <w:lang w:val="en-US" w:eastAsia="zh-CN"/>
              </w:rPr>
              <w:t>5</w:t>
            </w:r>
            <w:r>
              <w:rPr>
                <w:rFonts w:hint="eastAsia"/>
                <w:color w:val="000000"/>
                <w:szCs w:val="21"/>
                <w:highlight w:val="none"/>
              </w:rPr>
              <w:t>.国家相关法律、法规、标准和规范等。</w:t>
            </w:r>
          </w:p>
        </w:tc>
      </w:tr>
      <w:tr w14:paraId="4D0CB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0BF0B75">
            <w:pPr>
              <w:wordWrap w:val="0"/>
              <w:topLinePunct/>
              <w:snapToGrid w:val="0"/>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10.</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391A042D">
            <w:pPr>
              <w:numPr>
                <w:ilvl w:val="0"/>
                <w:numId w:val="0"/>
              </w:numPr>
              <w:spacing w:line="400" w:lineRule="exact"/>
              <w:ind w:left="0" w:leftChars="0" w:firstLine="0" w:firstLineChars="0"/>
              <w:jc w:val="left"/>
              <w:rPr>
                <w:rFonts w:hint="eastAsia"/>
                <w:color w:val="000000"/>
                <w:kern w:val="2"/>
                <w:sz w:val="21"/>
                <w:szCs w:val="21"/>
                <w:highlight w:val="none"/>
                <w:lang w:val="en-US" w:eastAsia="zh-CN" w:bidi="ar-SA"/>
              </w:rPr>
            </w:pPr>
            <w:r>
              <w:rPr>
                <w:rFonts w:hint="eastAsia"/>
                <w:color w:val="000000"/>
                <w:szCs w:val="21"/>
                <w:highlight w:val="none"/>
              </w:rPr>
              <w:t>合同签订后乙方开具正规增值税普通发票，甲方收到发票或10个工作日内向乙方支付合同总金额</w:t>
            </w:r>
            <w:r>
              <w:rPr>
                <w:rFonts w:hint="eastAsia"/>
                <w:color w:val="000000"/>
                <w:szCs w:val="21"/>
                <w:highlight w:val="none"/>
                <w:lang w:val="en-US" w:eastAsia="zh-CN"/>
              </w:rPr>
              <w:t>50</w:t>
            </w:r>
            <w:r>
              <w:rPr>
                <w:rFonts w:hint="eastAsia"/>
                <w:color w:val="000000"/>
                <w:szCs w:val="21"/>
                <w:highlight w:val="none"/>
              </w:rPr>
              <w:t>%，验收合格后乙方开具正规增值税普通发票，甲方收到发票后10个工作日内向乙方支付合同总金额</w:t>
            </w:r>
            <w:r>
              <w:rPr>
                <w:rFonts w:hint="eastAsia"/>
                <w:color w:val="000000"/>
                <w:szCs w:val="21"/>
                <w:highlight w:val="none"/>
                <w:lang w:val="en-US" w:eastAsia="zh-CN"/>
              </w:rPr>
              <w:t>50</w:t>
            </w:r>
            <w:r>
              <w:rPr>
                <w:rFonts w:hint="eastAsia"/>
                <w:color w:val="000000"/>
                <w:szCs w:val="21"/>
                <w:highlight w:val="none"/>
              </w:rPr>
              <w:t>%。</w:t>
            </w:r>
          </w:p>
        </w:tc>
      </w:tr>
      <w:tr w14:paraId="71114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78C1887">
            <w:pPr>
              <w:snapToGrid w:val="0"/>
              <w:spacing w:line="360" w:lineRule="auto"/>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1ED63F69">
            <w:pPr>
              <w:spacing w:line="400" w:lineRule="exact"/>
              <w:rPr>
                <w:rFonts w:hint="eastAsia"/>
                <w:color w:val="000000"/>
                <w:kern w:val="2"/>
                <w:sz w:val="21"/>
                <w:szCs w:val="21"/>
                <w:highlight w:val="none"/>
                <w:lang w:val="en-US" w:eastAsia="zh-CN" w:bidi="ar-SA"/>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411FA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A441F4D">
            <w:pPr>
              <w:snapToGrid w:val="0"/>
              <w:spacing w:line="360" w:lineRule="auto"/>
              <w:jc w:val="center"/>
              <w:rPr>
                <w:rFonts w:hint="default" w:ascii="宋体" w:hAnsi="宋体" w:cs="宋体"/>
                <w:b/>
                <w:kern w:val="2"/>
                <w:sz w:val="21"/>
                <w:szCs w:val="21"/>
                <w:highlight w:val="none"/>
                <w:lang w:val="en-US" w:eastAsia="zh-CN" w:bidi="ar-SA"/>
              </w:rPr>
            </w:pPr>
            <w:r>
              <w:rPr>
                <w:rFonts w:hint="eastAsia" w:ascii="宋体" w:hAnsi="宋体" w:cs="宋体"/>
                <w:b/>
                <w:szCs w:val="21"/>
                <w:highlight w:val="none"/>
                <w:lang w:val="en-US" w:eastAsia="zh-CN"/>
              </w:rPr>
              <w:t>12.</w:t>
            </w:r>
            <w:r>
              <w:rPr>
                <w:rFonts w:hint="eastAsia" w:ascii="宋体" w:hAnsi="宋体" w:eastAsia="宋体" w:cs="宋体"/>
                <w:szCs w:val="21"/>
                <w:highlight w:val="none"/>
              </w:rPr>
              <w:t>▲</w:t>
            </w:r>
            <w:r>
              <w:rPr>
                <w:rFonts w:hint="eastAsia" w:ascii="宋体" w:hAnsi="宋体" w:cs="宋体"/>
                <w:b/>
                <w:szCs w:val="21"/>
                <w:highlight w:val="none"/>
                <w:lang w:val="en-US" w:eastAsia="zh-CN"/>
              </w:rPr>
              <w:t>保密要求</w:t>
            </w:r>
          </w:p>
        </w:tc>
        <w:tc>
          <w:tcPr>
            <w:tcW w:w="8602" w:type="dxa"/>
            <w:tcBorders>
              <w:top w:val="single" w:color="auto" w:sz="4" w:space="0"/>
              <w:left w:val="single" w:color="auto" w:sz="4" w:space="0"/>
              <w:bottom w:val="single" w:color="auto" w:sz="4" w:space="0"/>
              <w:right w:val="single" w:color="auto" w:sz="4" w:space="0"/>
            </w:tcBorders>
            <w:noWrap w:val="0"/>
            <w:vAlign w:val="center"/>
          </w:tcPr>
          <w:p w14:paraId="0439E394">
            <w:pPr>
              <w:spacing w:line="400" w:lineRule="exact"/>
              <w:rPr>
                <w:rFonts w:hint="eastAsia" w:ascii="宋体" w:hAnsi="宋体" w:cs="宋体"/>
                <w:kern w:val="2"/>
                <w:sz w:val="21"/>
                <w:szCs w:val="21"/>
                <w:highlight w:val="none"/>
                <w:lang w:val="en-US" w:eastAsia="zh-CN" w:bidi="ar-SA"/>
              </w:rPr>
            </w:pPr>
            <w:r>
              <w:rPr>
                <w:rFonts w:hint="eastAsia" w:ascii="宋体" w:hAnsi="宋体" w:cs="宋体"/>
                <w:szCs w:val="21"/>
                <w:highlight w:val="none"/>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r w14:paraId="24C1A4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0EC663FF">
            <w:pPr>
              <w:spacing w:line="400" w:lineRule="exact"/>
              <w:jc w:val="center"/>
              <w:rPr>
                <w:rFonts w:hint="eastAsia" w:ascii="宋体" w:hAnsi="宋体" w:cs="宋体"/>
                <w:kern w:val="2"/>
                <w:sz w:val="21"/>
                <w:szCs w:val="21"/>
                <w:highlight w:val="none"/>
                <w:lang w:val="en-US" w:eastAsia="zh-CN" w:bidi="ar-SA"/>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382701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6"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3399C61D">
            <w:pPr>
              <w:spacing w:line="400" w:lineRule="exact"/>
              <w:rPr>
                <w:rFonts w:ascii="宋体" w:hAnsi="宋体" w:eastAsia="宋体" w:cs="宋体"/>
                <w:b/>
                <w:bCs/>
                <w:sz w:val="24"/>
                <w:szCs w:val="24"/>
              </w:rPr>
            </w:pPr>
            <w:r>
              <w:rPr>
                <w:rFonts w:hint="eastAsia" w:hAnsi="宋体"/>
                <w:color w:val="000000"/>
                <w:highlight w:val="none"/>
              </w:rPr>
              <w:t>▲</w:t>
            </w:r>
            <w:r>
              <w:rPr>
                <w:rFonts w:ascii="宋体" w:hAnsi="宋体" w:eastAsia="宋体" w:cs="宋体"/>
                <w:b/>
                <w:bCs/>
                <w:sz w:val="24"/>
                <w:szCs w:val="24"/>
              </w:rPr>
              <w:t>进口产品说明：</w:t>
            </w:r>
          </w:p>
          <w:p w14:paraId="5BAD7803">
            <w:pPr>
              <w:spacing w:line="400" w:lineRule="exact"/>
              <w:ind w:firstLine="480" w:firstLineChars="200"/>
              <w:rPr>
                <w:rFonts w:hint="eastAsia" w:ascii="宋体" w:hAnsi="宋体" w:eastAsia="宋体" w:cs="宋体"/>
                <w:szCs w:val="21"/>
                <w:highlight w:val="none"/>
              </w:rPr>
            </w:pPr>
            <w:r>
              <w:rPr>
                <w:rFonts w:hint="eastAsia" w:ascii="宋体" w:hAnsi="宋体" w:eastAsia="宋体" w:cs="宋体"/>
                <w:sz w:val="24"/>
                <w:szCs w:val="24"/>
                <w:lang w:eastAsia="zh-CN"/>
              </w:rPr>
              <w:t>□</w:t>
            </w:r>
            <w:r>
              <w:rPr>
                <w:rFonts w:hint="eastAsia" w:ascii="宋体" w:hAnsi="宋体" w:eastAsia="宋体" w:cs="宋体"/>
                <w:szCs w:val="21"/>
                <w:highlight w:val="none"/>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68B6AC28">
            <w:pPr>
              <w:spacing w:line="400" w:lineRule="exact"/>
              <w:ind w:firstLine="420" w:firstLineChars="200"/>
              <w:rPr>
                <w:rFonts w:hint="eastAsia" w:hAnsi="宋体"/>
                <w:color w:val="000000"/>
                <w:sz w:val="21"/>
                <w:szCs w:val="21"/>
                <w:highlight w:val="none"/>
              </w:rPr>
            </w:pPr>
            <w:r>
              <w:rPr>
                <w:rFonts w:hint="eastAsia" w:ascii="宋体" w:hAnsi="宋体" w:eastAsia="宋体" w:cs="宋体"/>
                <w:szCs w:val="21"/>
                <w:highlight w:val="none"/>
              </w:rPr>
              <w:t xml:space="preserve"> </w:t>
            </w:r>
            <w:r>
              <w:rPr>
                <w:rFonts w:ascii="宋体" w:hAnsi="宋体" w:eastAsia="宋体" w:cs="宋体"/>
                <w:sz w:val="24"/>
                <w:szCs w:val="24"/>
              </w:rPr>
              <w:t>☑</w:t>
            </w:r>
            <w:r>
              <w:rPr>
                <w:rFonts w:ascii="宋体" w:hAnsi="宋体" w:eastAsia="宋体" w:cs="宋体"/>
                <w:sz w:val="21"/>
                <w:szCs w:val="21"/>
              </w:rPr>
              <w:t>本项目货物所涉及的货物不接受进口产品（即通过中国海关报关验放进入中国境内且产自关境外的产品）参与投标，如有进口产品参与投标的作无效投标处理。</w:t>
            </w:r>
          </w:p>
          <w:p w14:paraId="374D035F">
            <w:pPr>
              <w:spacing w:line="400" w:lineRule="exact"/>
              <w:rPr>
                <w:rFonts w:hint="eastAsia" w:hAnsi="宋体"/>
                <w:color w:val="000000"/>
                <w:sz w:val="21"/>
                <w:szCs w:val="21"/>
                <w:highlight w:val="none"/>
                <w:lang w:val="en-US" w:eastAsia="zh-CN"/>
              </w:rPr>
            </w:pPr>
            <w:r>
              <w:rPr>
                <w:rFonts w:hint="eastAsia" w:hAnsi="宋体"/>
                <w:color w:val="000000"/>
                <w:sz w:val="21"/>
                <w:szCs w:val="21"/>
                <w:highlight w:val="none"/>
              </w:rPr>
              <w:t>▲</w:t>
            </w:r>
            <w:r>
              <w:rPr>
                <w:rFonts w:hint="eastAsia" w:hAnsi="宋体"/>
                <w:color w:val="000000"/>
                <w:sz w:val="21"/>
                <w:szCs w:val="21"/>
                <w:highlight w:val="none"/>
                <w:lang w:val="en-US" w:eastAsia="zh-CN"/>
              </w:rPr>
              <w:t>相关货物材质、环保、节能产品等级符合国家强制性或行业标准。</w:t>
            </w:r>
          </w:p>
          <w:p w14:paraId="0A6EE7D6">
            <w:pPr>
              <w:spacing w:line="400" w:lineRule="exact"/>
              <w:rPr>
                <w:rFonts w:hint="eastAsia" w:hAnsi="宋体"/>
                <w:b/>
                <w:bCs/>
                <w:color w:val="000000"/>
                <w:highlight w:val="none"/>
                <w:lang w:val="en-US" w:eastAsia="zh-CN"/>
              </w:rPr>
            </w:pPr>
            <w:r>
              <w:rPr>
                <w:rFonts w:hint="eastAsia" w:hAnsi="宋体"/>
                <w:b/>
                <w:bCs/>
                <w:color w:val="000000"/>
                <w:highlight w:val="none"/>
                <w:lang w:val="en-US" w:eastAsia="zh-CN"/>
              </w:rPr>
              <w:t>是否需要现场踏勘：</w:t>
            </w:r>
          </w:p>
          <w:p w14:paraId="37BF576E">
            <w:pPr>
              <w:spacing w:line="400" w:lineRule="exact"/>
              <w:rPr>
                <w:rFonts w:hint="eastAsia" w:hAnsi="宋体"/>
                <w:b/>
                <w:bCs/>
                <w:color w:val="000000"/>
                <w:highlight w:val="none"/>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是：</w:t>
            </w:r>
            <w:r>
              <w:rPr>
                <w:rFonts w:hint="eastAsia" w:hAnsi="宋体"/>
                <w:b/>
                <w:bCs/>
                <w:color w:val="000000"/>
                <w:highlight w:val="none"/>
                <w:lang w:val="en-US" w:eastAsia="zh-CN"/>
              </w:rPr>
              <w:t>本项目报名后采购人可组织全体投标人统一现场查勘以确保投标人充分知晓项目实施内容，时间、地点：</w:t>
            </w:r>
          </w:p>
          <w:p w14:paraId="5D2FE551">
            <w:pPr>
              <w:pStyle w:val="46"/>
              <w:ind w:left="0" w:leftChars="0" w:firstLine="0" w:firstLineChars="0"/>
              <w:rPr>
                <w:rFonts w:hint="default" w:ascii="Times New Roman" w:hAnsi="宋体" w:eastAsia="仿宋_GB2312"/>
                <w:b/>
                <w:bCs/>
                <w:color w:val="000000"/>
                <w:kern w:val="0"/>
                <w:sz w:val="24"/>
                <w:szCs w:val="24"/>
                <w:highlight w:val="none"/>
                <w:lang w:val="en-US" w:eastAsia="zh-CN" w:bidi="ar-SA"/>
              </w:rPr>
            </w:pPr>
            <w:r>
              <w:rPr>
                <w:rFonts w:ascii="宋体" w:hAnsi="宋体" w:eastAsia="宋体" w:cs="宋体"/>
                <w:sz w:val="24"/>
                <w:szCs w:val="24"/>
              </w:rPr>
              <w:t>☑</w:t>
            </w:r>
            <w:r>
              <w:rPr>
                <w:rFonts w:hint="eastAsia" w:ascii="宋体" w:hAnsi="宋体" w:eastAsia="宋体" w:cs="宋体"/>
                <w:sz w:val="24"/>
                <w:szCs w:val="24"/>
                <w:lang w:val="en-US" w:eastAsia="zh-CN"/>
              </w:rPr>
              <w:t>否：本项目不组织现场踏勘。</w:t>
            </w:r>
          </w:p>
        </w:tc>
      </w:tr>
    </w:tbl>
    <w:p w14:paraId="54A44604">
      <w:pPr>
        <w:pStyle w:val="25"/>
        <w:spacing w:line="440" w:lineRule="exact"/>
        <w:rPr>
          <w:rFonts w:hint="eastAsia" w:hAnsi="宋体"/>
          <w:b/>
          <w:color w:val="000000"/>
          <w:highlight w:val="none"/>
        </w:rPr>
      </w:pPr>
      <w:bookmarkStart w:id="0" w:name="_GoBack"/>
      <w:bookmarkEnd w:id="0"/>
    </w:p>
    <w:sectPr>
      <w:footerReference r:id="rId6" w:type="first"/>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11591">
    <w:pPr>
      <w:pStyle w:val="31"/>
      <w:jc w:val="center"/>
    </w:pPr>
    <w:r>
      <w:fldChar w:fldCharType="begin"/>
    </w:r>
    <w:r>
      <w:instrText xml:space="preserve"> PAGE   \* MERGEFORMAT </w:instrText>
    </w:r>
    <w:r>
      <w:fldChar w:fldCharType="separate"/>
    </w:r>
    <w:r>
      <w:rPr>
        <w:lang w:val="zh-CN"/>
      </w:rPr>
      <w:t>72</w:t>
    </w:r>
    <w:r>
      <w:fldChar w:fldCharType="end"/>
    </w:r>
  </w:p>
  <w:p w14:paraId="5F55D57F">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94EE2">
    <w:pPr>
      <w:pStyle w:val="31"/>
      <w:framePr w:wrap="around" w:vAnchor="text" w:hAnchor="margin" w:xAlign="center" w:y="1"/>
      <w:rPr>
        <w:rStyle w:val="51"/>
      </w:rPr>
    </w:pPr>
    <w:r>
      <w:fldChar w:fldCharType="begin"/>
    </w:r>
    <w:r>
      <w:rPr>
        <w:rStyle w:val="51"/>
      </w:rPr>
      <w:instrText xml:space="preserve">PAGE  </w:instrText>
    </w:r>
    <w:r>
      <w:fldChar w:fldCharType="end"/>
    </w:r>
  </w:p>
  <w:p w14:paraId="7BBB4BD5">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3D727">
    <w:pPr>
      <w:pStyle w:val="31"/>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E759">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NGUwMTdmZTMxYmExYzc5NzM4OGUxYzUyMjljNzIifQ=="/>
  </w:docVars>
  <w:rsids>
    <w:rsidRoot w:val="00F9008B"/>
    <w:rsid w:val="0000010C"/>
    <w:rsid w:val="000004FE"/>
    <w:rsid w:val="00000FE0"/>
    <w:rsid w:val="00001068"/>
    <w:rsid w:val="0000114A"/>
    <w:rsid w:val="00001731"/>
    <w:rsid w:val="00001C2D"/>
    <w:rsid w:val="00001C55"/>
    <w:rsid w:val="00001CA8"/>
    <w:rsid w:val="00001F20"/>
    <w:rsid w:val="00001FAE"/>
    <w:rsid w:val="00002291"/>
    <w:rsid w:val="00002DBF"/>
    <w:rsid w:val="00002EC0"/>
    <w:rsid w:val="00003224"/>
    <w:rsid w:val="000033B9"/>
    <w:rsid w:val="000033F5"/>
    <w:rsid w:val="0000358C"/>
    <w:rsid w:val="0000361D"/>
    <w:rsid w:val="00003BEF"/>
    <w:rsid w:val="00004130"/>
    <w:rsid w:val="0000431F"/>
    <w:rsid w:val="00004634"/>
    <w:rsid w:val="00004D8B"/>
    <w:rsid w:val="000059E2"/>
    <w:rsid w:val="00005FAD"/>
    <w:rsid w:val="000061EA"/>
    <w:rsid w:val="00006AE7"/>
    <w:rsid w:val="00006B9B"/>
    <w:rsid w:val="00006BCA"/>
    <w:rsid w:val="00006C35"/>
    <w:rsid w:val="000072B1"/>
    <w:rsid w:val="00007329"/>
    <w:rsid w:val="00007E28"/>
    <w:rsid w:val="00007E84"/>
    <w:rsid w:val="00007F72"/>
    <w:rsid w:val="00010401"/>
    <w:rsid w:val="000105A1"/>
    <w:rsid w:val="000107AD"/>
    <w:rsid w:val="00010835"/>
    <w:rsid w:val="000117D5"/>
    <w:rsid w:val="00011842"/>
    <w:rsid w:val="00012137"/>
    <w:rsid w:val="000121FF"/>
    <w:rsid w:val="00012456"/>
    <w:rsid w:val="000125B8"/>
    <w:rsid w:val="00012692"/>
    <w:rsid w:val="00012705"/>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20C"/>
    <w:rsid w:val="0001767E"/>
    <w:rsid w:val="0001776D"/>
    <w:rsid w:val="00017F31"/>
    <w:rsid w:val="00020607"/>
    <w:rsid w:val="0002103A"/>
    <w:rsid w:val="000213C4"/>
    <w:rsid w:val="00021715"/>
    <w:rsid w:val="000217E4"/>
    <w:rsid w:val="00021852"/>
    <w:rsid w:val="00021A12"/>
    <w:rsid w:val="000223BF"/>
    <w:rsid w:val="00022622"/>
    <w:rsid w:val="00023363"/>
    <w:rsid w:val="000235F3"/>
    <w:rsid w:val="00023644"/>
    <w:rsid w:val="00023712"/>
    <w:rsid w:val="00024E3C"/>
    <w:rsid w:val="00024EB0"/>
    <w:rsid w:val="00025604"/>
    <w:rsid w:val="00025DAF"/>
    <w:rsid w:val="0002646A"/>
    <w:rsid w:val="0002651D"/>
    <w:rsid w:val="00026CFD"/>
    <w:rsid w:val="00027C8B"/>
    <w:rsid w:val="00027CD9"/>
    <w:rsid w:val="00030242"/>
    <w:rsid w:val="00030B06"/>
    <w:rsid w:val="0003183A"/>
    <w:rsid w:val="00031CDC"/>
    <w:rsid w:val="00032461"/>
    <w:rsid w:val="0003263B"/>
    <w:rsid w:val="0003282C"/>
    <w:rsid w:val="00032F6D"/>
    <w:rsid w:val="0003304A"/>
    <w:rsid w:val="0003317E"/>
    <w:rsid w:val="00033413"/>
    <w:rsid w:val="000335D5"/>
    <w:rsid w:val="000337F3"/>
    <w:rsid w:val="00033DDB"/>
    <w:rsid w:val="00034B24"/>
    <w:rsid w:val="00034C27"/>
    <w:rsid w:val="00034E2A"/>
    <w:rsid w:val="0003577F"/>
    <w:rsid w:val="00035B29"/>
    <w:rsid w:val="00036140"/>
    <w:rsid w:val="00036466"/>
    <w:rsid w:val="0003675E"/>
    <w:rsid w:val="00037F87"/>
    <w:rsid w:val="00037FA2"/>
    <w:rsid w:val="000400D0"/>
    <w:rsid w:val="00040343"/>
    <w:rsid w:val="000424B8"/>
    <w:rsid w:val="000425AC"/>
    <w:rsid w:val="000427B8"/>
    <w:rsid w:val="00042D07"/>
    <w:rsid w:val="00042F4A"/>
    <w:rsid w:val="00043AC8"/>
    <w:rsid w:val="00043BE5"/>
    <w:rsid w:val="00043C80"/>
    <w:rsid w:val="00044003"/>
    <w:rsid w:val="00044527"/>
    <w:rsid w:val="000447E8"/>
    <w:rsid w:val="00044897"/>
    <w:rsid w:val="00044ACF"/>
    <w:rsid w:val="000454F4"/>
    <w:rsid w:val="00045D1E"/>
    <w:rsid w:val="00045E69"/>
    <w:rsid w:val="00045E97"/>
    <w:rsid w:val="00045EF4"/>
    <w:rsid w:val="00046547"/>
    <w:rsid w:val="000466D7"/>
    <w:rsid w:val="00046753"/>
    <w:rsid w:val="00047254"/>
    <w:rsid w:val="00047E41"/>
    <w:rsid w:val="0005022B"/>
    <w:rsid w:val="00050450"/>
    <w:rsid w:val="00050771"/>
    <w:rsid w:val="000509BA"/>
    <w:rsid w:val="000513F3"/>
    <w:rsid w:val="00052287"/>
    <w:rsid w:val="000522E0"/>
    <w:rsid w:val="000532F4"/>
    <w:rsid w:val="000535A9"/>
    <w:rsid w:val="000536AE"/>
    <w:rsid w:val="00054C2F"/>
    <w:rsid w:val="00054CD5"/>
    <w:rsid w:val="00054D03"/>
    <w:rsid w:val="000550AC"/>
    <w:rsid w:val="0005584D"/>
    <w:rsid w:val="00055CC3"/>
    <w:rsid w:val="00055CEE"/>
    <w:rsid w:val="00055FB7"/>
    <w:rsid w:val="000566FA"/>
    <w:rsid w:val="00056A2B"/>
    <w:rsid w:val="00056DA8"/>
    <w:rsid w:val="00056E37"/>
    <w:rsid w:val="00056EE2"/>
    <w:rsid w:val="00056FE2"/>
    <w:rsid w:val="000570FB"/>
    <w:rsid w:val="000575B8"/>
    <w:rsid w:val="00057F73"/>
    <w:rsid w:val="00060131"/>
    <w:rsid w:val="0006026B"/>
    <w:rsid w:val="00060293"/>
    <w:rsid w:val="00061341"/>
    <w:rsid w:val="00061AA1"/>
    <w:rsid w:val="00061BD3"/>
    <w:rsid w:val="00061BDA"/>
    <w:rsid w:val="000621FE"/>
    <w:rsid w:val="00062B90"/>
    <w:rsid w:val="00062C70"/>
    <w:rsid w:val="00062DD0"/>
    <w:rsid w:val="00062E6F"/>
    <w:rsid w:val="000630C7"/>
    <w:rsid w:val="0006361C"/>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15D"/>
    <w:rsid w:val="00073549"/>
    <w:rsid w:val="0007483E"/>
    <w:rsid w:val="000751DB"/>
    <w:rsid w:val="0007542D"/>
    <w:rsid w:val="0007578F"/>
    <w:rsid w:val="00075E43"/>
    <w:rsid w:val="00077706"/>
    <w:rsid w:val="00077878"/>
    <w:rsid w:val="000804EF"/>
    <w:rsid w:val="00080558"/>
    <w:rsid w:val="00080D9F"/>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CE5"/>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6CD"/>
    <w:rsid w:val="000A490E"/>
    <w:rsid w:val="000A529E"/>
    <w:rsid w:val="000A5B49"/>
    <w:rsid w:val="000A5FE5"/>
    <w:rsid w:val="000A6684"/>
    <w:rsid w:val="000A7194"/>
    <w:rsid w:val="000A7218"/>
    <w:rsid w:val="000A740A"/>
    <w:rsid w:val="000A7446"/>
    <w:rsid w:val="000A7E7F"/>
    <w:rsid w:val="000A7ECD"/>
    <w:rsid w:val="000B04DD"/>
    <w:rsid w:val="000B0F01"/>
    <w:rsid w:val="000B1346"/>
    <w:rsid w:val="000B1914"/>
    <w:rsid w:val="000B19DC"/>
    <w:rsid w:val="000B1B44"/>
    <w:rsid w:val="000B1CA2"/>
    <w:rsid w:val="000B202E"/>
    <w:rsid w:val="000B2293"/>
    <w:rsid w:val="000B24A4"/>
    <w:rsid w:val="000B255C"/>
    <w:rsid w:val="000B395E"/>
    <w:rsid w:val="000B39C3"/>
    <w:rsid w:val="000B3A00"/>
    <w:rsid w:val="000B4840"/>
    <w:rsid w:val="000B4D79"/>
    <w:rsid w:val="000B5153"/>
    <w:rsid w:val="000B5627"/>
    <w:rsid w:val="000B5671"/>
    <w:rsid w:val="000B5B47"/>
    <w:rsid w:val="000B64C0"/>
    <w:rsid w:val="000B6BF0"/>
    <w:rsid w:val="000B6CE8"/>
    <w:rsid w:val="000B7DAF"/>
    <w:rsid w:val="000C006F"/>
    <w:rsid w:val="000C071C"/>
    <w:rsid w:val="000C0931"/>
    <w:rsid w:val="000C0BB4"/>
    <w:rsid w:val="000C0BEE"/>
    <w:rsid w:val="000C11BE"/>
    <w:rsid w:val="000C1CB9"/>
    <w:rsid w:val="000C2159"/>
    <w:rsid w:val="000C21BB"/>
    <w:rsid w:val="000C289B"/>
    <w:rsid w:val="000C2EB4"/>
    <w:rsid w:val="000C352F"/>
    <w:rsid w:val="000C3F01"/>
    <w:rsid w:val="000C410D"/>
    <w:rsid w:val="000C420D"/>
    <w:rsid w:val="000C4773"/>
    <w:rsid w:val="000C4944"/>
    <w:rsid w:val="000C4E24"/>
    <w:rsid w:val="000C5851"/>
    <w:rsid w:val="000C5C4A"/>
    <w:rsid w:val="000C5F01"/>
    <w:rsid w:val="000C63C4"/>
    <w:rsid w:val="000C66C1"/>
    <w:rsid w:val="000C6F0B"/>
    <w:rsid w:val="000C6F32"/>
    <w:rsid w:val="000C6FEF"/>
    <w:rsid w:val="000C7324"/>
    <w:rsid w:val="000C778C"/>
    <w:rsid w:val="000C7833"/>
    <w:rsid w:val="000C7E1B"/>
    <w:rsid w:val="000C7E73"/>
    <w:rsid w:val="000D001B"/>
    <w:rsid w:val="000D0A45"/>
    <w:rsid w:val="000D136E"/>
    <w:rsid w:val="000D14AC"/>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72D"/>
    <w:rsid w:val="000E3D08"/>
    <w:rsid w:val="000E4728"/>
    <w:rsid w:val="000E4D1F"/>
    <w:rsid w:val="000E5658"/>
    <w:rsid w:val="000E5698"/>
    <w:rsid w:val="000E5723"/>
    <w:rsid w:val="000E581B"/>
    <w:rsid w:val="000E595D"/>
    <w:rsid w:val="000E64B2"/>
    <w:rsid w:val="000E65D2"/>
    <w:rsid w:val="000E6919"/>
    <w:rsid w:val="000E6B1B"/>
    <w:rsid w:val="000E6F0C"/>
    <w:rsid w:val="000E732D"/>
    <w:rsid w:val="000F07ED"/>
    <w:rsid w:val="000F0CF2"/>
    <w:rsid w:val="000F1401"/>
    <w:rsid w:val="000F1A32"/>
    <w:rsid w:val="000F1CC2"/>
    <w:rsid w:val="000F1D15"/>
    <w:rsid w:val="000F270A"/>
    <w:rsid w:val="000F2FA3"/>
    <w:rsid w:val="000F34C8"/>
    <w:rsid w:val="000F38BC"/>
    <w:rsid w:val="000F3E2A"/>
    <w:rsid w:val="000F4D26"/>
    <w:rsid w:val="000F5639"/>
    <w:rsid w:val="000F58A4"/>
    <w:rsid w:val="000F5F99"/>
    <w:rsid w:val="000F6833"/>
    <w:rsid w:val="000F6A24"/>
    <w:rsid w:val="000F7502"/>
    <w:rsid w:val="000F7616"/>
    <w:rsid w:val="000F7DE9"/>
    <w:rsid w:val="000F7F7A"/>
    <w:rsid w:val="001002F4"/>
    <w:rsid w:val="0010050C"/>
    <w:rsid w:val="001006CB"/>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C14"/>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C3F"/>
    <w:rsid w:val="00117EFC"/>
    <w:rsid w:val="001205A8"/>
    <w:rsid w:val="00121766"/>
    <w:rsid w:val="00122451"/>
    <w:rsid w:val="0012291C"/>
    <w:rsid w:val="00122A64"/>
    <w:rsid w:val="00123694"/>
    <w:rsid w:val="0012388A"/>
    <w:rsid w:val="0012388C"/>
    <w:rsid w:val="00123AFA"/>
    <w:rsid w:val="00123C8C"/>
    <w:rsid w:val="00123E8B"/>
    <w:rsid w:val="00124405"/>
    <w:rsid w:val="00124B43"/>
    <w:rsid w:val="00124DF8"/>
    <w:rsid w:val="001253EA"/>
    <w:rsid w:val="00125B99"/>
    <w:rsid w:val="00126160"/>
    <w:rsid w:val="00126AEC"/>
    <w:rsid w:val="00126DB5"/>
    <w:rsid w:val="0012711C"/>
    <w:rsid w:val="00127178"/>
    <w:rsid w:val="00127F09"/>
    <w:rsid w:val="0013002A"/>
    <w:rsid w:val="0013085D"/>
    <w:rsid w:val="0013089C"/>
    <w:rsid w:val="00130A2D"/>
    <w:rsid w:val="00130F54"/>
    <w:rsid w:val="00131888"/>
    <w:rsid w:val="00131F17"/>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621D"/>
    <w:rsid w:val="00136354"/>
    <w:rsid w:val="00136674"/>
    <w:rsid w:val="00136B0E"/>
    <w:rsid w:val="00136C3B"/>
    <w:rsid w:val="001376AB"/>
    <w:rsid w:val="0013777C"/>
    <w:rsid w:val="00137D5F"/>
    <w:rsid w:val="00140082"/>
    <w:rsid w:val="001400C5"/>
    <w:rsid w:val="00140175"/>
    <w:rsid w:val="00140757"/>
    <w:rsid w:val="00140D07"/>
    <w:rsid w:val="00141A3A"/>
    <w:rsid w:val="00141FD4"/>
    <w:rsid w:val="001423FA"/>
    <w:rsid w:val="001427B5"/>
    <w:rsid w:val="001428CF"/>
    <w:rsid w:val="00142D0C"/>
    <w:rsid w:val="00142E3C"/>
    <w:rsid w:val="00143387"/>
    <w:rsid w:val="001439BA"/>
    <w:rsid w:val="00144013"/>
    <w:rsid w:val="001455C3"/>
    <w:rsid w:val="00145A17"/>
    <w:rsid w:val="00145BBE"/>
    <w:rsid w:val="001460B5"/>
    <w:rsid w:val="0014641F"/>
    <w:rsid w:val="001464A8"/>
    <w:rsid w:val="001467BB"/>
    <w:rsid w:val="00146CA8"/>
    <w:rsid w:val="00147884"/>
    <w:rsid w:val="001500F6"/>
    <w:rsid w:val="00150827"/>
    <w:rsid w:val="00150B0D"/>
    <w:rsid w:val="00150E10"/>
    <w:rsid w:val="00151A32"/>
    <w:rsid w:val="00151B2C"/>
    <w:rsid w:val="00151E31"/>
    <w:rsid w:val="00151F9B"/>
    <w:rsid w:val="00152289"/>
    <w:rsid w:val="00152425"/>
    <w:rsid w:val="00152BAD"/>
    <w:rsid w:val="00152CE3"/>
    <w:rsid w:val="00153652"/>
    <w:rsid w:val="00153697"/>
    <w:rsid w:val="00153701"/>
    <w:rsid w:val="00153956"/>
    <w:rsid w:val="00153B95"/>
    <w:rsid w:val="00154146"/>
    <w:rsid w:val="00154190"/>
    <w:rsid w:val="001545EA"/>
    <w:rsid w:val="001549BA"/>
    <w:rsid w:val="00154BBF"/>
    <w:rsid w:val="00155099"/>
    <w:rsid w:val="00155C85"/>
    <w:rsid w:val="00156592"/>
    <w:rsid w:val="00156A6C"/>
    <w:rsid w:val="00156B10"/>
    <w:rsid w:val="001576FE"/>
    <w:rsid w:val="00157823"/>
    <w:rsid w:val="0015790D"/>
    <w:rsid w:val="00157C5E"/>
    <w:rsid w:val="00157DD3"/>
    <w:rsid w:val="0016015A"/>
    <w:rsid w:val="0016020E"/>
    <w:rsid w:val="00160503"/>
    <w:rsid w:val="00160BF6"/>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3A6"/>
    <w:rsid w:val="0016470E"/>
    <w:rsid w:val="001649D3"/>
    <w:rsid w:val="00164E0A"/>
    <w:rsid w:val="001652D7"/>
    <w:rsid w:val="00165A5F"/>
    <w:rsid w:val="00166223"/>
    <w:rsid w:val="00166F17"/>
    <w:rsid w:val="0016793E"/>
    <w:rsid w:val="00167D4D"/>
    <w:rsid w:val="0017054C"/>
    <w:rsid w:val="00170635"/>
    <w:rsid w:val="0017070D"/>
    <w:rsid w:val="00170837"/>
    <w:rsid w:val="00171035"/>
    <w:rsid w:val="001713B7"/>
    <w:rsid w:val="00171ADB"/>
    <w:rsid w:val="00171E2C"/>
    <w:rsid w:val="00172029"/>
    <w:rsid w:val="001733A4"/>
    <w:rsid w:val="00173AB9"/>
    <w:rsid w:val="00173EED"/>
    <w:rsid w:val="00174368"/>
    <w:rsid w:val="001744EA"/>
    <w:rsid w:val="00174731"/>
    <w:rsid w:val="00174D82"/>
    <w:rsid w:val="00174E44"/>
    <w:rsid w:val="00175053"/>
    <w:rsid w:val="001753B7"/>
    <w:rsid w:val="0017544A"/>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52C"/>
    <w:rsid w:val="00181DBA"/>
    <w:rsid w:val="00181EEF"/>
    <w:rsid w:val="00181F3E"/>
    <w:rsid w:val="00182FE0"/>
    <w:rsid w:val="00183911"/>
    <w:rsid w:val="001845FB"/>
    <w:rsid w:val="001857FB"/>
    <w:rsid w:val="00185DA6"/>
    <w:rsid w:val="00185F64"/>
    <w:rsid w:val="00186096"/>
    <w:rsid w:val="001862FE"/>
    <w:rsid w:val="001864AC"/>
    <w:rsid w:val="00187317"/>
    <w:rsid w:val="0018772E"/>
    <w:rsid w:val="00187A94"/>
    <w:rsid w:val="0019029E"/>
    <w:rsid w:val="00190804"/>
    <w:rsid w:val="0019088F"/>
    <w:rsid w:val="00190C51"/>
    <w:rsid w:val="00192F00"/>
    <w:rsid w:val="00193ACC"/>
    <w:rsid w:val="00193BFE"/>
    <w:rsid w:val="00195322"/>
    <w:rsid w:val="0019560E"/>
    <w:rsid w:val="001958E3"/>
    <w:rsid w:val="00195FFA"/>
    <w:rsid w:val="0019601B"/>
    <w:rsid w:val="00196048"/>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482"/>
    <w:rsid w:val="001A389C"/>
    <w:rsid w:val="001A3B75"/>
    <w:rsid w:val="001A42A3"/>
    <w:rsid w:val="001A46FB"/>
    <w:rsid w:val="001A4EC9"/>
    <w:rsid w:val="001A5944"/>
    <w:rsid w:val="001A5FB1"/>
    <w:rsid w:val="001A618F"/>
    <w:rsid w:val="001A698A"/>
    <w:rsid w:val="001A6CCC"/>
    <w:rsid w:val="001A6E3B"/>
    <w:rsid w:val="001A70C8"/>
    <w:rsid w:val="001A71C9"/>
    <w:rsid w:val="001A7429"/>
    <w:rsid w:val="001A760C"/>
    <w:rsid w:val="001A76F0"/>
    <w:rsid w:val="001A7977"/>
    <w:rsid w:val="001A799B"/>
    <w:rsid w:val="001A7AC7"/>
    <w:rsid w:val="001A7C38"/>
    <w:rsid w:val="001B02F8"/>
    <w:rsid w:val="001B2104"/>
    <w:rsid w:val="001B2220"/>
    <w:rsid w:val="001B2279"/>
    <w:rsid w:val="001B2729"/>
    <w:rsid w:val="001B2866"/>
    <w:rsid w:val="001B2881"/>
    <w:rsid w:val="001B2B73"/>
    <w:rsid w:val="001B3675"/>
    <w:rsid w:val="001B37C8"/>
    <w:rsid w:val="001B48BA"/>
    <w:rsid w:val="001B4B2C"/>
    <w:rsid w:val="001B4F10"/>
    <w:rsid w:val="001B5154"/>
    <w:rsid w:val="001B6E30"/>
    <w:rsid w:val="001B7C83"/>
    <w:rsid w:val="001B7F9E"/>
    <w:rsid w:val="001C0206"/>
    <w:rsid w:val="001C0246"/>
    <w:rsid w:val="001C04D4"/>
    <w:rsid w:val="001C0B34"/>
    <w:rsid w:val="001C12A3"/>
    <w:rsid w:val="001C1419"/>
    <w:rsid w:val="001C17BB"/>
    <w:rsid w:val="001C187E"/>
    <w:rsid w:val="001C1A37"/>
    <w:rsid w:val="001C1C49"/>
    <w:rsid w:val="001C24D9"/>
    <w:rsid w:val="001C278A"/>
    <w:rsid w:val="001C286F"/>
    <w:rsid w:val="001C2B86"/>
    <w:rsid w:val="001C2F54"/>
    <w:rsid w:val="001C3308"/>
    <w:rsid w:val="001C3BBB"/>
    <w:rsid w:val="001C40D1"/>
    <w:rsid w:val="001C468A"/>
    <w:rsid w:val="001C4A38"/>
    <w:rsid w:val="001C4A9E"/>
    <w:rsid w:val="001C5001"/>
    <w:rsid w:val="001C5103"/>
    <w:rsid w:val="001C52A8"/>
    <w:rsid w:val="001C5ADF"/>
    <w:rsid w:val="001C5DBD"/>
    <w:rsid w:val="001C5E8E"/>
    <w:rsid w:val="001C6120"/>
    <w:rsid w:val="001C6516"/>
    <w:rsid w:val="001C6B5C"/>
    <w:rsid w:val="001C7155"/>
    <w:rsid w:val="001C7E48"/>
    <w:rsid w:val="001D039B"/>
    <w:rsid w:val="001D0849"/>
    <w:rsid w:val="001D1258"/>
    <w:rsid w:val="001D1715"/>
    <w:rsid w:val="001D1AB8"/>
    <w:rsid w:val="001D26F5"/>
    <w:rsid w:val="001D286F"/>
    <w:rsid w:val="001D2C94"/>
    <w:rsid w:val="001D33D9"/>
    <w:rsid w:val="001D36F6"/>
    <w:rsid w:val="001D4303"/>
    <w:rsid w:val="001D45E5"/>
    <w:rsid w:val="001D461A"/>
    <w:rsid w:val="001D4A9D"/>
    <w:rsid w:val="001D4AAD"/>
    <w:rsid w:val="001D4C1D"/>
    <w:rsid w:val="001D4E16"/>
    <w:rsid w:val="001D5AFA"/>
    <w:rsid w:val="001D652D"/>
    <w:rsid w:val="001D72D9"/>
    <w:rsid w:val="001D784A"/>
    <w:rsid w:val="001E04A4"/>
    <w:rsid w:val="001E07C5"/>
    <w:rsid w:val="001E0B45"/>
    <w:rsid w:val="001E176D"/>
    <w:rsid w:val="001E1BCE"/>
    <w:rsid w:val="001E1E05"/>
    <w:rsid w:val="001E2086"/>
    <w:rsid w:val="001E339F"/>
    <w:rsid w:val="001E3629"/>
    <w:rsid w:val="001E3E7D"/>
    <w:rsid w:val="001E40F0"/>
    <w:rsid w:val="001E4172"/>
    <w:rsid w:val="001E4F08"/>
    <w:rsid w:val="001E5490"/>
    <w:rsid w:val="001E5730"/>
    <w:rsid w:val="001E5E2E"/>
    <w:rsid w:val="001E6352"/>
    <w:rsid w:val="001E700A"/>
    <w:rsid w:val="001E70AD"/>
    <w:rsid w:val="001E7237"/>
    <w:rsid w:val="001E76AD"/>
    <w:rsid w:val="001E7AF6"/>
    <w:rsid w:val="001F01B8"/>
    <w:rsid w:val="001F0FC3"/>
    <w:rsid w:val="001F1188"/>
    <w:rsid w:val="001F1B8D"/>
    <w:rsid w:val="001F1C50"/>
    <w:rsid w:val="001F263B"/>
    <w:rsid w:val="001F274F"/>
    <w:rsid w:val="001F289C"/>
    <w:rsid w:val="001F2BF9"/>
    <w:rsid w:val="001F348D"/>
    <w:rsid w:val="001F3AF2"/>
    <w:rsid w:val="001F6008"/>
    <w:rsid w:val="001F604B"/>
    <w:rsid w:val="001F641B"/>
    <w:rsid w:val="001F6D4D"/>
    <w:rsid w:val="0020125C"/>
    <w:rsid w:val="0020130D"/>
    <w:rsid w:val="00201916"/>
    <w:rsid w:val="00201D06"/>
    <w:rsid w:val="00201E9F"/>
    <w:rsid w:val="00202F25"/>
    <w:rsid w:val="002035B3"/>
    <w:rsid w:val="00203929"/>
    <w:rsid w:val="00203CD6"/>
    <w:rsid w:val="00203D01"/>
    <w:rsid w:val="00204460"/>
    <w:rsid w:val="002051EA"/>
    <w:rsid w:val="00205CBC"/>
    <w:rsid w:val="00206259"/>
    <w:rsid w:val="002074B7"/>
    <w:rsid w:val="0020758D"/>
    <w:rsid w:val="00207C7B"/>
    <w:rsid w:val="00211470"/>
    <w:rsid w:val="00211922"/>
    <w:rsid w:val="0021213A"/>
    <w:rsid w:val="0021265F"/>
    <w:rsid w:val="00213232"/>
    <w:rsid w:val="00213817"/>
    <w:rsid w:val="00214428"/>
    <w:rsid w:val="002145EB"/>
    <w:rsid w:val="00214F82"/>
    <w:rsid w:val="00214FE7"/>
    <w:rsid w:val="00215033"/>
    <w:rsid w:val="00215834"/>
    <w:rsid w:val="00215CC2"/>
    <w:rsid w:val="00215D2C"/>
    <w:rsid w:val="00215D95"/>
    <w:rsid w:val="00215ED8"/>
    <w:rsid w:val="00215FAF"/>
    <w:rsid w:val="00217700"/>
    <w:rsid w:val="002177E2"/>
    <w:rsid w:val="0021783B"/>
    <w:rsid w:val="00217B43"/>
    <w:rsid w:val="00217E71"/>
    <w:rsid w:val="002205F3"/>
    <w:rsid w:val="0022085B"/>
    <w:rsid w:val="00220E53"/>
    <w:rsid w:val="0022176C"/>
    <w:rsid w:val="002225D1"/>
    <w:rsid w:val="002230FA"/>
    <w:rsid w:val="002232B9"/>
    <w:rsid w:val="00223DF2"/>
    <w:rsid w:val="002249A2"/>
    <w:rsid w:val="00224C0C"/>
    <w:rsid w:val="002256C2"/>
    <w:rsid w:val="002256D0"/>
    <w:rsid w:val="00225C8E"/>
    <w:rsid w:val="00226428"/>
    <w:rsid w:val="002265A9"/>
    <w:rsid w:val="002266CB"/>
    <w:rsid w:val="00227052"/>
    <w:rsid w:val="002272D5"/>
    <w:rsid w:val="0022738E"/>
    <w:rsid w:val="00227906"/>
    <w:rsid w:val="00227934"/>
    <w:rsid w:val="00227E21"/>
    <w:rsid w:val="0023008A"/>
    <w:rsid w:val="00231D05"/>
    <w:rsid w:val="00231F40"/>
    <w:rsid w:val="0023241A"/>
    <w:rsid w:val="002336E2"/>
    <w:rsid w:val="00233AC2"/>
    <w:rsid w:val="00233B15"/>
    <w:rsid w:val="00233BAF"/>
    <w:rsid w:val="00233F80"/>
    <w:rsid w:val="0023423A"/>
    <w:rsid w:val="00235420"/>
    <w:rsid w:val="00235700"/>
    <w:rsid w:val="0023788D"/>
    <w:rsid w:val="00240422"/>
    <w:rsid w:val="0024065B"/>
    <w:rsid w:val="002409A6"/>
    <w:rsid w:val="00240C63"/>
    <w:rsid w:val="00240D91"/>
    <w:rsid w:val="00240EA5"/>
    <w:rsid w:val="00241132"/>
    <w:rsid w:val="00241205"/>
    <w:rsid w:val="002418C5"/>
    <w:rsid w:val="0024261D"/>
    <w:rsid w:val="00242712"/>
    <w:rsid w:val="00242DFB"/>
    <w:rsid w:val="00243807"/>
    <w:rsid w:val="002440AC"/>
    <w:rsid w:val="00244365"/>
    <w:rsid w:val="0024459A"/>
    <w:rsid w:val="002446A3"/>
    <w:rsid w:val="00244771"/>
    <w:rsid w:val="00244903"/>
    <w:rsid w:val="00244AFB"/>
    <w:rsid w:val="002453DF"/>
    <w:rsid w:val="00245418"/>
    <w:rsid w:val="00245A81"/>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5C6"/>
    <w:rsid w:val="0025597E"/>
    <w:rsid w:val="00255E14"/>
    <w:rsid w:val="00255E45"/>
    <w:rsid w:val="00255FF9"/>
    <w:rsid w:val="00256590"/>
    <w:rsid w:val="00257059"/>
    <w:rsid w:val="0025712F"/>
    <w:rsid w:val="00257395"/>
    <w:rsid w:val="00257857"/>
    <w:rsid w:val="002578DA"/>
    <w:rsid w:val="00257CBC"/>
    <w:rsid w:val="002602C2"/>
    <w:rsid w:val="002602DA"/>
    <w:rsid w:val="0026040B"/>
    <w:rsid w:val="00260472"/>
    <w:rsid w:val="002604F2"/>
    <w:rsid w:val="00260802"/>
    <w:rsid w:val="002609E3"/>
    <w:rsid w:val="00261223"/>
    <w:rsid w:val="002617AB"/>
    <w:rsid w:val="00261D08"/>
    <w:rsid w:val="00261DCC"/>
    <w:rsid w:val="002624D0"/>
    <w:rsid w:val="00263EC7"/>
    <w:rsid w:val="0026491B"/>
    <w:rsid w:val="00264A36"/>
    <w:rsid w:val="00264B06"/>
    <w:rsid w:val="00264C1B"/>
    <w:rsid w:val="002657FB"/>
    <w:rsid w:val="00265D10"/>
    <w:rsid w:val="00265E2E"/>
    <w:rsid w:val="002661AB"/>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36"/>
    <w:rsid w:val="00272E48"/>
    <w:rsid w:val="00272FBF"/>
    <w:rsid w:val="00273A10"/>
    <w:rsid w:val="00273A58"/>
    <w:rsid w:val="00273B96"/>
    <w:rsid w:val="00274C6E"/>
    <w:rsid w:val="00274CAB"/>
    <w:rsid w:val="00274E8A"/>
    <w:rsid w:val="002755A8"/>
    <w:rsid w:val="00275FCE"/>
    <w:rsid w:val="002766B8"/>
    <w:rsid w:val="0027680F"/>
    <w:rsid w:val="002777C0"/>
    <w:rsid w:val="0028076D"/>
    <w:rsid w:val="00281006"/>
    <w:rsid w:val="002815B1"/>
    <w:rsid w:val="00281893"/>
    <w:rsid w:val="00281C1F"/>
    <w:rsid w:val="00281EEA"/>
    <w:rsid w:val="00281F88"/>
    <w:rsid w:val="0028240D"/>
    <w:rsid w:val="0028288D"/>
    <w:rsid w:val="002829B7"/>
    <w:rsid w:val="00282B82"/>
    <w:rsid w:val="00282C74"/>
    <w:rsid w:val="00282E5B"/>
    <w:rsid w:val="00283995"/>
    <w:rsid w:val="00283B11"/>
    <w:rsid w:val="002841A9"/>
    <w:rsid w:val="00284313"/>
    <w:rsid w:val="00284554"/>
    <w:rsid w:val="002848AD"/>
    <w:rsid w:val="00284DE4"/>
    <w:rsid w:val="00285154"/>
    <w:rsid w:val="00285BA4"/>
    <w:rsid w:val="00285BF2"/>
    <w:rsid w:val="00285C78"/>
    <w:rsid w:val="002863CE"/>
    <w:rsid w:val="00287E20"/>
    <w:rsid w:val="0029035E"/>
    <w:rsid w:val="0029110F"/>
    <w:rsid w:val="00291492"/>
    <w:rsid w:val="00291527"/>
    <w:rsid w:val="002916B4"/>
    <w:rsid w:val="0029199A"/>
    <w:rsid w:val="002919F3"/>
    <w:rsid w:val="00291BBE"/>
    <w:rsid w:val="00291FEB"/>
    <w:rsid w:val="00293146"/>
    <w:rsid w:val="0029361E"/>
    <w:rsid w:val="00293D68"/>
    <w:rsid w:val="0029408A"/>
    <w:rsid w:val="00294352"/>
    <w:rsid w:val="002944A0"/>
    <w:rsid w:val="002946E4"/>
    <w:rsid w:val="0029495C"/>
    <w:rsid w:val="002957D9"/>
    <w:rsid w:val="00295B52"/>
    <w:rsid w:val="00295ED9"/>
    <w:rsid w:val="00296024"/>
    <w:rsid w:val="00296293"/>
    <w:rsid w:val="002969C7"/>
    <w:rsid w:val="00296AF7"/>
    <w:rsid w:val="00296E27"/>
    <w:rsid w:val="00297021"/>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E69"/>
    <w:rsid w:val="002A44F9"/>
    <w:rsid w:val="002A4946"/>
    <w:rsid w:val="002A49EF"/>
    <w:rsid w:val="002A4B8B"/>
    <w:rsid w:val="002A5107"/>
    <w:rsid w:val="002A535E"/>
    <w:rsid w:val="002A5DBD"/>
    <w:rsid w:val="002A6406"/>
    <w:rsid w:val="002A6432"/>
    <w:rsid w:val="002A6CF0"/>
    <w:rsid w:val="002A6FFC"/>
    <w:rsid w:val="002A7010"/>
    <w:rsid w:val="002A70BA"/>
    <w:rsid w:val="002A7A57"/>
    <w:rsid w:val="002A7BB2"/>
    <w:rsid w:val="002A7CC1"/>
    <w:rsid w:val="002A7DCB"/>
    <w:rsid w:val="002B033C"/>
    <w:rsid w:val="002B0685"/>
    <w:rsid w:val="002B0B53"/>
    <w:rsid w:val="002B0C16"/>
    <w:rsid w:val="002B1617"/>
    <w:rsid w:val="002B1A90"/>
    <w:rsid w:val="002B1D11"/>
    <w:rsid w:val="002B273B"/>
    <w:rsid w:val="002B29AA"/>
    <w:rsid w:val="002B2A7E"/>
    <w:rsid w:val="002B2F1B"/>
    <w:rsid w:val="002B2F40"/>
    <w:rsid w:val="002B3332"/>
    <w:rsid w:val="002B34C7"/>
    <w:rsid w:val="002B3F25"/>
    <w:rsid w:val="002B4CCF"/>
    <w:rsid w:val="002B5964"/>
    <w:rsid w:val="002B5AFB"/>
    <w:rsid w:val="002B6320"/>
    <w:rsid w:val="002B66AC"/>
    <w:rsid w:val="002B6852"/>
    <w:rsid w:val="002B7167"/>
    <w:rsid w:val="002B751D"/>
    <w:rsid w:val="002B77E1"/>
    <w:rsid w:val="002C0656"/>
    <w:rsid w:val="002C0714"/>
    <w:rsid w:val="002C0A96"/>
    <w:rsid w:val="002C13C6"/>
    <w:rsid w:val="002C1BF4"/>
    <w:rsid w:val="002C1E0D"/>
    <w:rsid w:val="002C2266"/>
    <w:rsid w:val="002C2356"/>
    <w:rsid w:val="002C238F"/>
    <w:rsid w:val="002C276F"/>
    <w:rsid w:val="002C28EB"/>
    <w:rsid w:val="002C316C"/>
    <w:rsid w:val="002C3265"/>
    <w:rsid w:val="002C3AED"/>
    <w:rsid w:val="002C3E56"/>
    <w:rsid w:val="002C414C"/>
    <w:rsid w:val="002C49F8"/>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4AFE"/>
    <w:rsid w:val="002D65FF"/>
    <w:rsid w:val="002D6D10"/>
    <w:rsid w:val="002D71E2"/>
    <w:rsid w:val="002D7B6A"/>
    <w:rsid w:val="002E0026"/>
    <w:rsid w:val="002E08E8"/>
    <w:rsid w:val="002E0918"/>
    <w:rsid w:val="002E0BAA"/>
    <w:rsid w:val="002E0D96"/>
    <w:rsid w:val="002E0EA5"/>
    <w:rsid w:val="002E0F1C"/>
    <w:rsid w:val="002E1E19"/>
    <w:rsid w:val="002E1FAC"/>
    <w:rsid w:val="002E283F"/>
    <w:rsid w:val="002E2854"/>
    <w:rsid w:val="002E2CE9"/>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1F98"/>
    <w:rsid w:val="002F2A49"/>
    <w:rsid w:val="002F3550"/>
    <w:rsid w:val="002F3B63"/>
    <w:rsid w:val="002F3C56"/>
    <w:rsid w:val="002F4271"/>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D6A"/>
    <w:rsid w:val="00301E89"/>
    <w:rsid w:val="00302052"/>
    <w:rsid w:val="00302142"/>
    <w:rsid w:val="00302169"/>
    <w:rsid w:val="00302612"/>
    <w:rsid w:val="00303254"/>
    <w:rsid w:val="003044D9"/>
    <w:rsid w:val="00304D8A"/>
    <w:rsid w:val="00305216"/>
    <w:rsid w:val="0030555B"/>
    <w:rsid w:val="003061F5"/>
    <w:rsid w:val="00306A49"/>
    <w:rsid w:val="00306D27"/>
    <w:rsid w:val="0030739C"/>
    <w:rsid w:val="00310D51"/>
    <w:rsid w:val="00311B36"/>
    <w:rsid w:val="00311C92"/>
    <w:rsid w:val="00312CC4"/>
    <w:rsid w:val="00313321"/>
    <w:rsid w:val="003133AE"/>
    <w:rsid w:val="0031371B"/>
    <w:rsid w:val="00314156"/>
    <w:rsid w:val="00314CF8"/>
    <w:rsid w:val="0031535B"/>
    <w:rsid w:val="003154DD"/>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0C9D"/>
    <w:rsid w:val="003310AB"/>
    <w:rsid w:val="003314D2"/>
    <w:rsid w:val="00331712"/>
    <w:rsid w:val="00331847"/>
    <w:rsid w:val="00331A3F"/>
    <w:rsid w:val="00332191"/>
    <w:rsid w:val="00332720"/>
    <w:rsid w:val="00332EED"/>
    <w:rsid w:val="003334A7"/>
    <w:rsid w:val="003337E8"/>
    <w:rsid w:val="00333A14"/>
    <w:rsid w:val="00333B2A"/>
    <w:rsid w:val="00333FD5"/>
    <w:rsid w:val="00334649"/>
    <w:rsid w:val="003350E9"/>
    <w:rsid w:val="003351BA"/>
    <w:rsid w:val="0033520F"/>
    <w:rsid w:val="0033588B"/>
    <w:rsid w:val="0033596B"/>
    <w:rsid w:val="00335A93"/>
    <w:rsid w:val="0033650E"/>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181"/>
    <w:rsid w:val="00342B37"/>
    <w:rsid w:val="00343560"/>
    <w:rsid w:val="00343A20"/>
    <w:rsid w:val="0034402B"/>
    <w:rsid w:val="0034449E"/>
    <w:rsid w:val="003449F4"/>
    <w:rsid w:val="00344D46"/>
    <w:rsid w:val="00345337"/>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472"/>
    <w:rsid w:val="00354AE4"/>
    <w:rsid w:val="00354B0A"/>
    <w:rsid w:val="0035551B"/>
    <w:rsid w:val="003555ED"/>
    <w:rsid w:val="00355911"/>
    <w:rsid w:val="00355BFC"/>
    <w:rsid w:val="0035636B"/>
    <w:rsid w:val="003564CC"/>
    <w:rsid w:val="00357424"/>
    <w:rsid w:val="00357BE9"/>
    <w:rsid w:val="003601A2"/>
    <w:rsid w:val="00361789"/>
    <w:rsid w:val="0036196D"/>
    <w:rsid w:val="00361A59"/>
    <w:rsid w:val="00362136"/>
    <w:rsid w:val="003627BD"/>
    <w:rsid w:val="00362997"/>
    <w:rsid w:val="00362C59"/>
    <w:rsid w:val="00363040"/>
    <w:rsid w:val="003630B7"/>
    <w:rsid w:val="00363786"/>
    <w:rsid w:val="003638A4"/>
    <w:rsid w:val="003639BF"/>
    <w:rsid w:val="00363E41"/>
    <w:rsid w:val="00363FD2"/>
    <w:rsid w:val="00364653"/>
    <w:rsid w:val="003650F3"/>
    <w:rsid w:val="0036572E"/>
    <w:rsid w:val="00366168"/>
    <w:rsid w:val="003663D9"/>
    <w:rsid w:val="003666BF"/>
    <w:rsid w:val="00366707"/>
    <w:rsid w:val="00366FA9"/>
    <w:rsid w:val="00367B19"/>
    <w:rsid w:val="00367E49"/>
    <w:rsid w:val="003700E6"/>
    <w:rsid w:val="0037017C"/>
    <w:rsid w:val="00370490"/>
    <w:rsid w:val="00370C7E"/>
    <w:rsid w:val="00371C86"/>
    <w:rsid w:val="0037236C"/>
    <w:rsid w:val="003729DE"/>
    <w:rsid w:val="00372EA2"/>
    <w:rsid w:val="003735D3"/>
    <w:rsid w:val="0037386D"/>
    <w:rsid w:val="00373956"/>
    <w:rsid w:val="00374153"/>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1610"/>
    <w:rsid w:val="00381C9E"/>
    <w:rsid w:val="00381CA8"/>
    <w:rsid w:val="00382106"/>
    <w:rsid w:val="00382657"/>
    <w:rsid w:val="00382708"/>
    <w:rsid w:val="00382B82"/>
    <w:rsid w:val="003844BF"/>
    <w:rsid w:val="00384E89"/>
    <w:rsid w:val="003854D5"/>
    <w:rsid w:val="0038552A"/>
    <w:rsid w:val="003859EA"/>
    <w:rsid w:val="0038709E"/>
    <w:rsid w:val="00387D30"/>
    <w:rsid w:val="00391753"/>
    <w:rsid w:val="00391C7F"/>
    <w:rsid w:val="00392454"/>
    <w:rsid w:val="00392C85"/>
    <w:rsid w:val="00392FD8"/>
    <w:rsid w:val="00393E11"/>
    <w:rsid w:val="00394475"/>
    <w:rsid w:val="0039517A"/>
    <w:rsid w:val="003954FE"/>
    <w:rsid w:val="00395B51"/>
    <w:rsid w:val="00396796"/>
    <w:rsid w:val="00396EC6"/>
    <w:rsid w:val="003970BA"/>
    <w:rsid w:val="0039746C"/>
    <w:rsid w:val="00397DC6"/>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A0"/>
    <w:rsid w:val="003B11EE"/>
    <w:rsid w:val="003B15F8"/>
    <w:rsid w:val="003B166F"/>
    <w:rsid w:val="003B1B60"/>
    <w:rsid w:val="003B207E"/>
    <w:rsid w:val="003B230B"/>
    <w:rsid w:val="003B23BC"/>
    <w:rsid w:val="003B28BA"/>
    <w:rsid w:val="003B28F6"/>
    <w:rsid w:val="003B2DB5"/>
    <w:rsid w:val="003B2F05"/>
    <w:rsid w:val="003B3966"/>
    <w:rsid w:val="003B39B7"/>
    <w:rsid w:val="003B4754"/>
    <w:rsid w:val="003B4EB0"/>
    <w:rsid w:val="003B5094"/>
    <w:rsid w:val="003B5F6A"/>
    <w:rsid w:val="003B6B7F"/>
    <w:rsid w:val="003B7820"/>
    <w:rsid w:val="003C01A4"/>
    <w:rsid w:val="003C0219"/>
    <w:rsid w:val="003C0941"/>
    <w:rsid w:val="003C0C12"/>
    <w:rsid w:val="003C0DCD"/>
    <w:rsid w:val="003C0E6B"/>
    <w:rsid w:val="003C16EE"/>
    <w:rsid w:val="003C1C87"/>
    <w:rsid w:val="003C1D4D"/>
    <w:rsid w:val="003C2927"/>
    <w:rsid w:val="003C2C85"/>
    <w:rsid w:val="003C2F61"/>
    <w:rsid w:val="003C345E"/>
    <w:rsid w:val="003C4409"/>
    <w:rsid w:val="003C4997"/>
    <w:rsid w:val="003C4DA5"/>
    <w:rsid w:val="003C502A"/>
    <w:rsid w:val="003C5666"/>
    <w:rsid w:val="003C60CC"/>
    <w:rsid w:val="003C64F4"/>
    <w:rsid w:val="003C6D4E"/>
    <w:rsid w:val="003C6EB7"/>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6722"/>
    <w:rsid w:val="003D7428"/>
    <w:rsid w:val="003D77F2"/>
    <w:rsid w:val="003D78CC"/>
    <w:rsid w:val="003D7D01"/>
    <w:rsid w:val="003D7ED8"/>
    <w:rsid w:val="003E0003"/>
    <w:rsid w:val="003E0099"/>
    <w:rsid w:val="003E08C7"/>
    <w:rsid w:val="003E122B"/>
    <w:rsid w:val="003E1427"/>
    <w:rsid w:val="003E1A72"/>
    <w:rsid w:val="003E27B8"/>
    <w:rsid w:val="003E2880"/>
    <w:rsid w:val="003E28FB"/>
    <w:rsid w:val="003E2A00"/>
    <w:rsid w:val="003E382C"/>
    <w:rsid w:val="003E3D00"/>
    <w:rsid w:val="003E4487"/>
    <w:rsid w:val="003E4531"/>
    <w:rsid w:val="003E4771"/>
    <w:rsid w:val="003E52E3"/>
    <w:rsid w:val="003E541C"/>
    <w:rsid w:val="003E54A8"/>
    <w:rsid w:val="003E5833"/>
    <w:rsid w:val="003E5DA8"/>
    <w:rsid w:val="003E7109"/>
    <w:rsid w:val="003E77DC"/>
    <w:rsid w:val="003E7BC1"/>
    <w:rsid w:val="003F0453"/>
    <w:rsid w:val="003F0C9F"/>
    <w:rsid w:val="003F144A"/>
    <w:rsid w:val="003F1B02"/>
    <w:rsid w:val="003F1EFE"/>
    <w:rsid w:val="003F2240"/>
    <w:rsid w:val="003F2460"/>
    <w:rsid w:val="003F28DA"/>
    <w:rsid w:val="003F2E7B"/>
    <w:rsid w:val="003F3CD5"/>
    <w:rsid w:val="003F4473"/>
    <w:rsid w:val="003F4CF5"/>
    <w:rsid w:val="003F4E31"/>
    <w:rsid w:val="003F51EE"/>
    <w:rsid w:val="003F574E"/>
    <w:rsid w:val="003F60D6"/>
    <w:rsid w:val="003F68E9"/>
    <w:rsid w:val="003F728C"/>
    <w:rsid w:val="003F7E15"/>
    <w:rsid w:val="003F7FDA"/>
    <w:rsid w:val="00400E65"/>
    <w:rsid w:val="004013AD"/>
    <w:rsid w:val="00401E20"/>
    <w:rsid w:val="004021C0"/>
    <w:rsid w:val="004024F9"/>
    <w:rsid w:val="004028CE"/>
    <w:rsid w:val="0040313D"/>
    <w:rsid w:val="004043FA"/>
    <w:rsid w:val="00404970"/>
    <w:rsid w:val="00405181"/>
    <w:rsid w:val="0040567F"/>
    <w:rsid w:val="00405727"/>
    <w:rsid w:val="00405873"/>
    <w:rsid w:val="00405F09"/>
    <w:rsid w:val="004066F4"/>
    <w:rsid w:val="00406A32"/>
    <w:rsid w:val="0040760B"/>
    <w:rsid w:val="00410117"/>
    <w:rsid w:val="00410C32"/>
    <w:rsid w:val="0041122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D68"/>
    <w:rsid w:val="00414FD9"/>
    <w:rsid w:val="00415773"/>
    <w:rsid w:val="00415CAE"/>
    <w:rsid w:val="00415EE7"/>
    <w:rsid w:val="00415FD6"/>
    <w:rsid w:val="004160FA"/>
    <w:rsid w:val="0041669E"/>
    <w:rsid w:val="00416ACA"/>
    <w:rsid w:val="00416C56"/>
    <w:rsid w:val="00417294"/>
    <w:rsid w:val="004176B8"/>
    <w:rsid w:val="00417724"/>
    <w:rsid w:val="00417B99"/>
    <w:rsid w:val="00417CE0"/>
    <w:rsid w:val="004209D5"/>
    <w:rsid w:val="00420FAF"/>
    <w:rsid w:val="00421184"/>
    <w:rsid w:val="004212C1"/>
    <w:rsid w:val="004214B7"/>
    <w:rsid w:val="00421510"/>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6CF3"/>
    <w:rsid w:val="004275CD"/>
    <w:rsid w:val="00427E74"/>
    <w:rsid w:val="00427FEB"/>
    <w:rsid w:val="00427FF2"/>
    <w:rsid w:val="0043013F"/>
    <w:rsid w:val="004305C0"/>
    <w:rsid w:val="00430B20"/>
    <w:rsid w:val="00430B6C"/>
    <w:rsid w:val="0043227C"/>
    <w:rsid w:val="004330B1"/>
    <w:rsid w:val="004335C0"/>
    <w:rsid w:val="004337B7"/>
    <w:rsid w:val="00433B34"/>
    <w:rsid w:val="00435121"/>
    <w:rsid w:val="00435470"/>
    <w:rsid w:val="00435715"/>
    <w:rsid w:val="0043571B"/>
    <w:rsid w:val="00435EE0"/>
    <w:rsid w:val="00435F29"/>
    <w:rsid w:val="0043610C"/>
    <w:rsid w:val="004366FF"/>
    <w:rsid w:val="00437D83"/>
    <w:rsid w:val="004401DD"/>
    <w:rsid w:val="00440344"/>
    <w:rsid w:val="00441264"/>
    <w:rsid w:val="00441B0F"/>
    <w:rsid w:val="00441F06"/>
    <w:rsid w:val="004425C6"/>
    <w:rsid w:val="00443D5D"/>
    <w:rsid w:val="00445CBA"/>
    <w:rsid w:val="004463CB"/>
    <w:rsid w:val="004466F7"/>
    <w:rsid w:val="00446858"/>
    <w:rsid w:val="00447304"/>
    <w:rsid w:val="004476F6"/>
    <w:rsid w:val="00447CDD"/>
    <w:rsid w:val="00450127"/>
    <w:rsid w:val="0045075F"/>
    <w:rsid w:val="004516AD"/>
    <w:rsid w:val="00451E84"/>
    <w:rsid w:val="00451EA3"/>
    <w:rsid w:val="00451F01"/>
    <w:rsid w:val="00452433"/>
    <w:rsid w:val="00454660"/>
    <w:rsid w:val="004546A7"/>
    <w:rsid w:val="00454831"/>
    <w:rsid w:val="004548DF"/>
    <w:rsid w:val="00456CC0"/>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488"/>
    <w:rsid w:val="00466A4A"/>
    <w:rsid w:val="00466AFD"/>
    <w:rsid w:val="00466DCD"/>
    <w:rsid w:val="00470696"/>
    <w:rsid w:val="004713A5"/>
    <w:rsid w:val="0047162F"/>
    <w:rsid w:val="00472177"/>
    <w:rsid w:val="00472234"/>
    <w:rsid w:val="004724C9"/>
    <w:rsid w:val="00472585"/>
    <w:rsid w:val="00472FC3"/>
    <w:rsid w:val="00474130"/>
    <w:rsid w:val="00474EDD"/>
    <w:rsid w:val="00475A6C"/>
    <w:rsid w:val="004764AF"/>
    <w:rsid w:val="00476D04"/>
    <w:rsid w:val="00476F58"/>
    <w:rsid w:val="0047775E"/>
    <w:rsid w:val="00477AAE"/>
    <w:rsid w:val="00477AF6"/>
    <w:rsid w:val="00477B3B"/>
    <w:rsid w:val="00477BCB"/>
    <w:rsid w:val="004801A7"/>
    <w:rsid w:val="00480E47"/>
    <w:rsid w:val="00480F16"/>
    <w:rsid w:val="00481666"/>
    <w:rsid w:val="0048181B"/>
    <w:rsid w:val="00481F2B"/>
    <w:rsid w:val="004820C5"/>
    <w:rsid w:val="00482198"/>
    <w:rsid w:val="004823D8"/>
    <w:rsid w:val="00482F20"/>
    <w:rsid w:val="00483196"/>
    <w:rsid w:val="0048340F"/>
    <w:rsid w:val="0048423C"/>
    <w:rsid w:val="00484449"/>
    <w:rsid w:val="004852CE"/>
    <w:rsid w:val="0048540C"/>
    <w:rsid w:val="00485F92"/>
    <w:rsid w:val="004860BD"/>
    <w:rsid w:val="004866E1"/>
    <w:rsid w:val="00486C72"/>
    <w:rsid w:val="00487406"/>
    <w:rsid w:val="00487D3A"/>
    <w:rsid w:val="00490954"/>
    <w:rsid w:val="0049102F"/>
    <w:rsid w:val="0049277A"/>
    <w:rsid w:val="00492B38"/>
    <w:rsid w:val="00492FE4"/>
    <w:rsid w:val="00493035"/>
    <w:rsid w:val="0049330F"/>
    <w:rsid w:val="00493321"/>
    <w:rsid w:val="004936DE"/>
    <w:rsid w:val="004949B0"/>
    <w:rsid w:val="00494A50"/>
    <w:rsid w:val="0049544E"/>
    <w:rsid w:val="00495670"/>
    <w:rsid w:val="0049567B"/>
    <w:rsid w:val="0049604B"/>
    <w:rsid w:val="00496666"/>
    <w:rsid w:val="00496AC9"/>
    <w:rsid w:val="004A040E"/>
    <w:rsid w:val="004A042D"/>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E98"/>
    <w:rsid w:val="004A7F21"/>
    <w:rsid w:val="004B08DB"/>
    <w:rsid w:val="004B1422"/>
    <w:rsid w:val="004B18F7"/>
    <w:rsid w:val="004B1DF2"/>
    <w:rsid w:val="004B24EB"/>
    <w:rsid w:val="004B29AC"/>
    <w:rsid w:val="004B3C8B"/>
    <w:rsid w:val="004B41EF"/>
    <w:rsid w:val="004B44A9"/>
    <w:rsid w:val="004B4509"/>
    <w:rsid w:val="004B452A"/>
    <w:rsid w:val="004B4871"/>
    <w:rsid w:val="004B4ADF"/>
    <w:rsid w:val="004B4C00"/>
    <w:rsid w:val="004B4E06"/>
    <w:rsid w:val="004B5493"/>
    <w:rsid w:val="004B5914"/>
    <w:rsid w:val="004B6C77"/>
    <w:rsid w:val="004B6D0A"/>
    <w:rsid w:val="004B6DA4"/>
    <w:rsid w:val="004B77F1"/>
    <w:rsid w:val="004B794C"/>
    <w:rsid w:val="004B7995"/>
    <w:rsid w:val="004C02B3"/>
    <w:rsid w:val="004C098E"/>
    <w:rsid w:val="004C0BBE"/>
    <w:rsid w:val="004C0E2F"/>
    <w:rsid w:val="004C1705"/>
    <w:rsid w:val="004C222E"/>
    <w:rsid w:val="004C2561"/>
    <w:rsid w:val="004C25B4"/>
    <w:rsid w:val="004C2806"/>
    <w:rsid w:val="004C3A7A"/>
    <w:rsid w:val="004C3ADD"/>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A7"/>
    <w:rsid w:val="004D039E"/>
    <w:rsid w:val="004D04A3"/>
    <w:rsid w:val="004D0C9F"/>
    <w:rsid w:val="004D15FD"/>
    <w:rsid w:val="004D1A0A"/>
    <w:rsid w:val="004D2369"/>
    <w:rsid w:val="004D2485"/>
    <w:rsid w:val="004D25D5"/>
    <w:rsid w:val="004D3A57"/>
    <w:rsid w:val="004D47FF"/>
    <w:rsid w:val="004D4D35"/>
    <w:rsid w:val="004D518F"/>
    <w:rsid w:val="004D54D7"/>
    <w:rsid w:val="004D5BB7"/>
    <w:rsid w:val="004D6053"/>
    <w:rsid w:val="004D6FA4"/>
    <w:rsid w:val="004D7034"/>
    <w:rsid w:val="004D7C23"/>
    <w:rsid w:val="004E01C6"/>
    <w:rsid w:val="004E0212"/>
    <w:rsid w:val="004E0ADC"/>
    <w:rsid w:val="004E0FB1"/>
    <w:rsid w:val="004E1043"/>
    <w:rsid w:val="004E1DCA"/>
    <w:rsid w:val="004E21B4"/>
    <w:rsid w:val="004E252B"/>
    <w:rsid w:val="004E2861"/>
    <w:rsid w:val="004E2A85"/>
    <w:rsid w:val="004E308A"/>
    <w:rsid w:val="004E3F72"/>
    <w:rsid w:val="004E4A78"/>
    <w:rsid w:val="004E551E"/>
    <w:rsid w:val="004E584D"/>
    <w:rsid w:val="004E58F6"/>
    <w:rsid w:val="004E5E37"/>
    <w:rsid w:val="004E5E4C"/>
    <w:rsid w:val="004E5F79"/>
    <w:rsid w:val="004E623E"/>
    <w:rsid w:val="004E6589"/>
    <w:rsid w:val="004E6CF9"/>
    <w:rsid w:val="004E7152"/>
    <w:rsid w:val="004E734E"/>
    <w:rsid w:val="004E7EC0"/>
    <w:rsid w:val="004E7F48"/>
    <w:rsid w:val="004F014E"/>
    <w:rsid w:val="004F023B"/>
    <w:rsid w:val="004F0BC6"/>
    <w:rsid w:val="004F1123"/>
    <w:rsid w:val="004F12D3"/>
    <w:rsid w:val="004F1715"/>
    <w:rsid w:val="004F17DA"/>
    <w:rsid w:val="004F355B"/>
    <w:rsid w:val="004F3BD2"/>
    <w:rsid w:val="004F4372"/>
    <w:rsid w:val="004F43E0"/>
    <w:rsid w:val="004F45EB"/>
    <w:rsid w:val="004F49F4"/>
    <w:rsid w:val="004F4A33"/>
    <w:rsid w:val="004F5079"/>
    <w:rsid w:val="004F521B"/>
    <w:rsid w:val="004F52BB"/>
    <w:rsid w:val="004F5582"/>
    <w:rsid w:val="004F56B1"/>
    <w:rsid w:val="004F59B8"/>
    <w:rsid w:val="004F62A7"/>
    <w:rsid w:val="004F62F9"/>
    <w:rsid w:val="004F66B3"/>
    <w:rsid w:val="004F6FA7"/>
    <w:rsid w:val="004F72DA"/>
    <w:rsid w:val="004F7352"/>
    <w:rsid w:val="004F7889"/>
    <w:rsid w:val="00500098"/>
    <w:rsid w:val="0050015C"/>
    <w:rsid w:val="00500418"/>
    <w:rsid w:val="00500CCF"/>
    <w:rsid w:val="00500E62"/>
    <w:rsid w:val="00500FEC"/>
    <w:rsid w:val="005010DE"/>
    <w:rsid w:val="005011FD"/>
    <w:rsid w:val="0050164B"/>
    <w:rsid w:val="00501AA5"/>
    <w:rsid w:val="00502958"/>
    <w:rsid w:val="00502BD2"/>
    <w:rsid w:val="00502DA4"/>
    <w:rsid w:val="00503790"/>
    <w:rsid w:val="005038F3"/>
    <w:rsid w:val="00503F83"/>
    <w:rsid w:val="0050421C"/>
    <w:rsid w:val="005048FF"/>
    <w:rsid w:val="00504A9B"/>
    <w:rsid w:val="00504E9A"/>
    <w:rsid w:val="00504F83"/>
    <w:rsid w:val="005059B9"/>
    <w:rsid w:val="00505F64"/>
    <w:rsid w:val="00506DCD"/>
    <w:rsid w:val="00507325"/>
    <w:rsid w:val="00507583"/>
    <w:rsid w:val="00507C56"/>
    <w:rsid w:val="00507F13"/>
    <w:rsid w:val="005109D4"/>
    <w:rsid w:val="00510CF4"/>
    <w:rsid w:val="0051160A"/>
    <w:rsid w:val="005118BA"/>
    <w:rsid w:val="00511C56"/>
    <w:rsid w:val="00512A4D"/>
    <w:rsid w:val="00512D87"/>
    <w:rsid w:val="005130DA"/>
    <w:rsid w:val="00513DDA"/>
    <w:rsid w:val="00513E19"/>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499"/>
    <w:rsid w:val="00523BC7"/>
    <w:rsid w:val="00523C08"/>
    <w:rsid w:val="00523C10"/>
    <w:rsid w:val="00523E23"/>
    <w:rsid w:val="005245D5"/>
    <w:rsid w:val="005247FE"/>
    <w:rsid w:val="00524889"/>
    <w:rsid w:val="0052575D"/>
    <w:rsid w:val="005259FC"/>
    <w:rsid w:val="00525A53"/>
    <w:rsid w:val="005260F1"/>
    <w:rsid w:val="00526569"/>
    <w:rsid w:val="00526726"/>
    <w:rsid w:val="00526F91"/>
    <w:rsid w:val="00527256"/>
    <w:rsid w:val="00527934"/>
    <w:rsid w:val="00527B57"/>
    <w:rsid w:val="00527C8D"/>
    <w:rsid w:val="00527C9C"/>
    <w:rsid w:val="005306B7"/>
    <w:rsid w:val="00530AC4"/>
    <w:rsid w:val="00531F7B"/>
    <w:rsid w:val="00532064"/>
    <w:rsid w:val="0053268A"/>
    <w:rsid w:val="0053309E"/>
    <w:rsid w:val="00533169"/>
    <w:rsid w:val="00533194"/>
    <w:rsid w:val="005332C8"/>
    <w:rsid w:val="00534021"/>
    <w:rsid w:val="0053464E"/>
    <w:rsid w:val="00534CBD"/>
    <w:rsid w:val="005352C8"/>
    <w:rsid w:val="005354C1"/>
    <w:rsid w:val="00535F99"/>
    <w:rsid w:val="005361DE"/>
    <w:rsid w:val="00536356"/>
    <w:rsid w:val="00536CBB"/>
    <w:rsid w:val="00536DDD"/>
    <w:rsid w:val="00537033"/>
    <w:rsid w:val="0054004B"/>
    <w:rsid w:val="00540A37"/>
    <w:rsid w:val="00540B49"/>
    <w:rsid w:val="005416D7"/>
    <w:rsid w:val="005418DB"/>
    <w:rsid w:val="0054230B"/>
    <w:rsid w:val="005434EA"/>
    <w:rsid w:val="00544ABA"/>
    <w:rsid w:val="00544F0B"/>
    <w:rsid w:val="00545D55"/>
    <w:rsid w:val="00545FE8"/>
    <w:rsid w:val="005461AB"/>
    <w:rsid w:val="00546C6A"/>
    <w:rsid w:val="00546FBA"/>
    <w:rsid w:val="00547F04"/>
    <w:rsid w:val="00550924"/>
    <w:rsid w:val="00550D63"/>
    <w:rsid w:val="00550EF1"/>
    <w:rsid w:val="00551075"/>
    <w:rsid w:val="005513C8"/>
    <w:rsid w:val="0055236E"/>
    <w:rsid w:val="0055352C"/>
    <w:rsid w:val="005538A6"/>
    <w:rsid w:val="00554F94"/>
    <w:rsid w:val="00555161"/>
    <w:rsid w:val="005557E2"/>
    <w:rsid w:val="00555A59"/>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3D49"/>
    <w:rsid w:val="00564191"/>
    <w:rsid w:val="00564557"/>
    <w:rsid w:val="0056458C"/>
    <w:rsid w:val="00564628"/>
    <w:rsid w:val="005648B9"/>
    <w:rsid w:val="00564A3C"/>
    <w:rsid w:val="00564F82"/>
    <w:rsid w:val="00564FF6"/>
    <w:rsid w:val="00565270"/>
    <w:rsid w:val="005653AF"/>
    <w:rsid w:val="00565501"/>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B5B"/>
    <w:rsid w:val="00573F55"/>
    <w:rsid w:val="00574070"/>
    <w:rsid w:val="00575148"/>
    <w:rsid w:val="0057540E"/>
    <w:rsid w:val="005757B6"/>
    <w:rsid w:val="005761E2"/>
    <w:rsid w:val="0058000F"/>
    <w:rsid w:val="00580557"/>
    <w:rsid w:val="0058074F"/>
    <w:rsid w:val="00580A76"/>
    <w:rsid w:val="00580B85"/>
    <w:rsid w:val="00581042"/>
    <w:rsid w:val="00581703"/>
    <w:rsid w:val="00581B15"/>
    <w:rsid w:val="005821DD"/>
    <w:rsid w:val="0058317A"/>
    <w:rsid w:val="00583908"/>
    <w:rsid w:val="00583C9C"/>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E1"/>
    <w:rsid w:val="00594B8A"/>
    <w:rsid w:val="00595009"/>
    <w:rsid w:val="005954B7"/>
    <w:rsid w:val="00595A05"/>
    <w:rsid w:val="00595BB4"/>
    <w:rsid w:val="00595F17"/>
    <w:rsid w:val="00595F3D"/>
    <w:rsid w:val="00595F89"/>
    <w:rsid w:val="005960C7"/>
    <w:rsid w:val="005963FB"/>
    <w:rsid w:val="00596873"/>
    <w:rsid w:val="00596BB3"/>
    <w:rsid w:val="00596BD4"/>
    <w:rsid w:val="00596FA8"/>
    <w:rsid w:val="005971A7"/>
    <w:rsid w:val="00597310"/>
    <w:rsid w:val="005977AB"/>
    <w:rsid w:val="005A01C5"/>
    <w:rsid w:val="005A02DD"/>
    <w:rsid w:val="005A0532"/>
    <w:rsid w:val="005A071C"/>
    <w:rsid w:val="005A07E7"/>
    <w:rsid w:val="005A0A57"/>
    <w:rsid w:val="005A0B9F"/>
    <w:rsid w:val="005A0DBB"/>
    <w:rsid w:val="005A0EBD"/>
    <w:rsid w:val="005A1270"/>
    <w:rsid w:val="005A1295"/>
    <w:rsid w:val="005A1FBF"/>
    <w:rsid w:val="005A1FD5"/>
    <w:rsid w:val="005A29B1"/>
    <w:rsid w:val="005A2EBF"/>
    <w:rsid w:val="005A3750"/>
    <w:rsid w:val="005A380B"/>
    <w:rsid w:val="005A4890"/>
    <w:rsid w:val="005A49D4"/>
    <w:rsid w:val="005A4D7C"/>
    <w:rsid w:val="005A51C9"/>
    <w:rsid w:val="005A5A96"/>
    <w:rsid w:val="005A5D7F"/>
    <w:rsid w:val="005A5DC0"/>
    <w:rsid w:val="005A65C3"/>
    <w:rsid w:val="005A6B6D"/>
    <w:rsid w:val="005A6ED5"/>
    <w:rsid w:val="005A6F0E"/>
    <w:rsid w:val="005A6F57"/>
    <w:rsid w:val="005A7235"/>
    <w:rsid w:val="005A795B"/>
    <w:rsid w:val="005A7BAF"/>
    <w:rsid w:val="005B05FA"/>
    <w:rsid w:val="005B0652"/>
    <w:rsid w:val="005B1213"/>
    <w:rsid w:val="005B1B55"/>
    <w:rsid w:val="005B1DBD"/>
    <w:rsid w:val="005B26B0"/>
    <w:rsid w:val="005B314F"/>
    <w:rsid w:val="005B3EBD"/>
    <w:rsid w:val="005B3F0C"/>
    <w:rsid w:val="005B48E8"/>
    <w:rsid w:val="005B5464"/>
    <w:rsid w:val="005B564F"/>
    <w:rsid w:val="005B56D9"/>
    <w:rsid w:val="005B5BA3"/>
    <w:rsid w:val="005B5E62"/>
    <w:rsid w:val="005B6DBE"/>
    <w:rsid w:val="005B7E97"/>
    <w:rsid w:val="005B7F46"/>
    <w:rsid w:val="005B7F4F"/>
    <w:rsid w:val="005C059E"/>
    <w:rsid w:val="005C07D2"/>
    <w:rsid w:val="005C09A7"/>
    <w:rsid w:val="005C0EA8"/>
    <w:rsid w:val="005C102D"/>
    <w:rsid w:val="005C132C"/>
    <w:rsid w:val="005C17FB"/>
    <w:rsid w:val="005C1833"/>
    <w:rsid w:val="005C1838"/>
    <w:rsid w:val="005C18C2"/>
    <w:rsid w:val="005C2063"/>
    <w:rsid w:val="005C244F"/>
    <w:rsid w:val="005C2767"/>
    <w:rsid w:val="005C2922"/>
    <w:rsid w:val="005C2C01"/>
    <w:rsid w:val="005C2F60"/>
    <w:rsid w:val="005C323D"/>
    <w:rsid w:val="005C3772"/>
    <w:rsid w:val="005C39C3"/>
    <w:rsid w:val="005C3FCC"/>
    <w:rsid w:val="005C4229"/>
    <w:rsid w:val="005C4580"/>
    <w:rsid w:val="005C5065"/>
    <w:rsid w:val="005C52F3"/>
    <w:rsid w:val="005C564C"/>
    <w:rsid w:val="005C6234"/>
    <w:rsid w:val="005C64DC"/>
    <w:rsid w:val="005C6605"/>
    <w:rsid w:val="005C6CCB"/>
    <w:rsid w:val="005C71A0"/>
    <w:rsid w:val="005C7802"/>
    <w:rsid w:val="005C7B50"/>
    <w:rsid w:val="005D029E"/>
    <w:rsid w:val="005D0427"/>
    <w:rsid w:val="005D0776"/>
    <w:rsid w:val="005D07AE"/>
    <w:rsid w:val="005D08FD"/>
    <w:rsid w:val="005D0C83"/>
    <w:rsid w:val="005D113B"/>
    <w:rsid w:val="005D1732"/>
    <w:rsid w:val="005D2D9A"/>
    <w:rsid w:val="005D3A6E"/>
    <w:rsid w:val="005D3B21"/>
    <w:rsid w:val="005D4019"/>
    <w:rsid w:val="005D41DC"/>
    <w:rsid w:val="005D460F"/>
    <w:rsid w:val="005D4DC5"/>
    <w:rsid w:val="005D5442"/>
    <w:rsid w:val="005D5C0A"/>
    <w:rsid w:val="005D5C22"/>
    <w:rsid w:val="005D5E6C"/>
    <w:rsid w:val="005D63A9"/>
    <w:rsid w:val="005D65D5"/>
    <w:rsid w:val="005D6C56"/>
    <w:rsid w:val="005D6CED"/>
    <w:rsid w:val="005D6F49"/>
    <w:rsid w:val="005D7E8A"/>
    <w:rsid w:val="005E06FA"/>
    <w:rsid w:val="005E0FD0"/>
    <w:rsid w:val="005E11A5"/>
    <w:rsid w:val="005E13D4"/>
    <w:rsid w:val="005E1435"/>
    <w:rsid w:val="005E21F3"/>
    <w:rsid w:val="005E235C"/>
    <w:rsid w:val="005E3078"/>
    <w:rsid w:val="005E34C0"/>
    <w:rsid w:val="005E45F3"/>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E7DB0"/>
    <w:rsid w:val="005F0A62"/>
    <w:rsid w:val="005F0FA8"/>
    <w:rsid w:val="005F1C5D"/>
    <w:rsid w:val="005F2317"/>
    <w:rsid w:val="005F2550"/>
    <w:rsid w:val="005F2B2D"/>
    <w:rsid w:val="005F2FD5"/>
    <w:rsid w:val="005F340A"/>
    <w:rsid w:val="005F359B"/>
    <w:rsid w:val="005F3869"/>
    <w:rsid w:val="005F3AE8"/>
    <w:rsid w:val="005F3B09"/>
    <w:rsid w:val="005F3B47"/>
    <w:rsid w:val="005F47C1"/>
    <w:rsid w:val="005F4926"/>
    <w:rsid w:val="005F4B6F"/>
    <w:rsid w:val="005F5009"/>
    <w:rsid w:val="005F5054"/>
    <w:rsid w:val="005F530F"/>
    <w:rsid w:val="005F5D2A"/>
    <w:rsid w:val="005F65D9"/>
    <w:rsid w:val="005F6768"/>
    <w:rsid w:val="005F69CF"/>
    <w:rsid w:val="005F6B00"/>
    <w:rsid w:val="005F6E39"/>
    <w:rsid w:val="005F6E58"/>
    <w:rsid w:val="005F7031"/>
    <w:rsid w:val="005F704C"/>
    <w:rsid w:val="005F7A22"/>
    <w:rsid w:val="005F7B9D"/>
    <w:rsid w:val="00600501"/>
    <w:rsid w:val="00600B0C"/>
    <w:rsid w:val="00602DFA"/>
    <w:rsid w:val="006031D1"/>
    <w:rsid w:val="006033BF"/>
    <w:rsid w:val="00603702"/>
    <w:rsid w:val="00603B4B"/>
    <w:rsid w:val="00603F20"/>
    <w:rsid w:val="006046A9"/>
    <w:rsid w:val="0060471B"/>
    <w:rsid w:val="00604F37"/>
    <w:rsid w:val="0060508A"/>
    <w:rsid w:val="006055AF"/>
    <w:rsid w:val="00605942"/>
    <w:rsid w:val="00605C9F"/>
    <w:rsid w:val="006068E8"/>
    <w:rsid w:val="00606ADB"/>
    <w:rsid w:val="006072DE"/>
    <w:rsid w:val="006075F4"/>
    <w:rsid w:val="006078A8"/>
    <w:rsid w:val="00607BAD"/>
    <w:rsid w:val="00607EC7"/>
    <w:rsid w:val="0061048A"/>
    <w:rsid w:val="00610AE7"/>
    <w:rsid w:val="00611178"/>
    <w:rsid w:val="0061148D"/>
    <w:rsid w:val="00611D01"/>
    <w:rsid w:val="006122EC"/>
    <w:rsid w:val="006124B3"/>
    <w:rsid w:val="00612611"/>
    <w:rsid w:val="0061279A"/>
    <w:rsid w:val="00612A10"/>
    <w:rsid w:val="00613009"/>
    <w:rsid w:val="006132EA"/>
    <w:rsid w:val="00613481"/>
    <w:rsid w:val="00613CA5"/>
    <w:rsid w:val="0061401C"/>
    <w:rsid w:val="0061420B"/>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7F4"/>
    <w:rsid w:val="00620C67"/>
    <w:rsid w:val="00621646"/>
    <w:rsid w:val="00621803"/>
    <w:rsid w:val="00621A34"/>
    <w:rsid w:val="006220F1"/>
    <w:rsid w:val="00623E46"/>
    <w:rsid w:val="00624604"/>
    <w:rsid w:val="00624D2C"/>
    <w:rsid w:val="00624EBD"/>
    <w:rsid w:val="00624F7F"/>
    <w:rsid w:val="00625142"/>
    <w:rsid w:val="00625145"/>
    <w:rsid w:val="00626768"/>
    <w:rsid w:val="00626F9D"/>
    <w:rsid w:val="00627402"/>
    <w:rsid w:val="00627403"/>
    <w:rsid w:val="00627474"/>
    <w:rsid w:val="00627CEA"/>
    <w:rsid w:val="00627E37"/>
    <w:rsid w:val="00630480"/>
    <w:rsid w:val="0063058E"/>
    <w:rsid w:val="006305F8"/>
    <w:rsid w:val="0063197B"/>
    <w:rsid w:val="006319D0"/>
    <w:rsid w:val="00631DA7"/>
    <w:rsid w:val="00631F1D"/>
    <w:rsid w:val="006327BB"/>
    <w:rsid w:val="00632B9C"/>
    <w:rsid w:val="00632F18"/>
    <w:rsid w:val="006332D7"/>
    <w:rsid w:val="0063333D"/>
    <w:rsid w:val="00634225"/>
    <w:rsid w:val="00635003"/>
    <w:rsid w:val="006351CE"/>
    <w:rsid w:val="006352FD"/>
    <w:rsid w:val="00635B15"/>
    <w:rsid w:val="00636037"/>
    <w:rsid w:val="006362E1"/>
    <w:rsid w:val="006367DA"/>
    <w:rsid w:val="00636F62"/>
    <w:rsid w:val="006370E1"/>
    <w:rsid w:val="00637382"/>
    <w:rsid w:val="006375B2"/>
    <w:rsid w:val="006375BB"/>
    <w:rsid w:val="006409EE"/>
    <w:rsid w:val="00640BF7"/>
    <w:rsid w:val="00640FFF"/>
    <w:rsid w:val="00641040"/>
    <w:rsid w:val="00641761"/>
    <w:rsid w:val="006419AF"/>
    <w:rsid w:val="00642517"/>
    <w:rsid w:val="006425FC"/>
    <w:rsid w:val="00642631"/>
    <w:rsid w:val="00642DF5"/>
    <w:rsid w:val="0064304A"/>
    <w:rsid w:val="0064380B"/>
    <w:rsid w:val="00643A4F"/>
    <w:rsid w:val="00643FF5"/>
    <w:rsid w:val="006441FD"/>
    <w:rsid w:val="00644E5A"/>
    <w:rsid w:val="00644F2C"/>
    <w:rsid w:val="00644FA4"/>
    <w:rsid w:val="00645065"/>
    <w:rsid w:val="006450DD"/>
    <w:rsid w:val="00645141"/>
    <w:rsid w:val="00645AEE"/>
    <w:rsid w:val="00646428"/>
    <w:rsid w:val="00646AFD"/>
    <w:rsid w:val="0064707F"/>
    <w:rsid w:val="006471E8"/>
    <w:rsid w:val="00647E90"/>
    <w:rsid w:val="00647FA3"/>
    <w:rsid w:val="006500F7"/>
    <w:rsid w:val="00650641"/>
    <w:rsid w:val="00650769"/>
    <w:rsid w:val="0065106D"/>
    <w:rsid w:val="006516B7"/>
    <w:rsid w:val="006518E4"/>
    <w:rsid w:val="006519F4"/>
    <w:rsid w:val="00651FB8"/>
    <w:rsid w:val="0065203F"/>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8D1"/>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2FE"/>
    <w:rsid w:val="00671F3E"/>
    <w:rsid w:val="00672482"/>
    <w:rsid w:val="00672A18"/>
    <w:rsid w:val="006735D0"/>
    <w:rsid w:val="006739E9"/>
    <w:rsid w:val="00674D52"/>
    <w:rsid w:val="00674F93"/>
    <w:rsid w:val="0067546F"/>
    <w:rsid w:val="00676287"/>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79B"/>
    <w:rsid w:val="00683D98"/>
    <w:rsid w:val="00683D99"/>
    <w:rsid w:val="00684079"/>
    <w:rsid w:val="006848EE"/>
    <w:rsid w:val="0068629B"/>
    <w:rsid w:val="00686425"/>
    <w:rsid w:val="00686C12"/>
    <w:rsid w:val="00686D75"/>
    <w:rsid w:val="0068736A"/>
    <w:rsid w:val="00687D17"/>
    <w:rsid w:val="00690024"/>
    <w:rsid w:val="006903A4"/>
    <w:rsid w:val="00690CAA"/>
    <w:rsid w:val="00690EFB"/>
    <w:rsid w:val="006911A7"/>
    <w:rsid w:val="0069137B"/>
    <w:rsid w:val="006913EC"/>
    <w:rsid w:val="006914B7"/>
    <w:rsid w:val="00691742"/>
    <w:rsid w:val="00691DEE"/>
    <w:rsid w:val="00692242"/>
    <w:rsid w:val="0069236E"/>
    <w:rsid w:val="00692704"/>
    <w:rsid w:val="00692E67"/>
    <w:rsid w:val="00693ACF"/>
    <w:rsid w:val="00693EE5"/>
    <w:rsid w:val="006944C5"/>
    <w:rsid w:val="00694B8D"/>
    <w:rsid w:val="0069532F"/>
    <w:rsid w:val="0069561C"/>
    <w:rsid w:val="00695634"/>
    <w:rsid w:val="0069600D"/>
    <w:rsid w:val="006963AE"/>
    <w:rsid w:val="00697053"/>
    <w:rsid w:val="006A066A"/>
    <w:rsid w:val="006A06CA"/>
    <w:rsid w:val="006A083E"/>
    <w:rsid w:val="006A0FFD"/>
    <w:rsid w:val="006A1170"/>
    <w:rsid w:val="006A14A3"/>
    <w:rsid w:val="006A159D"/>
    <w:rsid w:val="006A18BF"/>
    <w:rsid w:val="006A1F58"/>
    <w:rsid w:val="006A242E"/>
    <w:rsid w:val="006A26AB"/>
    <w:rsid w:val="006A282B"/>
    <w:rsid w:val="006A298D"/>
    <w:rsid w:val="006A2F80"/>
    <w:rsid w:val="006A3249"/>
    <w:rsid w:val="006A3A48"/>
    <w:rsid w:val="006A3FD6"/>
    <w:rsid w:val="006A4076"/>
    <w:rsid w:val="006A436F"/>
    <w:rsid w:val="006A4E5B"/>
    <w:rsid w:val="006A59D8"/>
    <w:rsid w:val="006A6B7B"/>
    <w:rsid w:val="006A78F8"/>
    <w:rsid w:val="006A7C26"/>
    <w:rsid w:val="006A7E27"/>
    <w:rsid w:val="006B010E"/>
    <w:rsid w:val="006B03CA"/>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BF6"/>
    <w:rsid w:val="006B6C0D"/>
    <w:rsid w:val="006B7657"/>
    <w:rsid w:val="006C166D"/>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9A5"/>
    <w:rsid w:val="006C7740"/>
    <w:rsid w:val="006C7926"/>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6A72"/>
    <w:rsid w:val="006D7098"/>
    <w:rsid w:val="006D740E"/>
    <w:rsid w:val="006D7F72"/>
    <w:rsid w:val="006E00B7"/>
    <w:rsid w:val="006E0E5B"/>
    <w:rsid w:val="006E2562"/>
    <w:rsid w:val="006E3023"/>
    <w:rsid w:val="006E3369"/>
    <w:rsid w:val="006E3D12"/>
    <w:rsid w:val="006E449C"/>
    <w:rsid w:val="006E4726"/>
    <w:rsid w:val="006E4E72"/>
    <w:rsid w:val="006E50D0"/>
    <w:rsid w:val="006E663E"/>
    <w:rsid w:val="006E6EDF"/>
    <w:rsid w:val="006E7BA5"/>
    <w:rsid w:val="006F01E8"/>
    <w:rsid w:val="006F02D7"/>
    <w:rsid w:val="006F03EC"/>
    <w:rsid w:val="006F059F"/>
    <w:rsid w:val="006F0EBB"/>
    <w:rsid w:val="006F1E96"/>
    <w:rsid w:val="006F2D24"/>
    <w:rsid w:val="006F352A"/>
    <w:rsid w:val="006F37F7"/>
    <w:rsid w:val="006F3909"/>
    <w:rsid w:val="006F4036"/>
    <w:rsid w:val="006F428E"/>
    <w:rsid w:val="006F48E1"/>
    <w:rsid w:val="006F4FA0"/>
    <w:rsid w:val="006F5096"/>
    <w:rsid w:val="006F5160"/>
    <w:rsid w:val="006F5374"/>
    <w:rsid w:val="006F57D7"/>
    <w:rsid w:val="006F60DF"/>
    <w:rsid w:val="006F64DE"/>
    <w:rsid w:val="006F6766"/>
    <w:rsid w:val="006F68C1"/>
    <w:rsid w:val="006F6CE2"/>
    <w:rsid w:val="006F6E10"/>
    <w:rsid w:val="007014F8"/>
    <w:rsid w:val="0070150D"/>
    <w:rsid w:val="007016D2"/>
    <w:rsid w:val="007018D8"/>
    <w:rsid w:val="00701979"/>
    <w:rsid w:val="00701C6E"/>
    <w:rsid w:val="007029E8"/>
    <w:rsid w:val="00703107"/>
    <w:rsid w:val="00703138"/>
    <w:rsid w:val="00703277"/>
    <w:rsid w:val="0070356D"/>
    <w:rsid w:val="007037BF"/>
    <w:rsid w:val="00703981"/>
    <w:rsid w:val="00703CDF"/>
    <w:rsid w:val="00703D7E"/>
    <w:rsid w:val="0070495F"/>
    <w:rsid w:val="00704B6E"/>
    <w:rsid w:val="00704F73"/>
    <w:rsid w:val="0070508D"/>
    <w:rsid w:val="0070542E"/>
    <w:rsid w:val="0070604A"/>
    <w:rsid w:val="007060D4"/>
    <w:rsid w:val="0070624C"/>
    <w:rsid w:val="00706451"/>
    <w:rsid w:val="00707E0F"/>
    <w:rsid w:val="0071068A"/>
    <w:rsid w:val="00710E19"/>
    <w:rsid w:val="00710E52"/>
    <w:rsid w:val="0071154B"/>
    <w:rsid w:val="0071174F"/>
    <w:rsid w:val="0071196A"/>
    <w:rsid w:val="00711B11"/>
    <w:rsid w:val="007131CF"/>
    <w:rsid w:val="007133C0"/>
    <w:rsid w:val="00713613"/>
    <w:rsid w:val="007137C6"/>
    <w:rsid w:val="007138FC"/>
    <w:rsid w:val="0071393D"/>
    <w:rsid w:val="00713E79"/>
    <w:rsid w:val="00714245"/>
    <w:rsid w:val="00714A14"/>
    <w:rsid w:val="00715441"/>
    <w:rsid w:val="00715739"/>
    <w:rsid w:val="0071576C"/>
    <w:rsid w:val="00715C94"/>
    <w:rsid w:val="007165F0"/>
    <w:rsid w:val="00716A09"/>
    <w:rsid w:val="007170DB"/>
    <w:rsid w:val="00717880"/>
    <w:rsid w:val="00717CA8"/>
    <w:rsid w:val="007205E7"/>
    <w:rsid w:val="007209C4"/>
    <w:rsid w:val="00720A9F"/>
    <w:rsid w:val="00721E9E"/>
    <w:rsid w:val="007227FE"/>
    <w:rsid w:val="00723295"/>
    <w:rsid w:val="007233C3"/>
    <w:rsid w:val="00723C95"/>
    <w:rsid w:val="007244E7"/>
    <w:rsid w:val="0072505F"/>
    <w:rsid w:val="00725B00"/>
    <w:rsid w:val="0072680C"/>
    <w:rsid w:val="00726B3D"/>
    <w:rsid w:val="00726C64"/>
    <w:rsid w:val="007310B7"/>
    <w:rsid w:val="00731237"/>
    <w:rsid w:val="00731A22"/>
    <w:rsid w:val="0073207E"/>
    <w:rsid w:val="00732523"/>
    <w:rsid w:val="0073254B"/>
    <w:rsid w:val="00732664"/>
    <w:rsid w:val="00732BA7"/>
    <w:rsid w:val="007333EA"/>
    <w:rsid w:val="00733601"/>
    <w:rsid w:val="00733A57"/>
    <w:rsid w:val="00733F36"/>
    <w:rsid w:val="007340CE"/>
    <w:rsid w:val="00734684"/>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6CB"/>
    <w:rsid w:val="007407DB"/>
    <w:rsid w:val="00740BFC"/>
    <w:rsid w:val="00740F76"/>
    <w:rsid w:val="00741037"/>
    <w:rsid w:val="007422B3"/>
    <w:rsid w:val="007424BF"/>
    <w:rsid w:val="007435F1"/>
    <w:rsid w:val="007437F3"/>
    <w:rsid w:val="00743BC1"/>
    <w:rsid w:val="00743DDD"/>
    <w:rsid w:val="00743F65"/>
    <w:rsid w:val="00744625"/>
    <w:rsid w:val="007446BB"/>
    <w:rsid w:val="00744AF1"/>
    <w:rsid w:val="00745882"/>
    <w:rsid w:val="00745A04"/>
    <w:rsid w:val="00745A0F"/>
    <w:rsid w:val="00745DFD"/>
    <w:rsid w:val="00746197"/>
    <w:rsid w:val="0074689C"/>
    <w:rsid w:val="00746B3F"/>
    <w:rsid w:val="00747117"/>
    <w:rsid w:val="007479C2"/>
    <w:rsid w:val="00747B0D"/>
    <w:rsid w:val="00751452"/>
    <w:rsid w:val="007521A5"/>
    <w:rsid w:val="00752E99"/>
    <w:rsid w:val="00753959"/>
    <w:rsid w:val="00753DD6"/>
    <w:rsid w:val="0075402F"/>
    <w:rsid w:val="00754A4A"/>
    <w:rsid w:val="00755F9F"/>
    <w:rsid w:val="007566FB"/>
    <w:rsid w:val="007567A8"/>
    <w:rsid w:val="00756D6A"/>
    <w:rsid w:val="007575F2"/>
    <w:rsid w:val="00757EE2"/>
    <w:rsid w:val="0076043F"/>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7A28"/>
    <w:rsid w:val="00767DD2"/>
    <w:rsid w:val="00770264"/>
    <w:rsid w:val="0077082B"/>
    <w:rsid w:val="00770E60"/>
    <w:rsid w:val="00771324"/>
    <w:rsid w:val="00771C8F"/>
    <w:rsid w:val="0077266E"/>
    <w:rsid w:val="0077292E"/>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4AE"/>
    <w:rsid w:val="00777E7E"/>
    <w:rsid w:val="00777EFA"/>
    <w:rsid w:val="007804DD"/>
    <w:rsid w:val="00780EC1"/>
    <w:rsid w:val="00780F3B"/>
    <w:rsid w:val="0078115B"/>
    <w:rsid w:val="007816EE"/>
    <w:rsid w:val="00782071"/>
    <w:rsid w:val="00782783"/>
    <w:rsid w:val="00782946"/>
    <w:rsid w:val="00782ECD"/>
    <w:rsid w:val="00782F44"/>
    <w:rsid w:val="0078363B"/>
    <w:rsid w:val="00783CCF"/>
    <w:rsid w:val="00783F5B"/>
    <w:rsid w:val="00784609"/>
    <w:rsid w:val="00784720"/>
    <w:rsid w:val="0078481D"/>
    <w:rsid w:val="00785847"/>
    <w:rsid w:val="007859FC"/>
    <w:rsid w:val="00785F1E"/>
    <w:rsid w:val="00785F4C"/>
    <w:rsid w:val="0078609C"/>
    <w:rsid w:val="00786355"/>
    <w:rsid w:val="00787370"/>
    <w:rsid w:val="007874AE"/>
    <w:rsid w:val="0078750B"/>
    <w:rsid w:val="00787F5E"/>
    <w:rsid w:val="0079024D"/>
    <w:rsid w:val="00791069"/>
    <w:rsid w:val="007911B8"/>
    <w:rsid w:val="007919AC"/>
    <w:rsid w:val="00791DAE"/>
    <w:rsid w:val="007930E8"/>
    <w:rsid w:val="00793A57"/>
    <w:rsid w:val="00793A9C"/>
    <w:rsid w:val="00793F28"/>
    <w:rsid w:val="007944D2"/>
    <w:rsid w:val="00794B19"/>
    <w:rsid w:val="00794FFA"/>
    <w:rsid w:val="00795B8D"/>
    <w:rsid w:val="00795E34"/>
    <w:rsid w:val="00795F0E"/>
    <w:rsid w:val="00796495"/>
    <w:rsid w:val="00797063"/>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51"/>
    <w:rsid w:val="007A6DD3"/>
    <w:rsid w:val="007A6FF3"/>
    <w:rsid w:val="007A7169"/>
    <w:rsid w:val="007A71DC"/>
    <w:rsid w:val="007A76D9"/>
    <w:rsid w:val="007A7A04"/>
    <w:rsid w:val="007B03F4"/>
    <w:rsid w:val="007B04FF"/>
    <w:rsid w:val="007B0976"/>
    <w:rsid w:val="007B0CAC"/>
    <w:rsid w:val="007B15F3"/>
    <w:rsid w:val="007B1701"/>
    <w:rsid w:val="007B1C32"/>
    <w:rsid w:val="007B1DBB"/>
    <w:rsid w:val="007B2319"/>
    <w:rsid w:val="007B2FBF"/>
    <w:rsid w:val="007B3E13"/>
    <w:rsid w:val="007B4044"/>
    <w:rsid w:val="007B4046"/>
    <w:rsid w:val="007B4300"/>
    <w:rsid w:val="007B565C"/>
    <w:rsid w:val="007B595F"/>
    <w:rsid w:val="007B5B7E"/>
    <w:rsid w:val="007B5D75"/>
    <w:rsid w:val="007B6D5E"/>
    <w:rsid w:val="007B7115"/>
    <w:rsid w:val="007B736B"/>
    <w:rsid w:val="007C012E"/>
    <w:rsid w:val="007C055A"/>
    <w:rsid w:val="007C0853"/>
    <w:rsid w:val="007C0C90"/>
    <w:rsid w:val="007C0E07"/>
    <w:rsid w:val="007C0E86"/>
    <w:rsid w:val="007C192C"/>
    <w:rsid w:val="007C249E"/>
    <w:rsid w:val="007C26CF"/>
    <w:rsid w:val="007C271B"/>
    <w:rsid w:val="007C2C14"/>
    <w:rsid w:val="007C3A55"/>
    <w:rsid w:val="007C404B"/>
    <w:rsid w:val="007C4166"/>
    <w:rsid w:val="007C44E1"/>
    <w:rsid w:val="007C48DD"/>
    <w:rsid w:val="007C4A05"/>
    <w:rsid w:val="007C5711"/>
    <w:rsid w:val="007C57B9"/>
    <w:rsid w:val="007C6325"/>
    <w:rsid w:val="007C73A3"/>
    <w:rsid w:val="007C7975"/>
    <w:rsid w:val="007C7EF5"/>
    <w:rsid w:val="007D06AC"/>
    <w:rsid w:val="007D0741"/>
    <w:rsid w:val="007D0997"/>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46"/>
    <w:rsid w:val="007D5962"/>
    <w:rsid w:val="007D5A2B"/>
    <w:rsid w:val="007D6213"/>
    <w:rsid w:val="007D63B2"/>
    <w:rsid w:val="007D651D"/>
    <w:rsid w:val="007D71B7"/>
    <w:rsid w:val="007D7C66"/>
    <w:rsid w:val="007D7CF3"/>
    <w:rsid w:val="007E0274"/>
    <w:rsid w:val="007E02A7"/>
    <w:rsid w:val="007E0415"/>
    <w:rsid w:val="007E0991"/>
    <w:rsid w:val="007E0AFE"/>
    <w:rsid w:val="007E0B2C"/>
    <w:rsid w:val="007E0BD1"/>
    <w:rsid w:val="007E0CE0"/>
    <w:rsid w:val="007E107F"/>
    <w:rsid w:val="007E2FD7"/>
    <w:rsid w:val="007E310B"/>
    <w:rsid w:val="007E379E"/>
    <w:rsid w:val="007E38DA"/>
    <w:rsid w:val="007E3D65"/>
    <w:rsid w:val="007E3EE2"/>
    <w:rsid w:val="007E47E7"/>
    <w:rsid w:val="007E4A68"/>
    <w:rsid w:val="007E4A98"/>
    <w:rsid w:val="007E4EB6"/>
    <w:rsid w:val="007E5DD7"/>
    <w:rsid w:val="007E6831"/>
    <w:rsid w:val="007E6FB9"/>
    <w:rsid w:val="007E7139"/>
    <w:rsid w:val="007E7366"/>
    <w:rsid w:val="007E7EA1"/>
    <w:rsid w:val="007E7EA4"/>
    <w:rsid w:val="007F03CE"/>
    <w:rsid w:val="007F04D3"/>
    <w:rsid w:val="007F137D"/>
    <w:rsid w:val="007F17B5"/>
    <w:rsid w:val="007F23F3"/>
    <w:rsid w:val="007F245F"/>
    <w:rsid w:val="007F2D8D"/>
    <w:rsid w:val="007F2EBF"/>
    <w:rsid w:val="007F3044"/>
    <w:rsid w:val="007F3249"/>
    <w:rsid w:val="007F3704"/>
    <w:rsid w:val="007F4657"/>
    <w:rsid w:val="007F5609"/>
    <w:rsid w:val="007F5625"/>
    <w:rsid w:val="007F568A"/>
    <w:rsid w:val="007F59F7"/>
    <w:rsid w:val="007F5E21"/>
    <w:rsid w:val="007F6413"/>
    <w:rsid w:val="007F6761"/>
    <w:rsid w:val="007F676E"/>
    <w:rsid w:val="007F6B11"/>
    <w:rsid w:val="007F6E2B"/>
    <w:rsid w:val="007F7D12"/>
    <w:rsid w:val="007F7F02"/>
    <w:rsid w:val="00800258"/>
    <w:rsid w:val="00800C97"/>
    <w:rsid w:val="0080153D"/>
    <w:rsid w:val="0080220F"/>
    <w:rsid w:val="008026A7"/>
    <w:rsid w:val="00802735"/>
    <w:rsid w:val="008028C2"/>
    <w:rsid w:val="00802DDB"/>
    <w:rsid w:val="0080379D"/>
    <w:rsid w:val="008037D8"/>
    <w:rsid w:val="00803B7E"/>
    <w:rsid w:val="00803DA6"/>
    <w:rsid w:val="008040D9"/>
    <w:rsid w:val="0080436E"/>
    <w:rsid w:val="00804937"/>
    <w:rsid w:val="00804E1E"/>
    <w:rsid w:val="00804E43"/>
    <w:rsid w:val="00804F94"/>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5D4D"/>
    <w:rsid w:val="00816755"/>
    <w:rsid w:val="00816805"/>
    <w:rsid w:val="00816BE8"/>
    <w:rsid w:val="00816CD5"/>
    <w:rsid w:val="00816DBD"/>
    <w:rsid w:val="00816FE2"/>
    <w:rsid w:val="00817062"/>
    <w:rsid w:val="00817991"/>
    <w:rsid w:val="00817F58"/>
    <w:rsid w:val="008203C5"/>
    <w:rsid w:val="0082046A"/>
    <w:rsid w:val="00820B84"/>
    <w:rsid w:val="0082199B"/>
    <w:rsid w:val="00821C2A"/>
    <w:rsid w:val="008227B7"/>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13E0"/>
    <w:rsid w:val="008317EC"/>
    <w:rsid w:val="0083195D"/>
    <w:rsid w:val="00831B7B"/>
    <w:rsid w:val="00831D90"/>
    <w:rsid w:val="008324F3"/>
    <w:rsid w:val="00832691"/>
    <w:rsid w:val="0083296B"/>
    <w:rsid w:val="00832B8A"/>
    <w:rsid w:val="00833547"/>
    <w:rsid w:val="00833852"/>
    <w:rsid w:val="00833A31"/>
    <w:rsid w:val="00833AB9"/>
    <w:rsid w:val="00833B62"/>
    <w:rsid w:val="00834820"/>
    <w:rsid w:val="00834C82"/>
    <w:rsid w:val="00834DB6"/>
    <w:rsid w:val="00834F93"/>
    <w:rsid w:val="00835F6D"/>
    <w:rsid w:val="0083632E"/>
    <w:rsid w:val="008375DA"/>
    <w:rsid w:val="00840C4A"/>
    <w:rsid w:val="008411B9"/>
    <w:rsid w:val="0084122F"/>
    <w:rsid w:val="00841573"/>
    <w:rsid w:val="00841955"/>
    <w:rsid w:val="00841D08"/>
    <w:rsid w:val="00842D43"/>
    <w:rsid w:val="00842F64"/>
    <w:rsid w:val="0084323E"/>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65"/>
    <w:rsid w:val="00855298"/>
    <w:rsid w:val="008554D1"/>
    <w:rsid w:val="008558E0"/>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388"/>
    <w:rsid w:val="0086644B"/>
    <w:rsid w:val="00866FE3"/>
    <w:rsid w:val="0086722D"/>
    <w:rsid w:val="00867AD8"/>
    <w:rsid w:val="00867D56"/>
    <w:rsid w:val="00867D70"/>
    <w:rsid w:val="00870646"/>
    <w:rsid w:val="008706C3"/>
    <w:rsid w:val="00870BAA"/>
    <w:rsid w:val="00870D91"/>
    <w:rsid w:val="0087144E"/>
    <w:rsid w:val="008716D1"/>
    <w:rsid w:val="008716ED"/>
    <w:rsid w:val="008718AD"/>
    <w:rsid w:val="0087193F"/>
    <w:rsid w:val="008724E6"/>
    <w:rsid w:val="008728C8"/>
    <w:rsid w:val="00873205"/>
    <w:rsid w:val="008735E8"/>
    <w:rsid w:val="00873626"/>
    <w:rsid w:val="0087377E"/>
    <w:rsid w:val="00874594"/>
    <w:rsid w:val="00874654"/>
    <w:rsid w:val="00874776"/>
    <w:rsid w:val="0087487C"/>
    <w:rsid w:val="00874A07"/>
    <w:rsid w:val="00874B75"/>
    <w:rsid w:val="00875007"/>
    <w:rsid w:val="008750DB"/>
    <w:rsid w:val="008751B4"/>
    <w:rsid w:val="0087527F"/>
    <w:rsid w:val="008754B5"/>
    <w:rsid w:val="00875AF3"/>
    <w:rsid w:val="00875D54"/>
    <w:rsid w:val="008765E9"/>
    <w:rsid w:val="00876605"/>
    <w:rsid w:val="00876B13"/>
    <w:rsid w:val="00880017"/>
    <w:rsid w:val="00880305"/>
    <w:rsid w:val="0088088A"/>
    <w:rsid w:val="00880A3F"/>
    <w:rsid w:val="00880EE2"/>
    <w:rsid w:val="008813BC"/>
    <w:rsid w:val="00881732"/>
    <w:rsid w:val="008818A2"/>
    <w:rsid w:val="00881FF9"/>
    <w:rsid w:val="0088213D"/>
    <w:rsid w:val="008821C6"/>
    <w:rsid w:val="0088243D"/>
    <w:rsid w:val="0088251A"/>
    <w:rsid w:val="00882554"/>
    <w:rsid w:val="00882D28"/>
    <w:rsid w:val="00883A67"/>
    <w:rsid w:val="008848E9"/>
    <w:rsid w:val="00884FD8"/>
    <w:rsid w:val="00885244"/>
    <w:rsid w:val="008857C7"/>
    <w:rsid w:val="008858B3"/>
    <w:rsid w:val="00885BF6"/>
    <w:rsid w:val="008866CF"/>
    <w:rsid w:val="00886782"/>
    <w:rsid w:val="008869A1"/>
    <w:rsid w:val="00886B3F"/>
    <w:rsid w:val="0088727A"/>
    <w:rsid w:val="008874C3"/>
    <w:rsid w:val="0089015D"/>
    <w:rsid w:val="0089021A"/>
    <w:rsid w:val="0089022E"/>
    <w:rsid w:val="00890475"/>
    <w:rsid w:val="00890A7C"/>
    <w:rsid w:val="00890D11"/>
    <w:rsid w:val="008910EE"/>
    <w:rsid w:val="00891A26"/>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47F"/>
    <w:rsid w:val="0089655D"/>
    <w:rsid w:val="00896784"/>
    <w:rsid w:val="00896C56"/>
    <w:rsid w:val="00897051"/>
    <w:rsid w:val="00897824"/>
    <w:rsid w:val="00897BCB"/>
    <w:rsid w:val="00897C07"/>
    <w:rsid w:val="00897DBA"/>
    <w:rsid w:val="008A02FA"/>
    <w:rsid w:val="008A06A8"/>
    <w:rsid w:val="008A1AAC"/>
    <w:rsid w:val="008A20CA"/>
    <w:rsid w:val="008A239B"/>
    <w:rsid w:val="008A2505"/>
    <w:rsid w:val="008A2956"/>
    <w:rsid w:val="008A2EA1"/>
    <w:rsid w:val="008A2EF6"/>
    <w:rsid w:val="008A3480"/>
    <w:rsid w:val="008A3642"/>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D8"/>
    <w:rsid w:val="008B66EE"/>
    <w:rsid w:val="008B6793"/>
    <w:rsid w:val="008B6E87"/>
    <w:rsid w:val="008B75C2"/>
    <w:rsid w:val="008B787A"/>
    <w:rsid w:val="008C0A89"/>
    <w:rsid w:val="008C0AA9"/>
    <w:rsid w:val="008C0E71"/>
    <w:rsid w:val="008C1852"/>
    <w:rsid w:val="008C2CFF"/>
    <w:rsid w:val="008C2E1E"/>
    <w:rsid w:val="008C2E22"/>
    <w:rsid w:val="008C2ED2"/>
    <w:rsid w:val="008C3612"/>
    <w:rsid w:val="008C3D4D"/>
    <w:rsid w:val="008C4026"/>
    <w:rsid w:val="008C417E"/>
    <w:rsid w:val="008C4E31"/>
    <w:rsid w:val="008C5B51"/>
    <w:rsid w:val="008C5F0A"/>
    <w:rsid w:val="008C6105"/>
    <w:rsid w:val="008C6124"/>
    <w:rsid w:val="008C6334"/>
    <w:rsid w:val="008C66BD"/>
    <w:rsid w:val="008C6968"/>
    <w:rsid w:val="008C742A"/>
    <w:rsid w:val="008C74C7"/>
    <w:rsid w:val="008C7714"/>
    <w:rsid w:val="008C7F4F"/>
    <w:rsid w:val="008D00F3"/>
    <w:rsid w:val="008D0241"/>
    <w:rsid w:val="008D0B34"/>
    <w:rsid w:val="008D0F27"/>
    <w:rsid w:val="008D11F0"/>
    <w:rsid w:val="008D15A2"/>
    <w:rsid w:val="008D18CD"/>
    <w:rsid w:val="008D1F86"/>
    <w:rsid w:val="008D20E0"/>
    <w:rsid w:val="008D2B6E"/>
    <w:rsid w:val="008D335C"/>
    <w:rsid w:val="008D35B7"/>
    <w:rsid w:val="008D4007"/>
    <w:rsid w:val="008D436A"/>
    <w:rsid w:val="008D4C72"/>
    <w:rsid w:val="008D4CF8"/>
    <w:rsid w:val="008D5246"/>
    <w:rsid w:val="008D5291"/>
    <w:rsid w:val="008D5368"/>
    <w:rsid w:val="008D561B"/>
    <w:rsid w:val="008D582B"/>
    <w:rsid w:val="008D5CF9"/>
    <w:rsid w:val="008D5D0A"/>
    <w:rsid w:val="008D6199"/>
    <w:rsid w:val="008D64B9"/>
    <w:rsid w:val="008D6794"/>
    <w:rsid w:val="008D77B0"/>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ADB"/>
    <w:rsid w:val="008E5DC8"/>
    <w:rsid w:val="008E6465"/>
    <w:rsid w:val="008E6C57"/>
    <w:rsid w:val="008E7082"/>
    <w:rsid w:val="008E72AF"/>
    <w:rsid w:val="008F0952"/>
    <w:rsid w:val="008F1154"/>
    <w:rsid w:val="008F1B84"/>
    <w:rsid w:val="008F1B9D"/>
    <w:rsid w:val="008F1DB6"/>
    <w:rsid w:val="008F337C"/>
    <w:rsid w:val="008F39C0"/>
    <w:rsid w:val="008F39E4"/>
    <w:rsid w:val="008F51F0"/>
    <w:rsid w:val="008F57CD"/>
    <w:rsid w:val="008F5960"/>
    <w:rsid w:val="008F5CD0"/>
    <w:rsid w:val="008F629A"/>
    <w:rsid w:val="008F6A9B"/>
    <w:rsid w:val="008F6F01"/>
    <w:rsid w:val="008F6F03"/>
    <w:rsid w:val="008F7603"/>
    <w:rsid w:val="008F769D"/>
    <w:rsid w:val="008F76B7"/>
    <w:rsid w:val="008F76DC"/>
    <w:rsid w:val="008F7D2F"/>
    <w:rsid w:val="009013C5"/>
    <w:rsid w:val="0090147B"/>
    <w:rsid w:val="00901649"/>
    <w:rsid w:val="00901CBA"/>
    <w:rsid w:val="00901DC6"/>
    <w:rsid w:val="009021DC"/>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09"/>
    <w:rsid w:val="00911D1C"/>
    <w:rsid w:val="00912F38"/>
    <w:rsid w:val="0091340D"/>
    <w:rsid w:val="00913C58"/>
    <w:rsid w:val="009140B4"/>
    <w:rsid w:val="00914174"/>
    <w:rsid w:val="0091428A"/>
    <w:rsid w:val="00914733"/>
    <w:rsid w:val="0091495E"/>
    <w:rsid w:val="00914AA5"/>
    <w:rsid w:val="00915428"/>
    <w:rsid w:val="009162DD"/>
    <w:rsid w:val="009163E7"/>
    <w:rsid w:val="009165E4"/>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733"/>
    <w:rsid w:val="00925AF5"/>
    <w:rsid w:val="00926268"/>
    <w:rsid w:val="009264A2"/>
    <w:rsid w:val="00926FC2"/>
    <w:rsid w:val="0092715D"/>
    <w:rsid w:val="00927299"/>
    <w:rsid w:val="00930632"/>
    <w:rsid w:val="009310BC"/>
    <w:rsid w:val="00931D3F"/>
    <w:rsid w:val="009320C6"/>
    <w:rsid w:val="009324C4"/>
    <w:rsid w:val="00932671"/>
    <w:rsid w:val="00932A7A"/>
    <w:rsid w:val="00932D26"/>
    <w:rsid w:val="009330BF"/>
    <w:rsid w:val="00933817"/>
    <w:rsid w:val="00933BB1"/>
    <w:rsid w:val="009340EB"/>
    <w:rsid w:val="00934510"/>
    <w:rsid w:val="0093476C"/>
    <w:rsid w:val="00934C7D"/>
    <w:rsid w:val="00935A1E"/>
    <w:rsid w:val="00935AA3"/>
    <w:rsid w:val="00935B7C"/>
    <w:rsid w:val="00935E3A"/>
    <w:rsid w:val="00936005"/>
    <w:rsid w:val="0093607C"/>
    <w:rsid w:val="00940008"/>
    <w:rsid w:val="00940FFA"/>
    <w:rsid w:val="00941010"/>
    <w:rsid w:val="00941503"/>
    <w:rsid w:val="0094187D"/>
    <w:rsid w:val="009423ED"/>
    <w:rsid w:val="00942C90"/>
    <w:rsid w:val="00942F29"/>
    <w:rsid w:val="00942FB6"/>
    <w:rsid w:val="009430E1"/>
    <w:rsid w:val="009434EB"/>
    <w:rsid w:val="00943EA6"/>
    <w:rsid w:val="009443F2"/>
    <w:rsid w:val="009448F2"/>
    <w:rsid w:val="009451E0"/>
    <w:rsid w:val="0094524B"/>
    <w:rsid w:val="009456E3"/>
    <w:rsid w:val="00945759"/>
    <w:rsid w:val="00945925"/>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69B"/>
    <w:rsid w:val="00952C05"/>
    <w:rsid w:val="00952D52"/>
    <w:rsid w:val="009540B7"/>
    <w:rsid w:val="009543D0"/>
    <w:rsid w:val="00954AF9"/>
    <w:rsid w:val="00954DAE"/>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23A"/>
    <w:rsid w:val="009607AB"/>
    <w:rsid w:val="00961154"/>
    <w:rsid w:val="009615DB"/>
    <w:rsid w:val="00962683"/>
    <w:rsid w:val="00962ADC"/>
    <w:rsid w:val="00962E23"/>
    <w:rsid w:val="0096487C"/>
    <w:rsid w:val="00964BC2"/>
    <w:rsid w:val="00964C0A"/>
    <w:rsid w:val="00964D4A"/>
    <w:rsid w:val="00964EAE"/>
    <w:rsid w:val="00965023"/>
    <w:rsid w:val="009650B7"/>
    <w:rsid w:val="0096515D"/>
    <w:rsid w:val="0096554B"/>
    <w:rsid w:val="00965841"/>
    <w:rsid w:val="00966623"/>
    <w:rsid w:val="009678DB"/>
    <w:rsid w:val="00970728"/>
    <w:rsid w:val="009707C9"/>
    <w:rsid w:val="00971303"/>
    <w:rsid w:val="00971E0B"/>
    <w:rsid w:val="00972101"/>
    <w:rsid w:val="00972285"/>
    <w:rsid w:val="00972FB5"/>
    <w:rsid w:val="00973607"/>
    <w:rsid w:val="009736FE"/>
    <w:rsid w:val="00973B96"/>
    <w:rsid w:val="00973E3C"/>
    <w:rsid w:val="00974763"/>
    <w:rsid w:val="009757CA"/>
    <w:rsid w:val="00976E76"/>
    <w:rsid w:val="009771D3"/>
    <w:rsid w:val="00977A14"/>
    <w:rsid w:val="00977E9B"/>
    <w:rsid w:val="009807BF"/>
    <w:rsid w:val="009809CE"/>
    <w:rsid w:val="0098131F"/>
    <w:rsid w:val="00981479"/>
    <w:rsid w:val="00981F74"/>
    <w:rsid w:val="0098237C"/>
    <w:rsid w:val="009829B3"/>
    <w:rsid w:val="009829EE"/>
    <w:rsid w:val="00982C31"/>
    <w:rsid w:val="00982D45"/>
    <w:rsid w:val="00983165"/>
    <w:rsid w:val="00983343"/>
    <w:rsid w:val="009833C4"/>
    <w:rsid w:val="009834E0"/>
    <w:rsid w:val="009838FF"/>
    <w:rsid w:val="00984149"/>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E77"/>
    <w:rsid w:val="0099177B"/>
    <w:rsid w:val="00991B8C"/>
    <w:rsid w:val="0099367E"/>
    <w:rsid w:val="00993FE4"/>
    <w:rsid w:val="0099425E"/>
    <w:rsid w:val="00994BF3"/>
    <w:rsid w:val="00994CDC"/>
    <w:rsid w:val="00994DE1"/>
    <w:rsid w:val="009969CD"/>
    <w:rsid w:val="0099770A"/>
    <w:rsid w:val="00997769"/>
    <w:rsid w:val="00997A2E"/>
    <w:rsid w:val="009A048E"/>
    <w:rsid w:val="009A119F"/>
    <w:rsid w:val="009A1609"/>
    <w:rsid w:val="009A16A3"/>
    <w:rsid w:val="009A1A7E"/>
    <w:rsid w:val="009A3480"/>
    <w:rsid w:val="009A3DB8"/>
    <w:rsid w:val="009A43B3"/>
    <w:rsid w:val="009A464D"/>
    <w:rsid w:val="009A496F"/>
    <w:rsid w:val="009A4B78"/>
    <w:rsid w:val="009A4D73"/>
    <w:rsid w:val="009A4E41"/>
    <w:rsid w:val="009A5297"/>
    <w:rsid w:val="009A5851"/>
    <w:rsid w:val="009A5C0C"/>
    <w:rsid w:val="009A5D40"/>
    <w:rsid w:val="009A5E10"/>
    <w:rsid w:val="009A6665"/>
    <w:rsid w:val="009A6EE2"/>
    <w:rsid w:val="009A743F"/>
    <w:rsid w:val="009A74F7"/>
    <w:rsid w:val="009B00F2"/>
    <w:rsid w:val="009B0E67"/>
    <w:rsid w:val="009B0FB2"/>
    <w:rsid w:val="009B1113"/>
    <w:rsid w:val="009B1C34"/>
    <w:rsid w:val="009B1D22"/>
    <w:rsid w:val="009B1E86"/>
    <w:rsid w:val="009B27C4"/>
    <w:rsid w:val="009B2BE6"/>
    <w:rsid w:val="009B2D92"/>
    <w:rsid w:val="009B31DE"/>
    <w:rsid w:val="009B3250"/>
    <w:rsid w:val="009B35A6"/>
    <w:rsid w:val="009B42A4"/>
    <w:rsid w:val="009B42D2"/>
    <w:rsid w:val="009B4A06"/>
    <w:rsid w:val="009B60EA"/>
    <w:rsid w:val="009B6E71"/>
    <w:rsid w:val="009B70C8"/>
    <w:rsid w:val="009B737C"/>
    <w:rsid w:val="009B742E"/>
    <w:rsid w:val="009B7A33"/>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357"/>
    <w:rsid w:val="009C6B56"/>
    <w:rsid w:val="009C7DB8"/>
    <w:rsid w:val="009C7FF0"/>
    <w:rsid w:val="009D010D"/>
    <w:rsid w:val="009D0244"/>
    <w:rsid w:val="009D0F71"/>
    <w:rsid w:val="009D111C"/>
    <w:rsid w:val="009D17A0"/>
    <w:rsid w:val="009D1F7A"/>
    <w:rsid w:val="009D2873"/>
    <w:rsid w:val="009D2942"/>
    <w:rsid w:val="009D2BB8"/>
    <w:rsid w:val="009D3A1A"/>
    <w:rsid w:val="009D426A"/>
    <w:rsid w:val="009D5BDB"/>
    <w:rsid w:val="009D6B03"/>
    <w:rsid w:val="009D6B3D"/>
    <w:rsid w:val="009D7422"/>
    <w:rsid w:val="009D7499"/>
    <w:rsid w:val="009D78E7"/>
    <w:rsid w:val="009E0293"/>
    <w:rsid w:val="009E0742"/>
    <w:rsid w:val="009E0B29"/>
    <w:rsid w:val="009E1291"/>
    <w:rsid w:val="009E12BC"/>
    <w:rsid w:val="009E139D"/>
    <w:rsid w:val="009E224D"/>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601"/>
    <w:rsid w:val="009E57C1"/>
    <w:rsid w:val="009E624A"/>
    <w:rsid w:val="009E63CE"/>
    <w:rsid w:val="009E6B32"/>
    <w:rsid w:val="009E7039"/>
    <w:rsid w:val="009E70F3"/>
    <w:rsid w:val="009E7E98"/>
    <w:rsid w:val="009F00EE"/>
    <w:rsid w:val="009F0827"/>
    <w:rsid w:val="009F0BED"/>
    <w:rsid w:val="009F1673"/>
    <w:rsid w:val="009F3255"/>
    <w:rsid w:val="009F341D"/>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9A0"/>
    <w:rsid w:val="009F7F86"/>
    <w:rsid w:val="00A0034D"/>
    <w:rsid w:val="00A00BFB"/>
    <w:rsid w:val="00A00DCF"/>
    <w:rsid w:val="00A0126C"/>
    <w:rsid w:val="00A012DA"/>
    <w:rsid w:val="00A0187E"/>
    <w:rsid w:val="00A02543"/>
    <w:rsid w:val="00A026F0"/>
    <w:rsid w:val="00A02F2D"/>
    <w:rsid w:val="00A02F61"/>
    <w:rsid w:val="00A03529"/>
    <w:rsid w:val="00A03671"/>
    <w:rsid w:val="00A03E0E"/>
    <w:rsid w:val="00A040D1"/>
    <w:rsid w:val="00A044B7"/>
    <w:rsid w:val="00A04A0A"/>
    <w:rsid w:val="00A050A8"/>
    <w:rsid w:val="00A056A3"/>
    <w:rsid w:val="00A059AF"/>
    <w:rsid w:val="00A05A59"/>
    <w:rsid w:val="00A05B51"/>
    <w:rsid w:val="00A06286"/>
    <w:rsid w:val="00A06318"/>
    <w:rsid w:val="00A063BC"/>
    <w:rsid w:val="00A068E1"/>
    <w:rsid w:val="00A06A80"/>
    <w:rsid w:val="00A06D8A"/>
    <w:rsid w:val="00A0711F"/>
    <w:rsid w:val="00A07B0B"/>
    <w:rsid w:val="00A102A0"/>
    <w:rsid w:val="00A1065D"/>
    <w:rsid w:val="00A10860"/>
    <w:rsid w:val="00A109FB"/>
    <w:rsid w:val="00A114FA"/>
    <w:rsid w:val="00A11AF3"/>
    <w:rsid w:val="00A12ACF"/>
    <w:rsid w:val="00A12B42"/>
    <w:rsid w:val="00A12BD4"/>
    <w:rsid w:val="00A12C09"/>
    <w:rsid w:val="00A13084"/>
    <w:rsid w:val="00A1327F"/>
    <w:rsid w:val="00A13817"/>
    <w:rsid w:val="00A138D3"/>
    <w:rsid w:val="00A13E0F"/>
    <w:rsid w:val="00A144B7"/>
    <w:rsid w:val="00A149B4"/>
    <w:rsid w:val="00A152D3"/>
    <w:rsid w:val="00A15F4F"/>
    <w:rsid w:val="00A160AB"/>
    <w:rsid w:val="00A16745"/>
    <w:rsid w:val="00A16747"/>
    <w:rsid w:val="00A169A7"/>
    <w:rsid w:val="00A1704E"/>
    <w:rsid w:val="00A17E93"/>
    <w:rsid w:val="00A20013"/>
    <w:rsid w:val="00A2056F"/>
    <w:rsid w:val="00A20582"/>
    <w:rsid w:val="00A20C65"/>
    <w:rsid w:val="00A21767"/>
    <w:rsid w:val="00A21FD5"/>
    <w:rsid w:val="00A22751"/>
    <w:rsid w:val="00A22940"/>
    <w:rsid w:val="00A23102"/>
    <w:rsid w:val="00A233D8"/>
    <w:rsid w:val="00A2343F"/>
    <w:rsid w:val="00A23505"/>
    <w:rsid w:val="00A2428B"/>
    <w:rsid w:val="00A247E5"/>
    <w:rsid w:val="00A248BD"/>
    <w:rsid w:val="00A24D81"/>
    <w:rsid w:val="00A24EA5"/>
    <w:rsid w:val="00A25173"/>
    <w:rsid w:val="00A252F0"/>
    <w:rsid w:val="00A259F2"/>
    <w:rsid w:val="00A26463"/>
    <w:rsid w:val="00A2660E"/>
    <w:rsid w:val="00A26916"/>
    <w:rsid w:val="00A26B47"/>
    <w:rsid w:val="00A26FF1"/>
    <w:rsid w:val="00A27547"/>
    <w:rsid w:val="00A2770B"/>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27C"/>
    <w:rsid w:val="00A43496"/>
    <w:rsid w:val="00A43665"/>
    <w:rsid w:val="00A43AAB"/>
    <w:rsid w:val="00A43AFE"/>
    <w:rsid w:val="00A441CC"/>
    <w:rsid w:val="00A447E3"/>
    <w:rsid w:val="00A44AAD"/>
    <w:rsid w:val="00A44D3B"/>
    <w:rsid w:val="00A45241"/>
    <w:rsid w:val="00A45280"/>
    <w:rsid w:val="00A452B8"/>
    <w:rsid w:val="00A45BF7"/>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13B"/>
    <w:rsid w:val="00A5320E"/>
    <w:rsid w:val="00A53F7B"/>
    <w:rsid w:val="00A54090"/>
    <w:rsid w:val="00A541F3"/>
    <w:rsid w:val="00A54282"/>
    <w:rsid w:val="00A549D3"/>
    <w:rsid w:val="00A54DF0"/>
    <w:rsid w:val="00A57E98"/>
    <w:rsid w:val="00A60017"/>
    <w:rsid w:val="00A60849"/>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623B"/>
    <w:rsid w:val="00A7660A"/>
    <w:rsid w:val="00A7663A"/>
    <w:rsid w:val="00A7696B"/>
    <w:rsid w:val="00A769D4"/>
    <w:rsid w:val="00A8008F"/>
    <w:rsid w:val="00A804C7"/>
    <w:rsid w:val="00A80857"/>
    <w:rsid w:val="00A80A39"/>
    <w:rsid w:val="00A80DF0"/>
    <w:rsid w:val="00A80E64"/>
    <w:rsid w:val="00A81A16"/>
    <w:rsid w:val="00A823A7"/>
    <w:rsid w:val="00A824D4"/>
    <w:rsid w:val="00A825C8"/>
    <w:rsid w:val="00A82742"/>
    <w:rsid w:val="00A82A29"/>
    <w:rsid w:val="00A83984"/>
    <w:rsid w:val="00A83A1E"/>
    <w:rsid w:val="00A84198"/>
    <w:rsid w:val="00A841AB"/>
    <w:rsid w:val="00A849C5"/>
    <w:rsid w:val="00A84FFD"/>
    <w:rsid w:val="00A86104"/>
    <w:rsid w:val="00A8655A"/>
    <w:rsid w:val="00A87203"/>
    <w:rsid w:val="00A87744"/>
    <w:rsid w:val="00A87AE6"/>
    <w:rsid w:val="00A87B09"/>
    <w:rsid w:val="00A87C22"/>
    <w:rsid w:val="00A90590"/>
    <w:rsid w:val="00A90A97"/>
    <w:rsid w:val="00A90CB4"/>
    <w:rsid w:val="00A910DA"/>
    <w:rsid w:val="00A920E1"/>
    <w:rsid w:val="00A933AE"/>
    <w:rsid w:val="00A93863"/>
    <w:rsid w:val="00A93928"/>
    <w:rsid w:val="00A93F73"/>
    <w:rsid w:val="00A9415E"/>
    <w:rsid w:val="00A9423F"/>
    <w:rsid w:val="00A94722"/>
    <w:rsid w:val="00A94EBD"/>
    <w:rsid w:val="00A9510D"/>
    <w:rsid w:val="00A95580"/>
    <w:rsid w:val="00A956AC"/>
    <w:rsid w:val="00A95A84"/>
    <w:rsid w:val="00A95D2A"/>
    <w:rsid w:val="00A961D6"/>
    <w:rsid w:val="00A96214"/>
    <w:rsid w:val="00A967E8"/>
    <w:rsid w:val="00A97F4B"/>
    <w:rsid w:val="00AA04C5"/>
    <w:rsid w:val="00AA10B1"/>
    <w:rsid w:val="00AA2803"/>
    <w:rsid w:val="00AA2BF2"/>
    <w:rsid w:val="00AA2D68"/>
    <w:rsid w:val="00AA2D6F"/>
    <w:rsid w:val="00AA2E92"/>
    <w:rsid w:val="00AA3987"/>
    <w:rsid w:val="00AA3B68"/>
    <w:rsid w:val="00AA3DAE"/>
    <w:rsid w:val="00AA3E79"/>
    <w:rsid w:val="00AA4FB4"/>
    <w:rsid w:val="00AA5C0B"/>
    <w:rsid w:val="00AA5E3B"/>
    <w:rsid w:val="00AA63AD"/>
    <w:rsid w:val="00AA65B4"/>
    <w:rsid w:val="00AA6A75"/>
    <w:rsid w:val="00AA745E"/>
    <w:rsid w:val="00AA787F"/>
    <w:rsid w:val="00AB04AB"/>
    <w:rsid w:val="00AB0733"/>
    <w:rsid w:val="00AB09D2"/>
    <w:rsid w:val="00AB0B64"/>
    <w:rsid w:val="00AB0C30"/>
    <w:rsid w:val="00AB176B"/>
    <w:rsid w:val="00AB2C5F"/>
    <w:rsid w:val="00AB37E6"/>
    <w:rsid w:val="00AB3DBA"/>
    <w:rsid w:val="00AB431C"/>
    <w:rsid w:val="00AB470E"/>
    <w:rsid w:val="00AB4C80"/>
    <w:rsid w:val="00AB506B"/>
    <w:rsid w:val="00AB5467"/>
    <w:rsid w:val="00AB5883"/>
    <w:rsid w:val="00AB5A7E"/>
    <w:rsid w:val="00AB7538"/>
    <w:rsid w:val="00AB77F3"/>
    <w:rsid w:val="00AC0256"/>
    <w:rsid w:val="00AC0AAD"/>
    <w:rsid w:val="00AC1231"/>
    <w:rsid w:val="00AC1992"/>
    <w:rsid w:val="00AC1E14"/>
    <w:rsid w:val="00AC2CFA"/>
    <w:rsid w:val="00AC3263"/>
    <w:rsid w:val="00AC337E"/>
    <w:rsid w:val="00AC3E12"/>
    <w:rsid w:val="00AC406E"/>
    <w:rsid w:val="00AC417C"/>
    <w:rsid w:val="00AC430C"/>
    <w:rsid w:val="00AC4951"/>
    <w:rsid w:val="00AC49C9"/>
    <w:rsid w:val="00AC4A6B"/>
    <w:rsid w:val="00AC5C19"/>
    <w:rsid w:val="00AC60F0"/>
    <w:rsid w:val="00AC63C7"/>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652"/>
    <w:rsid w:val="00AD3DE2"/>
    <w:rsid w:val="00AD4261"/>
    <w:rsid w:val="00AD46F5"/>
    <w:rsid w:val="00AD51A3"/>
    <w:rsid w:val="00AD598B"/>
    <w:rsid w:val="00AD7154"/>
    <w:rsid w:val="00AD797D"/>
    <w:rsid w:val="00AD7E02"/>
    <w:rsid w:val="00AE0034"/>
    <w:rsid w:val="00AE0483"/>
    <w:rsid w:val="00AE08DD"/>
    <w:rsid w:val="00AE13BD"/>
    <w:rsid w:val="00AE154B"/>
    <w:rsid w:val="00AE1ABF"/>
    <w:rsid w:val="00AE1AF9"/>
    <w:rsid w:val="00AE1E60"/>
    <w:rsid w:val="00AE2068"/>
    <w:rsid w:val="00AE2258"/>
    <w:rsid w:val="00AE277E"/>
    <w:rsid w:val="00AE29C3"/>
    <w:rsid w:val="00AE2A36"/>
    <w:rsid w:val="00AE2BC6"/>
    <w:rsid w:val="00AE3251"/>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18E2"/>
    <w:rsid w:val="00AF24E7"/>
    <w:rsid w:val="00AF272B"/>
    <w:rsid w:val="00AF291B"/>
    <w:rsid w:val="00AF2DAA"/>
    <w:rsid w:val="00AF2EBD"/>
    <w:rsid w:val="00AF33AE"/>
    <w:rsid w:val="00AF3CDC"/>
    <w:rsid w:val="00AF44B1"/>
    <w:rsid w:val="00AF5800"/>
    <w:rsid w:val="00AF61E2"/>
    <w:rsid w:val="00AF6986"/>
    <w:rsid w:val="00AF69FE"/>
    <w:rsid w:val="00AF6A77"/>
    <w:rsid w:val="00AF6D1B"/>
    <w:rsid w:val="00AF73ED"/>
    <w:rsid w:val="00AF7D69"/>
    <w:rsid w:val="00AF7ED2"/>
    <w:rsid w:val="00B004D8"/>
    <w:rsid w:val="00B00830"/>
    <w:rsid w:val="00B00CC5"/>
    <w:rsid w:val="00B016D2"/>
    <w:rsid w:val="00B02091"/>
    <w:rsid w:val="00B02B43"/>
    <w:rsid w:val="00B03697"/>
    <w:rsid w:val="00B03D36"/>
    <w:rsid w:val="00B04540"/>
    <w:rsid w:val="00B046F1"/>
    <w:rsid w:val="00B05116"/>
    <w:rsid w:val="00B051A7"/>
    <w:rsid w:val="00B05F1A"/>
    <w:rsid w:val="00B07B33"/>
    <w:rsid w:val="00B07FA2"/>
    <w:rsid w:val="00B100CF"/>
    <w:rsid w:val="00B1074F"/>
    <w:rsid w:val="00B10E82"/>
    <w:rsid w:val="00B111A6"/>
    <w:rsid w:val="00B115E5"/>
    <w:rsid w:val="00B118EE"/>
    <w:rsid w:val="00B11B03"/>
    <w:rsid w:val="00B11C5B"/>
    <w:rsid w:val="00B121CD"/>
    <w:rsid w:val="00B12343"/>
    <w:rsid w:val="00B12529"/>
    <w:rsid w:val="00B128C5"/>
    <w:rsid w:val="00B12B11"/>
    <w:rsid w:val="00B12C94"/>
    <w:rsid w:val="00B135AB"/>
    <w:rsid w:val="00B13797"/>
    <w:rsid w:val="00B137BF"/>
    <w:rsid w:val="00B13A1B"/>
    <w:rsid w:val="00B13A76"/>
    <w:rsid w:val="00B142D9"/>
    <w:rsid w:val="00B145D5"/>
    <w:rsid w:val="00B14BC4"/>
    <w:rsid w:val="00B158A3"/>
    <w:rsid w:val="00B15B25"/>
    <w:rsid w:val="00B15C36"/>
    <w:rsid w:val="00B15E95"/>
    <w:rsid w:val="00B15EA0"/>
    <w:rsid w:val="00B16069"/>
    <w:rsid w:val="00B1745A"/>
    <w:rsid w:val="00B17785"/>
    <w:rsid w:val="00B17A4E"/>
    <w:rsid w:val="00B17B30"/>
    <w:rsid w:val="00B17C2F"/>
    <w:rsid w:val="00B17CDA"/>
    <w:rsid w:val="00B2153E"/>
    <w:rsid w:val="00B218CB"/>
    <w:rsid w:val="00B21FA7"/>
    <w:rsid w:val="00B22022"/>
    <w:rsid w:val="00B225E4"/>
    <w:rsid w:val="00B23223"/>
    <w:rsid w:val="00B23F7A"/>
    <w:rsid w:val="00B240B1"/>
    <w:rsid w:val="00B24208"/>
    <w:rsid w:val="00B24374"/>
    <w:rsid w:val="00B24728"/>
    <w:rsid w:val="00B248A9"/>
    <w:rsid w:val="00B2490A"/>
    <w:rsid w:val="00B24BE3"/>
    <w:rsid w:val="00B24D28"/>
    <w:rsid w:val="00B24F1C"/>
    <w:rsid w:val="00B25D76"/>
    <w:rsid w:val="00B27032"/>
    <w:rsid w:val="00B27085"/>
    <w:rsid w:val="00B27583"/>
    <w:rsid w:val="00B30003"/>
    <w:rsid w:val="00B3015C"/>
    <w:rsid w:val="00B30642"/>
    <w:rsid w:val="00B31201"/>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100"/>
    <w:rsid w:val="00B36236"/>
    <w:rsid w:val="00B3662E"/>
    <w:rsid w:val="00B36645"/>
    <w:rsid w:val="00B366D2"/>
    <w:rsid w:val="00B366FA"/>
    <w:rsid w:val="00B36E86"/>
    <w:rsid w:val="00B379BA"/>
    <w:rsid w:val="00B40B30"/>
    <w:rsid w:val="00B40E47"/>
    <w:rsid w:val="00B412FD"/>
    <w:rsid w:val="00B41E1C"/>
    <w:rsid w:val="00B422BE"/>
    <w:rsid w:val="00B4241D"/>
    <w:rsid w:val="00B426BB"/>
    <w:rsid w:val="00B42EB9"/>
    <w:rsid w:val="00B436F0"/>
    <w:rsid w:val="00B441FE"/>
    <w:rsid w:val="00B44821"/>
    <w:rsid w:val="00B44AD3"/>
    <w:rsid w:val="00B450EB"/>
    <w:rsid w:val="00B45152"/>
    <w:rsid w:val="00B454DD"/>
    <w:rsid w:val="00B45E54"/>
    <w:rsid w:val="00B460B8"/>
    <w:rsid w:val="00B464E4"/>
    <w:rsid w:val="00B4689A"/>
    <w:rsid w:val="00B46D5F"/>
    <w:rsid w:val="00B46E7B"/>
    <w:rsid w:val="00B47DC5"/>
    <w:rsid w:val="00B50395"/>
    <w:rsid w:val="00B505B3"/>
    <w:rsid w:val="00B50882"/>
    <w:rsid w:val="00B50A74"/>
    <w:rsid w:val="00B5199C"/>
    <w:rsid w:val="00B520A0"/>
    <w:rsid w:val="00B5257E"/>
    <w:rsid w:val="00B525CE"/>
    <w:rsid w:val="00B52CFD"/>
    <w:rsid w:val="00B545A8"/>
    <w:rsid w:val="00B56527"/>
    <w:rsid w:val="00B56706"/>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0D0"/>
    <w:rsid w:val="00B67722"/>
    <w:rsid w:val="00B67B97"/>
    <w:rsid w:val="00B67F01"/>
    <w:rsid w:val="00B67FED"/>
    <w:rsid w:val="00B70329"/>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60FD"/>
    <w:rsid w:val="00B76185"/>
    <w:rsid w:val="00B76BCD"/>
    <w:rsid w:val="00B779E6"/>
    <w:rsid w:val="00B804E2"/>
    <w:rsid w:val="00B811B2"/>
    <w:rsid w:val="00B815B0"/>
    <w:rsid w:val="00B81BA3"/>
    <w:rsid w:val="00B82213"/>
    <w:rsid w:val="00B8276E"/>
    <w:rsid w:val="00B82912"/>
    <w:rsid w:val="00B839A9"/>
    <w:rsid w:val="00B83A62"/>
    <w:rsid w:val="00B83B59"/>
    <w:rsid w:val="00B84252"/>
    <w:rsid w:val="00B8468F"/>
    <w:rsid w:val="00B849F1"/>
    <w:rsid w:val="00B84FC6"/>
    <w:rsid w:val="00B857F5"/>
    <w:rsid w:val="00B86D6C"/>
    <w:rsid w:val="00B86EB5"/>
    <w:rsid w:val="00B86F47"/>
    <w:rsid w:val="00B874B4"/>
    <w:rsid w:val="00B8787A"/>
    <w:rsid w:val="00B87887"/>
    <w:rsid w:val="00B90123"/>
    <w:rsid w:val="00B90196"/>
    <w:rsid w:val="00B911C1"/>
    <w:rsid w:val="00B91374"/>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19C4"/>
    <w:rsid w:val="00BA3038"/>
    <w:rsid w:val="00BA370A"/>
    <w:rsid w:val="00BA48BC"/>
    <w:rsid w:val="00BA4A29"/>
    <w:rsid w:val="00BA4BE7"/>
    <w:rsid w:val="00BA5F20"/>
    <w:rsid w:val="00BA5F44"/>
    <w:rsid w:val="00BA68D9"/>
    <w:rsid w:val="00BA695F"/>
    <w:rsid w:val="00BA6FD8"/>
    <w:rsid w:val="00BA7172"/>
    <w:rsid w:val="00BA7B01"/>
    <w:rsid w:val="00BB02D7"/>
    <w:rsid w:val="00BB0D9F"/>
    <w:rsid w:val="00BB0DEE"/>
    <w:rsid w:val="00BB0F93"/>
    <w:rsid w:val="00BB1031"/>
    <w:rsid w:val="00BB1B33"/>
    <w:rsid w:val="00BB2480"/>
    <w:rsid w:val="00BB27FD"/>
    <w:rsid w:val="00BB2C4E"/>
    <w:rsid w:val="00BB2E29"/>
    <w:rsid w:val="00BB2F74"/>
    <w:rsid w:val="00BB3206"/>
    <w:rsid w:val="00BB3277"/>
    <w:rsid w:val="00BB32C2"/>
    <w:rsid w:val="00BB350B"/>
    <w:rsid w:val="00BB3B0D"/>
    <w:rsid w:val="00BB524C"/>
    <w:rsid w:val="00BB5DAB"/>
    <w:rsid w:val="00BB6195"/>
    <w:rsid w:val="00BB61A3"/>
    <w:rsid w:val="00BB67EA"/>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9A2"/>
    <w:rsid w:val="00BC6ED6"/>
    <w:rsid w:val="00BC6F03"/>
    <w:rsid w:val="00BC6FA1"/>
    <w:rsid w:val="00BC7487"/>
    <w:rsid w:val="00BD0570"/>
    <w:rsid w:val="00BD0853"/>
    <w:rsid w:val="00BD112D"/>
    <w:rsid w:val="00BD214E"/>
    <w:rsid w:val="00BD2395"/>
    <w:rsid w:val="00BD25B8"/>
    <w:rsid w:val="00BD2842"/>
    <w:rsid w:val="00BD3033"/>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D7DA0"/>
    <w:rsid w:val="00BE096B"/>
    <w:rsid w:val="00BE09C3"/>
    <w:rsid w:val="00BE0C27"/>
    <w:rsid w:val="00BE0F9B"/>
    <w:rsid w:val="00BE15BB"/>
    <w:rsid w:val="00BE198F"/>
    <w:rsid w:val="00BE4875"/>
    <w:rsid w:val="00BE4CCF"/>
    <w:rsid w:val="00BE5964"/>
    <w:rsid w:val="00BE660B"/>
    <w:rsid w:val="00BE6AFE"/>
    <w:rsid w:val="00BE6BBE"/>
    <w:rsid w:val="00BE7021"/>
    <w:rsid w:val="00BE7300"/>
    <w:rsid w:val="00BE76F7"/>
    <w:rsid w:val="00BE784F"/>
    <w:rsid w:val="00BE79C6"/>
    <w:rsid w:val="00BF0019"/>
    <w:rsid w:val="00BF0238"/>
    <w:rsid w:val="00BF0717"/>
    <w:rsid w:val="00BF1750"/>
    <w:rsid w:val="00BF178E"/>
    <w:rsid w:val="00BF189F"/>
    <w:rsid w:val="00BF1B44"/>
    <w:rsid w:val="00BF1D88"/>
    <w:rsid w:val="00BF1F01"/>
    <w:rsid w:val="00BF1FC2"/>
    <w:rsid w:val="00BF23CC"/>
    <w:rsid w:val="00BF243F"/>
    <w:rsid w:val="00BF2708"/>
    <w:rsid w:val="00BF4C2B"/>
    <w:rsid w:val="00BF507A"/>
    <w:rsid w:val="00BF53F1"/>
    <w:rsid w:val="00BF5717"/>
    <w:rsid w:val="00BF5B9D"/>
    <w:rsid w:val="00BF5C45"/>
    <w:rsid w:val="00BF5FA3"/>
    <w:rsid w:val="00BF62F2"/>
    <w:rsid w:val="00BF63A5"/>
    <w:rsid w:val="00BF72A7"/>
    <w:rsid w:val="00BF7558"/>
    <w:rsid w:val="00BF7DD2"/>
    <w:rsid w:val="00C0111E"/>
    <w:rsid w:val="00C02676"/>
    <w:rsid w:val="00C029AB"/>
    <w:rsid w:val="00C02D74"/>
    <w:rsid w:val="00C03BD5"/>
    <w:rsid w:val="00C03C8B"/>
    <w:rsid w:val="00C03F3C"/>
    <w:rsid w:val="00C0425C"/>
    <w:rsid w:val="00C049BE"/>
    <w:rsid w:val="00C04A71"/>
    <w:rsid w:val="00C04DF0"/>
    <w:rsid w:val="00C05A4C"/>
    <w:rsid w:val="00C05A67"/>
    <w:rsid w:val="00C0632D"/>
    <w:rsid w:val="00C0641F"/>
    <w:rsid w:val="00C06C9A"/>
    <w:rsid w:val="00C06E6F"/>
    <w:rsid w:val="00C075DB"/>
    <w:rsid w:val="00C07EBA"/>
    <w:rsid w:val="00C07FBC"/>
    <w:rsid w:val="00C100E2"/>
    <w:rsid w:val="00C100E7"/>
    <w:rsid w:val="00C11113"/>
    <w:rsid w:val="00C11687"/>
    <w:rsid w:val="00C11E28"/>
    <w:rsid w:val="00C11F66"/>
    <w:rsid w:val="00C1225B"/>
    <w:rsid w:val="00C122F9"/>
    <w:rsid w:val="00C1253A"/>
    <w:rsid w:val="00C12730"/>
    <w:rsid w:val="00C128C9"/>
    <w:rsid w:val="00C12CF3"/>
    <w:rsid w:val="00C12F88"/>
    <w:rsid w:val="00C131A8"/>
    <w:rsid w:val="00C1322D"/>
    <w:rsid w:val="00C135A3"/>
    <w:rsid w:val="00C1455F"/>
    <w:rsid w:val="00C1477A"/>
    <w:rsid w:val="00C14A62"/>
    <w:rsid w:val="00C158EB"/>
    <w:rsid w:val="00C159B1"/>
    <w:rsid w:val="00C15D51"/>
    <w:rsid w:val="00C161F5"/>
    <w:rsid w:val="00C16C92"/>
    <w:rsid w:val="00C16ED6"/>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2FAA"/>
    <w:rsid w:val="00C23A4C"/>
    <w:rsid w:val="00C2419D"/>
    <w:rsid w:val="00C243A4"/>
    <w:rsid w:val="00C24416"/>
    <w:rsid w:val="00C248DB"/>
    <w:rsid w:val="00C26170"/>
    <w:rsid w:val="00C26734"/>
    <w:rsid w:val="00C26B5A"/>
    <w:rsid w:val="00C26BB1"/>
    <w:rsid w:val="00C26D52"/>
    <w:rsid w:val="00C303E4"/>
    <w:rsid w:val="00C30775"/>
    <w:rsid w:val="00C30B8D"/>
    <w:rsid w:val="00C30BED"/>
    <w:rsid w:val="00C30DBE"/>
    <w:rsid w:val="00C3134E"/>
    <w:rsid w:val="00C315D8"/>
    <w:rsid w:val="00C31C4A"/>
    <w:rsid w:val="00C31D2D"/>
    <w:rsid w:val="00C3209A"/>
    <w:rsid w:val="00C32639"/>
    <w:rsid w:val="00C32808"/>
    <w:rsid w:val="00C32AD2"/>
    <w:rsid w:val="00C33114"/>
    <w:rsid w:val="00C3415E"/>
    <w:rsid w:val="00C34193"/>
    <w:rsid w:val="00C347FD"/>
    <w:rsid w:val="00C34DAE"/>
    <w:rsid w:val="00C34E1E"/>
    <w:rsid w:val="00C34E5A"/>
    <w:rsid w:val="00C35553"/>
    <w:rsid w:val="00C35D9C"/>
    <w:rsid w:val="00C36219"/>
    <w:rsid w:val="00C36656"/>
    <w:rsid w:val="00C3698E"/>
    <w:rsid w:val="00C36CCA"/>
    <w:rsid w:val="00C36E1C"/>
    <w:rsid w:val="00C36F42"/>
    <w:rsid w:val="00C3718A"/>
    <w:rsid w:val="00C379C5"/>
    <w:rsid w:val="00C37EEE"/>
    <w:rsid w:val="00C40037"/>
    <w:rsid w:val="00C40453"/>
    <w:rsid w:val="00C404A7"/>
    <w:rsid w:val="00C40BCA"/>
    <w:rsid w:val="00C40E71"/>
    <w:rsid w:val="00C41879"/>
    <w:rsid w:val="00C41A7C"/>
    <w:rsid w:val="00C41CCD"/>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4C0"/>
    <w:rsid w:val="00C47555"/>
    <w:rsid w:val="00C476AC"/>
    <w:rsid w:val="00C47E67"/>
    <w:rsid w:val="00C47FD9"/>
    <w:rsid w:val="00C50C1A"/>
    <w:rsid w:val="00C50E1E"/>
    <w:rsid w:val="00C51132"/>
    <w:rsid w:val="00C51508"/>
    <w:rsid w:val="00C51D73"/>
    <w:rsid w:val="00C52A05"/>
    <w:rsid w:val="00C52E97"/>
    <w:rsid w:val="00C52EAF"/>
    <w:rsid w:val="00C52FBA"/>
    <w:rsid w:val="00C53189"/>
    <w:rsid w:val="00C534E5"/>
    <w:rsid w:val="00C534F4"/>
    <w:rsid w:val="00C5375B"/>
    <w:rsid w:val="00C53AD3"/>
    <w:rsid w:val="00C53B15"/>
    <w:rsid w:val="00C53DA9"/>
    <w:rsid w:val="00C53EF7"/>
    <w:rsid w:val="00C54280"/>
    <w:rsid w:val="00C54929"/>
    <w:rsid w:val="00C550B6"/>
    <w:rsid w:val="00C556B1"/>
    <w:rsid w:val="00C55A05"/>
    <w:rsid w:val="00C55F8D"/>
    <w:rsid w:val="00C56101"/>
    <w:rsid w:val="00C565F2"/>
    <w:rsid w:val="00C567E3"/>
    <w:rsid w:val="00C56C45"/>
    <w:rsid w:val="00C573CC"/>
    <w:rsid w:val="00C57B81"/>
    <w:rsid w:val="00C57FB9"/>
    <w:rsid w:val="00C6077B"/>
    <w:rsid w:val="00C60950"/>
    <w:rsid w:val="00C60DD1"/>
    <w:rsid w:val="00C61565"/>
    <w:rsid w:val="00C61574"/>
    <w:rsid w:val="00C615B4"/>
    <w:rsid w:val="00C6184A"/>
    <w:rsid w:val="00C61AC6"/>
    <w:rsid w:val="00C61ACF"/>
    <w:rsid w:val="00C6211D"/>
    <w:rsid w:val="00C62B32"/>
    <w:rsid w:val="00C63DED"/>
    <w:rsid w:val="00C63E88"/>
    <w:rsid w:val="00C6436D"/>
    <w:rsid w:val="00C64F97"/>
    <w:rsid w:val="00C65585"/>
    <w:rsid w:val="00C656EB"/>
    <w:rsid w:val="00C65DF4"/>
    <w:rsid w:val="00C667F0"/>
    <w:rsid w:val="00C66AC8"/>
    <w:rsid w:val="00C67598"/>
    <w:rsid w:val="00C67B49"/>
    <w:rsid w:val="00C711F5"/>
    <w:rsid w:val="00C713A1"/>
    <w:rsid w:val="00C71828"/>
    <w:rsid w:val="00C72105"/>
    <w:rsid w:val="00C74520"/>
    <w:rsid w:val="00C74954"/>
    <w:rsid w:val="00C76028"/>
    <w:rsid w:val="00C76184"/>
    <w:rsid w:val="00C76462"/>
    <w:rsid w:val="00C7673D"/>
    <w:rsid w:val="00C76A80"/>
    <w:rsid w:val="00C76C27"/>
    <w:rsid w:val="00C76E09"/>
    <w:rsid w:val="00C76F07"/>
    <w:rsid w:val="00C77EF6"/>
    <w:rsid w:val="00C80B4B"/>
    <w:rsid w:val="00C80D63"/>
    <w:rsid w:val="00C80E85"/>
    <w:rsid w:val="00C8129D"/>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74C8"/>
    <w:rsid w:val="00C90165"/>
    <w:rsid w:val="00C902DA"/>
    <w:rsid w:val="00C90733"/>
    <w:rsid w:val="00C921C4"/>
    <w:rsid w:val="00C9235F"/>
    <w:rsid w:val="00C9257F"/>
    <w:rsid w:val="00C9319C"/>
    <w:rsid w:val="00C9330C"/>
    <w:rsid w:val="00C934F6"/>
    <w:rsid w:val="00C93874"/>
    <w:rsid w:val="00C93A4C"/>
    <w:rsid w:val="00C944EB"/>
    <w:rsid w:val="00C94FD2"/>
    <w:rsid w:val="00C95341"/>
    <w:rsid w:val="00C95B76"/>
    <w:rsid w:val="00C962CB"/>
    <w:rsid w:val="00C964C3"/>
    <w:rsid w:val="00C964D6"/>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612D"/>
    <w:rsid w:val="00CA66C3"/>
    <w:rsid w:val="00CA6CAD"/>
    <w:rsid w:val="00CA6E65"/>
    <w:rsid w:val="00CA70A8"/>
    <w:rsid w:val="00CA70D0"/>
    <w:rsid w:val="00CA74A4"/>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4728"/>
    <w:rsid w:val="00CB59E7"/>
    <w:rsid w:val="00CB5D27"/>
    <w:rsid w:val="00CB5D54"/>
    <w:rsid w:val="00CB5E4A"/>
    <w:rsid w:val="00CB6FCA"/>
    <w:rsid w:val="00CB724D"/>
    <w:rsid w:val="00CB73EA"/>
    <w:rsid w:val="00CB76E3"/>
    <w:rsid w:val="00CB7D4E"/>
    <w:rsid w:val="00CB7F1F"/>
    <w:rsid w:val="00CC002B"/>
    <w:rsid w:val="00CC07E5"/>
    <w:rsid w:val="00CC09F0"/>
    <w:rsid w:val="00CC0C11"/>
    <w:rsid w:val="00CC1F52"/>
    <w:rsid w:val="00CC233F"/>
    <w:rsid w:val="00CC27FD"/>
    <w:rsid w:val="00CC29A4"/>
    <w:rsid w:val="00CC31E8"/>
    <w:rsid w:val="00CC3AB9"/>
    <w:rsid w:val="00CC3C9E"/>
    <w:rsid w:val="00CC45E0"/>
    <w:rsid w:val="00CC4BBE"/>
    <w:rsid w:val="00CC4BC3"/>
    <w:rsid w:val="00CC50C7"/>
    <w:rsid w:val="00CC55AC"/>
    <w:rsid w:val="00CC5859"/>
    <w:rsid w:val="00CC66CB"/>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25F3"/>
    <w:rsid w:val="00CD27FF"/>
    <w:rsid w:val="00CD2875"/>
    <w:rsid w:val="00CD2DF3"/>
    <w:rsid w:val="00CD305C"/>
    <w:rsid w:val="00CD3A6D"/>
    <w:rsid w:val="00CD3B07"/>
    <w:rsid w:val="00CD3E5A"/>
    <w:rsid w:val="00CD3E63"/>
    <w:rsid w:val="00CD40A3"/>
    <w:rsid w:val="00CD457E"/>
    <w:rsid w:val="00CD4CD3"/>
    <w:rsid w:val="00CD589F"/>
    <w:rsid w:val="00CD5B17"/>
    <w:rsid w:val="00CD60C9"/>
    <w:rsid w:val="00CD6345"/>
    <w:rsid w:val="00CD6835"/>
    <w:rsid w:val="00CD6AEA"/>
    <w:rsid w:val="00CD6BBB"/>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D3A"/>
    <w:rsid w:val="00CE67D8"/>
    <w:rsid w:val="00CE68EA"/>
    <w:rsid w:val="00CE7381"/>
    <w:rsid w:val="00CE7447"/>
    <w:rsid w:val="00CE74CE"/>
    <w:rsid w:val="00CE7510"/>
    <w:rsid w:val="00CF065B"/>
    <w:rsid w:val="00CF0829"/>
    <w:rsid w:val="00CF0E74"/>
    <w:rsid w:val="00CF1833"/>
    <w:rsid w:val="00CF1AEA"/>
    <w:rsid w:val="00CF2091"/>
    <w:rsid w:val="00CF21F6"/>
    <w:rsid w:val="00CF2278"/>
    <w:rsid w:val="00CF2C62"/>
    <w:rsid w:val="00CF2F66"/>
    <w:rsid w:val="00CF337B"/>
    <w:rsid w:val="00CF3828"/>
    <w:rsid w:val="00CF3FE7"/>
    <w:rsid w:val="00CF4416"/>
    <w:rsid w:val="00CF5762"/>
    <w:rsid w:val="00CF65B4"/>
    <w:rsid w:val="00CF6806"/>
    <w:rsid w:val="00CF69B0"/>
    <w:rsid w:val="00CF6C05"/>
    <w:rsid w:val="00CF7485"/>
    <w:rsid w:val="00CF7E56"/>
    <w:rsid w:val="00D01744"/>
    <w:rsid w:val="00D01C03"/>
    <w:rsid w:val="00D025CE"/>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07B44"/>
    <w:rsid w:val="00D10076"/>
    <w:rsid w:val="00D101FA"/>
    <w:rsid w:val="00D1033B"/>
    <w:rsid w:val="00D10477"/>
    <w:rsid w:val="00D107E2"/>
    <w:rsid w:val="00D11D76"/>
    <w:rsid w:val="00D121F5"/>
    <w:rsid w:val="00D126E4"/>
    <w:rsid w:val="00D12A53"/>
    <w:rsid w:val="00D131BF"/>
    <w:rsid w:val="00D13A90"/>
    <w:rsid w:val="00D140E6"/>
    <w:rsid w:val="00D14C7E"/>
    <w:rsid w:val="00D158EF"/>
    <w:rsid w:val="00D15C14"/>
    <w:rsid w:val="00D15E74"/>
    <w:rsid w:val="00D15FAA"/>
    <w:rsid w:val="00D16ECB"/>
    <w:rsid w:val="00D16EEE"/>
    <w:rsid w:val="00D17167"/>
    <w:rsid w:val="00D17BA5"/>
    <w:rsid w:val="00D2058D"/>
    <w:rsid w:val="00D2176E"/>
    <w:rsid w:val="00D2182A"/>
    <w:rsid w:val="00D218BC"/>
    <w:rsid w:val="00D2193D"/>
    <w:rsid w:val="00D22105"/>
    <w:rsid w:val="00D2211C"/>
    <w:rsid w:val="00D22B55"/>
    <w:rsid w:val="00D22C81"/>
    <w:rsid w:val="00D23055"/>
    <w:rsid w:val="00D230AD"/>
    <w:rsid w:val="00D2320E"/>
    <w:rsid w:val="00D2327A"/>
    <w:rsid w:val="00D251AB"/>
    <w:rsid w:val="00D25240"/>
    <w:rsid w:val="00D25AC6"/>
    <w:rsid w:val="00D25BCD"/>
    <w:rsid w:val="00D25BF1"/>
    <w:rsid w:val="00D261D3"/>
    <w:rsid w:val="00D27086"/>
    <w:rsid w:val="00D319DF"/>
    <w:rsid w:val="00D31C02"/>
    <w:rsid w:val="00D3225E"/>
    <w:rsid w:val="00D324BC"/>
    <w:rsid w:val="00D32B9F"/>
    <w:rsid w:val="00D32DF7"/>
    <w:rsid w:val="00D331A5"/>
    <w:rsid w:val="00D33565"/>
    <w:rsid w:val="00D33761"/>
    <w:rsid w:val="00D33762"/>
    <w:rsid w:val="00D34BD1"/>
    <w:rsid w:val="00D35177"/>
    <w:rsid w:val="00D356E1"/>
    <w:rsid w:val="00D40609"/>
    <w:rsid w:val="00D40983"/>
    <w:rsid w:val="00D40B3B"/>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7178"/>
    <w:rsid w:val="00D4752E"/>
    <w:rsid w:val="00D47842"/>
    <w:rsid w:val="00D47BEF"/>
    <w:rsid w:val="00D50826"/>
    <w:rsid w:val="00D51104"/>
    <w:rsid w:val="00D51675"/>
    <w:rsid w:val="00D51F73"/>
    <w:rsid w:val="00D52827"/>
    <w:rsid w:val="00D529BE"/>
    <w:rsid w:val="00D52CF6"/>
    <w:rsid w:val="00D53D3E"/>
    <w:rsid w:val="00D547E0"/>
    <w:rsid w:val="00D54992"/>
    <w:rsid w:val="00D55291"/>
    <w:rsid w:val="00D55C48"/>
    <w:rsid w:val="00D55E47"/>
    <w:rsid w:val="00D56392"/>
    <w:rsid w:val="00D56997"/>
    <w:rsid w:val="00D56BF7"/>
    <w:rsid w:val="00D570E6"/>
    <w:rsid w:val="00D5730F"/>
    <w:rsid w:val="00D5774F"/>
    <w:rsid w:val="00D60809"/>
    <w:rsid w:val="00D60D7F"/>
    <w:rsid w:val="00D61C9C"/>
    <w:rsid w:val="00D61E7B"/>
    <w:rsid w:val="00D62111"/>
    <w:rsid w:val="00D62229"/>
    <w:rsid w:val="00D625B8"/>
    <w:rsid w:val="00D626F8"/>
    <w:rsid w:val="00D62ABB"/>
    <w:rsid w:val="00D636DC"/>
    <w:rsid w:val="00D63F4C"/>
    <w:rsid w:val="00D64613"/>
    <w:rsid w:val="00D64702"/>
    <w:rsid w:val="00D649DC"/>
    <w:rsid w:val="00D66BFD"/>
    <w:rsid w:val="00D66C91"/>
    <w:rsid w:val="00D674EE"/>
    <w:rsid w:val="00D67535"/>
    <w:rsid w:val="00D67BC9"/>
    <w:rsid w:val="00D67DBC"/>
    <w:rsid w:val="00D704D9"/>
    <w:rsid w:val="00D70612"/>
    <w:rsid w:val="00D70934"/>
    <w:rsid w:val="00D70BD2"/>
    <w:rsid w:val="00D713F2"/>
    <w:rsid w:val="00D721B1"/>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7BF"/>
    <w:rsid w:val="00D77278"/>
    <w:rsid w:val="00D775B5"/>
    <w:rsid w:val="00D77961"/>
    <w:rsid w:val="00D77A47"/>
    <w:rsid w:val="00D77B20"/>
    <w:rsid w:val="00D77B3B"/>
    <w:rsid w:val="00D77BFF"/>
    <w:rsid w:val="00D8007C"/>
    <w:rsid w:val="00D806F7"/>
    <w:rsid w:val="00D8079F"/>
    <w:rsid w:val="00D8103B"/>
    <w:rsid w:val="00D8111B"/>
    <w:rsid w:val="00D81242"/>
    <w:rsid w:val="00D812D2"/>
    <w:rsid w:val="00D82259"/>
    <w:rsid w:val="00D82347"/>
    <w:rsid w:val="00D82C80"/>
    <w:rsid w:val="00D82D02"/>
    <w:rsid w:val="00D82D0F"/>
    <w:rsid w:val="00D82D1B"/>
    <w:rsid w:val="00D8344D"/>
    <w:rsid w:val="00D83A5A"/>
    <w:rsid w:val="00D84157"/>
    <w:rsid w:val="00D84AB8"/>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A4A"/>
    <w:rsid w:val="00D92C2F"/>
    <w:rsid w:val="00D92F7F"/>
    <w:rsid w:val="00D930AC"/>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5AC"/>
    <w:rsid w:val="00DA18DA"/>
    <w:rsid w:val="00DA1F0C"/>
    <w:rsid w:val="00DA2B06"/>
    <w:rsid w:val="00DA2B20"/>
    <w:rsid w:val="00DA3565"/>
    <w:rsid w:val="00DA3A5B"/>
    <w:rsid w:val="00DA3D0B"/>
    <w:rsid w:val="00DA3F51"/>
    <w:rsid w:val="00DA45A0"/>
    <w:rsid w:val="00DA45DB"/>
    <w:rsid w:val="00DA48D9"/>
    <w:rsid w:val="00DA49F8"/>
    <w:rsid w:val="00DA4AAE"/>
    <w:rsid w:val="00DA5572"/>
    <w:rsid w:val="00DA5D5D"/>
    <w:rsid w:val="00DA6A15"/>
    <w:rsid w:val="00DA6B3A"/>
    <w:rsid w:val="00DA6CC2"/>
    <w:rsid w:val="00DA7029"/>
    <w:rsid w:val="00DA77A0"/>
    <w:rsid w:val="00DB09A2"/>
    <w:rsid w:val="00DB103D"/>
    <w:rsid w:val="00DB1448"/>
    <w:rsid w:val="00DB1907"/>
    <w:rsid w:val="00DB1998"/>
    <w:rsid w:val="00DB1FC4"/>
    <w:rsid w:val="00DB21F0"/>
    <w:rsid w:val="00DB2C5F"/>
    <w:rsid w:val="00DB3A58"/>
    <w:rsid w:val="00DB3BDF"/>
    <w:rsid w:val="00DB3C58"/>
    <w:rsid w:val="00DB3D46"/>
    <w:rsid w:val="00DB401C"/>
    <w:rsid w:val="00DB46C8"/>
    <w:rsid w:val="00DB52F0"/>
    <w:rsid w:val="00DB540E"/>
    <w:rsid w:val="00DB5A63"/>
    <w:rsid w:val="00DB6166"/>
    <w:rsid w:val="00DB6520"/>
    <w:rsid w:val="00DB656B"/>
    <w:rsid w:val="00DB691E"/>
    <w:rsid w:val="00DB6C99"/>
    <w:rsid w:val="00DB75A3"/>
    <w:rsid w:val="00DC02F5"/>
    <w:rsid w:val="00DC0574"/>
    <w:rsid w:val="00DC0C65"/>
    <w:rsid w:val="00DC10E5"/>
    <w:rsid w:val="00DC16BF"/>
    <w:rsid w:val="00DC16E1"/>
    <w:rsid w:val="00DC16FC"/>
    <w:rsid w:val="00DC1881"/>
    <w:rsid w:val="00DC1ED7"/>
    <w:rsid w:val="00DC294E"/>
    <w:rsid w:val="00DC3A6F"/>
    <w:rsid w:val="00DC3D1C"/>
    <w:rsid w:val="00DC43E1"/>
    <w:rsid w:val="00DC5199"/>
    <w:rsid w:val="00DC5A32"/>
    <w:rsid w:val="00DC5E4E"/>
    <w:rsid w:val="00DC651B"/>
    <w:rsid w:val="00DC662F"/>
    <w:rsid w:val="00DC6961"/>
    <w:rsid w:val="00DC6E78"/>
    <w:rsid w:val="00DC707F"/>
    <w:rsid w:val="00DC729A"/>
    <w:rsid w:val="00DC73B1"/>
    <w:rsid w:val="00DC7519"/>
    <w:rsid w:val="00DC7630"/>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752"/>
    <w:rsid w:val="00DD7CB6"/>
    <w:rsid w:val="00DE0077"/>
    <w:rsid w:val="00DE0137"/>
    <w:rsid w:val="00DE01BA"/>
    <w:rsid w:val="00DE061F"/>
    <w:rsid w:val="00DE0DCF"/>
    <w:rsid w:val="00DE137B"/>
    <w:rsid w:val="00DE19D9"/>
    <w:rsid w:val="00DE1DC6"/>
    <w:rsid w:val="00DE1F77"/>
    <w:rsid w:val="00DE21C6"/>
    <w:rsid w:val="00DE22AA"/>
    <w:rsid w:val="00DE288F"/>
    <w:rsid w:val="00DE2C45"/>
    <w:rsid w:val="00DE2D49"/>
    <w:rsid w:val="00DE2ED5"/>
    <w:rsid w:val="00DE2F4E"/>
    <w:rsid w:val="00DE3E66"/>
    <w:rsid w:val="00DE3F75"/>
    <w:rsid w:val="00DE41FC"/>
    <w:rsid w:val="00DE45F5"/>
    <w:rsid w:val="00DE497D"/>
    <w:rsid w:val="00DE4AAD"/>
    <w:rsid w:val="00DE4C0C"/>
    <w:rsid w:val="00DE4FC8"/>
    <w:rsid w:val="00DE53B5"/>
    <w:rsid w:val="00DE5A50"/>
    <w:rsid w:val="00DE60C5"/>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514C"/>
    <w:rsid w:val="00DF5F13"/>
    <w:rsid w:val="00DF63DD"/>
    <w:rsid w:val="00DF6B62"/>
    <w:rsid w:val="00DF6D27"/>
    <w:rsid w:val="00DF7BD0"/>
    <w:rsid w:val="00DF7BDF"/>
    <w:rsid w:val="00E00303"/>
    <w:rsid w:val="00E00A62"/>
    <w:rsid w:val="00E010A0"/>
    <w:rsid w:val="00E010A2"/>
    <w:rsid w:val="00E0125E"/>
    <w:rsid w:val="00E01668"/>
    <w:rsid w:val="00E0173A"/>
    <w:rsid w:val="00E01849"/>
    <w:rsid w:val="00E020D1"/>
    <w:rsid w:val="00E02B64"/>
    <w:rsid w:val="00E02EAD"/>
    <w:rsid w:val="00E03453"/>
    <w:rsid w:val="00E03D3F"/>
    <w:rsid w:val="00E03DED"/>
    <w:rsid w:val="00E0437C"/>
    <w:rsid w:val="00E0452C"/>
    <w:rsid w:val="00E04CA0"/>
    <w:rsid w:val="00E04D61"/>
    <w:rsid w:val="00E0504C"/>
    <w:rsid w:val="00E05074"/>
    <w:rsid w:val="00E052DA"/>
    <w:rsid w:val="00E05489"/>
    <w:rsid w:val="00E05741"/>
    <w:rsid w:val="00E05F7F"/>
    <w:rsid w:val="00E06549"/>
    <w:rsid w:val="00E06930"/>
    <w:rsid w:val="00E06971"/>
    <w:rsid w:val="00E07D90"/>
    <w:rsid w:val="00E105B3"/>
    <w:rsid w:val="00E10846"/>
    <w:rsid w:val="00E10883"/>
    <w:rsid w:val="00E108F4"/>
    <w:rsid w:val="00E10D36"/>
    <w:rsid w:val="00E10D4E"/>
    <w:rsid w:val="00E1100C"/>
    <w:rsid w:val="00E11489"/>
    <w:rsid w:val="00E11711"/>
    <w:rsid w:val="00E11E63"/>
    <w:rsid w:val="00E11EEC"/>
    <w:rsid w:val="00E11F94"/>
    <w:rsid w:val="00E12696"/>
    <w:rsid w:val="00E1310D"/>
    <w:rsid w:val="00E13359"/>
    <w:rsid w:val="00E138BF"/>
    <w:rsid w:val="00E13A3E"/>
    <w:rsid w:val="00E14EFA"/>
    <w:rsid w:val="00E151B9"/>
    <w:rsid w:val="00E158C4"/>
    <w:rsid w:val="00E15CC4"/>
    <w:rsid w:val="00E161E6"/>
    <w:rsid w:val="00E167C9"/>
    <w:rsid w:val="00E1698C"/>
    <w:rsid w:val="00E16BDB"/>
    <w:rsid w:val="00E172BE"/>
    <w:rsid w:val="00E17CF7"/>
    <w:rsid w:val="00E205D6"/>
    <w:rsid w:val="00E209AB"/>
    <w:rsid w:val="00E216EC"/>
    <w:rsid w:val="00E2189A"/>
    <w:rsid w:val="00E21A60"/>
    <w:rsid w:val="00E22B5A"/>
    <w:rsid w:val="00E22B68"/>
    <w:rsid w:val="00E231C9"/>
    <w:rsid w:val="00E23EBF"/>
    <w:rsid w:val="00E23FD5"/>
    <w:rsid w:val="00E24669"/>
    <w:rsid w:val="00E24A70"/>
    <w:rsid w:val="00E24C48"/>
    <w:rsid w:val="00E24EE4"/>
    <w:rsid w:val="00E25981"/>
    <w:rsid w:val="00E26056"/>
    <w:rsid w:val="00E26141"/>
    <w:rsid w:val="00E266F5"/>
    <w:rsid w:val="00E2673E"/>
    <w:rsid w:val="00E270D3"/>
    <w:rsid w:val="00E27FC7"/>
    <w:rsid w:val="00E3050B"/>
    <w:rsid w:val="00E30700"/>
    <w:rsid w:val="00E31115"/>
    <w:rsid w:val="00E31360"/>
    <w:rsid w:val="00E31D28"/>
    <w:rsid w:val="00E32425"/>
    <w:rsid w:val="00E3252C"/>
    <w:rsid w:val="00E325FF"/>
    <w:rsid w:val="00E32CB8"/>
    <w:rsid w:val="00E32F67"/>
    <w:rsid w:val="00E3440F"/>
    <w:rsid w:val="00E34F3A"/>
    <w:rsid w:val="00E35F99"/>
    <w:rsid w:val="00E35F9A"/>
    <w:rsid w:val="00E3637F"/>
    <w:rsid w:val="00E364B6"/>
    <w:rsid w:val="00E36723"/>
    <w:rsid w:val="00E3713C"/>
    <w:rsid w:val="00E3767B"/>
    <w:rsid w:val="00E37E1C"/>
    <w:rsid w:val="00E40079"/>
    <w:rsid w:val="00E40126"/>
    <w:rsid w:val="00E4013B"/>
    <w:rsid w:val="00E402CC"/>
    <w:rsid w:val="00E40916"/>
    <w:rsid w:val="00E40C85"/>
    <w:rsid w:val="00E40CBF"/>
    <w:rsid w:val="00E40E7D"/>
    <w:rsid w:val="00E40EE4"/>
    <w:rsid w:val="00E413C6"/>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79FD"/>
    <w:rsid w:val="00E47A76"/>
    <w:rsid w:val="00E504D6"/>
    <w:rsid w:val="00E507F7"/>
    <w:rsid w:val="00E50B6F"/>
    <w:rsid w:val="00E50C48"/>
    <w:rsid w:val="00E50EBE"/>
    <w:rsid w:val="00E50F69"/>
    <w:rsid w:val="00E50FC6"/>
    <w:rsid w:val="00E52372"/>
    <w:rsid w:val="00E5272D"/>
    <w:rsid w:val="00E52786"/>
    <w:rsid w:val="00E52F05"/>
    <w:rsid w:val="00E540CA"/>
    <w:rsid w:val="00E54C83"/>
    <w:rsid w:val="00E54E99"/>
    <w:rsid w:val="00E55460"/>
    <w:rsid w:val="00E5596B"/>
    <w:rsid w:val="00E55B28"/>
    <w:rsid w:val="00E56D4A"/>
    <w:rsid w:val="00E57119"/>
    <w:rsid w:val="00E5719E"/>
    <w:rsid w:val="00E57D7B"/>
    <w:rsid w:val="00E57F4B"/>
    <w:rsid w:val="00E601A5"/>
    <w:rsid w:val="00E602E5"/>
    <w:rsid w:val="00E602F8"/>
    <w:rsid w:val="00E6085B"/>
    <w:rsid w:val="00E60964"/>
    <w:rsid w:val="00E60FBA"/>
    <w:rsid w:val="00E60FBF"/>
    <w:rsid w:val="00E611AE"/>
    <w:rsid w:val="00E616F9"/>
    <w:rsid w:val="00E61852"/>
    <w:rsid w:val="00E61A0C"/>
    <w:rsid w:val="00E61D22"/>
    <w:rsid w:val="00E61D96"/>
    <w:rsid w:val="00E61E4B"/>
    <w:rsid w:val="00E61E57"/>
    <w:rsid w:val="00E62F6E"/>
    <w:rsid w:val="00E63DA2"/>
    <w:rsid w:val="00E641E8"/>
    <w:rsid w:val="00E642AF"/>
    <w:rsid w:val="00E644C6"/>
    <w:rsid w:val="00E64555"/>
    <w:rsid w:val="00E64595"/>
    <w:rsid w:val="00E646BB"/>
    <w:rsid w:val="00E64D24"/>
    <w:rsid w:val="00E64FAF"/>
    <w:rsid w:val="00E653A6"/>
    <w:rsid w:val="00E6549C"/>
    <w:rsid w:val="00E654B9"/>
    <w:rsid w:val="00E6589D"/>
    <w:rsid w:val="00E65E8C"/>
    <w:rsid w:val="00E663BF"/>
    <w:rsid w:val="00E665E7"/>
    <w:rsid w:val="00E6661C"/>
    <w:rsid w:val="00E66C96"/>
    <w:rsid w:val="00E674D0"/>
    <w:rsid w:val="00E70130"/>
    <w:rsid w:val="00E703FE"/>
    <w:rsid w:val="00E706DE"/>
    <w:rsid w:val="00E71063"/>
    <w:rsid w:val="00E715FC"/>
    <w:rsid w:val="00E71A45"/>
    <w:rsid w:val="00E71C21"/>
    <w:rsid w:val="00E72F23"/>
    <w:rsid w:val="00E730FC"/>
    <w:rsid w:val="00E73481"/>
    <w:rsid w:val="00E7385A"/>
    <w:rsid w:val="00E7391F"/>
    <w:rsid w:val="00E73CE6"/>
    <w:rsid w:val="00E74780"/>
    <w:rsid w:val="00E74956"/>
    <w:rsid w:val="00E752F7"/>
    <w:rsid w:val="00E75848"/>
    <w:rsid w:val="00E759D4"/>
    <w:rsid w:val="00E76A3C"/>
    <w:rsid w:val="00E76F9B"/>
    <w:rsid w:val="00E771FC"/>
    <w:rsid w:val="00E773E5"/>
    <w:rsid w:val="00E77A98"/>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4AB"/>
    <w:rsid w:val="00E84C97"/>
    <w:rsid w:val="00E85005"/>
    <w:rsid w:val="00E85296"/>
    <w:rsid w:val="00E8533B"/>
    <w:rsid w:val="00E8595B"/>
    <w:rsid w:val="00E85E4E"/>
    <w:rsid w:val="00E86327"/>
    <w:rsid w:val="00E86DF0"/>
    <w:rsid w:val="00E87BD2"/>
    <w:rsid w:val="00E87CDC"/>
    <w:rsid w:val="00E90B33"/>
    <w:rsid w:val="00E910E4"/>
    <w:rsid w:val="00E911E0"/>
    <w:rsid w:val="00E92115"/>
    <w:rsid w:val="00E93407"/>
    <w:rsid w:val="00E940A8"/>
    <w:rsid w:val="00E94307"/>
    <w:rsid w:val="00E947E8"/>
    <w:rsid w:val="00E94B0F"/>
    <w:rsid w:val="00E9503F"/>
    <w:rsid w:val="00E956F3"/>
    <w:rsid w:val="00E95AA7"/>
    <w:rsid w:val="00E96E68"/>
    <w:rsid w:val="00E97013"/>
    <w:rsid w:val="00E97EA1"/>
    <w:rsid w:val="00EA0BBE"/>
    <w:rsid w:val="00EA18B9"/>
    <w:rsid w:val="00EA1FBC"/>
    <w:rsid w:val="00EA20A1"/>
    <w:rsid w:val="00EA212B"/>
    <w:rsid w:val="00EA24B5"/>
    <w:rsid w:val="00EA2AAA"/>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A1E"/>
    <w:rsid w:val="00EA6CAC"/>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6C"/>
    <w:rsid w:val="00EB657E"/>
    <w:rsid w:val="00EB695E"/>
    <w:rsid w:val="00EB69D1"/>
    <w:rsid w:val="00EB69D4"/>
    <w:rsid w:val="00EB6FE9"/>
    <w:rsid w:val="00EB72FF"/>
    <w:rsid w:val="00EB756F"/>
    <w:rsid w:val="00EB79C8"/>
    <w:rsid w:val="00EB7E3F"/>
    <w:rsid w:val="00EB7E78"/>
    <w:rsid w:val="00EC0301"/>
    <w:rsid w:val="00EC08B5"/>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14"/>
    <w:rsid w:val="00EC54EE"/>
    <w:rsid w:val="00EC59B2"/>
    <w:rsid w:val="00EC5A3B"/>
    <w:rsid w:val="00EC615A"/>
    <w:rsid w:val="00EC6424"/>
    <w:rsid w:val="00EC786C"/>
    <w:rsid w:val="00EC7ADD"/>
    <w:rsid w:val="00EC7C26"/>
    <w:rsid w:val="00ED04FE"/>
    <w:rsid w:val="00ED0DD0"/>
    <w:rsid w:val="00ED1122"/>
    <w:rsid w:val="00ED1989"/>
    <w:rsid w:val="00ED28F2"/>
    <w:rsid w:val="00ED2F3E"/>
    <w:rsid w:val="00ED3145"/>
    <w:rsid w:val="00ED3309"/>
    <w:rsid w:val="00ED356E"/>
    <w:rsid w:val="00ED3792"/>
    <w:rsid w:val="00ED3BDA"/>
    <w:rsid w:val="00ED5648"/>
    <w:rsid w:val="00ED5A3B"/>
    <w:rsid w:val="00ED5C30"/>
    <w:rsid w:val="00ED5E02"/>
    <w:rsid w:val="00ED5EED"/>
    <w:rsid w:val="00ED612A"/>
    <w:rsid w:val="00ED6B1C"/>
    <w:rsid w:val="00ED6CF7"/>
    <w:rsid w:val="00ED6F33"/>
    <w:rsid w:val="00ED70A5"/>
    <w:rsid w:val="00ED7716"/>
    <w:rsid w:val="00ED7737"/>
    <w:rsid w:val="00ED7747"/>
    <w:rsid w:val="00ED7CF4"/>
    <w:rsid w:val="00ED7FA2"/>
    <w:rsid w:val="00EE0786"/>
    <w:rsid w:val="00EE1B0E"/>
    <w:rsid w:val="00EE22FB"/>
    <w:rsid w:val="00EE2407"/>
    <w:rsid w:val="00EE26AE"/>
    <w:rsid w:val="00EE29C8"/>
    <w:rsid w:val="00EE2A54"/>
    <w:rsid w:val="00EE2FC2"/>
    <w:rsid w:val="00EE3B6B"/>
    <w:rsid w:val="00EE3B88"/>
    <w:rsid w:val="00EE4B75"/>
    <w:rsid w:val="00EE4D34"/>
    <w:rsid w:val="00EE4DBD"/>
    <w:rsid w:val="00EE6AC6"/>
    <w:rsid w:val="00EE6E26"/>
    <w:rsid w:val="00EE784F"/>
    <w:rsid w:val="00EE7A1D"/>
    <w:rsid w:val="00EE7DBD"/>
    <w:rsid w:val="00EF0500"/>
    <w:rsid w:val="00EF0808"/>
    <w:rsid w:val="00EF1002"/>
    <w:rsid w:val="00EF143F"/>
    <w:rsid w:val="00EF1D3B"/>
    <w:rsid w:val="00EF23D8"/>
    <w:rsid w:val="00EF2A5A"/>
    <w:rsid w:val="00EF2A87"/>
    <w:rsid w:val="00EF3A74"/>
    <w:rsid w:val="00EF3AE9"/>
    <w:rsid w:val="00EF3EA5"/>
    <w:rsid w:val="00EF49FB"/>
    <w:rsid w:val="00EF55D6"/>
    <w:rsid w:val="00EF644D"/>
    <w:rsid w:val="00EF6BAD"/>
    <w:rsid w:val="00EF6D29"/>
    <w:rsid w:val="00EF6E79"/>
    <w:rsid w:val="00EF7138"/>
    <w:rsid w:val="00EF7E0B"/>
    <w:rsid w:val="00F00881"/>
    <w:rsid w:val="00F00917"/>
    <w:rsid w:val="00F00B65"/>
    <w:rsid w:val="00F00EFE"/>
    <w:rsid w:val="00F010BB"/>
    <w:rsid w:val="00F012C1"/>
    <w:rsid w:val="00F0175F"/>
    <w:rsid w:val="00F01A41"/>
    <w:rsid w:val="00F03280"/>
    <w:rsid w:val="00F0362A"/>
    <w:rsid w:val="00F0385C"/>
    <w:rsid w:val="00F03ABE"/>
    <w:rsid w:val="00F03B69"/>
    <w:rsid w:val="00F04345"/>
    <w:rsid w:val="00F047A4"/>
    <w:rsid w:val="00F04B40"/>
    <w:rsid w:val="00F04F52"/>
    <w:rsid w:val="00F0510F"/>
    <w:rsid w:val="00F0563F"/>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D9F"/>
    <w:rsid w:val="00F11E31"/>
    <w:rsid w:val="00F12C53"/>
    <w:rsid w:val="00F1360C"/>
    <w:rsid w:val="00F13AA1"/>
    <w:rsid w:val="00F13F2A"/>
    <w:rsid w:val="00F14D9E"/>
    <w:rsid w:val="00F15097"/>
    <w:rsid w:val="00F153F8"/>
    <w:rsid w:val="00F15671"/>
    <w:rsid w:val="00F1643E"/>
    <w:rsid w:val="00F16695"/>
    <w:rsid w:val="00F17159"/>
    <w:rsid w:val="00F1733F"/>
    <w:rsid w:val="00F177F3"/>
    <w:rsid w:val="00F202E3"/>
    <w:rsid w:val="00F20C6E"/>
    <w:rsid w:val="00F20D6C"/>
    <w:rsid w:val="00F20F03"/>
    <w:rsid w:val="00F2255F"/>
    <w:rsid w:val="00F225CF"/>
    <w:rsid w:val="00F22882"/>
    <w:rsid w:val="00F22985"/>
    <w:rsid w:val="00F22AEF"/>
    <w:rsid w:val="00F22F7A"/>
    <w:rsid w:val="00F2343C"/>
    <w:rsid w:val="00F23CFC"/>
    <w:rsid w:val="00F24076"/>
    <w:rsid w:val="00F240CB"/>
    <w:rsid w:val="00F2492F"/>
    <w:rsid w:val="00F2500D"/>
    <w:rsid w:val="00F251B2"/>
    <w:rsid w:val="00F2596D"/>
    <w:rsid w:val="00F25CAA"/>
    <w:rsid w:val="00F26AD6"/>
    <w:rsid w:val="00F2711C"/>
    <w:rsid w:val="00F2720E"/>
    <w:rsid w:val="00F27253"/>
    <w:rsid w:val="00F277E8"/>
    <w:rsid w:val="00F27ADE"/>
    <w:rsid w:val="00F27B04"/>
    <w:rsid w:val="00F27E3D"/>
    <w:rsid w:val="00F27EB2"/>
    <w:rsid w:val="00F301D0"/>
    <w:rsid w:val="00F3069F"/>
    <w:rsid w:val="00F30A02"/>
    <w:rsid w:val="00F30C3F"/>
    <w:rsid w:val="00F30C60"/>
    <w:rsid w:val="00F30CFA"/>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283"/>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4CC"/>
    <w:rsid w:val="00F44542"/>
    <w:rsid w:val="00F448DD"/>
    <w:rsid w:val="00F44D6A"/>
    <w:rsid w:val="00F44DB8"/>
    <w:rsid w:val="00F45760"/>
    <w:rsid w:val="00F45925"/>
    <w:rsid w:val="00F462B1"/>
    <w:rsid w:val="00F468E7"/>
    <w:rsid w:val="00F46BA6"/>
    <w:rsid w:val="00F46C97"/>
    <w:rsid w:val="00F4703E"/>
    <w:rsid w:val="00F4775F"/>
    <w:rsid w:val="00F47B16"/>
    <w:rsid w:val="00F50781"/>
    <w:rsid w:val="00F50CA3"/>
    <w:rsid w:val="00F517ED"/>
    <w:rsid w:val="00F51F3F"/>
    <w:rsid w:val="00F528B5"/>
    <w:rsid w:val="00F528E7"/>
    <w:rsid w:val="00F52C8A"/>
    <w:rsid w:val="00F5352D"/>
    <w:rsid w:val="00F53615"/>
    <w:rsid w:val="00F53A91"/>
    <w:rsid w:val="00F54466"/>
    <w:rsid w:val="00F54783"/>
    <w:rsid w:val="00F547E9"/>
    <w:rsid w:val="00F5494E"/>
    <w:rsid w:val="00F54ABE"/>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FAB"/>
    <w:rsid w:val="00F65AC8"/>
    <w:rsid w:val="00F65CEA"/>
    <w:rsid w:val="00F65F15"/>
    <w:rsid w:val="00F66443"/>
    <w:rsid w:val="00F675EA"/>
    <w:rsid w:val="00F7073B"/>
    <w:rsid w:val="00F7074A"/>
    <w:rsid w:val="00F70AD6"/>
    <w:rsid w:val="00F71687"/>
    <w:rsid w:val="00F71708"/>
    <w:rsid w:val="00F717C1"/>
    <w:rsid w:val="00F71AAE"/>
    <w:rsid w:val="00F71CDB"/>
    <w:rsid w:val="00F725D3"/>
    <w:rsid w:val="00F7281E"/>
    <w:rsid w:val="00F72C1A"/>
    <w:rsid w:val="00F72C3D"/>
    <w:rsid w:val="00F737AB"/>
    <w:rsid w:val="00F74216"/>
    <w:rsid w:val="00F74F0F"/>
    <w:rsid w:val="00F74F77"/>
    <w:rsid w:val="00F756FE"/>
    <w:rsid w:val="00F75731"/>
    <w:rsid w:val="00F75841"/>
    <w:rsid w:val="00F76333"/>
    <w:rsid w:val="00F770C6"/>
    <w:rsid w:val="00F77100"/>
    <w:rsid w:val="00F8090F"/>
    <w:rsid w:val="00F80A8A"/>
    <w:rsid w:val="00F8139A"/>
    <w:rsid w:val="00F82AAE"/>
    <w:rsid w:val="00F834BE"/>
    <w:rsid w:val="00F838A9"/>
    <w:rsid w:val="00F849E3"/>
    <w:rsid w:val="00F84B4E"/>
    <w:rsid w:val="00F84C44"/>
    <w:rsid w:val="00F84F30"/>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09C7"/>
    <w:rsid w:val="00F91669"/>
    <w:rsid w:val="00F916DE"/>
    <w:rsid w:val="00F9184F"/>
    <w:rsid w:val="00F91943"/>
    <w:rsid w:val="00F9231D"/>
    <w:rsid w:val="00F92A66"/>
    <w:rsid w:val="00F931CF"/>
    <w:rsid w:val="00F93261"/>
    <w:rsid w:val="00F93A31"/>
    <w:rsid w:val="00F93D6E"/>
    <w:rsid w:val="00F9423D"/>
    <w:rsid w:val="00F942C2"/>
    <w:rsid w:val="00F94609"/>
    <w:rsid w:val="00F94F16"/>
    <w:rsid w:val="00F95182"/>
    <w:rsid w:val="00F957D2"/>
    <w:rsid w:val="00F95D94"/>
    <w:rsid w:val="00F966D7"/>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917"/>
    <w:rsid w:val="00FA7A2D"/>
    <w:rsid w:val="00FA7B4F"/>
    <w:rsid w:val="00FA7DA6"/>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59D4"/>
    <w:rsid w:val="00FB5E81"/>
    <w:rsid w:val="00FB6E6C"/>
    <w:rsid w:val="00FB71B0"/>
    <w:rsid w:val="00FB7ABA"/>
    <w:rsid w:val="00FB7C21"/>
    <w:rsid w:val="00FB7C46"/>
    <w:rsid w:val="00FC04E0"/>
    <w:rsid w:val="00FC06CE"/>
    <w:rsid w:val="00FC0D98"/>
    <w:rsid w:val="00FC0E2F"/>
    <w:rsid w:val="00FC1042"/>
    <w:rsid w:val="00FC11C6"/>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713B"/>
    <w:rsid w:val="00FC7862"/>
    <w:rsid w:val="00FC79D5"/>
    <w:rsid w:val="00FC7B35"/>
    <w:rsid w:val="00FC7B53"/>
    <w:rsid w:val="00FC7BD8"/>
    <w:rsid w:val="00FD0177"/>
    <w:rsid w:val="00FD0AE7"/>
    <w:rsid w:val="00FD0B44"/>
    <w:rsid w:val="00FD0F70"/>
    <w:rsid w:val="00FD1A3F"/>
    <w:rsid w:val="00FD2315"/>
    <w:rsid w:val="00FD29A7"/>
    <w:rsid w:val="00FD2B15"/>
    <w:rsid w:val="00FD3092"/>
    <w:rsid w:val="00FD3D4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458"/>
    <w:rsid w:val="00FE07DC"/>
    <w:rsid w:val="00FE08FB"/>
    <w:rsid w:val="00FE1116"/>
    <w:rsid w:val="00FE2075"/>
    <w:rsid w:val="00FE2080"/>
    <w:rsid w:val="00FE27B9"/>
    <w:rsid w:val="00FE2E37"/>
    <w:rsid w:val="00FE30EF"/>
    <w:rsid w:val="00FE3640"/>
    <w:rsid w:val="00FE36B6"/>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1F90"/>
    <w:rsid w:val="00FF228F"/>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10319AE"/>
    <w:rsid w:val="01AA2C10"/>
    <w:rsid w:val="02AD2A46"/>
    <w:rsid w:val="030C3556"/>
    <w:rsid w:val="034169E5"/>
    <w:rsid w:val="037738D8"/>
    <w:rsid w:val="04272850"/>
    <w:rsid w:val="04780517"/>
    <w:rsid w:val="054F67F2"/>
    <w:rsid w:val="068955F4"/>
    <w:rsid w:val="0744651C"/>
    <w:rsid w:val="07553B26"/>
    <w:rsid w:val="075F0692"/>
    <w:rsid w:val="07DB054A"/>
    <w:rsid w:val="083D2AF4"/>
    <w:rsid w:val="08F53B23"/>
    <w:rsid w:val="09036A5C"/>
    <w:rsid w:val="09542B03"/>
    <w:rsid w:val="0A053C89"/>
    <w:rsid w:val="0A070656"/>
    <w:rsid w:val="0A6878BB"/>
    <w:rsid w:val="0A854E82"/>
    <w:rsid w:val="0A913ED8"/>
    <w:rsid w:val="0B24171E"/>
    <w:rsid w:val="0B4153D8"/>
    <w:rsid w:val="0B5C3243"/>
    <w:rsid w:val="0B5E59FA"/>
    <w:rsid w:val="0B9A36F3"/>
    <w:rsid w:val="0BAD59A4"/>
    <w:rsid w:val="0BCD419B"/>
    <w:rsid w:val="0C2E6827"/>
    <w:rsid w:val="0C357211"/>
    <w:rsid w:val="0C466B45"/>
    <w:rsid w:val="0D4F1D59"/>
    <w:rsid w:val="0D584403"/>
    <w:rsid w:val="0D60177E"/>
    <w:rsid w:val="0DEE7765"/>
    <w:rsid w:val="0E3D4F23"/>
    <w:rsid w:val="0EBF04D8"/>
    <w:rsid w:val="0F204221"/>
    <w:rsid w:val="0F2B5D1F"/>
    <w:rsid w:val="0FA1275E"/>
    <w:rsid w:val="101C0A97"/>
    <w:rsid w:val="10B82D25"/>
    <w:rsid w:val="10C607DE"/>
    <w:rsid w:val="10F67974"/>
    <w:rsid w:val="110E5707"/>
    <w:rsid w:val="12685FCD"/>
    <w:rsid w:val="138C1BEB"/>
    <w:rsid w:val="13EF0479"/>
    <w:rsid w:val="143A34B9"/>
    <w:rsid w:val="146F2C7A"/>
    <w:rsid w:val="148301A4"/>
    <w:rsid w:val="149E4992"/>
    <w:rsid w:val="14F3681A"/>
    <w:rsid w:val="152466FE"/>
    <w:rsid w:val="15817A93"/>
    <w:rsid w:val="15A22C1A"/>
    <w:rsid w:val="15C701A6"/>
    <w:rsid w:val="1606156C"/>
    <w:rsid w:val="16464112"/>
    <w:rsid w:val="16547D9A"/>
    <w:rsid w:val="166E4572"/>
    <w:rsid w:val="16EF70D4"/>
    <w:rsid w:val="170E5D26"/>
    <w:rsid w:val="17310C68"/>
    <w:rsid w:val="17694B12"/>
    <w:rsid w:val="17BE59A2"/>
    <w:rsid w:val="18185849"/>
    <w:rsid w:val="19AA0461"/>
    <w:rsid w:val="19F64B3B"/>
    <w:rsid w:val="1A376583"/>
    <w:rsid w:val="1A442DE9"/>
    <w:rsid w:val="1AFB2E83"/>
    <w:rsid w:val="1B4B5C73"/>
    <w:rsid w:val="1BC305D3"/>
    <w:rsid w:val="1BD134B8"/>
    <w:rsid w:val="1C130409"/>
    <w:rsid w:val="1C484763"/>
    <w:rsid w:val="1CD0259C"/>
    <w:rsid w:val="1CD55680"/>
    <w:rsid w:val="1D321E13"/>
    <w:rsid w:val="1D3D4F62"/>
    <w:rsid w:val="1D444D58"/>
    <w:rsid w:val="1D721AE5"/>
    <w:rsid w:val="1DBC044E"/>
    <w:rsid w:val="1E00077D"/>
    <w:rsid w:val="1E0839A8"/>
    <w:rsid w:val="1E220F0E"/>
    <w:rsid w:val="1F4849CA"/>
    <w:rsid w:val="1F873477"/>
    <w:rsid w:val="1F8A1CF5"/>
    <w:rsid w:val="1FE96575"/>
    <w:rsid w:val="2033244A"/>
    <w:rsid w:val="20B00655"/>
    <w:rsid w:val="21455F84"/>
    <w:rsid w:val="21CA43CD"/>
    <w:rsid w:val="21CF15C2"/>
    <w:rsid w:val="22916662"/>
    <w:rsid w:val="23377209"/>
    <w:rsid w:val="237B37B0"/>
    <w:rsid w:val="238963E1"/>
    <w:rsid w:val="23AE574A"/>
    <w:rsid w:val="23E9458B"/>
    <w:rsid w:val="24977600"/>
    <w:rsid w:val="24AB784E"/>
    <w:rsid w:val="24B831E2"/>
    <w:rsid w:val="250B120F"/>
    <w:rsid w:val="252C7220"/>
    <w:rsid w:val="252D7084"/>
    <w:rsid w:val="26A50560"/>
    <w:rsid w:val="26C568DA"/>
    <w:rsid w:val="27082182"/>
    <w:rsid w:val="270F55EE"/>
    <w:rsid w:val="272F1A96"/>
    <w:rsid w:val="27BB6298"/>
    <w:rsid w:val="27F52753"/>
    <w:rsid w:val="28207C9F"/>
    <w:rsid w:val="297B0CF7"/>
    <w:rsid w:val="29B328DF"/>
    <w:rsid w:val="2B822DA1"/>
    <w:rsid w:val="2B8E7525"/>
    <w:rsid w:val="2BB62C95"/>
    <w:rsid w:val="2C3232B0"/>
    <w:rsid w:val="2DD75257"/>
    <w:rsid w:val="2EA133AF"/>
    <w:rsid w:val="2ED20E13"/>
    <w:rsid w:val="2EDB1886"/>
    <w:rsid w:val="2EDD2DD9"/>
    <w:rsid w:val="2F7074B2"/>
    <w:rsid w:val="2F723467"/>
    <w:rsid w:val="2F922149"/>
    <w:rsid w:val="306835D0"/>
    <w:rsid w:val="30AA08EF"/>
    <w:rsid w:val="311C160E"/>
    <w:rsid w:val="32153FA4"/>
    <w:rsid w:val="325B6344"/>
    <w:rsid w:val="328B5E32"/>
    <w:rsid w:val="32A0292F"/>
    <w:rsid w:val="32A02B99"/>
    <w:rsid w:val="330F2BAA"/>
    <w:rsid w:val="33675AA7"/>
    <w:rsid w:val="337D5F7B"/>
    <w:rsid w:val="33D414D0"/>
    <w:rsid w:val="3411197D"/>
    <w:rsid w:val="34603E67"/>
    <w:rsid w:val="34EA191F"/>
    <w:rsid w:val="358871FC"/>
    <w:rsid w:val="35CD358A"/>
    <w:rsid w:val="36232DB0"/>
    <w:rsid w:val="36987B67"/>
    <w:rsid w:val="36A50485"/>
    <w:rsid w:val="37742786"/>
    <w:rsid w:val="385F359C"/>
    <w:rsid w:val="38865F6E"/>
    <w:rsid w:val="39F75ED9"/>
    <w:rsid w:val="3B345984"/>
    <w:rsid w:val="3B514788"/>
    <w:rsid w:val="3BA80B19"/>
    <w:rsid w:val="3C0A6FF7"/>
    <w:rsid w:val="3C4240EC"/>
    <w:rsid w:val="3D0B002E"/>
    <w:rsid w:val="3D711B40"/>
    <w:rsid w:val="3E083D5E"/>
    <w:rsid w:val="3E397E76"/>
    <w:rsid w:val="3E800AA6"/>
    <w:rsid w:val="3F3A1FEB"/>
    <w:rsid w:val="40117D74"/>
    <w:rsid w:val="40183AC7"/>
    <w:rsid w:val="40612410"/>
    <w:rsid w:val="40A67243"/>
    <w:rsid w:val="42253D73"/>
    <w:rsid w:val="422C7D41"/>
    <w:rsid w:val="4278084D"/>
    <w:rsid w:val="42E51598"/>
    <w:rsid w:val="43206AD1"/>
    <w:rsid w:val="433A199D"/>
    <w:rsid w:val="43EC14F2"/>
    <w:rsid w:val="442A3DC9"/>
    <w:rsid w:val="449A0F4E"/>
    <w:rsid w:val="44E30E42"/>
    <w:rsid w:val="44E4602A"/>
    <w:rsid w:val="45B80788"/>
    <w:rsid w:val="469237AD"/>
    <w:rsid w:val="46D51ECC"/>
    <w:rsid w:val="46DB30D4"/>
    <w:rsid w:val="46F25071"/>
    <w:rsid w:val="471F4D18"/>
    <w:rsid w:val="47E9061B"/>
    <w:rsid w:val="484245C7"/>
    <w:rsid w:val="48447FD7"/>
    <w:rsid w:val="488D7CFE"/>
    <w:rsid w:val="49323FD7"/>
    <w:rsid w:val="49804BB7"/>
    <w:rsid w:val="4A371147"/>
    <w:rsid w:val="4A931818"/>
    <w:rsid w:val="4AB61049"/>
    <w:rsid w:val="4AF30DD3"/>
    <w:rsid w:val="4C12409B"/>
    <w:rsid w:val="4C315FBB"/>
    <w:rsid w:val="4C514CFA"/>
    <w:rsid w:val="4D301F69"/>
    <w:rsid w:val="4D5601C7"/>
    <w:rsid w:val="4EAC5711"/>
    <w:rsid w:val="4FCF00E8"/>
    <w:rsid w:val="50997354"/>
    <w:rsid w:val="50AC1958"/>
    <w:rsid w:val="51273B6A"/>
    <w:rsid w:val="51B2004B"/>
    <w:rsid w:val="523739C7"/>
    <w:rsid w:val="52643BC3"/>
    <w:rsid w:val="53582825"/>
    <w:rsid w:val="53B03F05"/>
    <w:rsid w:val="53B3698A"/>
    <w:rsid w:val="53D53935"/>
    <w:rsid w:val="54556AEA"/>
    <w:rsid w:val="54745B1B"/>
    <w:rsid w:val="54A01C1D"/>
    <w:rsid w:val="54C4786C"/>
    <w:rsid w:val="55027346"/>
    <w:rsid w:val="55131A57"/>
    <w:rsid w:val="55622629"/>
    <w:rsid w:val="568A6EF6"/>
    <w:rsid w:val="569F39BB"/>
    <w:rsid w:val="56EA0868"/>
    <w:rsid w:val="56FE6494"/>
    <w:rsid w:val="57467AE9"/>
    <w:rsid w:val="577D71D5"/>
    <w:rsid w:val="57C77AC1"/>
    <w:rsid w:val="58ED38EB"/>
    <w:rsid w:val="59A659EE"/>
    <w:rsid w:val="59D742EE"/>
    <w:rsid w:val="5A3A2DDD"/>
    <w:rsid w:val="5A582FE6"/>
    <w:rsid w:val="5A8E4C59"/>
    <w:rsid w:val="5BF918A2"/>
    <w:rsid w:val="5C05719D"/>
    <w:rsid w:val="5CB37E8B"/>
    <w:rsid w:val="5CD05F7C"/>
    <w:rsid w:val="5DBE7604"/>
    <w:rsid w:val="5DFE7EEA"/>
    <w:rsid w:val="5EF26008"/>
    <w:rsid w:val="60317303"/>
    <w:rsid w:val="6034793A"/>
    <w:rsid w:val="603578A4"/>
    <w:rsid w:val="60852FE3"/>
    <w:rsid w:val="60927E06"/>
    <w:rsid w:val="61A83DCB"/>
    <w:rsid w:val="62093465"/>
    <w:rsid w:val="62315204"/>
    <w:rsid w:val="62B8336A"/>
    <w:rsid w:val="634E002F"/>
    <w:rsid w:val="638B7D32"/>
    <w:rsid w:val="642235E3"/>
    <w:rsid w:val="64337579"/>
    <w:rsid w:val="64441196"/>
    <w:rsid w:val="65091B75"/>
    <w:rsid w:val="65534AD5"/>
    <w:rsid w:val="65985EC2"/>
    <w:rsid w:val="65BC6440"/>
    <w:rsid w:val="65C36E7F"/>
    <w:rsid w:val="65D21A26"/>
    <w:rsid w:val="660F5F18"/>
    <w:rsid w:val="663B7430"/>
    <w:rsid w:val="672A0BC3"/>
    <w:rsid w:val="68766F21"/>
    <w:rsid w:val="687775B2"/>
    <w:rsid w:val="69BF37A7"/>
    <w:rsid w:val="6A1B14A7"/>
    <w:rsid w:val="6A336057"/>
    <w:rsid w:val="6AE5012B"/>
    <w:rsid w:val="6B241A17"/>
    <w:rsid w:val="6B326417"/>
    <w:rsid w:val="6B7636D8"/>
    <w:rsid w:val="6C5E7628"/>
    <w:rsid w:val="6C7E0D8E"/>
    <w:rsid w:val="6CCD7863"/>
    <w:rsid w:val="6D5855C1"/>
    <w:rsid w:val="6E1148C4"/>
    <w:rsid w:val="6E914282"/>
    <w:rsid w:val="6E98699D"/>
    <w:rsid w:val="6E9C0F6F"/>
    <w:rsid w:val="6EA42BD1"/>
    <w:rsid w:val="6F0E4EC3"/>
    <w:rsid w:val="70557737"/>
    <w:rsid w:val="71AD7318"/>
    <w:rsid w:val="71C37A53"/>
    <w:rsid w:val="721675B7"/>
    <w:rsid w:val="72553376"/>
    <w:rsid w:val="726D70E7"/>
    <w:rsid w:val="72A63D8F"/>
    <w:rsid w:val="72C5502F"/>
    <w:rsid w:val="734D12CF"/>
    <w:rsid w:val="7363098C"/>
    <w:rsid w:val="736A39A2"/>
    <w:rsid w:val="73EA0EDA"/>
    <w:rsid w:val="747D74F0"/>
    <w:rsid w:val="74C31ECB"/>
    <w:rsid w:val="75942919"/>
    <w:rsid w:val="75D31777"/>
    <w:rsid w:val="77AA57AB"/>
    <w:rsid w:val="77B70EF4"/>
    <w:rsid w:val="77FFA2F0"/>
    <w:rsid w:val="784F00A2"/>
    <w:rsid w:val="788F316C"/>
    <w:rsid w:val="7A056C5C"/>
    <w:rsid w:val="7AAA36FF"/>
    <w:rsid w:val="7AF100B3"/>
    <w:rsid w:val="7AFA4DC2"/>
    <w:rsid w:val="7B3D535A"/>
    <w:rsid w:val="7B600997"/>
    <w:rsid w:val="7BB3255B"/>
    <w:rsid w:val="7C4F2043"/>
    <w:rsid w:val="7C5B5D0B"/>
    <w:rsid w:val="7C8D2B6B"/>
    <w:rsid w:val="7C9C4E59"/>
    <w:rsid w:val="7D361F0F"/>
    <w:rsid w:val="7E2F1D63"/>
    <w:rsid w:val="7E3119A9"/>
    <w:rsid w:val="7E316C77"/>
    <w:rsid w:val="7E9B7FF5"/>
    <w:rsid w:val="7F3379FA"/>
    <w:rsid w:val="7FEC7BA9"/>
    <w:rsid w:val="9E9DE7FD"/>
    <w:rsid w:val="DB4727DA"/>
    <w:rsid w:val="FFB7F6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59"/>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0"/>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1"/>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2"/>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49">
    <w:name w:val="Default Paragraph Font"/>
    <w:unhideWhenUsed/>
    <w:uiPriority w:val="1"/>
  </w:style>
  <w:style w:type="table" w:default="1" w:styleId="47">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eastAsia="宋体" w:cs="Times New Roman"/>
      <w:szCs w:val="22"/>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4"/>
    <w:unhideWhenUsed/>
    <w:qFormat/>
    <w:uiPriority w:val="0"/>
    <w:pPr>
      <w:shd w:val="clear" w:color="auto" w:fill="000080"/>
    </w:pPr>
    <w:rPr>
      <w:rFonts w:hint="eastAsia" w:ascii="宋体" w:hAnsi="宋体"/>
      <w:kern w:val="0"/>
      <w:sz w:val="20"/>
      <w:szCs w:val="20"/>
    </w:rPr>
  </w:style>
  <w:style w:type="paragraph" w:styleId="17">
    <w:name w:val="annotation text"/>
    <w:basedOn w:val="1"/>
    <w:link w:val="65"/>
    <w:unhideWhenUsed/>
    <w:qFormat/>
    <w:uiPriority w:val="0"/>
    <w:pPr>
      <w:jc w:val="left"/>
    </w:pPr>
  </w:style>
  <w:style w:type="paragraph" w:styleId="18">
    <w:name w:val="Body Text 3"/>
    <w:basedOn w:val="1"/>
    <w:link w:val="66"/>
    <w:qFormat/>
    <w:uiPriority w:val="0"/>
    <w:pPr>
      <w:spacing w:line="500" w:lineRule="exact"/>
    </w:pPr>
    <w:rPr>
      <w:b/>
      <w:bCs/>
      <w:kern w:val="0"/>
      <w:sz w:val="24"/>
    </w:rPr>
  </w:style>
  <w:style w:type="paragraph" w:styleId="19">
    <w:name w:val="Body Text"/>
    <w:basedOn w:val="1"/>
    <w:next w:val="1"/>
    <w:link w:val="67"/>
    <w:qFormat/>
    <w:uiPriority w:val="99"/>
    <w:pPr>
      <w:spacing w:line="380" w:lineRule="exact"/>
    </w:pPr>
    <w:rPr>
      <w:kern w:val="0"/>
      <w:sz w:val="24"/>
    </w:rPr>
  </w:style>
  <w:style w:type="paragraph" w:styleId="20">
    <w:name w:val="Body Text Indent"/>
    <w:basedOn w:val="1"/>
    <w:link w:val="68"/>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eastAsia="宋体" w:cs="Times New Roman"/>
      <w:szCs w:val="22"/>
    </w:rPr>
  </w:style>
  <w:style w:type="paragraph" w:styleId="24">
    <w:name w:val="toc 3"/>
    <w:basedOn w:val="1"/>
    <w:next w:val="1"/>
    <w:unhideWhenUsed/>
    <w:qFormat/>
    <w:uiPriority w:val="39"/>
    <w:pPr>
      <w:ind w:left="840" w:leftChars="400"/>
    </w:pPr>
    <w:rPr>
      <w:rFonts w:ascii="Calibri" w:hAnsi="Calibri" w:eastAsia="宋体" w:cs="Times New Roman"/>
      <w:szCs w:val="22"/>
    </w:rPr>
  </w:style>
  <w:style w:type="paragraph" w:styleId="25">
    <w:name w:val="Plain Text"/>
    <w:basedOn w:val="1"/>
    <w:next w:val="5"/>
    <w:link w:val="69"/>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eastAsia="宋体" w:cs="Times New Roman"/>
      <w:szCs w:val="22"/>
    </w:rPr>
  </w:style>
  <w:style w:type="paragraph" w:styleId="27">
    <w:name w:val="Date"/>
    <w:basedOn w:val="1"/>
    <w:next w:val="1"/>
    <w:link w:val="70"/>
    <w:qFormat/>
    <w:uiPriority w:val="0"/>
    <w:pPr>
      <w:ind w:left="100" w:leftChars="2500"/>
    </w:pPr>
    <w:rPr>
      <w:rFonts w:ascii="宋体" w:hAnsi="Courier New"/>
      <w:kern w:val="0"/>
      <w:sz w:val="20"/>
      <w:szCs w:val="21"/>
    </w:rPr>
  </w:style>
  <w:style w:type="paragraph" w:styleId="28">
    <w:name w:val="Body Text Indent 2"/>
    <w:basedOn w:val="1"/>
    <w:link w:val="71"/>
    <w:qFormat/>
    <w:uiPriority w:val="0"/>
    <w:pPr>
      <w:ind w:firstLine="630"/>
    </w:pPr>
    <w:rPr>
      <w:kern w:val="0"/>
      <w:sz w:val="32"/>
      <w:szCs w:val="20"/>
    </w:rPr>
  </w:style>
  <w:style w:type="paragraph" w:styleId="29">
    <w:name w:val="endnote text"/>
    <w:basedOn w:val="1"/>
    <w:link w:val="72"/>
    <w:unhideWhenUsed/>
    <w:qFormat/>
    <w:uiPriority w:val="99"/>
    <w:pPr>
      <w:snapToGrid w:val="0"/>
      <w:jc w:val="left"/>
    </w:pPr>
  </w:style>
  <w:style w:type="paragraph" w:styleId="30">
    <w:name w:val="Balloon Text"/>
    <w:basedOn w:val="1"/>
    <w:link w:val="73"/>
    <w:semiHidden/>
    <w:qFormat/>
    <w:uiPriority w:val="0"/>
    <w:rPr>
      <w:kern w:val="0"/>
      <w:sz w:val="18"/>
      <w:szCs w:val="18"/>
    </w:rPr>
  </w:style>
  <w:style w:type="paragraph" w:styleId="31">
    <w:name w:val="footer"/>
    <w:basedOn w:val="1"/>
    <w:link w:val="74"/>
    <w:unhideWhenUsed/>
    <w:qFormat/>
    <w:uiPriority w:val="99"/>
    <w:pPr>
      <w:tabs>
        <w:tab w:val="center" w:pos="4153"/>
        <w:tab w:val="right" w:pos="8306"/>
      </w:tabs>
      <w:snapToGrid w:val="0"/>
      <w:jc w:val="left"/>
    </w:pPr>
    <w:rPr>
      <w:kern w:val="0"/>
      <w:sz w:val="18"/>
      <w:szCs w:val="18"/>
    </w:rPr>
  </w:style>
  <w:style w:type="paragraph" w:styleId="32">
    <w:name w:val="header"/>
    <w:basedOn w:val="1"/>
    <w:link w:val="75"/>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eastAsia="宋体" w:cs="Times New Roman"/>
      <w:szCs w:val="22"/>
    </w:rPr>
  </w:style>
  <w:style w:type="paragraph" w:styleId="35">
    <w:name w:val="List"/>
    <w:basedOn w:val="1"/>
    <w:qFormat/>
    <w:uiPriority w:val="0"/>
    <w:pPr>
      <w:ind w:left="200" w:hanging="200" w:hangingChars="200"/>
    </w:pPr>
    <w:rPr>
      <w:sz w:val="28"/>
    </w:rPr>
  </w:style>
  <w:style w:type="paragraph" w:styleId="36">
    <w:name w:val="footnote text"/>
    <w:basedOn w:val="1"/>
    <w:link w:val="76"/>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eastAsia="宋体" w:cs="Times New Roman"/>
      <w:szCs w:val="22"/>
    </w:rPr>
  </w:style>
  <w:style w:type="paragraph" w:styleId="38">
    <w:name w:val="Body Text Indent 3"/>
    <w:basedOn w:val="1"/>
    <w:link w:val="77"/>
    <w:qFormat/>
    <w:uiPriority w:val="0"/>
    <w:pPr>
      <w:spacing w:after="120"/>
      <w:ind w:left="420" w:leftChars="200"/>
    </w:pPr>
    <w:rPr>
      <w:kern w:val="0"/>
      <w:sz w:val="16"/>
      <w:szCs w:val="16"/>
    </w:rPr>
  </w:style>
  <w:style w:type="paragraph" w:styleId="39">
    <w:name w:val="toc 2"/>
    <w:basedOn w:val="1"/>
    <w:next w:val="1"/>
    <w:unhideWhenUsed/>
    <w:qFormat/>
    <w:uiPriority w:val="39"/>
    <w:pPr>
      <w:ind w:left="420" w:leftChars="200"/>
    </w:pPr>
  </w:style>
  <w:style w:type="paragraph" w:styleId="40">
    <w:name w:val="toc 9"/>
    <w:basedOn w:val="1"/>
    <w:next w:val="1"/>
    <w:unhideWhenUsed/>
    <w:qFormat/>
    <w:uiPriority w:val="39"/>
    <w:pPr>
      <w:ind w:left="3360" w:leftChars="1600"/>
    </w:pPr>
    <w:rPr>
      <w:rFonts w:ascii="Calibri" w:hAnsi="Calibri" w:eastAsia="宋体" w:cs="Times New Roman"/>
      <w:szCs w:val="22"/>
    </w:rPr>
  </w:style>
  <w:style w:type="paragraph" w:styleId="41">
    <w:name w:val="Body Text 2"/>
    <w:basedOn w:val="1"/>
    <w:link w:val="78"/>
    <w:qFormat/>
    <w:uiPriority w:val="0"/>
    <w:pPr>
      <w:spacing w:after="120" w:line="480" w:lineRule="auto"/>
    </w:pPr>
    <w:rPr>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79"/>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80"/>
    <w:unhideWhenUsed/>
    <w:qFormat/>
    <w:uiPriority w:val="99"/>
    <w:rPr>
      <w:b/>
      <w:bCs/>
    </w:rPr>
  </w:style>
  <w:style w:type="paragraph" w:styleId="46">
    <w:name w:val="Body Text First Indent 2"/>
    <w:basedOn w:val="20"/>
    <w:qFormat/>
    <w:uiPriority w:val="99"/>
    <w:pPr>
      <w:tabs>
        <w:tab w:val="left" w:pos="8280"/>
      </w:tabs>
      <w:spacing w:line="360" w:lineRule="auto"/>
      <w:ind w:left="200" w:firstLine="200" w:firstLineChars="200"/>
    </w:pPr>
    <w:rPr>
      <w:rFonts w:ascii="Times New Roman" w:eastAsia="仿宋_GB2312"/>
      <w:sz w:val="24"/>
      <w:szCs w:val="24"/>
    </w:rPr>
  </w:style>
  <w:style w:type="table" w:styleId="48">
    <w:name w:val="Table Grid"/>
    <w:basedOn w:val="4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endnote reference"/>
    <w:unhideWhenUsed/>
    <w:qFormat/>
    <w:uiPriority w:val="99"/>
    <w:rPr>
      <w:vertAlign w:val="superscript"/>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Hyperlink"/>
    <w:qFormat/>
    <w:uiPriority w:val="99"/>
    <w:rPr>
      <w:color w:val="000000"/>
      <w:u w:val="none"/>
    </w:rPr>
  </w:style>
  <w:style w:type="character" w:styleId="54">
    <w:name w:val="annotation reference"/>
    <w:unhideWhenUsed/>
    <w:qFormat/>
    <w:uiPriority w:val="0"/>
    <w:rPr>
      <w:sz w:val="21"/>
      <w:szCs w:val="21"/>
    </w:rPr>
  </w:style>
  <w:style w:type="character" w:styleId="55">
    <w:name w:val="footnote reference"/>
    <w:unhideWhenUsed/>
    <w:qFormat/>
    <w:uiPriority w:val="99"/>
    <w:rPr>
      <w:vertAlign w:val="superscript"/>
    </w:rPr>
  </w:style>
  <w:style w:type="character" w:customStyle="1" w:styleId="56">
    <w:name w:val="标题 1 字符1"/>
    <w:link w:val="2"/>
    <w:qFormat/>
    <w:uiPriority w:val="0"/>
    <w:rPr>
      <w:rFonts w:ascii="Times New Roman" w:hAnsi="Times New Roman" w:eastAsia="宋体" w:cs="Times New Roman"/>
      <w:b/>
      <w:bCs/>
      <w:kern w:val="44"/>
      <w:sz w:val="44"/>
      <w:szCs w:val="44"/>
    </w:rPr>
  </w:style>
  <w:style w:type="character" w:customStyle="1" w:styleId="57">
    <w:name w:val="标题 2 字符"/>
    <w:link w:val="3"/>
    <w:qFormat/>
    <w:uiPriority w:val="0"/>
    <w:rPr>
      <w:rFonts w:ascii="Arial" w:hAnsi="Arial" w:eastAsia="黑体" w:cs="Times New Roman"/>
      <w:b/>
      <w:bCs/>
      <w:sz w:val="32"/>
      <w:szCs w:val="32"/>
    </w:rPr>
  </w:style>
  <w:style w:type="character" w:customStyle="1" w:styleId="58">
    <w:name w:val="标题 3 字符"/>
    <w:link w:val="4"/>
    <w:qFormat/>
    <w:uiPriority w:val="0"/>
    <w:rPr>
      <w:rFonts w:ascii="Times New Roman" w:hAnsi="Times New Roman" w:eastAsia="宋体" w:cs="Times New Roman"/>
      <w:b/>
      <w:bCs/>
      <w:sz w:val="32"/>
      <w:szCs w:val="32"/>
    </w:rPr>
  </w:style>
  <w:style w:type="character" w:customStyle="1" w:styleId="59">
    <w:name w:val="标题 5 字符"/>
    <w:link w:val="6"/>
    <w:qFormat/>
    <w:uiPriority w:val="0"/>
    <w:rPr>
      <w:b/>
      <w:kern w:val="2"/>
      <w:sz w:val="28"/>
      <w:szCs w:val="24"/>
    </w:rPr>
  </w:style>
  <w:style w:type="character" w:customStyle="1" w:styleId="60">
    <w:name w:val="标题 6 字符1"/>
    <w:link w:val="8"/>
    <w:qFormat/>
    <w:uiPriority w:val="0"/>
    <w:rPr>
      <w:rFonts w:ascii="Arial" w:hAnsi="Arial" w:eastAsia="黑体"/>
      <w:b/>
      <w:kern w:val="2"/>
      <w:sz w:val="24"/>
      <w:szCs w:val="24"/>
    </w:rPr>
  </w:style>
  <w:style w:type="character" w:customStyle="1" w:styleId="61">
    <w:name w:val="标题 7 字符"/>
    <w:link w:val="9"/>
    <w:qFormat/>
    <w:uiPriority w:val="0"/>
    <w:rPr>
      <w:rFonts w:ascii="Times New Roman" w:hAnsi="Times New Roman"/>
      <w:b/>
      <w:kern w:val="2"/>
      <w:sz w:val="24"/>
      <w:szCs w:val="24"/>
    </w:rPr>
  </w:style>
  <w:style w:type="character" w:customStyle="1" w:styleId="62">
    <w:name w:val="标题 8 字符"/>
    <w:link w:val="10"/>
    <w:qFormat/>
    <w:uiPriority w:val="0"/>
    <w:rPr>
      <w:rFonts w:ascii="Arial" w:hAnsi="Arial" w:eastAsia="黑体"/>
      <w:kern w:val="2"/>
      <w:sz w:val="24"/>
      <w:szCs w:val="24"/>
    </w:rPr>
  </w:style>
  <w:style w:type="character" w:customStyle="1" w:styleId="63">
    <w:name w:val="标题 9 字符"/>
    <w:link w:val="11"/>
    <w:qFormat/>
    <w:uiPriority w:val="0"/>
    <w:rPr>
      <w:rFonts w:ascii="Arial" w:hAnsi="Arial" w:eastAsia="黑体"/>
      <w:kern w:val="2"/>
      <w:sz w:val="21"/>
      <w:szCs w:val="24"/>
    </w:rPr>
  </w:style>
  <w:style w:type="character" w:customStyle="1" w:styleId="64">
    <w:name w:val="文档结构图 字符"/>
    <w:link w:val="16"/>
    <w:qFormat/>
    <w:uiPriority w:val="0"/>
    <w:rPr>
      <w:rFonts w:hint="eastAsia" w:ascii="宋体" w:hAnsi="宋体" w:eastAsia="宋体" w:cs="宋体"/>
    </w:rPr>
  </w:style>
  <w:style w:type="character" w:customStyle="1" w:styleId="65">
    <w:name w:val="批注文字 字符2"/>
    <w:link w:val="17"/>
    <w:qFormat/>
    <w:uiPriority w:val="0"/>
    <w:rPr>
      <w:rFonts w:ascii="Times New Roman" w:hAnsi="Times New Roman"/>
      <w:kern w:val="2"/>
      <w:sz w:val="21"/>
      <w:szCs w:val="24"/>
    </w:rPr>
  </w:style>
  <w:style w:type="character" w:customStyle="1" w:styleId="66">
    <w:name w:val="正文文本 3 字符"/>
    <w:link w:val="18"/>
    <w:qFormat/>
    <w:uiPriority w:val="0"/>
    <w:rPr>
      <w:rFonts w:ascii="Times New Roman" w:hAnsi="Times New Roman" w:eastAsia="宋体" w:cs="Times New Roman"/>
      <w:b/>
      <w:bCs/>
      <w:sz w:val="24"/>
      <w:szCs w:val="24"/>
    </w:rPr>
  </w:style>
  <w:style w:type="character" w:customStyle="1" w:styleId="67">
    <w:name w:val="正文文本 字符"/>
    <w:link w:val="19"/>
    <w:qFormat/>
    <w:uiPriority w:val="99"/>
    <w:rPr>
      <w:rFonts w:ascii="Times New Roman" w:hAnsi="Times New Roman" w:eastAsia="宋体" w:cs="Times New Roman"/>
      <w:sz w:val="24"/>
      <w:szCs w:val="24"/>
    </w:rPr>
  </w:style>
  <w:style w:type="character" w:customStyle="1" w:styleId="68">
    <w:name w:val="正文文本缩进 字符1"/>
    <w:link w:val="20"/>
    <w:qFormat/>
    <w:uiPriority w:val="0"/>
    <w:rPr>
      <w:rFonts w:ascii="仿宋_GB2312" w:hAnsi="Times New Roman" w:eastAsia="仿宋_GB2312" w:cs="Times New Roman"/>
      <w:sz w:val="32"/>
      <w:szCs w:val="20"/>
    </w:rPr>
  </w:style>
  <w:style w:type="character" w:customStyle="1" w:styleId="69">
    <w:name w:val="纯文本 字符2"/>
    <w:link w:val="25"/>
    <w:qFormat/>
    <w:uiPriority w:val="0"/>
    <w:rPr>
      <w:rFonts w:ascii="宋体" w:hAnsi="Courier New" w:eastAsia="宋体" w:cs="Courier New"/>
      <w:szCs w:val="21"/>
    </w:rPr>
  </w:style>
  <w:style w:type="character" w:customStyle="1" w:styleId="70">
    <w:name w:val="日期 字符"/>
    <w:link w:val="27"/>
    <w:qFormat/>
    <w:uiPriority w:val="0"/>
    <w:rPr>
      <w:rFonts w:ascii="宋体" w:hAnsi="Courier New" w:eastAsia="宋体" w:cs="Courier New"/>
      <w:szCs w:val="21"/>
    </w:rPr>
  </w:style>
  <w:style w:type="character" w:customStyle="1" w:styleId="71">
    <w:name w:val="正文文本缩进 2 字符"/>
    <w:link w:val="28"/>
    <w:qFormat/>
    <w:uiPriority w:val="0"/>
    <w:rPr>
      <w:rFonts w:ascii="Times New Roman" w:hAnsi="Times New Roman" w:eastAsia="宋体" w:cs="Times New Roman"/>
      <w:sz w:val="32"/>
      <w:szCs w:val="20"/>
    </w:rPr>
  </w:style>
  <w:style w:type="character" w:customStyle="1" w:styleId="72">
    <w:name w:val="尾注文本 字符"/>
    <w:link w:val="29"/>
    <w:semiHidden/>
    <w:qFormat/>
    <w:uiPriority w:val="99"/>
    <w:rPr>
      <w:rFonts w:ascii="Times New Roman" w:hAnsi="Times New Roman"/>
      <w:kern w:val="2"/>
      <w:sz w:val="21"/>
      <w:szCs w:val="24"/>
    </w:rPr>
  </w:style>
  <w:style w:type="character" w:customStyle="1" w:styleId="73">
    <w:name w:val="批注框文本 字符"/>
    <w:link w:val="30"/>
    <w:semiHidden/>
    <w:qFormat/>
    <w:uiPriority w:val="0"/>
    <w:rPr>
      <w:rFonts w:ascii="Times New Roman" w:hAnsi="Times New Roman" w:eastAsia="宋体" w:cs="Times New Roman"/>
      <w:sz w:val="18"/>
      <w:szCs w:val="18"/>
    </w:rPr>
  </w:style>
  <w:style w:type="character" w:customStyle="1" w:styleId="74">
    <w:name w:val="页脚 字符1"/>
    <w:link w:val="31"/>
    <w:qFormat/>
    <w:uiPriority w:val="99"/>
    <w:rPr>
      <w:sz w:val="18"/>
      <w:szCs w:val="18"/>
    </w:rPr>
  </w:style>
  <w:style w:type="character" w:customStyle="1" w:styleId="75">
    <w:name w:val="页眉 字符"/>
    <w:link w:val="32"/>
    <w:qFormat/>
    <w:uiPriority w:val="99"/>
    <w:rPr>
      <w:rFonts w:ascii="Times New Roman" w:hAnsi="Times New Roman"/>
      <w:kern w:val="2"/>
      <w:sz w:val="18"/>
      <w:szCs w:val="18"/>
    </w:rPr>
  </w:style>
  <w:style w:type="character" w:customStyle="1" w:styleId="76">
    <w:name w:val="脚注文本 字符"/>
    <w:link w:val="36"/>
    <w:semiHidden/>
    <w:qFormat/>
    <w:uiPriority w:val="99"/>
    <w:rPr>
      <w:rFonts w:ascii="Times New Roman" w:hAnsi="Times New Roman"/>
      <w:kern w:val="2"/>
      <w:sz w:val="18"/>
      <w:szCs w:val="18"/>
    </w:rPr>
  </w:style>
  <w:style w:type="character" w:customStyle="1" w:styleId="77">
    <w:name w:val="正文文本缩进 3 字符"/>
    <w:link w:val="38"/>
    <w:qFormat/>
    <w:uiPriority w:val="0"/>
    <w:rPr>
      <w:rFonts w:ascii="Times New Roman" w:hAnsi="Times New Roman" w:eastAsia="宋体" w:cs="Times New Roman"/>
      <w:sz w:val="16"/>
      <w:szCs w:val="16"/>
    </w:rPr>
  </w:style>
  <w:style w:type="character" w:customStyle="1" w:styleId="78">
    <w:name w:val="正文文本 2 字符"/>
    <w:link w:val="41"/>
    <w:qFormat/>
    <w:uiPriority w:val="0"/>
    <w:rPr>
      <w:rFonts w:ascii="Times New Roman" w:hAnsi="Times New Roman" w:eastAsia="宋体" w:cs="Times New Roman"/>
      <w:szCs w:val="24"/>
    </w:rPr>
  </w:style>
  <w:style w:type="character" w:customStyle="1" w:styleId="79">
    <w:name w:val="标题 字符"/>
    <w:link w:val="44"/>
    <w:qFormat/>
    <w:uiPriority w:val="10"/>
    <w:rPr>
      <w:rFonts w:ascii="Cambria" w:hAnsi="Cambria" w:cs="Times New Roman"/>
      <w:b/>
      <w:bCs/>
      <w:kern w:val="2"/>
      <w:sz w:val="32"/>
      <w:szCs w:val="32"/>
    </w:rPr>
  </w:style>
  <w:style w:type="character" w:customStyle="1" w:styleId="80">
    <w:name w:val="批注主题 字符"/>
    <w:link w:val="45"/>
    <w:semiHidden/>
    <w:qFormat/>
    <w:uiPriority w:val="99"/>
    <w:rPr>
      <w:rFonts w:ascii="Times New Roman" w:hAnsi="Times New Roman"/>
      <w:b/>
      <w:bCs/>
      <w:kern w:val="2"/>
      <w:sz w:val="21"/>
      <w:szCs w:val="24"/>
    </w:rPr>
  </w:style>
  <w:style w:type="paragraph" w:customStyle="1" w:styleId="81">
    <w:name w:val="表格文字"/>
    <w:basedOn w:val="1"/>
    <w:qFormat/>
    <w:uiPriority w:val="99"/>
    <w:pPr>
      <w:spacing w:before="25" w:after="25"/>
      <w:jc w:val="left"/>
    </w:pPr>
    <w:rPr>
      <w:bCs/>
      <w:spacing w:val="10"/>
      <w:kern w:val="0"/>
      <w:sz w:val="24"/>
      <w:szCs w:val="22"/>
    </w:rPr>
  </w:style>
  <w:style w:type="character" w:customStyle="1" w:styleId="82">
    <w:name w:val="批注文字 Char1"/>
    <w:qFormat/>
    <w:locked/>
    <w:uiPriority w:val="0"/>
    <w:rPr>
      <w:rFonts w:ascii="Times New Roman" w:hAnsi="Times New Roman"/>
      <w:kern w:val="2"/>
      <w:sz w:val="21"/>
      <w:szCs w:val="24"/>
    </w:rPr>
  </w:style>
  <w:style w:type="character" w:customStyle="1" w:styleId="83">
    <w:name w:val="case31"/>
    <w:qFormat/>
    <w:uiPriority w:val="0"/>
    <w:rPr>
      <w:rFonts w:hint="default" w:ascii="_x000B__x000C_" w:hAnsi="_x000B__x000C_"/>
      <w:sz w:val="21"/>
      <w:szCs w:val="21"/>
    </w:rPr>
  </w:style>
  <w:style w:type="character" w:customStyle="1" w:styleId="84">
    <w:name w:val="批注文字 Char"/>
    <w:qFormat/>
    <w:uiPriority w:val="0"/>
    <w:rPr>
      <w:rFonts w:ascii="Times New Roman" w:hAnsi="Times New Roman"/>
      <w:kern w:val="2"/>
      <w:sz w:val="21"/>
      <w:szCs w:val="24"/>
    </w:rPr>
  </w:style>
  <w:style w:type="character" w:customStyle="1" w:styleId="85">
    <w:name w:val="纯文本 Char"/>
    <w:qFormat/>
    <w:uiPriority w:val="0"/>
    <w:rPr>
      <w:rFonts w:ascii="宋体" w:hAnsi="Courier New" w:eastAsia="宋体"/>
      <w:kern w:val="2"/>
      <w:sz w:val="21"/>
      <w:lang w:val="en-US" w:eastAsia="zh-CN" w:bidi="ar-SA"/>
    </w:rPr>
  </w:style>
  <w:style w:type="character" w:customStyle="1" w:styleId="86">
    <w:name w:val="纯文本 字符1"/>
    <w:qFormat/>
    <w:uiPriority w:val="0"/>
    <w:rPr>
      <w:rFonts w:ascii="宋体" w:hAnsi="Courier New"/>
    </w:rPr>
  </w:style>
  <w:style w:type="character" w:customStyle="1" w:styleId="87">
    <w:name w:val="批注文字 字符1"/>
    <w:qFormat/>
    <w:uiPriority w:val="0"/>
    <w:rPr>
      <w:rFonts w:ascii="Times New Roman" w:hAnsi="Times New Roman"/>
      <w:kern w:val="2"/>
      <w:sz w:val="21"/>
      <w:szCs w:val="24"/>
    </w:rPr>
  </w:style>
  <w:style w:type="character" w:customStyle="1" w:styleId="88">
    <w:name w:val="正文文本 Char1"/>
    <w:semiHidden/>
    <w:qFormat/>
    <w:locked/>
    <w:uiPriority w:val="99"/>
    <w:rPr>
      <w:sz w:val="24"/>
      <w:szCs w:val="24"/>
    </w:rPr>
  </w:style>
  <w:style w:type="character" w:customStyle="1" w:styleId="89">
    <w:name w:val="apple-style-span"/>
    <w:qFormat/>
    <w:uiPriority w:val="0"/>
  </w:style>
  <w:style w:type="character" w:customStyle="1" w:styleId="90">
    <w:name w:val="textcontents"/>
    <w:qFormat/>
    <w:uiPriority w:val="0"/>
  </w:style>
  <w:style w:type="character" w:customStyle="1" w:styleId="91">
    <w:name w:val="普通文字 Char Char2"/>
    <w:qFormat/>
    <w:uiPriority w:val="0"/>
    <w:rPr>
      <w:rFonts w:ascii="宋体" w:hAnsi="Courier New" w:eastAsia="宋体"/>
      <w:kern w:val="2"/>
      <w:sz w:val="21"/>
      <w:lang w:val="en-US" w:eastAsia="zh-CN" w:bidi="ar-SA"/>
    </w:rPr>
  </w:style>
  <w:style w:type="character" w:customStyle="1" w:styleId="92">
    <w:name w:val="标题 5 Char"/>
    <w:qFormat/>
    <w:uiPriority w:val="9"/>
    <w:rPr>
      <w:b/>
      <w:kern w:val="2"/>
      <w:sz w:val="28"/>
      <w:szCs w:val="24"/>
    </w:rPr>
  </w:style>
  <w:style w:type="character" w:customStyle="1" w:styleId="93">
    <w:name w:val="批注文字 字符"/>
    <w:qFormat/>
    <w:uiPriority w:val="0"/>
    <w:rPr>
      <w:rFonts w:ascii="Times New Roman" w:hAnsi="Times New Roman"/>
      <w:kern w:val="2"/>
      <w:sz w:val="21"/>
      <w:szCs w:val="24"/>
    </w:rPr>
  </w:style>
  <w:style w:type="character" w:customStyle="1" w:styleId="94">
    <w:name w:val="标题 1 字符"/>
    <w:qFormat/>
    <w:uiPriority w:val="9"/>
    <w:rPr>
      <w:rFonts w:ascii="Times New Roman" w:hAnsi="Times New Roman" w:eastAsia="宋体" w:cs="Times New Roman"/>
      <w:b/>
      <w:bCs/>
      <w:kern w:val="44"/>
      <w:sz w:val="44"/>
      <w:szCs w:val="44"/>
    </w:rPr>
  </w:style>
  <w:style w:type="character" w:customStyle="1" w:styleId="95">
    <w:name w:val="纯文本 字符"/>
    <w:qFormat/>
    <w:uiPriority w:val="0"/>
    <w:rPr>
      <w:rFonts w:ascii="宋体" w:hAnsi="Courier New" w:eastAsia="宋体" w:cs="Courier New"/>
      <w:szCs w:val="21"/>
    </w:rPr>
  </w:style>
  <w:style w:type="character" w:customStyle="1" w:styleId="96">
    <w:name w:val="headline-content4"/>
    <w:qFormat/>
    <w:uiPriority w:val="0"/>
  </w:style>
  <w:style w:type="character" w:customStyle="1" w:styleId="9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8">
    <w:name w:val="正文文本缩进 字符"/>
    <w:qFormat/>
    <w:uiPriority w:val="0"/>
    <w:rPr>
      <w:rFonts w:ascii="仿宋_GB2312" w:hAnsi="Times New Roman" w:eastAsia="仿宋_GB2312" w:cs="Times New Roman"/>
      <w:sz w:val="32"/>
      <w:szCs w:val="20"/>
    </w:rPr>
  </w:style>
  <w:style w:type="paragraph" w:customStyle="1" w:styleId="99">
    <w:name w:val="Char1"/>
    <w:basedOn w:val="1"/>
    <w:qFormat/>
    <w:uiPriority w:val="0"/>
    <w:rPr>
      <w:szCs w:val="21"/>
    </w:rPr>
  </w:style>
  <w:style w:type="paragraph" w:styleId="100">
    <w:name w:val="List Paragraph"/>
    <w:basedOn w:val="1"/>
    <w:qFormat/>
    <w:uiPriority w:val="34"/>
    <w:pPr>
      <w:ind w:firstLine="420" w:firstLineChars="200"/>
    </w:pPr>
  </w:style>
  <w:style w:type="paragraph" w:customStyle="1" w:styleId="10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2">
    <w:name w:val="默认段落字体 Para Char Char Char Char Char Char Char Char Char1 Char Char Char Char"/>
    <w:basedOn w:val="1"/>
    <w:qFormat/>
    <w:uiPriority w:val="0"/>
    <w:rPr>
      <w:rFonts w:ascii="Tahoma" w:hAnsi="Tahoma"/>
      <w:sz w:val="24"/>
      <w:szCs w:val="20"/>
    </w:rPr>
  </w:style>
  <w:style w:type="paragraph" w:customStyle="1" w:styleId="103">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4">
    <w:name w:val="Plain Text"/>
    <w:basedOn w:val="1"/>
    <w:qFormat/>
    <w:uiPriority w:val="0"/>
    <w:rPr>
      <w:rFonts w:ascii="宋体" w:hAnsi="Courier New" w:cs="Century"/>
      <w:szCs w:val="21"/>
    </w:rPr>
  </w:style>
  <w:style w:type="paragraph" w:customStyle="1" w:styleId="105">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0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7">
    <w:name w:val="表格"/>
    <w:basedOn w:val="1"/>
    <w:qFormat/>
    <w:uiPriority w:val="0"/>
    <w:pPr>
      <w:spacing w:line="400" w:lineRule="exact"/>
    </w:pPr>
    <w:rPr>
      <w:sz w:val="24"/>
    </w:rPr>
  </w:style>
  <w:style w:type="paragraph" w:customStyle="1" w:styleId="108">
    <w:name w:val="样式 首行缩进:  2 字符"/>
    <w:basedOn w:val="1"/>
    <w:qFormat/>
    <w:uiPriority w:val="0"/>
    <w:pPr>
      <w:spacing w:line="400" w:lineRule="exact"/>
      <w:ind w:firstLine="200" w:firstLineChars="200"/>
    </w:pPr>
    <w:rPr>
      <w:rFonts w:cs="宋体"/>
      <w:sz w:val="24"/>
    </w:rPr>
  </w:style>
  <w:style w:type="paragraph" w:customStyle="1" w:styleId="109">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0">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11">
    <w:name w:val="正文首行缩进两字符"/>
    <w:basedOn w:val="1"/>
    <w:qFormat/>
    <w:uiPriority w:val="0"/>
    <w:pPr>
      <w:spacing w:line="360" w:lineRule="auto"/>
      <w:ind w:firstLine="200" w:firstLineChars="200"/>
    </w:pPr>
  </w:style>
  <w:style w:type="paragraph" w:customStyle="1" w:styleId="112">
    <w:name w:val="正文段"/>
    <w:basedOn w:val="1"/>
    <w:qFormat/>
    <w:uiPriority w:val="0"/>
    <w:pPr>
      <w:widowControl/>
      <w:snapToGrid w:val="0"/>
      <w:spacing w:after="50" w:afterLines="50"/>
      <w:ind w:firstLine="200" w:firstLineChars="200"/>
    </w:pPr>
    <w:rPr>
      <w:kern w:val="0"/>
      <w:sz w:val="24"/>
      <w:szCs w:val="20"/>
    </w:rPr>
  </w:style>
  <w:style w:type="table" w:customStyle="1" w:styleId="113">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114">
    <w:name w:val="页脚 字符"/>
    <w:qFormat/>
    <w:uiPriority w:val="99"/>
  </w:style>
  <w:style w:type="character" w:customStyle="1" w:styleId="115">
    <w:name w:val="标题 1 Char1"/>
    <w:qFormat/>
    <w:uiPriority w:val="0"/>
    <w:rPr>
      <w:rFonts w:eastAsia="宋体"/>
      <w:b/>
      <w:bCs/>
      <w:kern w:val="44"/>
      <w:sz w:val="44"/>
      <w:szCs w:val="44"/>
      <w:lang w:val="en-US" w:eastAsia="zh-CN" w:bidi="ar-SA"/>
    </w:rPr>
  </w:style>
  <w:style w:type="character" w:customStyle="1" w:styleId="116">
    <w:name w:val="纯文本 Char2"/>
    <w:qFormat/>
    <w:uiPriority w:val="0"/>
    <w:rPr>
      <w:rFonts w:ascii="宋体" w:hAnsi="Courier New" w:eastAsia="宋体" w:cs="Courier New"/>
      <w:szCs w:val="21"/>
    </w:rPr>
  </w:style>
  <w:style w:type="paragraph" w:styleId="117">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18">
    <w:name w:val="标题 6 字符"/>
    <w:qFormat/>
    <w:uiPriority w:val="0"/>
    <w:rPr>
      <w:rFonts w:ascii="Arial" w:hAnsi="Arial" w:eastAsia="黑体"/>
      <w:b/>
      <w:kern w:val="2"/>
      <w:sz w:val="24"/>
      <w:szCs w:val="24"/>
    </w:rPr>
  </w:style>
  <w:style w:type="paragraph" w:styleId="119">
    <w:name w:val="Intense Quote"/>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120">
    <w:name w:val="font61"/>
    <w:qFormat/>
    <w:uiPriority w:val="0"/>
    <w:rPr>
      <w:rFonts w:hint="eastAsia" w:ascii="宋体" w:hAnsi="宋体" w:eastAsia="宋体" w:cs="宋体"/>
      <w:b/>
      <w:bCs/>
      <w:color w:val="000000"/>
      <w:sz w:val="21"/>
      <w:szCs w:val="21"/>
      <w:u w:val="none"/>
      <w:vertAlign w:val="superscript"/>
    </w:rPr>
  </w:style>
  <w:style w:type="character" w:customStyle="1" w:styleId="121">
    <w:name w:val="font01"/>
    <w:qFormat/>
    <w:uiPriority w:val="0"/>
    <w:rPr>
      <w:rFonts w:hint="eastAsia" w:ascii="宋体" w:hAnsi="宋体" w:eastAsia="宋体" w:cs="宋体"/>
      <w:b/>
      <w:bCs/>
      <w:color w:val="000000"/>
      <w:sz w:val="21"/>
      <w:szCs w:val="21"/>
      <w:u w:val="none"/>
    </w:rPr>
  </w:style>
  <w:style w:type="character" w:customStyle="1" w:styleId="122">
    <w:name w:val="font41"/>
    <w:qFormat/>
    <w:uiPriority w:val="0"/>
    <w:rPr>
      <w:rFonts w:hint="eastAsia" w:ascii="宋体" w:hAnsi="宋体" w:eastAsia="宋体" w:cs="宋体"/>
      <w:color w:val="000000"/>
      <w:sz w:val="19"/>
      <w:szCs w:val="19"/>
      <w:u w:val="none"/>
    </w:rPr>
  </w:style>
  <w:style w:type="character" w:customStyle="1" w:styleId="123">
    <w:name w:val="font31"/>
    <w:qFormat/>
    <w:uiPriority w:val="0"/>
    <w:rPr>
      <w:rFonts w:hint="eastAsia" w:ascii="宋体" w:hAnsi="宋体" w:eastAsia="宋体" w:cs="宋体"/>
      <w:color w:val="000000"/>
      <w:sz w:val="21"/>
      <w:szCs w:val="21"/>
      <w:u w:val="none"/>
    </w:rPr>
  </w:style>
  <w:style w:type="character" w:customStyle="1" w:styleId="124">
    <w:name w:val="font51"/>
    <w:qFormat/>
    <w:uiPriority w:val="0"/>
    <w:rPr>
      <w:rFonts w:hint="default" w:ascii="Calibri" w:hAnsi="Calibri" w:cs="Calibri"/>
      <w:color w:val="000000"/>
      <w:sz w:val="21"/>
      <w:szCs w:val="21"/>
      <w:u w:val="none"/>
    </w:rPr>
  </w:style>
  <w:style w:type="paragraph" w:customStyle="1" w:styleId="12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KWZB;</Company>
  <Pages>7</Pages>
  <Words>6091</Words>
  <Characters>6334</Characters>
  <Lines>455</Lines>
  <Paragraphs>128</Paragraphs>
  <TotalTime>8</TotalTime>
  <ScaleCrop>false</ScaleCrop>
  <LinksUpToDate>false</LinksUpToDate>
  <CharactersWithSpaces>6456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2022-06-06T09:06:00Z</dcterms:created>
  <dc:creator>KWZB</dc:creator>
  <cp:lastModifiedBy>2</cp:lastModifiedBy>
  <cp:lastPrinted>2019-09-27T09:36:00Z</cp:lastPrinted>
  <dcterms:modified xsi:type="dcterms:W3CDTF">2025-09-23T10:15:46Z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686ECA8BF97C402C8F6C699909AA2C99_13</vt:lpwstr>
  </property>
  <property fmtid="{D5CDD505-2E9C-101B-9397-08002B2CF9AE}" pid="4" name="KSOTemplateDocerSaveRecord">
    <vt:lpwstr>eyJoZGlkIjoiNjU1YzFiYTBmYzhkZTkxNjhiZTcwNjI2MTFkZjEwMzEiLCJ1c2VySWQiOiI5NTIwNzI0NzkifQ==</vt:lpwstr>
  </property>
</Properties>
</file>