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E3EF66">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14:paraId="481178D7">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3C7FA945">
      <w:pPr>
        <w:snapToGrid w:val="0"/>
        <w:spacing w:before="156" w:beforeLines="50" w:line="360" w:lineRule="auto"/>
        <w:jc w:val="center"/>
        <w:rPr>
          <w:rFonts w:ascii="仿宋_GB2312" w:hAnsi="宋体" w:eastAsia="仿宋_GB2312" w:cs="Times New Roman"/>
          <w:color w:val="000000"/>
          <w:sz w:val="30"/>
          <w:szCs w:val="72"/>
          <w:highlight w:val="none"/>
        </w:rPr>
      </w:pPr>
    </w:p>
    <w:p w14:paraId="55FDD015">
      <w:pPr>
        <w:spacing w:line="400" w:lineRule="exact"/>
        <w:rPr>
          <w:rFonts w:ascii="宋体" w:hAnsi="宋体" w:eastAsia="宋体" w:cs="Times New Roman"/>
          <w:b/>
          <w:color w:val="000000"/>
          <w:sz w:val="32"/>
          <w:szCs w:val="32"/>
          <w:highlight w:val="none"/>
        </w:rPr>
      </w:pPr>
    </w:p>
    <w:p w14:paraId="1ED6BDC3">
      <w:pPr>
        <w:spacing w:line="400" w:lineRule="exact"/>
        <w:jc w:val="center"/>
        <w:rPr>
          <w:rFonts w:ascii="宋体" w:hAnsi="宋体" w:eastAsia="宋体" w:cs="Times New Roman"/>
          <w:b/>
          <w:color w:val="000000"/>
          <w:sz w:val="32"/>
          <w:szCs w:val="32"/>
          <w:highlight w:val="none"/>
        </w:rPr>
      </w:pPr>
    </w:p>
    <w:p w14:paraId="4D069836">
      <w:pPr>
        <w:spacing w:line="400" w:lineRule="exact"/>
        <w:jc w:val="center"/>
        <w:rPr>
          <w:rFonts w:ascii="宋体" w:hAnsi="宋体" w:eastAsia="宋体" w:cs="Times New Roman"/>
          <w:b/>
          <w:color w:val="000000"/>
          <w:sz w:val="32"/>
          <w:szCs w:val="32"/>
          <w:highlight w:val="none"/>
        </w:rPr>
      </w:pPr>
    </w:p>
    <w:p w14:paraId="6B30DE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项目名称：广西骨伤医院《桂派中医正骨术》书籍出版服务</w:t>
      </w:r>
    </w:p>
    <w:p w14:paraId="5E9E4062">
      <w:pPr>
        <w:keepNext w:val="0"/>
        <w:keepLines w:val="0"/>
        <w:pageBreakBefore w:val="0"/>
        <w:widowControl w:val="0"/>
        <w:kinsoku/>
        <w:wordWrap/>
        <w:overflowPunct/>
        <w:topLinePunct w:val="0"/>
        <w:autoSpaceDE/>
        <w:autoSpaceDN/>
        <w:bidi w:val="0"/>
        <w:adjustRightInd/>
        <w:snapToGrid/>
        <w:spacing w:line="560" w:lineRule="exact"/>
        <w:ind w:firstLine="1606" w:firstLineChars="500"/>
        <w:textAlignment w:val="auto"/>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项目</w:t>
      </w:r>
    </w:p>
    <w:p w14:paraId="44D5AB6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ascii="仿宋_GB2312" w:hAnsi="宋体" w:eastAsia="仿宋_GB2312" w:cs="Times New Roman"/>
          <w:b/>
          <w:color w:val="000000"/>
          <w:sz w:val="32"/>
          <w:szCs w:val="32"/>
          <w:highlight w:val="none"/>
        </w:rPr>
      </w:pPr>
    </w:p>
    <w:p w14:paraId="14F8E07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val="0"/>
          <w:bCs/>
          <w:color w:val="000000"/>
          <w:sz w:val="32"/>
          <w:szCs w:val="32"/>
          <w:highlight w:val="none"/>
        </w:rPr>
        <w:t>GXGSYY-CGB-</w:t>
      </w:r>
      <w:r>
        <w:rPr>
          <w:rFonts w:hint="eastAsia" w:ascii="仿宋_GB2312" w:hAnsi="宋体" w:eastAsia="仿宋_GB2312" w:cs="Times New Roman"/>
          <w:b w:val="0"/>
          <w:bCs/>
          <w:color w:val="000000"/>
          <w:sz w:val="32"/>
          <w:szCs w:val="32"/>
          <w:highlight w:val="none"/>
          <w:lang w:val="en-US" w:eastAsia="zh-CN"/>
        </w:rPr>
        <w:t>KJB</w:t>
      </w:r>
      <w:r>
        <w:rPr>
          <w:rFonts w:hint="eastAsia" w:ascii="仿宋_GB2312" w:hAnsi="宋体" w:eastAsia="仿宋_GB2312" w:cs="Times New Roman"/>
          <w:b w:val="0"/>
          <w:bCs/>
          <w:color w:val="000000"/>
          <w:sz w:val="32"/>
          <w:szCs w:val="32"/>
          <w:highlight w:val="none"/>
        </w:rPr>
        <w:t>-2025-</w:t>
      </w:r>
      <w:r>
        <w:rPr>
          <w:rFonts w:hint="eastAsia" w:ascii="仿宋_GB2312" w:hAnsi="宋体" w:eastAsia="仿宋_GB2312" w:cs="Times New Roman"/>
          <w:b w:val="0"/>
          <w:bCs/>
          <w:color w:val="000000"/>
          <w:sz w:val="32"/>
          <w:szCs w:val="32"/>
          <w:highlight w:val="none"/>
          <w:lang w:val="en-US" w:eastAsia="zh-CN"/>
        </w:rPr>
        <w:t xml:space="preserve">01  </w:t>
      </w:r>
    </w:p>
    <w:p w14:paraId="65F8F5B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ascii="仿宋_GB2312" w:hAnsi="宋体" w:eastAsia="仿宋_GB2312" w:cs="Times New Roman"/>
          <w:b/>
          <w:color w:val="000000"/>
          <w:sz w:val="32"/>
          <w:szCs w:val="32"/>
          <w:highlight w:val="none"/>
        </w:rPr>
      </w:pPr>
    </w:p>
    <w:p w14:paraId="46A1608F">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6A7F3B09">
      <w:pPr>
        <w:spacing w:line="400" w:lineRule="exact"/>
        <w:jc w:val="center"/>
        <w:rPr>
          <w:rFonts w:ascii="仿宋_GB2312" w:hAnsi="宋体" w:eastAsia="仿宋_GB2312" w:cs="Times New Roman"/>
          <w:b/>
          <w:color w:val="000000"/>
          <w:sz w:val="32"/>
          <w:szCs w:val="32"/>
          <w:highlight w:val="none"/>
        </w:rPr>
      </w:pPr>
    </w:p>
    <w:p w14:paraId="4AD1B7D6">
      <w:pPr>
        <w:spacing w:line="400" w:lineRule="exact"/>
        <w:jc w:val="center"/>
        <w:rPr>
          <w:rFonts w:ascii="仿宋_GB2312" w:hAnsi="宋体" w:eastAsia="仿宋_GB2312" w:cs="Times New Roman"/>
          <w:b/>
          <w:color w:val="000000"/>
          <w:sz w:val="32"/>
          <w:szCs w:val="32"/>
          <w:highlight w:val="none"/>
        </w:rPr>
      </w:pPr>
    </w:p>
    <w:p w14:paraId="24ABDB62">
      <w:pPr>
        <w:spacing w:line="400" w:lineRule="exact"/>
        <w:jc w:val="center"/>
        <w:rPr>
          <w:rFonts w:ascii="仿宋_GB2312" w:hAnsi="宋体" w:eastAsia="仿宋_GB2312" w:cs="Times New Roman"/>
          <w:b/>
          <w:color w:val="000000"/>
          <w:sz w:val="32"/>
          <w:szCs w:val="32"/>
          <w:highlight w:val="none"/>
        </w:rPr>
      </w:pPr>
    </w:p>
    <w:p w14:paraId="0ABEE70F">
      <w:pPr>
        <w:spacing w:line="400" w:lineRule="exact"/>
        <w:jc w:val="center"/>
        <w:rPr>
          <w:rFonts w:ascii="仿宋_GB2312" w:hAnsi="宋体" w:eastAsia="仿宋_GB2312" w:cs="Times New Roman"/>
          <w:b/>
          <w:color w:val="000000"/>
          <w:sz w:val="32"/>
          <w:szCs w:val="32"/>
          <w:highlight w:val="none"/>
        </w:rPr>
      </w:pPr>
    </w:p>
    <w:p w14:paraId="30E3D730">
      <w:pPr>
        <w:spacing w:line="400" w:lineRule="exact"/>
        <w:jc w:val="center"/>
        <w:rPr>
          <w:rFonts w:ascii="仿宋_GB2312" w:hAnsi="宋体" w:eastAsia="仿宋_GB2312" w:cs="Times New Roman"/>
          <w:b/>
          <w:color w:val="000000"/>
          <w:sz w:val="32"/>
          <w:szCs w:val="32"/>
          <w:highlight w:val="none"/>
        </w:rPr>
      </w:pPr>
    </w:p>
    <w:p w14:paraId="20983888">
      <w:pPr>
        <w:spacing w:line="400" w:lineRule="exact"/>
        <w:jc w:val="center"/>
        <w:rPr>
          <w:rFonts w:ascii="仿宋_GB2312" w:hAnsi="宋体" w:eastAsia="仿宋_GB2312" w:cs="Times New Roman"/>
          <w:b/>
          <w:color w:val="000000"/>
          <w:sz w:val="32"/>
          <w:szCs w:val="32"/>
          <w:highlight w:val="none"/>
        </w:rPr>
      </w:pPr>
    </w:p>
    <w:p w14:paraId="6BFA48D3">
      <w:pPr>
        <w:spacing w:line="400" w:lineRule="exact"/>
        <w:jc w:val="center"/>
        <w:rPr>
          <w:rFonts w:ascii="仿宋_GB2312" w:hAnsi="宋体" w:eastAsia="仿宋_GB2312" w:cs="Times New Roman"/>
          <w:b/>
          <w:color w:val="000000"/>
          <w:sz w:val="32"/>
          <w:szCs w:val="32"/>
          <w:highlight w:val="none"/>
        </w:rPr>
      </w:pPr>
    </w:p>
    <w:p w14:paraId="3BB35CFD">
      <w:pPr>
        <w:spacing w:line="400" w:lineRule="exact"/>
        <w:jc w:val="center"/>
        <w:rPr>
          <w:rFonts w:ascii="仿宋_GB2312" w:hAnsi="宋体" w:eastAsia="仿宋_GB2312" w:cs="Times New Roman"/>
          <w:b/>
          <w:color w:val="000000"/>
          <w:sz w:val="32"/>
          <w:szCs w:val="32"/>
          <w:highlight w:val="none"/>
        </w:rPr>
      </w:pPr>
    </w:p>
    <w:p w14:paraId="1050CE12">
      <w:pPr>
        <w:spacing w:line="400" w:lineRule="exact"/>
        <w:jc w:val="center"/>
        <w:rPr>
          <w:rFonts w:ascii="仿宋_GB2312" w:hAnsi="宋体" w:eastAsia="仿宋_GB2312" w:cs="Times New Roman"/>
          <w:b/>
          <w:color w:val="000000"/>
          <w:sz w:val="32"/>
          <w:szCs w:val="32"/>
          <w:highlight w:val="none"/>
        </w:rPr>
      </w:pPr>
    </w:p>
    <w:p w14:paraId="5E43634D">
      <w:pPr>
        <w:spacing w:line="400" w:lineRule="exact"/>
        <w:jc w:val="center"/>
        <w:rPr>
          <w:rFonts w:ascii="仿宋_GB2312" w:hAnsi="宋体" w:eastAsia="仿宋_GB2312" w:cs="Times New Roman"/>
          <w:b/>
          <w:color w:val="000000"/>
          <w:sz w:val="32"/>
          <w:szCs w:val="32"/>
          <w:highlight w:val="none"/>
        </w:rPr>
      </w:pPr>
    </w:p>
    <w:p w14:paraId="14DE920C">
      <w:pPr>
        <w:spacing w:line="400" w:lineRule="exact"/>
        <w:jc w:val="center"/>
        <w:rPr>
          <w:rFonts w:ascii="仿宋_GB2312" w:hAnsi="宋体" w:eastAsia="仿宋_GB2312" w:cs="Times New Roman"/>
          <w:b/>
          <w:color w:val="000000"/>
          <w:sz w:val="32"/>
          <w:szCs w:val="32"/>
          <w:highlight w:val="none"/>
        </w:rPr>
      </w:pPr>
    </w:p>
    <w:p w14:paraId="24557EE8">
      <w:pPr>
        <w:spacing w:line="400" w:lineRule="exact"/>
        <w:jc w:val="center"/>
        <w:rPr>
          <w:rFonts w:ascii="仿宋_GB2312" w:hAnsi="宋体" w:eastAsia="仿宋_GB2312" w:cs="Times New Roman"/>
          <w:b/>
          <w:color w:val="000000"/>
          <w:sz w:val="32"/>
          <w:szCs w:val="32"/>
          <w:highlight w:val="none"/>
        </w:rPr>
      </w:pPr>
    </w:p>
    <w:p w14:paraId="184BB0D1">
      <w:pPr>
        <w:spacing w:line="400" w:lineRule="exact"/>
        <w:jc w:val="center"/>
        <w:rPr>
          <w:rFonts w:ascii="仿宋_GB2312" w:hAnsi="宋体" w:eastAsia="仿宋_GB2312" w:cs="Times New Roman"/>
          <w:b/>
          <w:color w:val="000000"/>
          <w:sz w:val="32"/>
          <w:szCs w:val="32"/>
          <w:highlight w:val="none"/>
        </w:rPr>
      </w:pPr>
    </w:p>
    <w:p w14:paraId="290D0F56">
      <w:pPr>
        <w:spacing w:line="400" w:lineRule="exact"/>
        <w:rPr>
          <w:rFonts w:ascii="仿宋_GB2312" w:hAnsi="宋体" w:eastAsia="仿宋_GB2312" w:cs="Times New Roman"/>
          <w:b/>
          <w:color w:val="000000"/>
          <w:sz w:val="32"/>
          <w:szCs w:val="32"/>
          <w:highlight w:val="none"/>
        </w:rPr>
      </w:pPr>
    </w:p>
    <w:p w14:paraId="2D67840C">
      <w:pPr>
        <w:spacing w:line="400" w:lineRule="exact"/>
        <w:jc w:val="center"/>
        <w:rPr>
          <w:rFonts w:ascii="仿宋_GB2312" w:hAnsi="宋体" w:eastAsia="仿宋_GB2312" w:cs="Times New Roman"/>
          <w:b/>
          <w:color w:val="000000"/>
          <w:sz w:val="32"/>
          <w:szCs w:val="32"/>
          <w:highlight w:val="none"/>
        </w:rPr>
      </w:pPr>
    </w:p>
    <w:p w14:paraId="4E2669EA">
      <w:pPr>
        <w:spacing w:line="400" w:lineRule="exact"/>
        <w:rPr>
          <w:rFonts w:ascii="仿宋_GB2312" w:hAnsi="宋体" w:eastAsia="仿宋_GB2312" w:cs="Times New Roman"/>
          <w:b/>
          <w:color w:val="000000"/>
          <w:sz w:val="32"/>
          <w:szCs w:val="32"/>
          <w:highlight w:val="none"/>
        </w:rPr>
      </w:pPr>
    </w:p>
    <w:p w14:paraId="1C0238B6">
      <w:pPr>
        <w:spacing w:line="400" w:lineRule="exact"/>
        <w:jc w:val="center"/>
        <w:rPr>
          <w:rFonts w:hint="eastAsia"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5</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9</w:t>
      </w:r>
      <w:r>
        <w:rPr>
          <w:rFonts w:hint="eastAsia" w:ascii="仿宋_GB2312" w:hAnsi="宋体" w:eastAsia="仿宋_GB2312" w:cs="Times New Roman"/>
          <w:b/>
          <w:color w:val="000000"/>
          <w:sz w:val="32"/>
          <w:szCs w:val="32"/>
          <w:highlight w:val="none"/>
        </w:rPr>
        <w:t>月</w:t>
      </w:r>
    </w:p>
    <w:p w14:paraId="197A35DB">
      <w:pPr>
        <w:pStyle w:val="25"/>
        <w:keepNext w:val="0"/>
        <w:keepLines w:val="0"/>
        <w:pageBreakBefore w:val="0"/>
        <w:kinsoku/>
        <w:overflowPunct/>
        <w:topLinePunct w:val="0"/>
        <w:bidi w:val="0"/>
        <w:snapToGrid w:val="0"/>
        <w:spacing w:line="360" w:lineRule="auto"/>
        <w:jc w:val="center"/>
        <w:textAlignment w:val="auto"/>
        <w:rPr>
          <w:rFonts w:hAnsi="宋体"/>
          <w:color w:val="auto"/>
          <w:sz w:val="21"/>
          <w:szCs w:val="21"/>
          <w:highlight w:val="none"/>
        </w:rPr>
      </w:pPr>
    </w:p>
    <w:p w14:paraId="7E56FDC3">
      <w:pPr>
        <w:pStyle w:val="25"/>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sdt>
      <w:sdtPr>
        <w:rPr>
          <w:rFonts w:ascii="宋体" w:hAnsi="宋体" w:eastAsia="宋体" w:cs="Times New Roman"/>
          <w:kern w:val="2"/>
          <w:sz w:val="44"/>
          <w:szCs w:val="44"/>
          <w:highlight w:val="none"/>
          <w:lang w:val="en-US" w:eastAsia="zh-CN" w:bidi="ar-SA"/>
        </w:rPr>
        <w:id w:val="147458409"/>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sdt>
          <w:sdtPr>
            <w:rPr>
              <w:rFonts w:ascii="宋体" w:hAnsi="宋体" w:eastAsia="宋体" w:cs="Times New Roman"/>
              <w:kern w:val="2"/>
              <w:sz w:val="44"/>
              <w:szCs w:val="44"/>
              <w:highlight w:val="none"/>
              <w:lang w:val="en-US" w:eastAsia="zh-CN" w:bidi="ar-SA"/>
            </w:rPr>
            <w:id w:val="147466283"/>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p w14:paraId="5211BB23">
              <w:pPr>
                <w:keepNext w:val="0"/>
                <w:keepLines w:val="0"/>
                <w:pageBreakBefore w:val="0"/>
                <w:kinsoku/>
                <w:overflowPunct/>
                <w:topLinePunct w:val="0"/>
                <w:bidi w:val="0"/>
                <w:spacing w:before="0" w:beforeLines="0" w:after="0" w:afterLines="0" w:line="360" w:lineRule="auto"/>
                <w:ind w:left="0" w:leftChars="0" w:right="0" w:rightChars="0" w:firstLine="0" w:firstLineChars="0"/>
                <w:jc w:val="center"/>
                <w:textAlignment w:val="auto"/>
                <w:rPr>
                  <w:sz w:val="44"/>
                  <w:szCs w:val="44"/>
                  <w:highlight w:val="none"/>
                </w:rPr>
              </w:pPr>
              <w:r>
                <w:rPr>
                  <w:rFonts w:ascii="宋体" w:hAnsi="宋体" w:eastAsia="宋体"/>
                  <w:b/>
                  <w:bCs/>
                  <w:sz w:val="44"/>
                  <w:szCs w:val="44"/>
                  <w:highlight w:val="none"/>
                </w:rPr>
                <w:t>目</w:t>
              </w:r>
              <w:r>
                <w:rPr>
                  <w:rFonts w:hint="eastAsia" w:ascii="宋体" w:hAnsi="宋体" w:eastAsia="宋体"/>
                  <w:b/>
                  <w:bCs/>
                  <w:sz w:val="44"/>
                  <w:szCs w:val="44"/>
                  <w:highlight w:val="none"/>
                  <w:lang w:val="en-US" w:eastAsia="zh-CN"/>
                </w:rPr>
                <w:t xml:space="preserve"> </w:t>
              </w:r>
              <w:r>
                <w:rPr>
                  <w:rFonts w:ascii="宋体" w:hAnsi="宋体" w:eastAsia="宋体"/>
                  <w:b/>
                  <w:bCs/>
                  <w:sz w:val="44"/>
                  <w:szCs w:val="44"/>
                  <w:highlight w:val="none"/>
                </w:rPr>
                <w:t>录</w:t>
              </w:r>
            </w:p>
            <w:p w14:paraId="08A46CFA">
              <w:pPr>
                <w:pStyle w:val="32"/>
                <w:tabs>
                  <w:tab w:val="right" w:leader="dot" w:pos="9638"/>
                  <w:tab w:val="clear" w:pos="8398"/>
                </w:tabs>
                <w:rPr>
                  <w:highlight w:val="none"/>
                </w:rPr>
              </w:pPr>
              <w:r>
                <w:rPr>
                  <w:rFonts w:hint="eastAsia" w:hAnsi="宋体"/>
                  <w:color w:val="auto"/>
                  <w:sz w:val="28"/>
                  <w:szCs w:val="28"/>
                  <w:highlight w:val="none"/>
                </w:rPr>
                <w:fldChar w:fldCharType="begin"/>
              </w:r>
              <w:r>
                <w:rPr>
                  <w:rFonts w:hint="eastAsia" w:hAnsi="宋体"/>
                  <w:color w:val="auto"/>
                  <w:sz w:val="28"/>
                  <w:szCs w:val="28"/>
                  <w:highlight w:val="none"/>
                </w:rPr>
                <w:instrText xml:space="preserve">TOC \o "1-1" \h \u </w:instrText>
              </w:r>
              <w:r>
                <w:rPr>
                  <w:rFonts w:hint="eastAsia" w:hAnsi="宋体"/>
                  <w:color w:val="auto"/>
                  <w:sz w:val="28"/>
                  <w:szCs w:val="28"/>
                  <w:highlight w:val="none"/>
                </w:rPr>
                <w:fldChar w:fldCharType="separate"/>
              </w:r>
            </w:p>
            <w:p w14:paraId="77554BB8">
              <w:pPr>
                <w:pStyle w:val="32"/>
                <w:tabs>
                  <w:tab w:val="right" w:leader="dot" w:pos="9638"/>
                  <w:tab w:val="clear" w:pos="8398"/>
                </w:tabs>
                <w:rPr>
                  <w:rFonts w:hint="default" w:ascii="宋体" w:hAnsi="宋体" w:eastAsia="宋体" w:cs="宋体"/>
                  <w:b w:val="0"/>
                  <w:bCs w:val="0"/>
                  <w:sz w:val="28"/>
                  <w:szCs w:val="28"/>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sz w:val="30"/>
                  <w:szCs w:val="30"/>
                  <w:highlight w:val="none"/>
                </w:rPr>
                <w:instrText xml:space="preserve"> HYPERLINK \l _Toc16882 </w:instrText>
              </w:r>
              <w:r>
                <w:rPr>
                  <w:rFonts w:hint="eastAsia" w:ascii="黑体" w:hAnsi="黑体" w:eastAsia="黑体" w:cs="黑体"/>
                  <w:b w:val="0"/>
                  <w:bCs w:val="0"/>
                  <w:sz w:val="30"/>
                  <w:szCs w:val="30"/>
                  <w:highlight w:val="none"/>
                </w:rPr>
                <w:fldChar w:fldCharType="separate"/>
              </w:r>
              <w:r>
                <w:rPr>
                  <w:rFonts w:hint="eastAsia" w:ascii="黑体" w:hAnsi="黑体" w:eastAsia="黑体" w:cs="黑体"/>
                  <w:b w:val="0"/>
                  <w:bCs w:val="0"/>
                  <w:color w:val="auto"/>
                  <w:sz w:val="30"/>
                  <w:szCs w:val="30"/>
                  <w:highlight w:val="none"/>
                </w:rPr>
                <w:t xml:space="preserve">第一章  </w:t>
              </w:r>
              <w:r>
                <w:rPr>
                  <w:rFonts w:hint="eastAsia" w:ascii="黑体" w:hAnsi="黑体" w:eastAsia="黑体" w:cs="黑体"/>
                  <w:b w:val="0"/>
                  <w:bCs w:val="0"/>
                  <w:color w:val="auto"/>
                  <w:sz w:val="30"/>
                  <w:szCs w:val="30"/>
                  <w:highlight w:val="none"/>
                  <w:lang w:val="en-US" w:eastAsia="zh-CN"/>
                </w:rPr>
                <w:t>磋商</w:t>
              </w:r>
              <w:r>
                <w:rPr>
                  <w:rFonts w:hint="eastAsia" w:ascii="黑体" w:hAnsi="黑体" w:eastAsia="黑体" w:cs="黑体"/>
                  <w:b w:val="0"/>
                  <w:bCs w:val="0"/>
                  <w:color w:val="auto"/>
                  <w:sz w:val="30"/>
                  <w:szCs w:val="30"/>
                  <w:highlight w:val="none"/>
                </w:rPr>
                <w:t>公告</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w:t>
              </w:r>
            </w:p>
            <w:p w14:paraId="69461528">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_Toc11927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第二章  </w:t>
              </w:r>
              <w:r>
                <w:rPr>
                  <w:rFonts w:hint="eastAsia" w:ascii="黑体" w:hAnsi="黑体" w:eastAsia="黑体" w:cs="黑体"/>
                  <w:b w:val="0"/>
                  <w:bCs w:val="0"/>
                  <w:color w:val="auto"/>
                  <w:sz w:val="30"/>
                  <w:szCs w:val="30"/>
                  <w:highlight w:val="none"/>
                  <w:lang w:val="en-US" w:eastAsia="zh-CN"/>
                </w:rPr>
                <w:t>投标人</w:t>
              </w:r>
              <w:r>
                <w:rPr>
                  <w:rFonts w:hint="eastAsia" w:ascii="黑体" w:hAnsi="黑体" w:eastAsia="黑体" w:cs="黑体"/>
                  <w:b w:val="0"/>
                  <w:bCs w:val="0"/>
                  <w:color w:val="auto"/>
                  <w:sz w:val="30"/>
                  <w:szCs w:val="30"/>
                  <w:highlight w:val="none"/>
                </w:rPr>
                <w:t>须知</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w:t>
              </w:r>
            </w:p>
            <w:p w14:paraId="60745397">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_Toc9309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第三章  </w:t>
              </w:r>
              <w:r>
                <w:rPr>
                  <w:rFonts w:hint="eastAsia" w:ascii="黑体" w:hAnsi="黑体" w:eastAsia="黑体" w:cs="黑体"/>
                  <w:b w:val="0"/>
                  <w:bCs w:val="0"/>
                  <w:color w:val="auto"/>
                  <w:sz w:val="30"/>
                  <w:szCs w:val="30"/>
                  <w:highlight w:val="none"/>
                  <w:lang w:eastAsia="zh-CN"/>
                </w:rPr>
                <w:t>项目需求</w:t>
              </w:r>
              <w:r>
                <w:rPr>
                  <w:rFonts w:hint="eastAsia" w:ascii="黑体" w:hAnsi="黑体" w:eastAsia="黑体" w:cs="黑体"/>
                  <w:b w:val="0"/>
                  <w:bCs w:val="0"/>
                  <w:color w:val="auto"/>
                  <w:sz w:val="30"/>
                  <w:szCs w:val="30"/>
                  <w:highlight w:val="none"/>
                  <w:lang w:val="en-US" w:eastAsia="zh-CN"/>
                </w:rPr>
                <w:t>参数</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w:t>
              </w:r>
            </w:p>
            <w:p w14:paraId="7627EAB0">
              <w:pPr>
                <w:pStyle w:val="32"/>
                <w:tabs>
                  <w:tab w:val="right" w:leader="dot" w:pos="9638"/>
                  <w:tab w:val="clear" w:pos="8398"/>
                </w:tabs>
                <w:rPr>
                  <w:rFonts w:hint="default" w:ascii="宋体" w:hAnsi="宋体" w:eastAsia="宋体" w:cs="宋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_Toc16541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第四章  评</w:t>
              </w:r>
              <w:r>
                <w:rPr>
                  <w:rFonts w:hint="eastAsia" w:ascii="黑体" w:hAnsi="黑体" w:eastAsia="黑体" w:cs="黑体"/>
                  <w:b w:val="0"/>
                  <w:bCs w:val="0"/>
                  <w:color w:val="auto"/>
                  <w:sz w:val="30"/>
                  <w:szCs w:val="30"/>
                  <w:highlight w:val="none"/>
                  <w:lang w:val="en-US" w:eastAsia="zh-CN"/>
                </w:rPr>
                <w:t>审方法</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w:t>
              </w:r>
            </w:p>
            <w:p w14:paraId="31FDFC59">
              <w:pPr>
                <w:ind w:firstLine="300" w:firstLineChars="100"/>
                <w:rPr>
                  <w:rFonts w:hint="default" w:ascii="宋体" w:hAnsi="宋体" w:eastAsia="宋体" w:cs="宋体"/>
                  <w:b w:val="0"/>
                  <w:bCs w:val="0"/>
                  <w:caps/>
                  <w:color w:val="auto"/>
                  <w:kern w:val="2"/>
                  <w:sz w:val="21"/>
                  <w:szCs w:val="21"/>
                  <w:highlight w:val="none"/>
                  <w:lang w:val="en-US" w:eastAsia="zh-CN" w:bidi="ar-SA"/>
                </w:rPr>
              </w:pPr>
              <w:r>
                <w:rPr>
                  <w:rFonts w:hint="eastAsia" w:ascii="黑体" w:hAnsi="黑体" w:eastAsia="黑体" w:cs="黑体"/>
                  <w:b w:val="0"/>
                  <w:bCs w:val="0"/>
                  <w:caps/>
                  <w:color w:val="auto"/>
                  <w:kern w:val="2"/>
                  <w:sz w:val="30"/>
                  <w:szCs w:val="30"/>
                  <w:highlight w:val="none"/>
                  <w:lang w:val="en-US" w:eastAsia="zh-CN" w:bidi="ar-SA"/>
                </w:rPr>
                <w:t>第五章  拟签订合同文本</w:t>
              </w:r>
              <w:r>
                <w:rPr>
                  <w:rFonts w:hint="eastAsia" w:ascii="宋体" w:hAnsi="宋体" w:eastAsia="宋体" w:cs="宋体"/>
                  <w:b w:val="0"/>
                  <w:bCs w:val="0"/>
                  <w:caps/>
                  <w:color w:val="auto"/>
                  <w:kern w:val="2"/>
                  <w:sz w:val="21"/>
                  <w:szCs w:val="21"/>
                  <w:highlight w:val="none"/>
                  <w:lang w:val="en-US" w:eastAsia="zh-CN" w:bidi="ar-SA"/>
                </w:rPr>
                <w:t>.......................................</w:t>
              </w:r>
            </w:p>
            <w:p w14:paraId="76CE2965">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aps/>
                  <w:color w:val="auto"/>
                  <w:kern w:val="2"/>
                  <w:sz w:val="30"/>
                  <w:szCs w:val="30"/>
                  <w:highlight w:val="none"/>
                  <w:lang w:val="en-US" w:eastAsia="zh-CN" w:bidi="ar-SA"/>
                </w:rPr>
                <w:fldChar w:fldCharType="begin"/>
              </w:r>
              <w:r>
                <w:rPr>
                  <w:rFonts w:hint="eastAsia" w:ascii="黑体" w:hAnsi="黑体" w:eastAsia="黑体" w:cs="黑体"/>
                  <w:b w:val="0"/>
                  <w:bCs w:val="0"/>
                  <w:caps/>
                  <w:color w:val="auto"/>
                  <w:kern w:val="2"/>
                  <w:sz w:val="30"/>
                  <w:szCs w:val="30"/>
                  <w:highlight w:val="none"/>
                  <w:lang w:val="en-US" w:eastAsia="zh-CN" w:bidi="ar-SA"/>
                </w:rPr>
                <w:instrText xml:space="preserve"> HYPERLINK \l _Toc26063 </w:instrText>
              </w:r>
              <w:r>
                <w:rPr>
                  <w:rFonts w:hint="eastAsia" w:ascii="黑体" w:hAnsi="黑体" w:eastAsia="黑体" w:cs="黑体"/>
                  <w:b w:val="0"/>
                  <w:bCs w:val="0"/>
                  <w:caps/>
                  <w:color w:val="auto"/>
                  <w:kern w:val="2"/>
                  <w:sz w:val="30"/>
                  <w:szCs w:val="30"/>
                  <w:highlight w:val="none"/>
                  <w:lang w:val="en-US" w:eastAsia="zh-CN" w:bidi="ar-SA"/>
                </w:rPr>
                <w:fldChar w:fldCharType="separate"/>
              </w:r>
              <w:r>
                <w:rPr>
                  <w:rFonts w:hint="eastAsia" w:ascii="黑体" w:hAnsi="黑体" w:eastAsia="黑体" w:cs="黑体"/>
                  <w:b w:val="0"/>
                  <w:bCs w:val="0"/>
                  <w:caps/>
                  <w:color w:val="auto"/>
                  <w:kern w:val="2"/>
                  <w:sz w:val="30"/>
                  <w:szCs w:val="30"/>
                  <w:highlight w:val="none"/>
                  <w:lang w:val="en-US" w:eastAsia="zh-CN" w:bidi="ar-SA"/>
                </w:rPr>
                <w:t>第六章  响应文件格式</w:t>
              </w:r>
              <w:r>
                <w:rPr>
                  <w:rFonts w:hint="eastAsia" w:ascii="黑体" w:hAnsi="黑体" w:eastAsia="黑体" w:cs="黑体"/>
                  <w:b w:val="0"/>
                  <w:bCs w:val="0"/>
                  <w:caps/>
                  <w:color w:val="auto"/>
                  <w:kern w:val="2"/>
                  <w:sz w:val="30"/>
                  <w:szCs w:val="30"/>
                  <w:highlight w:val="none"/>
                  <w:lang w:val="en-US" w:eastAsia="zh-CN" w:bidi="ar-SA"/>
                </w:rPr>
                <w:fldChar w:fldCharType="end"/>
              </w:r>
              <w:r>
                <w:rPr>
                  <w:rFonts w:hint="eastAsia" w:cs="宋体"/>
                  <w:b w:val="0"/>
                  <w:bCs w:val="0"/>
                  <w:color w:val="auto"/>
                  <w:sz w:val="21"/>
                  <w:szCs w:val="21"/>
                  <w:highlight w:val="none"/>
                  <w:lang w:val="en-US" w:eastAsia="zh-CN"/>
                </w:rPr>
                <w:t>..........................................</w:t>
              </w:r>
            </w:p>
            <w:p w14:paraId="0E2ADADB">
              <w:pPr>
                <w:rPr>
                  <w:rFonts w:hint="eastAsia" w:ascii="宋体" w:hAnsi="宋体" w:eastAsia="宋体" w:cs="Times New Roman"/>
                  <w:color w:val="auto"/>
                  <w:kern w:val="2"/>
                  <w:sz w:val="28"/>
                  <w:szCs w:val="28"/>
                  <w:highlight w:val="none"/>
                  <w:lang w:val="en-US" w:eastAsia="zh-CN" w:bidi="ar-SA"/>
                </w:rPr>
              </w:pPr>
              <w:r>
                <w:rPr>
                  <w:rFonts w:hint="eastAsia" w:hAnsi="宋体"/>
                  <w:color w:val="auto"/>
                  <w:szCs w:val="28"/>
                  <w:highlight w:val="none"/>
                </w:rPr>
                <w:fldChar w:fldCharType="end"/>
              </w:r>
            </w:p>
          </w:sdtContent>
        </w:sdt>
        <w:p w14:paraId="280FC9D1">
          <w:pPr>
            <w:rPr>
              <w:rFonts w:hint="eastAsia" w:ascii="Cambria" w:hAnsi="Cambria" w:eastAsia="宋体" w:cs="Times New Roman"/>
              <w:b/>
              <w:bCs/>
              <w:color w:val="000000"/>
              <w:sz w:val="32"/>
              <w:szCs w:val="32"/>
              <w:highlight w:val="none"/>
              <w:lang w:val="zh-CN" w:eastAsia="zh-CN"/>
            </w:rPr>
          </w:pPr>
          <w:r>
            <w:rPr>
              <w:rFonts w:hint="eastAsia" w:ascii="Cambria" w:hAnsi="Cambria" w:eastAsia="宋体" w:cs="Times New Roman"/>
              <w:b/>
              <w:bCs/>
              <w:color w:val="000000"/>
              <w:sz w:val="32"/>
              <w:szCs w:val="32"/>
              <w:highlight w:val="none"/>
              <w:lang w:val="zh-CN" w:eastAsia="zh-CN"/>
            </w:rPr>
            <w:br w:type="page"/>
          </w:r>
        </w:p>
        <w:p w14:paraId="6BFA718E">
          <w:pPr>
            <w:keepNext/>
            <w:keepLines/>
            <w:spacing w:before="260" w:after="260" w:line="416" w:lineRule="auto"/>
            <w:jc w:val="center"/>
            <w:outlineLvl w:val="1"/>
            <w:rPr>
              <w:rFonts w:ascii="Cambria" w:hAnsi="Cambria" w:eastAsia="宋体" w:cs="Times New Roman"/>
              <w:b/>
              <w:bCs/>
              <w:color w:val="000000"/>
              <w:sz w:val="32"/>
              <w:szCs w:val="32"/>
              <w:highlight w:val="none"/>
              <w:lang w:val="zh-CN" w:eastAsia="zh-CN"/>
            </w:rPr>
          </w:pPr>
          <w:r>
            <w:rPr>
              <w:rFonts w:hint="eastAsia" w:ascii="Cambria" w:hAnsi="Cambria" w:eastAsia="宋体" w:cs="Times New Roman"/>
              <w:b/>
              <w:bCs/>
              <w:color w:val="000000"/>
              <w:sz w:val="32"/>
              <w:szCs w:val="32"/>
              <w:highlight w:val="none"/>
              <w:lang w:val="zh-CN" w:eastAsia="zh-CN"/>
            </w:rPr>
            <w:t xml:space="preserve">第一章 </w:t>
          </w:r>
          <w:bookmarkStart w:id="97" w:name="_GoBack"/>
          <w:r>
            <w:rPr>
              <w:rFonts w:hint="eastAsia" w:ascii="Cambria" w:hAnsi="Cambria" w:eastAsia="宋体" w:cs="Times New Roman"/>
              <w:b/>
              <w:bCs/>
              <w:color w:val="000000"/>
              <w:sz w:val="32"/>
              <w:szCs w:val="32"/>
              <w:highlight w:val="none"/>
              <w:lang w:val="zh-CN" w:eastAsia="zh-CN"/>
            </w:rPr>
            <w:t>竞争性磋商公告</w:t>
          </w:r>
        </w:p>
        <w:p w14:paraId="2EFFD9E5">
          <w:pPr>
            <w:keepNext/>
            <w:keepLines/>
            <w:spacing w:line="320" w:lineRule="exact"/>
            <w:ind w:firstLine="420" w:firstLineChars="200"/>
            <w:outlineLvl w:val="1"/>
            <w:rPr>
              <w:rFonts w:hint="eastAsia" w:ascii="宋体" w:hAnsi="宋体" w:eastAsia="宋体" w:cs="宋体"/>
              <w:b w:val="0"/>
              <w:bCs/>
              <w:color w:val="000000"/>
              <w:szCs w:val="21"/>
              <w:highlight w:val="none"/>
              <w:lang w:val="zh-CN" w:eastAsia="zh-CN"/>
            </w:rPr>
          </w:pPr>
          <w:bookmarkStart w:id="0" w:name="_Toc47452205"/>
          <w:bookmarkStart w:id="1" w:name="_Toc28359089"/>
          <w:bookmarkStart w:id="2" w:name="_Toc35393629"/>
          <w:bookmarkStart w:id="3" w:name="_Toc44229878"/>
          <w:bookmarkStart w:id="4" w:name="_Toc35393798"/>
          <w:bookmarkStart w:id="5" w:name="_Toc28359012"/>
          <w:r>
            <w:rPr>
              <w:rFonts w:hint="eastAsia" w:ascii="宋体" w:hAnsi="宋体" w:eastAsia="宋体" w:cs="宋体"/>
              <w:b w:val="0"/>
              <w:bCs/>
              <w:color w:val="000000"/>
              <w:szCs w:val="21"/>
              <w:highlight w:val="none"/>
              <w:lang w:val="zh-CN" w:eastAsia="zh-CN"/>
            </w:rPr>
            <w:t>根据医院业务需要，拟</w:t>
          </w:r>
          <w:r>
            <w:rPr>
              <w:rFonts w:hint="eastAsia" w:ascii="宋体" w:hAnsi="宋体" w:eastAsia="宋体" w:cs="宋体"/>
              <w:b w:val="0"/>
              <w:bCs/>
              <w:color w:val="000000"/>
              <w:szCs w:val="21"/>
              <w:highlight w:val="none"/>
              <w:lang w:val="en-US" w:eastAsia="zh-CN"/>
            </w:rPr>
            <w:t>进行</w:t>
          </w:r>
          <w:r>
            <w:rPr>
              <w:rFonts w:hint="eastAsia" w:ascii="宋体" w:hAnsi="宋体" w:eastAsia="宋体" w:cs="Times New Roman"/>
              <w:color w:val="000000"/>
              <w:szCs w:val="21"/>
              <w:highlight w:val="none"/>
            </w:rPr>
            <w:t>《桂派中医正骨术》书籍出版服务</w:t>
          </w:r>
          <w:r>
            <w:rPr>
              <w:rFonts w:hint="eastAsia" w:ascii="宋体" w:hAnsi="宋体" w:cs="宋体"/>
              <w:b w:val="0"/>
              <w:bCs/>
              <w:color w:val="000000"/>
              <w:szCs w:val="21"/>
              <w:highlight w:val="none"/>
              <w:lang w:val="zh-CN" w:eastAsia="zh-CN"/>
            </w:rPr>
            <w:t>项目</w:t>
          </w:r>
          <w:r>
            <w:rPr>
              <w:rFonts w:hint="eastAsia" w:ascii="宋体" w:hAnsi="宋体" w:eastAsia="宋体" w:cs="宋体"/>
              <w:b w:val="0"/>
              <w:bCs/>
              <w:color w:val="000000"/>
              <w:szCs w:val="21"/>
              <w:highlight w:val="none"/>
              <w:lang w:val="en-US" w:eastAsia="zh-CN"/>
            </w:rPr>
            <w:t>院内竞争性磋商</w:t>
          </w:r>
          <w:r>
            <w:rPr>
              <w:rFonts w:hint="eastAsia" w:ascii="宋体" w:hAnsi="宋体" w:cs="宋体"/>
              <w:b w:val="0"/>
              <w:bCs/>
              <w:color w:val="000000"/>
              <w:szCs w:val="21"/>
              <w:highlight w:val="none"/>
              <w:lang w:val="en-US" w:eastAsia="zh-CN"/>
            </w:rPr>
            <w:t>采购</w:t>
          </w:r>
          <w:r>
            <w:rPr>
              <w:rFonts w:hint="eastAsia" w:ascii="宋体" w:hAnsi="宋体" w:eastAsia="宋体" w:cs="宋体"/>
              <w:b w:val="0"/>
              <w:bCs/>
              <w:color w:val="000000"/>
              <w:szCs w:val="21"/>
              <w:highlight w:val="none"/>
              <w:lang w:val="zh-CN" w:eastAsia="zh-CN"/>
            </w:rPr>
            <w:t>，</w:t>
          </w:r>
          <w:r>
            <w:rPr>
              <w:rFonts w:hint="eastAsia" w:ascii="宋体" w:hAnsi="宋体" w:eastAsia="宋体" w:cs="宋体"/>
              <w:b w:val="0"/>
              <w:bCs/>
              <w:color w:val="000000"/>
              <w:szCs w:val="21"/>
              <w:highlight w:val="none"/>
              <w:lang w:val="en-US" w:eastAsia="zh-CN"/>
            </w:rPr>
            <w:t>请符合条件的供应商在规定时间内获取磋商文件，并按要求提交响应文件</w:t>
          </w:r>
          <w:r>
            <w:rPr>
              <w:rFonts w:hint="eastAsia" w:ascii="宋体" w:hAnsi="宋体" w:eastAsia="宋体" w:cs="宋体"/>
              <w:b w:val="0"/>
              <w:bCs/>
              <w:color w:val="000000"/>
              <w:szCs w:val="21"/>
              <w:highlight w:val="none"/>
              <w:lang w:val="zh-CN" w:eastAsia="zh-CN"/>
            </w:rPr>
            <w:t>。</w:t>
          </w:r>
        </w:p>
        <w:p w14:paraId="3C634C29">
          <w:pPr>
            <w:keepNext/>
            <w:keepLines/>
            <w:spacing w:line="320" w:lineRule="exact"/>
            <w:ind w:firstLine="422" w:firstLineChars="200"/>
            <w:outlineLvl w:val="1"/>
            <w:rPr>
              <w:rFonts w:ascii="宋体" w:hAnsi="宋体" w:eastAsia="宋体" w:cs="宋体"/>
              <w:b/>
              <w:color w:val="000000"/>
              <w:szCs w:val="21"/>
              <w:highlight w:val="none"/>
              <w:lang w:val="zh-CN" w:eastAsia="zh-CN"/>
            </w:rPr>
          </w:pPr>
          <w:r>
            <w:rPr>
              <w:rFonts w:hint="eastAsia" w:ascii="宋体" w:hAnsi="宋体" w:eastAsia="宋体" w:cs="宋体"/>
              <w:b/>
              <w:color w:val="000000"/>
              <w:szCs w:val="21"/>
              <w:highlight w:val="none"/>
              <w:lang w:val="zh-CN" w:eastAsia="zh-CN"/>
            </w:rPr>
            <w:t>一、项目基本情况</w:t>
          </w:r>
          <w:bookmarkEnd w:id="0"/>
          <w:bookmarkEnd w:id="1"/>
          <w:bookmarkEnd w:id="2"/>
          <w:bookmarkEnd w:id="3"/>
          <w:bookmarkEnd w:id="4"/>
          <w:bookmarkEnd w:id="5"/>
        </w:p>
        <w:p w14:paraId="381E8374">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w:t>
          </w:r>
          <w:r>
            <w:rPr>
              <w:rFonts w:hint="eastAsia" w:ascii="宋体" w:hAnsi="宋体" w:cs="Times New Roman"/>
              <w:color w:val="000000"/>
              <w:szCs w:val="21"/>
              <w:highlight w:val="none"/>
              <w:lang w:val="en-US" w:eastAsia="zh-CN"/>
            </w:rPr>
            <w:t>KJB</w:t>
          </w:r>
          <w:r>
            <w:rPr>
              <w:rFonts w:hint="eastAsia"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01</w:t>
          </w:r>
        </w:p>
        <w:p w14:paraId="1C627181">
          <w:pPr>
            <w:spacing w:line="320" w:lineRule="exact"/>
            <w:ind w:firstLine="420" w:firstLineChars="200"/>
            <w:rPr>
              <w:rFonts w:ascii="宋体" w:hAnsi="宋体" w:eastAsia="宋体" w:cs="Times New Roman"/>
              <w:color w:val="000000"/>
              <w:szCs w:val="21"/>
              <w:highlight w:val="none"/>
              <w:u w:val="single"/>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项目名称：广西骨伤医院《桂派中医正骨术》书籍出版服务项目</w:t>
          </w:r>
        </w:p>
        <w:p w14:paraId="7131245A">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14:paraId="7AAB111C">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采购上控价</w:t>
          </w: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6</w:t>
          </w:r>
          <w:r>
            <w:rPr>
              <w:rFonts w:hint="eastAsia" w:ascii="宋体" w:hAnsi="宋体" w:eastAsia="宋体" w:cs="Times New Roman"/>
              <w:color w:val="000000"/>
              <w:szCs w:val="21"/>
              <w:highlight w:val="none"/>
              <w:lang w:val="en-US" w:eastAsia="zh-CN"/>
            </w:rPr>
            <w:t>万元</w:t>
          </w:r>
          <w:bookmarkStart w:id="6" w:name="_Toc35393630"/>
          <w:bookmarkStart w:id="7" w:name="_Toc28359090"/>
          <w:bookmarkStart w:id="8" w:name="_Toc28359013"/>
          <w:bookmarkStart w:id="9" w:name="_Toc47452206"/>
          <w:bookmarkStart w:id="10" w:name="_Toc35393799"/>
          <w:bookmarkStart w:id="11" w:name="_Toc44229879"/>
        </w:p>
        <w:p w14:paraId="6401FC8B">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5.交付期限：自合同签订之日起6个月内</w:t>
          </w:r>
        </w:p>
        <w:p w14:paraId="1AD90E9D">
          <w:pPr>
            <w:spacing w:line="320" w:lineRule="exact"/>
            <w:ind w:firstLine="420" w:firstLineChars="200"/>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6</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r>
            <w:rPr>
              <w:rFonts w:hint="eastAsia" w:ascii="宋体" w:hAnsi="宋体" w:cs="Times New Roman"/>
              <w:color w:val="000000"/>
              <w:szCs w:val="21"/>
              <w:highlight w:val="none"/>
              <w:lang w:val="en-US" w:eastAsia="zh-CN"/>
            </w:rPr>
            <w:t>一览：</w:t>
          </w:r>
        </w:p>
        <w:p w14:paraId="7DECBE05">
          <w:pPr>
            <w:spacing w:line="320" w:lineRule="exact"/>
            <w:ind w:firstLine="420" w:firstLineChars="200"/>
            <w:rPr>
              <w:rFonts w:hint="default" w:ascii="宋体" w:hAnsi="宋体" w:cs="Times New Roman"/>
              <w:color w:val="000000"/>
              <w:szCs w:val="21"/>
              <w:highlight w:val="none"/>
              <w:lang w:val="en-US" w:eastAsia="zh-CN"/>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742"/>
          </w:tblGrid>
          <w:tr w14:paraId="06A89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14:paraId="67ECAA64">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标的名称</w:t>
                </w:r>
              </w:p>
            </w:tc>
            <w:tc>
              <w:tcPr>
                <w:tcW w:w="992" w:type="dxa"/>
                <w:tcBorders>
                  <w:top w:val="single" w:color="auto" w:sz="4" w:space="0"/>
                  <w:left w:val="nil"/>
                  <w:bottom w:val="single" w:color="auto" w:sz="4" w:space="0"/>
                  <w:right w:val="single" w:color="auto" w:sz="4" w:space="0"/>
                </w:tcBorders>
                <w:vAlign w:val="center"/>
              </w:tcPr>
              <w:p w14:paraId="6D6094DD">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742" w:type="dxa"/>
                <w:tcBorders>
                  <w:top w:val="single" w:color="auto" w:sz="4" w:space="0"/>
                  <w:left w:val="nil"/>
                  <w:bottom w:val="single" w:color="auto" w:sz="4" w:space="0"/>
                  <w:right w:val="single" w:color="auto" w:sz="4" w:space="0"/>
                </w:tcBorders>
                <w:vAlign w:val="center"/>
              </w:tcPr>
              <w:p w14:paraId="67B5BE7E">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14:paraId="02B6BB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14:paraId="577B86D1">
                <w:pPr>
                  <w:spacing w:line="440" w:lineRule="exact"/>
                  <w:rPr>
                    <w:rFonts w:ascii="宋体" w:hAnsi="宋体" w:eastAsia="宋体" w:cs="Calibri"/>
                    <w:color w:val="000000"/>
                    <w:szCs w:val="21"/>
                    <w:highlight w:val="none"/>
                  </w:rPr>
                </w:pPr>
                <w:r>
                  <w:rPr>
                    <w:rFonts w:hint="eastAsia" w:ascii="宋体" w:hAnsi="宋体" w:eastAsia="宋体" w:cs="Times New Roman"/>
                    <w:color w:val="000000"/>
                    <w:szCs w:val="21"/>
                    <w:highlight w:val="none"/>
                  </w:rPr>
                  <w:t>《桂派中医正骨术》书籍出版服务</w:t>
                </w:r>
              </w:p>
            </w:tc>
            <w:tc>
              <w:tcPr>
                <w:tcW w:w="992" w:type="dxa"/>
                <w:tcBorders>
                  <w:top w:val="single" w:color="auto" w:sz="4" w:space="0"/>
                  <w:left w:val="nil"/>
                  <w:bottom w:val="single" w:color="auto" w:sz="4" w:space="0"/>
                  <w:right w:val="single" w:color="auto" w:sz="4" w:space="0"/>
                </w:tcBorders>
                <w:vAlign w:val="center"/>
              </w:tcPr>
              <w:p w14:paraId="1650A818">
                <w:pPr>
                  <w:spacing w:line="440" w:lineRule="exact"/>
                  <w:jc w:val="center"/>
                  <w:rPr>
                    <w:rFonts w:hint="eastAsia" w:ascii="宋体" w:hAnsi="宋体" w:eastAsia="宋体" w:cs="Calibri"/>
                    <w:color w:val="000000"/>
                    <w:szCs w:val="21"/>
                    <w:highlight w:val="none"/>
                    <w:lang w:val="en-US" w:eastAsia="zh-CN"/>
                  </w:rPr>
                </w:pPr>
                <w:r>
                  <w:rPr>
                    <w:rFonts w:hint="eastAsia" w:ascii="宋体" w:hAnsi="宋体" w:cs="Calibri"/>
                    <w:color w:val="000000"/>
                    <w:szCs w:val="21"/>
                    <w:highlight w:val="none"/>
                    <w:lang w:val="en-US" w:eastAsia="zh-CN"/>
                  </w:rPr>
                  <w:t>1项</w:t>
                </w:r>
              </w:p>
            </w:tc>
            <w:tc>
              <w:tcPr>
                <w:tcW w:w="5742" w:type="dxa"/>
                <w:tcBorders>
                  <w:top w:val="single" w:color="auto" w:sz="4" w:space="0"/>
                  <w:left w:val="nil"/>
                  <w:bottom w:val="single" w:color="auto" w:sz="4" w:space="0"/>
                  <w:right w:val="single" w:color="auto" w:sz="4" w:space="0"/>
                </w:tcBorders>
              </w:tcPr>
              <w:p w14:paraId="1CA6B522">
                <w:pPr>
                  <w:spacing w:line="44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1.书名：《桂派中医正骨术》（暂名）</w:t>
                </w:r>
              </w:p>
              <w:p w14:paraId="4FD844DF">
                <w:pPr>
                  <w:spacing w:line="44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2.开本：1/16，787mm*1092mm</w:t>
                </w:r>
              </w:p>
              <w:p w14:paraId="30447BE3">
                <w:pPr>
                  <w:spacing w:line="44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3.印张：12.5</w:t>
                </w:r>
              </w:p>
              <w:p w14:paraId="41076B31">
                <w:pPr>
                  <w:spacing w:line="44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 xml:space="preserve">4.内文：质彩色或图文分色印刷，80g轻涂纸       </w:t>
                </w:r>
              </w:p>
              <w:p w14:paraId="1294B5E8">
                <w:pPr>
                  <w:spacing w:line="44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5.封面：250克铜版纸，彩色印刷，局部UV或激凸，有勒口</w:t>
                </w:r>
              </w:p>
              <w:p w14:paraId="4E9C9078">
                <w:pPr>
                  <w:spacing w:line="44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5.环衬：120g高阶书纸，前后各1P，不印色</w:t>
                </w:r>
              </w:p>
              <w:p w14:paraId="2BCC7881">
                <w:pPr>
                  <w:spacing w:line="44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6.册数：700册</w:t>
                </w:r>
              </w:p>
              <w:p w14:paraId="2092DD67">
                <w:pPr>
                  <w:spacing w:line="440" w:lineRule="exact"/>
                  <w:rPr>
                    <w:rFonts w:hint="default" w:ascii="宋体" w:hAnsi="宋体" w:eastAsia="宋体" w:cs="Calibri"/>
                    <w:color w:val="000000"/>
                    <w:szCs w:val="21"/>
                    <w:highlight w:val="none"/>
                    <w:lang w:val="en-US"/>
                  </w:rPr>
                </w:pPr>
                <w:r>
                  <w:rPr>
                    <w:rFonts w:hint="eastAsia" w:ascii="宋体" w:hAnsi="宋体" w:eastAsia="宋体" w:cs="Times New Roman"/>
                    <w:color w:val="000000"/>
                    <w:szCs w:val="21"/>
                    <w:highlight w:val="none"/>
                    <w:lang w:val="en-US" w:eastAsia="zh-CN"/>
                  </w:rPr>
                  <w:t>7.其他：书号和CIP申请、审稿、编辑校对、设计排版、印刷、配送等服务均由出版社提供，报价包含以上所有与出版相关的费用。</w:t>
                </w:r>
              </w:p>
            </w:tc>
          </w:tr>
        </w:tbl>
        <w:p w14:paraId="4F0BB83B">
          <w:pPr>
            <w:pStyle w:val="30"/>
            <w:rPr>
              <w:rFonts w:hint="default" w:ascii="宋体" w:hAnsi="宋体" w:eastAsia="宋体" w:cs="Times New Roman"/>
              <w:b/>
              <w:bCs/>
              <w:color w:val="000000"/>
              <w:szCs w:val="21"/>
              <w:highlight w:val="none"/>
              <w:lang w:val="en-US" w:eastAsia="zh-CN"/>
            </w:rPr>
          </w:pPr>
        </w:p>
        <w:p w14:paraId="40607073">
          <w:pPr>
            <w:keepNext/>
            <w:keepLines/>
            <w:spacing w:line="320" w:lineRule="exact"/>
            <w:ind w:firstLine="422" w:firstLineChars="200"/>
            <w:outlineLvl w:val="1"/>
            <w:rPr>
              <w:rFonts w:ascii="宋体" w:hAnsi="宋体" w:eastAsia="宋体" w:cs="宋体"/>
              <w:b/>
              <w:color w:val="000000"/>
              <w:szCs w:val="21"/>
              <w:highlight w:val="none"/>
              <w:lang w:val="zh-CN" w:eastAsia="zh-CN"/>
            </w:rPr>
          </w:pPr>
          <w:r>
            <w:rPr>
              <w:rFonts w:hint="eastAsia" w:ascii="宋体" w:hAnsi="宋体" w:eastAsia="宋体" w:cs="宋体"/>
              <w:b/>
              <w:color w:val="000000"/>
              <w:szCs w:val="21"/>
              <w:highlight w:val="none"/>
              <w:lang w:val="zh-CN"/>
            </w:rPr>
            <w:t>二</w:t>
          </w:r>
          <w:r>
            <w:rPr>
              <w:rFonts w:hint="eastAsia" w:ascii="宋体" w:hAnsi="宋体" w:eastAsia="宋体" w:cs="宋体"/>
              <w:b/>
              <w:color w:val="000000"/>
              <w:szCs w:val="21"/>
              <w:highlight w:val="none"/>
              <w:lang w:val="zh-CN" w:eastAsia="zh-CN"/>
            </w:rPr>
            <w:t>、供应商的</w:t>
          </w:r>
          <w:bookmarkEnd w:id="6"/>
          <w:bookmarkEnd w:id="7"/>
          <w:bookmarkEnd w:id="8"/>
          <w:bookmarkEnd w:id="9"/>
          <w:bookmarkEnd w:id="10"/>
          <w:bookmarkEnd w:id="11"/>
          <w:r>
            <w:rPr>
              <w:rFonts w:hint="eastAsia" w:ascii="宋体" w:hAnsi="宋体" w:eastAsia="宋体" w:cs="宋体"/>
              <w:b/>
              <w:color w:val="000000"/>
              <w:szCs w:val="21"/>
              <w:highlight w:val="none"/>
              <w:lang w:val="zh-CN"/>
            </w:rPr>
            <w:t>资格条件</w:t>
          </w:r>
        </w:p>
        <w:p w14:paraId="34FC786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rPr>
          </w:pPr>
          <w:bookmarkStart w:id="12" w:name="_Toc28359014"/>
          <w:bookmarkStart w:id="13" w:name="_Toc28359091"/>
          <w:r>
            <w:rPr>
              <w:rFonts w:hint="eastAsia" w:ascii="宋体" w:hAnsi="宋体" w:eastAsia="宋体" w:cs="宋体"/>
              <w:b w:val="0"/>
              <w:bCs w:val="0"/>
              <w:kern w:val="2"/>
              <w:sz w:val="21"/>
              <w:szCs w:val="21"/>
              <w:highlight w:val="none"/>
              <w:lang w:val="en-US" w:eastAsia="zh-CN" w:bidi="ar-SA"/>
            </w:rPr>
            <w:t>1.符合《中华人民共和国政府采购法》第二十二条规定的供应商资格条件</w:t>
          </w:r>
          <w:r>
            <w:rPr>
              <w:rFonts w:hint="eastAsia" w:ascii="宋体" w:hAnsi="宋体" w:eastAsia="宋体" w:cs="宋体"/>
              <w:b w:val="0"/>
              <w:bCs w:val="0"/>
              <w:sz w:val="21"/>
              <w:szCs w:val="21"/>
              <w:highlight w:val="none"/>
            </w:rPr>
            <w:t>:</w:t>
          </w:r>
        </w:p>
        <w:p w14:paraId="2768B37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2.国内注册（指按国家有关规定要求注册的）生产或经营本次采购货物和服务，具备法人资格的供应商；</w:t>
          </w:r>
        </w:p>
        <w:p w14:paraId="17010AF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2546CE1E">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p>
        <w:p w14:paraId="5CFBDEB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5.本项目的特定资格要求：</w:t>
          </w:r>
          <w:r>
            <w:rPr>
              <w:rFonts w:hint="eastAsia" w:ascii="宋体" w:hAnsi="宋体" w:cs="宋体"/>
              <w:b w:val="0"/>
              <w:bCs w:val="0"/>
              <w:sz w:val="21"/>
              <w:szCs w:val="21"/>
              <w:highlight w:val="none"/>
              <w:lang w:val="en-US" w:eastAsia="zh-CN"/>
            </w:rPr>
            <w:t>无</w:t>
          </w:r>
        </w:p>
        <w:p w14:paraId="4A75DA1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lang w:val="en-US" w:eastAsia="zh-CN"/>
            </w:rPr>
            <w:t>.是否接收联合体投标：</w:t>
          </w:r>
          <w:r>
            <w:rPr>
              <w:rFonts w:hint="eastAsia" w:ascii="宋体" w:hAnsi="宋体" w:eastAsia="宋体" w:cs="宋体"/>
              <w:sz w:val="21"/>
              <w:szCs w:val="21"/>
              <w:highlight w:val="none"/>
              <w:lang w:val="en-US" w:eastAsia="zh-CN"/>
            </w:rPr>
            <w:t>□是   ☑否</w:t>
          </w:r>
        </w:p>
        <w:p w14:paraId="2527BEB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7</w:t>
          </w:r>
          <w:r>
            <w:rPr>
              <w:rFonts w:hint="eastAsia" w:ascii="宋体" w:hAnsi="宋体" w:eastAsia="宋体" w:cs="宋体"/>
              <w:b/>
              <w:bCs/>
              <w:sz w:val="21"/>
              <w:szCs w:val="21"/>
              <w:highlight w:val="none"/>
              <w:lang w:val="en-US" w:eastAsia="zh-CN"/>
            </w:rPr>
            <w:t>.是否面向中小微企业预留份额</w:t>
          </w:r>
          <w:r>
            <w:rPr>
              <w:rFonts w:hint="eastAsia" w:ascii="宋体" w:hAnsi="宋体" w:eastAsia="宋体" w:cs="宋体"/>
              <w:sz w:val="21"/>
              <w:szCs w:val="21"/>
              <w:highlight w:val="none"/>
              <w:lang w:val="en-US" w:eastAsia="zh-CN"/>
            </w:rPr>
            <w:t>：☑是   □否</w:t>
          </w:r>
        </w:p>
        <w:p w14:paraId="6B1DB0B4">
          <w:pPr>
            <w:keepNext w:val="0"/>
            <w:keepLines w:val="0"/>
            <w:pageBreakBefore w:val="0"/>
            <w:kinsoku/>
            <w:wordWrap/>
            <w:overflowPunct/>
            <w:topLinePunct w:val="0"/>
            <w:autoSpaceDE/>
            <w:autoSpaceDN/>
            <w:bidi w:val="0"/>
            <w:spacing w:line="320" w:lineRule="exact"/>
            <w:ind w:firstLine="420" w:firstLineChars="200"/>
            <w:textAlignment w:val="auto"/>
            <w:rPr>
              <w:rFonts w:hint="eastAsia" w:ascii="宋体" w:hAnsi="宋体" w:eastAsia="宋体" w:cs="宋体"/>
              <w:b/>
              <w:color w:val="000000"/>
              <w:sz w:val="21"/>
              <w:szCs w:val="21"/>
              <w:highlight w:val="none"/>
              <w:lang w:val="en-US" w:eastAsia="zh-CN"/>
            </w:rPr>
          </w:pP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w:t>
          </w:r>
          <w:r>
            <w:rPr>
              <w:rFonts w:hint="eastAsia" w:ascii="宋体" w:hAnsi="宋体" w:eastAsia="宋体" w:cs="宋体"/>
              <w:b/>
              <w:bCs/>
              <w:sz w:val="21"/>
              <w:szCs w:val="21"/>
              <w:highlight w:val="none"/>
              <w:lang w:val="en-US" w:eastAsia="zh-CN"/>
            </w:rPr>
            <w:t>是否允许分包/转包</w:t>
          </w:r>
          <w:r>
            <w:rPr>
              <w:rFonts w:hint="eastAsia" w:ascii="宋体" w:hAnsi="宋体" w:eastAsia="宋体" w:cs="宋体"/>
              <w:sz w:val="21"/>
              <w:szCs w:val="21"/>
              <w:highlight w:val="none"/>
              <w:lang w:val="en-US" w:eastAsia="zh-CN"/>
            </w:rPr>
            <w:t>：□是   ☑否</w:t>
          </w:r>
          <w:r>
            <w:rPr>
              <w:rFonts w:hint="eastAsia" w:ascii="宋体" w:hAnsi="宋体" w:eastAsia="宋体" w:cs="宋体"/>
              <w:b/>
              <w:color w:val="000000"/>
              <w:sz w:val="21"/>
              <w:szCs w:val="21"/>
              <w:highlight w:val="none"/>
              <w:lang w:val="en-US" w:eastAsia="zh-CN"/>
            </w:rPr>
            <w:t xml:space="preserve"> </w:t>
          </w:r>
        </w:p>
        <w:p w14:paraId="32AD68FD">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14:paraId="242FABC9">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ascii="宋体" w:hAnsi="宋体" w:eastAsia="宋体" w:cs="Times New Roman"/>
              <w:b/>
              <w:bCs/>
              <w:color w:val="000000"/>
              <w:szCs w:val="21"/>
              <w:highlight w:val="none"/>
            </w:rPr>
            <w:t>获取时间</w:t>
          </w:r>
          <w:r>
            <w:rPr>
              <w:rFonts w:ascii="宋体" w:hAnsi="宋体" w:eastAsia="宋体" w:cs="Times New Roman"/>
              <w:color w:val="000000"/>
              <w:szCs w:val="21"/>
              <w:highlight w:val="none"/>
            </w:rPr>
            <w:t>：</w:t>
          </w:r>
        </w:p>
        <w:p w14:paraId="53964DD4">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自本公告发布之时起至202</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年</w:t>
          </w:r>
          <w:r>
            <w:rPr>
              <w:rFonts w:hint="eastAsia" w:ascii="宋体" w:hAnsi="宋体" w:cs="Times New Roman"/>
              <w:color w:val="000000"/>
              <w:szCs w:val="21"/>
              <w:highlight w:val="yellow"/>
              <w:lang w:val="en-US" w:eastAsia="zh-CN"/>
            </w:rPr>
            <w:t>9</w:t>
          </w:r>
          <w:r>
            <w:rPr>
              <w:rFonts w:ascii="宋体" w:hAnsi="宋体" w:eastAsia="宋体" w:cs="Times New Roman"/>
              <w:color w:val="000000"/>
              <w:szCs w:val="21"/>
              <w:highlight w:val="none"/>
            </w:rPr>
            <w:t>月</w:t>
          </w:r>
          <w:r>
            <w:rPr>
              <w:rFonts w:hint="eastAsia" w:ascii="宋体" w:hAnsi="宋体" w:cs="Times New Roman"/>
              <w:color w:val="000000"/>
              <w:szCs w:val="21"/>
              <w:highlight w:val="yellow"/>
              <w:lang w:val="en-US" w:eastAsia="zh-CN"/>
            </w:rPr>
            <w:t xml:space="preserve"> 22 </w:t>
          </w:r>
          <w:r>
            <w:rPr>
              <w:rFonts w:ascii="宋体" w:hAnsi="宋体" w:eastAsia="宋体" w:cs="Times New Roman"/>
              <w:color w:val="000000"/>
              <w:szCs w:val="21"/>
              <w:highlight w:val="none"/>
            </w:rPr>
            <w:t>日</w:t>
          </w:r>
          <w:r>
            <w:rPr>
              <w:rFonts w:hint="eastAsia" w:ascii="宋体" w:hAnsi="宋体" w:cs="Times New Roman"/>
              <w:color w:val="000000"/>
              <w:szCs w:val="21"/>
              <w:highlight w:val="none"/>
              <w:lang w:val="en-US" w:eastAsia="zh-CN"/>
            </w:rPr>
            <w:t>17</w:t>
          </w:r>
          <w:r>
            <w:rPr>
              <w:rFonts w:ascii="宋体" w:hAnsi="宋体" w:eastAsia="宋体" w:cs="Times New Roman"/>
              <w:color w:val="000000"/>
              <w:szCs w:val="21"/>
              <w:highlight w:val="none"/>
            </w:rPr>
            <w:t>时00分。</w:t>
          </w:r>
        </w:p>
        <w:p w14:paraId="1E4955BA">
          <w:pPr>
            <w:spacing w:line="320" w:lineRule="exact"/>
            <w:ind w:firstLine="420" w:firstLineChars="200"/>
            <w:rPr>
              <w:rFonts w:hint="eastAsia"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b/>
              <w:bCs/>
              <w:color w:val="000000"/>
              <w:szCs w:val="21"/>
              <w:highlight w:val="none"/>
            </w:rPr>
            <w:t>获取方式</w:t>
          </w:r>
          <w:r>
            <w:rPr>
              <w:rFonts w:hint="eastAsia" w:ascii="宋体" w:hAnsi="宋体" w:eastAsia="宋体" w:cs="Times New Roman"/>
              <w:color w:val="000000"/>
              <w:szCs w:val="21"/>
              <w:highlight w:val="none"/>
            </w:rPr>
            <w:t>：</w:t>
          </w:r>
        </w:p>
        <w:p w14:paraId="5C5F3FB7">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本公告附件获取</w:t>
          </w:r>
          <w:r>
            <w:rPr>
              <w:rFonts w:hint="eastAsia" w:ascii="宋体" w:hAnsi="宋体" w:eastAsia="宋体" w:cs="Times New Roman"/>
              <w:color w:val="000000"/>
              <w:szCs w:val="21"/>
              <w:highlight w:val="none"/>
              <w:lang w:val="en-US" w:eastAsia="zh-CN"/>
            </w:rPr>
            <w:t>；</w:t>
          </w:r>
        </w:p>
        <w:bookmarkEnd w:id="12"/>
        <w:bookmarkEnd w:id="13"/>
        <w:p w14:paraId="4234F127">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14:paraId="0FBD8F8D">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1</w:t>
          </w:r>
          <w:r>
            <w:rPr>
              <w:rFonts w:hint="eastAsia" w:ascii="宋体" w:hAnsi="宋体" w:eastAsia="宋体" w:cs="Times New Roman"/>
              <w:color w:val="000000"/>
              <w:szCs w:val="21"/>
              <w:highlight w:val="none"/>
            </w:rPr>
            <w:t>.响应文件提交截止时间：202</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年</w:t>
          </w:r>
          <w:r>
            <w:rPr>
              <w:rFonts w:hint="eastAsia" w:ascii="宋体" w:hAnsi="宋体" w:cs="Times New Roman"/>
              <w:color w:val="000000"/>
              <w:szCs w:val="21"/>
              <w:highlight w:val="none"/>
              <w:lang w:val="en-US" w:eastAsia="zh-CN"/>
            </w:rPr>
            <w:t>9</w:t>
          </w:r>
          <w:r>
            <w:rPr>
              <w:rFonts w:hint="eastAsia" w:ascii="宋体" w:hAnsi="宋体" w:eastAsia="宋体" w:cs="Times New Roman"/>
              <w:color w:val="000000"/>
              <w:szCs w:val="21"/>
              <w:highlight w:val="none"/>
            </w:rPr>
            <w:t>月</w:t>
          </w:r>
          <w:r>
            <w:rPr>
              <w:rFonts w:hint="eastAsia" w:ascii="宋体" w:hAnsi="宋体" w:cs="Times New Roman"/>
              <w:color w:val="000000"/>
              <w:szCs w:val="21"/>
              <w:highlight w:val="none"/>
              <w:lang w:val="en-US" w:eastAsia="zh-CN"/>
            </w:rPr>
            <w:t>22</w:t>
          </w:r>
          <w:r>
            <w:rPr>
              <w:rFonts w:hint="eastAsia" w:ascii="宋体" w:hAnsi="宋体" w:eastAsia="宋体" w:cs="Times New Roman"/>
              <w:color w:val="000000"/>
              <w:szCs w:val="21"/>
              <w:highlight w:val="none"/>
            </w:rPr>
            <w:t>日</w:t>
          </w:r>
          <w:r>
            <w:rPr>
              <w:rFonts w:hint="eastAsia" w:ascii="宋体" w:hAnsi="宋体" w:cs="Times New Roman"/>
              <w:color w:val="000000"/>
              <w:szCs w:val="21"/>
              <w:highlight w:val="none"/>
              <w:lang w:val="en-US" w:eastAsia="zh-CN"/>
            </w:rPr>
            <w:t>17</w:t>
          </w:r>
          <w:r>
            <w:rPr>
              <w:rFonts w:hint="eastAsia" w:ascii="宋体" w:hAnsi="宋体" w:eastAsia="宋体" w:cs="Times New Roman"/>
              <w:color w:val="000000"/>
              <w:szCs w:val="21"/>
              <w:highlight w:val="none"/>
            </w:rPr>
            <w:t>时</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rPr>
            <w:t>0分（北京时间）</w:t>
          </w:r>
        </w:p>
        <w:p w14:paraId="5B3B4B17">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lang w:val="en-US" w:eastAsia="zh-CN"/>
            </w:rPr>
            <w:t>2</w:t>
          </w:r>
          <w:r>
            <w:rPr>
              <w:rFonts w:hint="eastAsia" w:ascii="宋体" w:hAnsi="宋体" w:eastAsia="宋体" w:cs="Calibri"/>
              <w:color w:val="000000"/>
              <w:szCs w:val="21"/>
              <w:highlight w:val="none"/>
            </w:rPr>
            <w:t>.首次响应文件提交地点：广西骨伤医院采购办（广西南宁市东葛路1号锦华大酒店副楼4楼4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14:paraId="7EA40526">
          <w:pPr>
            <w:spacing w:line="320" w:lineRule="exact"/>
            <w:ind w:firstLine="422" w:firstLineChars="200"/>
            <w:rPr>
              <w:rFonts w:hint="default" w:ascii="宋体" w:hAnsi="宋体" w:eastAsia="宋体" w:cs="宋体"/>
              <w:b/>
              <w:bCs/>
              <w:color w:val="000000"/>
              <w:szCs w:val="21"/>
              <w:highlight w:val="none"/>
              <w:lang w:val="en-US" w:eastAsia="zh-CN"/>
            </w:rPr>
          </w:pPr>
          <w:r>
            <w:rPr>
              <w:rFonts w:hint="eastAsia" w:ascii="宋体" w:hAnsi="宋体" w:eastAsia="宋体" w:cs="Times New Roman"/>
              <w:b/>
              <w:bCs/>
              <w:color w:val="000000"/>
              <w:szCs w:val="21"/>
              <w:highlight w:val="none"/>
              <w:lang w:val="en-US" w:eastAsia="zh-CN"/>
            </w:rPr>
            <w:t>五</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val="en-US" w:eastAsia="zh-CN"/>
            </w:rPr>
            <w:t>评标时间及地点</w:t>
          </w:r>
        </w:p>
        <w:p w14:paraId="2ABB72AC">
          <w:pPr>
            <w:spacing w:line="320" w:lineRule="exact"/>
            <w:ind w:firstLine="420" w:firstLineChars="200"/>
            <w:rPr>
              <w:rFonts w:hint="eastAsia" w:ascii="宋体" w:hAnsi="宋体" w:eastAsia="宋体" w:cs="Calibri"/>
              <w:b/>
              <w:bCs/>
              <w:color w:val="000000"/>
              <w:szCs w:val="21"/>
              <w:highlight w:val="none"/>
              <w:lang w:eastAsia="zh-CN"/>
            </w:rPr>
          </w:pPr>
          <w:r>
            <w:rPr>
              <w:rFonts w:hint="eastAsia" w:ascii="宋体" w:hAnsi="宋体" w:eastAsia="宋体" w:cs="Calibri"/>
              <w:color w:val="000000"/>
              <w:szCs w:val="21"/>
              <w:highlight w:val="none"/>
            </w:rPr>
            <w:t>另行通知</w:t>
          </w:r>
          <w:r>
            <w:rPr>
              <w:rFonts w:hint="eastAsia" w:ascii="宋体" w:hAnsi="宋体" w:eastAsia="宋体" w:cs="Calibri"/>
              <w:color w:val="000000"/>
              <w:szCs w:val="21"/>
              <w:highlight w:val="none"/>
              <w:lang w:eastAsia="zh-CN"/>
            </w:rPr>
            <w:t>，</w:t>
          </w:r>
          <w:r>
            <w:rPr>
              <w:rFonts w:hint="eastAsia" w:ascii="宋体" w:hAnsi="宋体" w:eastAsia="宋体" w:cs="Calibri"/>
              <w:color w:val="000000"/>
              <w:szCs w:val="21"/>
              <w:highlight w:val="none"/>
              <w:lang w:val="en-US" w:eastAsia="zh-CN"/>
            </w:rPr>
            <w:t>请投标人注意接收电话和信息</w:t>
          </w:r>
          <w:r>
            <w:rPr>
              <w:rFonts w:hint="eastAsia" w:ascii="宋体" w:hAnsi="宋体" w:eastAsia="宋体" w:cs="Calibri"/>
              <w:color w:val="000000"/>
              <w:szCs w:val="21"/>
              <w:highlight w:val="none"/>
            </w:rPr>
            <w:t>。</w:t>
          </w:r>
          <w:r>
            <w:rPr>
              <w:rFonts w:hint="eastAsia" w:ascii="宋体" w:hAnsi="宋体" w:cs="Calibri"/>
              <w:b/>
              <w:bCs/>
              <w:color w:val="000000"/>
              <w:szCs w:val="21"/>
              <w:highlight w:val="none"/>
              <w:lang w:eastAsia="zh-CN"/>
            </w:rPr>
            <w:t>（</w:t>
          </w:r>
          <w:r>
            <w:rPr>
              <w:rFonts w:hint="eastAsia" w:ascii="宋体" w:hAnsi="宋体" w:cs="Calibri"/>
              <w:b/>
              <w:bCs/>
              <w:color w:val="000000"/>
              <w:szCs w:val="21"/>
              <w:highlight w:val="none"/>
              <w:lang w:val="en-US" w:eastAsia="zh-CN"/>
            </w:rPr>
            <w:t>注：评标时请携带专著类出版物样刊1-2本</w:t>
          </w:r>
          <w:r>
            <w:rPr>
              <w:rFonts w:hint="eastAsia" w:ascii="宋体" w:hAnsi="宋体" w:cs="Calibri"/>
              <w:b/>
              <w:bCs/>
              <w:color w:val="000000"/>
              <w:szCs w:val="21"/>
              <w:highlight w:val="none"/>
              <w:lang w:eastAsia="zh-CN"/>
            </w:rPr>
            <w:t>）</w:t>
          </w:r>
        </w:p>
        <w:p w14:paraId="07EF1337">
          <w:pPr>
            <w:spacing w:line="320" w:lineRule="exact"/>
            <w:ind w:firstLine="422" w:firstLineChars="200"/>
            <w:rPr>
              <w:rFonts w:hint="default" w:ascii="宋体" w:hAnsi="宋体" w:eastAsia="宋体" w:cs="Calibri"/>
              <w:b/>
              <w:bCs/>
              <w:color w:val="000000"/>
              <w:szCs w:val="21"/>
              <w:highlight w:val="none"/>
              <w:lang w:val="en-US" w:eastAsia="zh-CN"/>
            </w:rPr>
          </w:pPr>
          <w:r>
            <w:rPr>
              <w:rFonts w:hint="eastAsia" w:ascii="宋体" w:hAnsi="宋体" w:eastAsia="宋体" w:cs="Calibri"/>
              <w:b/>
              <w:bCs/>
              <w:color w:val="000000"/>
              <w:szCs w:val="21"/>
              <w:highlight w:val="none"/>
              <w:lang w:val="en-US" w:eastAsia="zh-CN"/>
            </w:rPr>
            <w:t>注：</w:t>
          </w:r>
          <w:r>
            <w:rPr>
              <w:rFonts w:hint="eastAsia" w:ascii="宋体" w:hAnsi="宋体" w:eastAsia="宋体" w:cs="Calibri"/>
              <w:b w:val="0"/>
              <w:bCs w:val="0"/>
              <w:color w:val="000000"/>
              <w:szCs w:val="21"/>
              <w:highlight w:val="none"/>
              <w:lang w:val="en-US" w:eastAsia="zh-CN"/>
            </w:rPr>
            <w:t>参与现场评标的人员须为项目负责人或熟悉项目的授权代理人，以确保评标的准确性。如参与评标人员不能现场阐明或澄清投标文件内容和评委质疑的，按投标文件无效响应处理。</w:t>
          </w:r>
        </w:p>
        <w:p w14:paraId="7C10A0A9">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cs="宋体"/>
              <w:b/>
              <w:color w:val="000000"/>
              <w:szCs w:val="21"/>
              <w:highlight w:val="none"/>
              <w:lang w:val="en-US" w:eastAsia="zh-CN"/>
            </w:rPr>
            <w:t>六</w:t>
          </w:r>
          <w:r>
            <w:rPr>
              <w:rFonts w:hint="eastAsia" w:ascii="宋体" w:hAnsi="宋体" w:eastAsia="宋体" w:cs="宋体"/>
              <w:b/>
              <w:color w:val="000000"/>
              <w:szCs w:val="21"/>
              <w:highlight w:val="none"/>
            </w:rPr>
            <w:t>、公告期限</w:t>
          </w:r>
        </w:p>
        <w:p w14:paraId="196168F3">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w:t>
          </w:r>
          <w:r>
            <w:rPr>
              <w:rFonts w:hint="eastAsia" w:ascii="宋体" w:hAnsi="宋体" w:cs="Calibri"/>
              <w:color w:val="000000"/>
              <w:kern w:val="0"/>
              <w:szCs w:val="21"/>
              <w:highlight w:val="none"/>
              <w:lang w:val="en-US" w:eastAsia="zh-CN"/>
            </w:rPr>
            <w:t>5</w:t>
          </w:r>
          <w:r>
            <w:rPr>
              <w:rFonts w:hint="eastAsia" w:ascii="宋体" w:hAnsi="宋体" w:eastAsia="宋体" w:cs="Calibri"/>
              <w:color w:val="000000"/>
              <w:kern w:val="0"/>
              <w:szCs w:val="21"/>
              <w:highlight w:val="none"/>
            </w:rPr>
            <w:t>个工作日。</w:t>
          </w:r>
        </w:p>
        <w:p w14:paraId="2FA5FA24">
          <w:pPr>
            <w:widowControl/>
            <w:ind w:firstLine="422" w:firstLineChars="200"/>
            <w:rPr>
              <w:rFonts w:ascii="Calibri" w:hAnsi="Calibri" w:eastAsia="宋体" w:cs="Times New Roman"/>
              <w:b/>
              <w:szCs w:val="24"/>
              <w:highlight w:val="none"/>
            </w:rPr>
          </w:pPr>
          <w:r>
            <w:rPr>
              <w:rFonts w:hint="eastAsia" w:ascii="Calibri" w:hAnsi="Calibri" w:cs="Times New Roman"/>
              <w:b/>
              <w:bCs/>
              <w:szCs w:val="24"/>
              <w:highlight w:val="none"/>
              <w:lang w:val="en-US" w:eastAsia="zh-CN"/>
            </w:rPr>
            <w:t>七</w:t>
          </w:r>
          <w:r>
            <w:rPr>
              <w:rFonts w:hint="eastAsia" w:ascii="Calibri" w:hAnsi="Calibri" w:eastAsia="宋体" w:cs="Times New Roman"/>
              <w:b/>
              <w:bCs/>
              <w:szCs w:val="24"/>
              <w:highlight w:val="none"/>
            </w:rPr>
            <w:t>、</w:t>
          </w:r>
          <w:r>
            <w:rPr>
              <w:rFonts w:hint="eastAsia" w:ascii="Calibri" w:hAnsi="Calibri" w:eastAsia="宋体" w:cs="Times New Roman"/>
              <w:b/>
              <w:szCs w:val="24"/>
              <w:highlight w:val="none"/>
            </w:rPr>
            <w:t>凡对本次采购提出询问，请按以下方式联系。</w:t>
          </w:r>
        </w:p>
        <w:p w14:paraId="7F2C6230">
          <w:pPr>
            <w:spacing w:line="320" w:lineRule="exact"/>
            <w:ind w:firstLine="420" w:firstLineChars="200"/>
            <w:rPr>
              <w:rFonts w:hint="default" w:ascii="Calibri" w:hAnsi="Calibri" w:eastAsia="宋体" w:cs="Times New Roman"/>
              <w:szCs w:val="24"/>
              <w:highlight w:val="none"/>
              <w:lang w:val="en-US" w:eastAsia="zh-CN"/>
            </w:rPr>
          </w:pPr>
          <w:r>
            <w:rPr>
              <w:rFonts w:hint="eastAsia" w:ascii="Calibri" w:hAnsi="Calibri" w:cs="Times New Roman"/>
              <w:szCs w:val="24"/>
              <w:highlight w:val="none"/>
              <w:lang w:val="en-US" w:eastAsia="zh-CN"/>
            </w:rPr>
            <w:t>联 系 人</w:t>
          </w:r>
          <w:r>
            <w:rPr>
              <w:rFonts w:hint="eastAsia" w:ascii="Calibri" w:hAnsi="Calibri" w:eastAsia="宋体" w:cs="Times New Roman"/>
              <w:szCs w:val="24"/>
              <w:highlight w:val="none"/>
            </w:rPr>
            <w:t>：</w:t>
          </w:r>
          <w:r>
            <w:rPr>
              <w:rFonts w:hint="eastAsia" w:ascii="Calibri" w:hAnsi="Calibri" w:cs="Times New Roman"/>
              <w:szCs w:val="24"/>
              <w:highlight w:val="none"/>
              <w:u w:val="single"/>
              <w:lang w:val="en-US" w:eastAsia="zh-CN"/>
            </w:rPr>
            <w:t xml:space="preserve">李斌                   </w:t>
          </w:r>
        </w:p>
        <w:p w14:paraId="66847A13">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w:t>
          </w:r>
          <w:r>
            <w:rPr>
              <w:rFonts w:hint="eastAsia" w:ascii="Calibri" w:hAnsi="Calibri" w:cs="Times New Roman"/>
              <w:szCs w:val="24"/>
              <w:highlight w:val="none"/>
              <w:u w:val="single"/>
              <w:lang w:val="en-US" w:eastAsia="zh-CN"/>
            </w:rPr>
            <w:t>东葛路锦华前楼401采购办</w:t>
          </w:r>
        </w:p>
        <w:p w14:paraId="565ADC2B">
          <w:pPr>
            <w:spacing w:line="320" w:lineRule="exact"/>
            <w:ind w:firstLine="420" w:firstLineChars="200"/>
            <w:rPr>
              <w:rFonts w:hint="default" w:ascii="Calibri" w:hAnsi="Calibri" w:eastAsia="宋体" w:cs="Times New Roman"/>
              <w:szCs w:val="24"/>
              <w:highlight w:val="non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lang w:val="en-US" w:eastAsia="zh-CN"/>
            </w:rPr>
            <w:t>0771-2622251</w:t>
          </w:r>
        </w:p>
        <w:bookmarkEnd w:id="97"/>
        <w:p w14:paraId="6A93164A">
          <w:pPr>
            <w:spacing w:line="320" w:lineRule="exact"/>
            <w:ind w:firstLine="560" w:firstLineChars="200"/>
            <w:rPr>
              <w:rFonts w:hint="default" w:ascii="Calibri" w:hAnsi="Calibri" w:eastAsia="宋体" w:cs="Times New Roman"/>
              <w:szCs w:val="24"/>
              <w:highlight w:val="none"/>
              <w:lang w:val="en-US" w:eastAsia="zh-CN"/>
            </w:rPr>
          </w:pPr>
        </w:p>
      </w:sdtContent>
    </w:sdt>
    <w:p w14:paraId="79778109">
      <w:pPr>
        <w:rPr>
          <w:rFonts w:ascii="宋体" w:hAnsi="宋体"/>
          <w:b/>
          <w:color w:val="auto"/>
          <w:sz w:val="21"/>
          <w:szCs w:val="21"/>
          <w:highlight w:val="none"/>
        </w:rPr>
      </w:pPr>
      <w:r>
        <w:rPr>
          <w:rFonts w:ascii="宋体" w:hAnsi="宋体"/>
          <w:b/>
          <w:color w:val="auto"/>
          <w:sz w:val="21"/>
          <w:szCs w:val="21"/>
          <w:highlight w:val="none"/>
        </w:rPr>
        <w:br w:type="page"/>
      </w:r>
    </w:p>
    <w:p w14:paraId="1977B52C">
      <w:pPr>
        <w:pStyle w:val="47"/>
        <w:rPr>
          <w:highlight w:val="none"/>
        </w:rPr>
      </w:pPr>
    </w:p>
    <w:p w14:paraId="5EFCA9D0">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bookmarkStart w:id="14" w:name="_Toc11927"/>
      <w:r>
        <w:rPr>
          <w:rFonts w:hint="eastAsia" w:ascii="宋体" w:hAnsi="宋体"/>
          <w:b/>
          <w:color w:val="auto"/>
          <w:sz w:val="32"/>
          <w:szCs w:val="32"/>
          <w:highlight w:val="none"/>
        </w:rPr>
        <w:t xml:space="preserve">第二章  </w:t>
      </w:r>
      <w:r>
        <w:rPr>
          <w:rFonts w:hint="eastAsia" w:ascii="宋体" w:hAnsi="宋体"/>
          <w:b/>
          <w:color w:val="auto"/>
          <w:sz w:val="32"/>
          <w:szCs w:val="32"/>
          <w:highlight w:val="none"/>
          <w:lang w:val="en-US" w:eastAsia="zh-CN"/>
        </w:rPr>
        <w:t>投标人</w:t>
      </w:r>
      <w:r>
        <w:rPr>
          <w:rFonts w:hint="eastAsia" w:ascii="宋体" w:hAnsi="宋体"/>
          <w:b/>
          <w:color w:val="auto"/>
          <w:sz w:val="32"/>
          <w:szCs w:val="32"/>
          <w:highlight w:val="none"/>
        </w:rPr>
        <w:t>须知</w:t>
      </w:r>
      <w:bookmarkEnd w:id="14"/>
    </w:p>
    <w:p w14:paraId="495F653E">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30"/>
          <w:szCs w:val="30"/>
          <w:highlight w:val="none"/>
        </w:rPr>
        <w:t>前附表</w:t>
      </w:r>
    </w:p>
    <w:tbl>
      <w:tblPr>
        <w:tblStyle w:val="48"/>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945"/>
        <w:gridCol w:w="7862"/>
      </w:tblGrid>
      <w:tr w14:paraId="1F0A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45" w:type="dxa"/>
            <w:vAlign w:val="center"/>
          </w:tcPr>
          <w:p w14:paraId="010FF862">
            <w:pPr>
              <w:keepNext w:val="0"/>
              <w:keepLines w:val="0"/>
              <w:pageBreakBefore w:val="0"/>
              <w:kinsoku/>
              <w:overflowPunct/>
              <w:topLinePunct w:val="0"/>
              <w:bidi w:val="0"/>
              <w:spacing w:line="360" w:lineRule="auto"/>
              <w:jc w:val="center"/>
              <w:textAlignment w:val="auto"/>
              <w:rPr>
                <w:rFonts w:hint="eastAsia"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序号</w:t>
            </w:r>
          </w:p>
        </w:tc>
        <w:tc>
          <w:tcPr>
            <w:tcW w:w="945" w:type="dxa"/>
            <w:vAlign w:val="center"/>
          </w:tcPr>
          <w:p w14:paraId="5D2588D0">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条款号</w:t>
            </w:r>
          </w:p>
        </w:tc>
        <w:tc>
          <w:tcPr>
            <w:tcW w:w="7862" w:type="dxa"/>
            <w:vAlign w:val="center"/>
          </w:tcPr>
          <w:p w14:paraId="697F3204">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内    容</w:t>
            </w:r>
          </w:p>
        </w:tc>
      </w:tr>
      <w:tr w14:paraId="4D08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608805FA">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945" w:type="dxa"/>
            <w:vAlign w:val="center"/>
          </w:tcPr>
          <w:p w14:paraId="4010FFC6">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w:t>
            </w:r>
          </w:p>
        </w:tc>
        <w:tc>
          <w:tcPr>
            <w:tcW w:w="7862" w:type="dxa"/>
            <w:vAlign w:val="center"/>
          </w:tcPr>
          <w:p w14:paraId="02A582D3">
            <w:pPr>
              <w:spacing w:line="240" w:lineRule="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项目名称：</w:t>
            </w:r>
            <w:r>
              <w:rPr>
                <w:rFonts w:hint="eastAsia" w:ascii="宋体" w:hAnsi="宋体"/>
                <w:color w:val="auto"/>
                <w:sz w:val="21"/>
                <w:szCs w:val="21"/>
                <w:highlight w:val="none"/>
                <w:lang w:val="en-US" w:eastAsia="zh-CN"/>
              </w:rPr>
              <w:t>广西骨伤医院《桂派中医正骨术》书籍出版服务项目</w:t>
            </w:r>
            <w:r>
              <w:rPr>
                <w:rFonts w:hint="default" w:ascii="宋体" w:hAnsi="宋体" w:eastAsia="宋体"/>
                <w:color w:val="auto"/>
                <w:sz w:val="21"/>
                <w:szCs w:val="21"/>
                <w:highlight w:val="none"/>
                <w:lang w:val="en-US" w:eastAsia="zh-CN"/>
              </w:rPr>
              <w:t xml:space="preserve"> </w:t>
            </w:r>
          </w:p>
          <w:p w14:paraId="35477A2E">
            <w:pPr>
              <w:spacing w:line="240" w:lineRule="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项目编号：</w:t>
            </w:r>
            <w:r>
              <w:rPr>
                <w:rFonts w:hint="eastAsia" w:ascii="宋体" w:hAnsi="宋体"/>
                <w:color w:val="auto"/>
                <w:sz w:val="21"/>
                <w:szCs w:val="21"/>
                <w:highlight w:val="none"/>
                <w:lang w:val="en-US" w:eastAsia="zh-CN"/>
              </w:rPr>
              <w:t>GXGSYY-CGB-KJB-2025-</w:t>
            </w:r>
            <w:r>
              <w:rPr>
                <w:rFonts w:hint="eastAsia" w:ascii="宋体" w:hAnsi="宋体"/>
                <w:color w:val="auto"/>
                <w:sz w:val="21"/>
                <w:szCs w:val="21"/>
                <w:highlight w:val="yellow"/>
                <w:lang w:val="en-US" w:eastAsia="zh-CN"/>
              </w:rPr>
              <w:t xml:space="preserve"> </w:t>
            </w:r>
          </w:p>
        </w:tc>
      </w:tr>
      <w:tr w14:paraId="31DF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45" w:type="dxa"/>
            <w:vAlign w:val="center"/>
          </w:tcPr>
          <w:p w14:paraId="7A54A738">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p>
        </w:tc>
        <w:tc>
          <w:tcPr>
            <w:tcW w:w="945" w:type="dxa"/>
            <w:vAlign w:val="center"/>
          </w:tcPr>
          <w:p w14:paraId="67D7575D">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2.1</w:t>
            </w:r>
          </w:p>
        </w:tc>
        <w:tc>
          <w:tcPr>
            <w:tcW w:w="7862" w:type="dxa"/>
            <w:vAlign w:val="center"/>
          </w:tcPr>
          <w:p w14:paraId="2D600385">
            <w:pPr>
              <w:adjustRightInd w:val="0"/>
              <w:spacing w:line="240" w:lineRule="auto"/>
              <w:rPr>
                <w:rFonts w:hint="default" w:ascii="宋体" w:hAnsi="宋体"/>
                <w:b/>
                <w:color w:val="auto"/>
                <w:sz w:val="21"/>
                <w:szCs w:val="21"/>
                <w:highlight w:val="none"/>
                <w:lang w:val="en-US"/>
              </w:rPr>
            </w:pPr>
            <w:r>
              <w:rPr>
                <w:rFonts w:hint="eastAsia" w:ascii="宋体" w:hAnsi="宋体" w:cs="宋体"/>
                <w:b/>
                <w:szCs w:val="21"/>
                <w:highlight w:val="none"/>
              </w:rPr>
              <w:t>项目</w:t>
            </w:r>
            <w:r>
              <w:rPr>
                <w:rFonts w:hint="eastAsia" w:ascii="宋体" w:hAnsi="宋体" w:cs="宋体"/>
                <w:b/>
                <w:szCs w:val="21"/>
                <w:highlight w:val="none"/>
                <w:lang w:val="en-US" w:eastAsia="zh-CN"/>
              </w:rPr>
              <w:t>预算</w:t>
            </w:r>
            <w:r>
              <w:rPr>
                <w:rFonts w:hint="eastAsia" w:ascii="宋体" w:hAnsi="宋体" w:cs="宋体"/>
                <w:b/>
                <w:szCs w:val="21"/>
                <w:highlight w:val="none"/>
              </w:rPr>
              <w:t>：</w:t>
            </w:r>
            <w:r>
              <w:rPr>
                <w:rFonts w:hint="eastAsia" w:ascii="宋体" w:hAnsi="宋体"/>
                <w:b w:val="0"/>
                <w:bCs/>
                <w:color w:val="auto"/>
                <w:sz w:val="21"/>
                <w:szCs w:val="21"/>
                <w:highlight w:val="none"/>
                <w:lang w:val="en-US" w:eastAsia="zh-CN"/>
              </w:rPr>
              <w:t>6万元</w:t>
            </w:r>
          </w:p>
        </w:tc>
      </w:tr>
      <w:tr w14:paraId="7CD1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45" w:type="dxa"/>
            <w:vAlign w:val="center"/>
          </w:tcPr>
          <w:p w14:paraId="662115EF">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p>
        </w:tc>
        <w:tc>
          <w:tcPr>
            <w:tcW w:w="945" w:type="dxa"/>
            <w:shd w:val="clear" w:color="auto" w:fill="auto"/>
            <w:vAlign w:val="center"/>
          </w:tcPr>
          <w:p w14:paraId="0F32817B">
            <w:pPr>
              <w:keepNext w:val="0"/>
              <w:keepLines w:val="0"/>
              <w:pageBreakBefore w:val="0"/>
              <w:kinsoku/>
              <w:overflowPunct/>
              <w:topLinePunct w:val="0"/>
              <w:bidi w:val="0"/>
              <w:spacing w:line="240" w:lineRule="auto"/>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3.1</w:t>
            </w:r>
          </w:p>
        </w:tc>
        <w:tc>
          <w:tcPr>
            <w:tcW w:w="7862" w:type="dxa"/>
            <w:shd w:val="clear" w:color="auto" w:fill="auto"/>
            <w:vAlign w:val="center"/>
          </w:tcPr>
          <w:p w14:paraId="033CAAE8">
            <w:pPr>
              <w:keepNext w:val="0"/>
              <w:keepLines w:val="0"/>
              <w:pageBreakBefore w:val="0"/>
              <w:kinsoku/>
              <w:overflowPunct/>
              <w:topLinePunct w:val="0"/>
              <w:bidi w:val="0"/>
              <w:adjustRightInd w:val="0"/>
              <w:spacing w:line="240" w:lineRule="auto"/>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b/>
                <w:color w:val="auto"/>
                <w:sz w:val="21"/>
                <w:szCs w:val="21"/>
                <w:highlight w:val="none"/>
              </w:rPr>
              <w:t>供应商资格</w:t>
            </w:r>
            <w:r>
              <w:rPr>
                <w:rFonts w:hint="eastAsia" w:ascii="宋体" w:hAnsi="宋体"/>
                <w:b/>
                <w:color w:val="auto"/>
                <w:sz w:val="21"/>
                <w:szCs w:val="21"/>
                <w:highlight w:val="none"/>
                <w:lang w:val="en-US" w:eastAsia="zh-CN"/>
              </w:rPr>
              <w:t>要求</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详见磋商公告</w:t>
            </w:r>
          </w:p>
        </w:tc>
      </w:tr>
      <w:tr w14:paraId="361B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0C2817AB">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4</w:t>
            </w:r>
          </w:p>
        </w:tc>
        <w:tc>
          <w:tcPr>
            <w:tcW w:w="945" w:type="dxa"/>
            <w:vAlign w:val="center"/>
          </w:tcPr>
          <w:p w14:paraId="7A48027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4.1</w:t>
            </w:r>
          </w:p>
        </w:tc>
        <w:tc>
          <w:tcPr>
            <w:tcW w:w="7862" w:type="dxa"/>
            <w:vAlign w:val="center"/>
          </w:tcPr>
          <w:p w14:paraId="04E23E2B">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p>
          <w:p w14:paraId="086A9807">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价格文件</w:t>
            </w:r>
          </w:p>
          <w:p w14:paraId="40B89A13">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21A3426">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2</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商务技术文件</w:t>
            </w:r>
          </w:p>
          <w:p w14:paraId="7E6F316B">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5F8C7CE">
            <w:pPr>
              <w:pStyle w:val="57"/>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p>
          <w:p w14:paraId="325500D0">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s="Times New Roman"/>
                <w:b w:val="0"/>
                <w:bCs/>
                <w:color w:val="auto"/>
                <w:kern w:val="2"/>
                <w:sz w:val="21"/>
                <w:szCs w:val="21"/>
                <w:highlight w:val="none"/>
                <w:lang w:val="en-US" w:eastAsia="zh-CN" w:bidi="ar-SA"/>
              </w:rPr>
              <w:t>3）</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2230528C">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6B6AC59">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p>
          <w:p w14:paraId="76480304">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①供应商为法人或者其他组织的，证明文件为其营业执照复印件（如营业执照或者事业单位法人证书、团体组织法人证书或者执业许可证等）；供应商为自然人的，证明文件为其身份证复印件；</w:t>
            </w:r>
          </w:p>
          <w:p w14:paraId="2FD57012">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70305140">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②供应商依法缴纳税收的相关材料（2025年1月至7月内任意连续3个月的依法缴纳税收的凭据复印件；依法免税的，必须提供相应文件证明其依法免税。从成立之日起到响应文件提交截止时间止不足要求月数的，只需提供从成立之日起的依法缴纳税收相应证明文件）；</w:t>
            </w:r>
          </w:p>
          <w:p w14:paraId="7ABEA22E">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627344ED">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③供应商依法缴纳社会保障资金的相关材料[2025年1月至7月内任意连续3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p>
          <w:p w14:paraId="0F20EA1C">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4BC83286">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项目实施方案（提供详细的实施本项目的实施方案，如日期规划、应急处置、风险预案等方案）</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格式目录自拟</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14:paraId="4F287F9A">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提供的切实可行的售后服务承诺</w:t>
            </w:r>
            <w:r>
              <w:rPr>
                <w:rFonts w:hint="eastAsia" w:ascii="宋体" w:hAnsi="宋体"/>
                <w:b/>
                <w:bCs/>
                <w:color w:val="auto"/>
                <w:sz w:val="21"/>
                <w:szCs w:val="21"/>
                <w:highlight w:val="none"/>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rPr>
              <w:t>自拟）</w:t>
            </w:r>
          </w:p>
          <w:p w14:paraId="1FDC129F">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出版物质量控制方案</w:t>
            </w:r>
            <w:r>
              <w:rPr>
                <w:rFonts w:hint="eastAsia" w:ascii="宋体" w:hAnsi="宋体"/>
                <w:b/>
                <w:bCs/>
                <w:color w:val="auto"/>
                <w:sz w:val="21"/>
                <w:szCs w:val="21"/>
                <w:highlight w:val="none"/>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rPr>
              <w:t>自拟）</w:t>
            </w:r>
            <w:r>
              <w:rPr>
                <w:rFonts w:hint="eastAsia" w:ascii="宋体" w:hAnsi="宋体"/>
                <w:color w:val="auto"/>
                <w:sz w:val="21"/>
                <w:szCs w:val="21"/>
                <w:highlight w:val="none"/>
                <w:lang w:eastAsia="zh-CN"/>
              </w:rPr>
              <w:t>；</w:t>
            </w:r>
          </w:p>
          <w:p w14:paraId="7D7B59F4">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rPr>
              <w:t>。</w:t>
            </w:r>
          </w:p>
          <w:p w14:paraId="5EEEE507">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10）业绩材料</w:t>
            </w:r>
            <w:r>
              <w:rPr>
                <w:rFonts w:hint="eastAsia" w:ascii="宋体" w:hAnsi="宋体"/>
                <w:color w:val="auto"/>
                <w:sz w:val="21"/>
                <w:szCs w:val="21"/>
                <w:highlight w:val="none"/>
              </w:rPr>
              <w:t>。</w:t>
            </w:r>
          </w:p>
          <w:p w14:paraId="4AB9086D">
            <w:pPr>
              <w:keepNext w:val="0"/>
              <w:keepLines w:val="0"/>
              <w:pageBreakBefore w:val="0"/>
              <w:kinsoku/>
              <w:overflowPunct/>
              <w:topLinePunct w:val="0"/>
              <w:bidi w:val="0"/>
              <w:spacing w:line="240" w:lineRule="auto"/>
              <w:textAlignment w:val="auto"/>
              <w:rPr>
                <w:rFonts w:hint="eastAsia" w:ascii="宋体" w:hAnsi="宋体" w:eastAsia="宋体"/>
                <w:b/>
                <w:bCs/>
                <w:color w:val="auto"/>
                <w:sz w:val="21"/>
                <w:szCs w:val="21"/>
                <w:highlight w:val="none"/>
                <w:lang w:val="en-US" w:eastAsia="zh-CN"/>
              </w:rPr>
            </w:pPr>
            <w:r>
              <w:rPr>
                <w:rFonts w:hint="eastAsia" w:ascii="宋体" w:hAnsi="宋体"/>
                <w:color w:val="auto"/>
                <w:sz w:val="21"/>
                <w:szCs w:val="21"/>
                <w:highlight w:val="none"/>
                <w:lang w:val="en-US" w:eastAsia="zh-CN"/>
              </w:rPr>
              <w:t>11</w:t>
            </w: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所获荣誉</w:t>
            </w:r>
            <w:r>
              <w:rPr>
                <w:rFonts w:hint="eastAsia" w:ascii="宋体" w:hAnsi="宋体" w:eastAsia="宋体"/>
                <w:color w:val="auto"/>
                <w:sz w:val="21"/>
                <w:szCs w:val="21"/>
                <w:highlight w:val="none"/>
                <w:lang w:val="en-US" w:eastAsia="zh-CN"/>
              </w:rPr>
              <w:t>相应证明材料</w:t>
            </w:r>
            <w:r>
              <w:rPr>
                <w:rFonts w:hint="eastAsia" w:ascii="宋体" w:hAnsi="宋体" w:eastAsia="宋体"/>
                <w:b/>
                <w:bCs/>
                <w:color w:val="auto"/>
                <w:sz w:val="21"/>
                <w:szCs w:val="21"/>
                <w:highlight w:val="none"/>
                <w:lang w:val="en-US" w:eastAsia="zh-CN"/>
              </w:rPr>
              <w:t>（格式目录自拟）</w:t>
            </w:r>
          </w:p>
          <w:p w14:paraId="3108BFAB">
            <w:pPr>
              <w:keepNext w:val="0"/>
              <w:keepLines w:val="0"/>
              <w:pageBreakBefore w:val="0"/>
              <w:kinsoku/>
              <w:overflowPunct/>
              <w:topLinePunct w:val="0"/>
              <w:bidi w:val="0"/>
              <w:spacing w:line="240" w:lineRule="auto"/>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12）供应商认为其他需要提供的证明其履约能力和满足“采购需求”的相关材料。</w:t>
            </w:r>
          </w:p>
          <w:p w14:paraId="00986855">
            <w:pPr>
              <w:keepNext w:val="0"/>
              <w:keepLines w:val="0"/>
              <w:pageBreakBefore w:val="0"/>
              <w:kinsoku/>
              <w:overflowPunct/>
              <w:topLinePunct w:val="0"/>
              <w:bidi w:val="0"/>
              <w:spacing w:line="240" w:lineRule="auto"/>
              <w:textAlignment w:val="auto"/>
              <w:rPr>
                <w:rFonts w:hint="eastAsia" w:ascii="宋体" w:hAnsi="宋体" w:eastAsia="宋体"/>
                <w:b/>
                <w:color w:val="auto"/>
                <w:sz w:val="21"/>
                <w:szCs w:val="21"/>
                <w:highlight w:val="none"/>
                <w:lang w:eastAsia="zh-CN"/>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投标函</w:t>
            </w:r>
            <w:r>
              <w:rPr>
                <w:rFonts w:hint="eastAsia" w:ascii="宋体" w:hAnsi="宋体"/>
                <w:b/>
                <w:bCs/>
                <w:color w:val="auto"/>
                <w:sz w:val="21"/>
                <w:szCs w:val="21"/>
                <w:highlight w:val="none"/>
              </w:rPr>
              <w:t>、法定代表人授权委托书、技术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响应及偏离情况说明表、商务</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响应及偏离情况说明表必须按格式要求由法定代表人或委托代理人签名并加盖单位公章</w:t>
            </w:r>
            <w:r>
              <w:rPr>
                <w:rFonts w:hint="eastAsia" w:ascii="宋体" w:hAnsi="宋体"/>
                <w:b/>
                <w:color w:val="auto"/>
                <w:sz w:val="21"/>
                <w:szCs w:val="21"/>
                <w:highlight w:val="none"/>
              </w:rPr>
              <w:t>，否则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p>
        </w:tc>
      </w:tr>
      <w:tr w14:paraId="6AE2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Align w:val="center"/>
          </w:tcPr>
          <w:p w14:paraId="3CB280C8">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p>
        </w:tc>
        <w:tc>
          <w:tcPr>
            <w:tcW w:w="945" w:type="dxa"/>
            <w:vAlign w:val="center"/>
          </w:tcPr>
          <w:p w14:paraId="1A8F987D">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w:t>
            </w:r>
          </w:p>
        </w:tc>
        <w:tc>
          <w:tcPr>
            <w:tcW w:w="7862" w:type="dxa"/>
            <w:vAlign w:val="center"/>
          </w:tcPr>
          <w:p w14:paraId="761EFD87">
            <w:pPr>
              <w:wordWrap w:val="0"/>
              <w:topLinePunct/>
              <w:snapToGrid w:val="0"/>
              <w:spacing w:line="400" w:lineRule="exact"/>
              <w:rPr>
                <w:rFonts w:hint="eastAsia" w:ascii="宋体" w:hAnsi="宋体"/>
                <w:b/>
                <w:bCs/>
                <w:color w:val="auto"/>
                <w:sz w:val="21"/>
                <w:szCs w:val="21"/>
                <w:highlight w:val="none"/>
              </w:rPr>
            </w:pPr>
            <w:r>
              <w:rPr>
                <w:rFonts w:hint="eastAsia" w:ascii="宋体" w:hAnsi="宋体"/>
                <w:b/>
                <w:bCs/>
                <w:color w:val="auto"/>
                <w:sz w:val="21"/>
                <w:szCs w:val="21"/>
                <w:highlight w:val="none"/>
                <w:lang w:val="en-US" w:eastAsia="zh-CN"/>
              </w:rPr>
              <w:t>投标</w:t>
            </w:r>
            <w:r>
              <w:rPr>
                <w:rFonts w:hint="eastAsia" w:ascii="宋体" w:hAnsi="宋体"/>
                <w:b/>
                <w:bCs/>
                <w:color w:val="auto"/>
                <w:sz w:val="21"/>
                <w:szCs w:val="21"/>
                <w:highlight w:val="none"/>
              </w:rPr>
              <w:t>报价：</w:t>
            </w:r>
          </w:p>
          <w:p w14:paraId="7B8F8652">
            <w:pPr>
              <w:pStyle w:val="18"/>
              <w:numPr>
                <w:ilvl w:val="-1"/>
                <w:numId w:val="0"/>
              </w:numPr>
              <w:tabs>
                <w:tab w:val="left" w:pos="312"/>
              </w:tabs>
              <w:rPr>
                <w:rFonts w:hAnsi="宋体"/>
                <w:color w:val="auto"/>
                <w:sz w:val="21"/>
                <w:szCs w:val="21"/>
                <w:highlight w:val="none"/>
              </w:rPr>
            </w:pPr>
            <w:r>
              <w:rPr>
                <w:rFonts w:hint="eastAsia"/>
                <w:color w:val="000000"/>
                <w:sz w:val="21"/>
                <w:szCs w:val="21"/>
                <w:highlight w:val="none"/>
                <w:lang w:val="en-US" w:eastAsia="zh-CN"/>
              </w:rPr>
              <w:t>1.本项目实行全包价报价，投标报价中已包含满足采购货物、服务以及保证项目顺利实施的各项费用，包括采购、运输、劳务、管理、利润、税金、保险、协调、培训、售后服务、配送产品以及所有的不定因素的风险等，其他未明确列明的费用采购人将不再予以支付。</w:t>
            </w:r>
          </w:p>
        </w:tc>
      </w:tr>
      <w:tr w14:paraId="27A6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45" w:type="dxa"/>
            <w:vAlign w:val="center"/>
          </w:tcPr>
          <w:p w14:paraId="2A5F5BDF">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w:t>
            </w:r>
          </w:p>
        </w:tc>
        <w:tc>
          <w:tcPr>
            <w:tcW w:w="945" w:type="dxa"/>
            <w:vAlign w:val="center"/>
          </w:tcPr>
          <w:p w14:paraId="3D145786">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w:t>
            </w:r>
          </w:p>
        </w:tc>
        <w:tc>
          <w:tcPr>
            <w:tcW w:w="7862" w:type="dxa"/>
            <w:vAlign w:val="center"/>
          </w:tcPr>
          <w:p w14:paraId="4BE12B44">
            <w:pPr>
              <w:keepNext w:val="0"/>
              <w:keepLines w:val="0"/>
              <w:pageBreakBefore w:val="0"/>
              <w:kinsoku/>
              <w:overflowPunct/>
              <w:topLinePunct w:val="0"/>
              <w:bidi w:val="0"/>
              <w:spacing w:line="240" w:lineRule="auto"/>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磋商响应文件份数及封装：</w:t>
            </w:r>
          </w:p>
          <w:p w14:paraId="3834B2C1">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供应商应将所有</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按第</w:t>
            </w:r>
            <w:r>
              <w:rPr>
                <w:rFonts w:hint="eastAsia" w:ascii="宋体" w:hAnsi="宋体"/>
                <w:color w:val="auto"/>
                <w:sz w:val="21"/>
                <w:szCs w:val="21"/>
                <w:highlight w:val="none"/>
                <w:lang w:val="en-US" w:eastAsia="zh-CN"/>
              </w:rPr>
              <w:t>六</w:t>
            </w:r>
            <w:r>
              <w:rPr>
                <w:rFonts w:hint="eastAsia" w:ascii="宋体" w:hAnsi="宋体"/>
                <w:color w:val="auto"/>
                <w:sz w:val="21"/>
                <w:szCs w:val="21"/>
                <w:highlight w:val="none"/>
              </w:rPr>
              <w:t>章“响应文件格式”的要求和顺序合并装订成一册</w:t>
            </w:r>
            <w:r>
              <w:rPr>
                <w:rFonts w:hint="eastAsia" w:ascii="宋体" w:hAnsi="宋体"/>
                <w:color w:val="auto"/>
                <w:sz w:val="21"/>
                <w:szCs w:val="21"/>
                <w:highlight w:val="none"/>
                <w:lang w:eastAsia="zh-CN"/>
              </w:rPr>
              <w:t>；</w:t>
            </w:r>
          </w:p>
          <w:p w14:paraId="47E093CF">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b/>
                <w:bCs/>
                <w:color w:val="auto"/>
                <w:sz w:val="21"/>
                <w:szCs w:val="21"/>
                <w:highlight w:val="none"/>
              </w:rPr>
              <w:t>正本一份，副本</w:t>
            </w: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份</w:t>
            </w:r>
            <w:r>
              <w:rPr>
                <w:rFonts w:hint="eastAsia" w:ascii="宋体" w:hAnsi="宋体"/>
                <w:color w:val="auto"/>
                <w:sz w:val="21"/>
                <w:szCs w:val="21"/>
                <w:highlight w:val="none"/>
              </w:rPr>
              <w:t>，并</w:t>
            </w:r>
            <w:r>
              <w:rPr>
                <w:rFonts w:ascii="宋体" w:hAnsi="宋体"/>
                <w:color w:val="auto"/>
                <w:sz w:val="21"/>
                <w:szCs w:val="21"/>
                <w:highlight w:val="none"/>
              </w:rPr>
              <w:t>在每个文本封面上标明“正本”或“副本”</w:t>
            </w:r>
            <w:r>
              <w:rPr>
                <w:rFonts w:hint="eastAsia" w:ascii="宋体" w:hAnsi="宋体"/>
                <w:color w:val="auto"/>
                <w:sz w:val="21"/>
                <w:szCs w:val="21"/>
                <w:highlight w:val="none"/>
                <w:lang w:eastAsia="zh-CN"/>
              </w:rPr>
              <w:t>；</w:t>
            </w:r>
          </w:p>
          <w:p w14:paraId="15CCED42">
            <w:pPr>
              <w:keepNext w:val="0"/>
              <w:keepLines w:val="0"/>
              <w:pageBreakBefore w:val="0"/>
              <w:kinsoku/>
              <w:overflowPunct/>
              <w:topLinePunct w:val="0"/>
              <w:bidi w:val="0"/>
              <w:spacing w:line="240" w:lineRule="auto"/>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3.副本可以为正本签字盖章后的复印件，如正副本不一致以正本为准；</w:t>
            </w:r>
          </w:p>
          <w:p w14:paraId="12E76226">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w:t>
            </w:r>
            <w:r>
              <w:rPr>
                <w:rFonts w:ascii="宋体" w:hAnsi="宋体"/>
                <w:color w:val="auto"/>
                <w:sz w:val="21"/>
                <w:szCs w:val="21"/>
                <w:highlight w:val="none"/>
              </w:rPr>
              <w:t>应</w:t>
            </w:r>
            <w:r>
              <w:rPr>
                <w:rFonts w:hint="eastAsia" w:ascii="宋体" w:hAnsi="宋体"/>
                <w:color w:val="auto"/>
                <w:sz w:val="21"/>
                <w:szCs w:val="21"/>
                <w:highlight w:val="none"/>
              </w:rPr>
              <w:t>尽量</w:t>
            </w:r>
            <w:r>
              <w:rPr>
                <w:rFonts w:ascii="宋体" w:hAnsi="宋体"/>
                <w:color w:val="auto"/>
                <w:sz w:val="21"/>
                <w:szCs w:val="21"/>
                <w:highlight w:val="none"/>
              </w:rPr>
              <w:t>将正、副本一并装入一个文件袋中进行包装，</w:t>
            </w:r>
            <w:r>
              <w:rPr>
                <w:rFonts w:hint="eastAsia" w:ascii="宋体" w:hAnsi="宋体"/>
                <w:color w:val="auto"/>
                <w:sz w:val="21"/>
                <w:szCs w:val="21"/>
                <w:highlight w:val="none"/>
              </w:rPr>
              <w:t>同时</w:t>
            </w:r>
            <w:r>
              <w:rPr>
                <w:rFonts w:ascii="宋体" w:hAnsi="宋体"/>
                <w:color w:val="auto"/>
                <w:sz w:val="21"/>
                <w:szCs w:val="21"/>
                <w:highlight w:val="none"/>
              </w:rPr>
              <w:t>加以密封，并在封贴处密封签章（公章、密封章、法定代表人或</w:t>
            </w:r>
            <w:r>
              <w:rPr>
                <w:rFonts w:hint="eastAsia" w:ascii="宋体" w:hAnsi="宋体"/>
                <w:color w:val="auto"/>
                <w:sz w:val="21"/>
                <w:szCs w:val="21"/>
                <w:highlight w:val="none"/>
              </w:rPr>
              <w:t>委托代理人</w:t>
            </w:r>
            <w:r>
              <w:rPr>
                <w:rFonts w:ascii="宋体" w:hAnsi="宋体"/>
                <w:color w:val="auto"/>
                <w:sz w:val="21"/>
                <w:szCs w:val="21"/>
                <w:highlight w:val="none"/>
              </w:rPr>
              <w:t>签字均可</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文件袋无明显缝隙露出袋内文件</w:t>
            </w:r>
            <w:r>
              <w:rPr>
                <w:rFonts w:hint="eastAsia" w:ascii="宋体" w:hAnsi="宋体"/>
                <w:color w:val="auto"/>
                <w:sz w:val="21"/>
                <w:szCs w:val="21"/>
                <w:highlight w:val="none"/>
                <w:lang w:val="en-US" w:eastAsia="zh-CN"/>
              </w:rPr>
              <w:t>内容</w:t>
            </w:r>
            <w:r>
              <w:rPr>
                <w:rFonts w:ascii="宋体" w:hAnsi="宋体"/>
                <w:color w:val="auto"/>
                <w:sz w:val="21"/>
                <w:szCs w:val="21"/>
                <w:highlight w:val="none"/>
              </w:rPr>
              <w:t>）</w:t>
            </w:r>
            <w:r>
              <w:rPr>
                <w:rFonts w:hint="eastAsia" w:ascii="宋体" w:hAnsi="宋体"/>
                <w:color w:val="auto"/>
                <w:sz w:val="21"/>
                <w:szCs w:val="21"/>
                <w:highlight w:val="none"/>
                <w:lang w:eastAsia="zh-CN"/>
              </w:rPr>
              <w:t>；</w:t>
            </w:r>
          </w:p>
          <w:p w14:paraId="0F5D3455">
            <w:pPr>
              <w:keepNext w:val="0"/>
              <w:keepLines w:val="0"/>
              <w:pageBreakBefore w:val="0"/>
              <w:kinsoku/>
              <w:overflowPunct/>
              <w:topLinePunct w:val="0"/>
              <w:bidi w:val="0"/>
              <w:snapToGrid w:val="0"/>
              <w:spacing w:line="240" w:lineRule="auto"/>
              <w:jc w:val="left"/>
              <w:textAlignment w:val="auto"/>
              <w:rPr>
                <w:rFonts w:hint="eastAsia" w:ascii="宋体" w:hAnsi="宋体" w:eastAsia="宋体" w:cs="Courier New"/>
                <w:color w:val="auto"/>
                <w:sz w:val="21"/>
                <w:szCs w:val="21"/>
                <w:highlight w:val="none"/>
                <w:lang w:eastAsia="zh-CN"/>
              </w:rPr>
            </w:pPr>
            <w:r>
              <w:rPr>
                <w:rFonts w:hint="eastAsia" w:ascii="宋体" w:hAnsi="宋体" w:cs="Courier New"/>
                <w:color w:val="auto"/>
                <w:sz w:val="21"/>
                <w:szCs w:val="21"/>
                <w:highlight w:val="none"/>
                <w:lang w:val="en-US" w:eastAsia="zh-CN"/>
              </w:rPr>
              <w:t>5.响应供应商</w:t>
            </w:r>
            <w:r>
              <w:rPr>
                <w:rFonts w:hint="eastAsia" w:ascii="宋体" w:hAnsi="宋体" w:cs="Courier New"/>
                <w:color w:val="auto"/>
                <w:sz w:val="21"/>
                <w:szCs w:val="21"/>
                <w:highlight w:val="none"/>
              </w:rPr>
              <w:t>在递交</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文件时，</w:t>
            </w:r>
            <w:r>
              <w:rPr>
                <w:rFonts w:hint="eastAsia" w:ascii="宋体" w:hAnsi="宋体" w:cs="Courier New"/>
                <w:b/>
                <w:bCs/>
                <w:color w:val="auto"/>
                <w:sz w:val="21"/>
                <w:szCs w:val="21"/>
                <w:highlight w:val="none"/>
              </w:rPr>
              <w:t>同时递交</w:t>
            </w:r>
            <w:r>
              <w:rPr>
                <w:rFonts w:hint="eastAsia" w:ascii="宋体" w:hAnsi="宋体" w:cs="Courier New"/>
                <w:b/>
                <w:bCs/>
                <w:color w:val="auto"/>
                <w:sz w:val="21"/>
                <w:szCs w:val="21"/>
                <w:highlight w:val="none"/>
                <w:lang w:val="en-US" w:eastAsia="zh-CN"/>
              </w:rPr>
              <w:t>响应</w:t>
            </w:r>
            <w:r>
              <w:rPr>
                <w:rFonts w:hint="eastAsia" w:ascii="宋体" w:hAnsi="宋体" w:cs="Courier New"/>
                <w:b/>
                <w:bCs/>
                <w:color w:val="auto"/>
                <w:sz w:val="21"/>
                <w:szCs w:val="21"/>
                <w:highlight w:val="none"/>
              </w:rPr>
              <w:t>文件</w:t>
            </w:r>
            <w:r>
              <w:rPr>
                <w:rFonts w:hint="eastAsia" w:ascii="宋体" w:hAnsi="宋体" w:cs="Courier New"/>
                <w:b/>
                <w:bCs/>
                <w:color w:val="auto"/>
                <w:sz w:val="21"/>
                <w:szCs w:val="21"/>
                <w:highlight w:val="none"/>
                <w:lang w:val="en-US" w:eastAsia="zh-CN"/>
              </w:rPr>
              <w:t>盖章扫描件</w:t>
            </w:r>
            <w:r>
              <w:rPr>
                <w:rFonts w:hint="eastAsia" w:ascii="宋体" w:hAnsi="宋体" w:cs="Courier New"/>
                <w:b/>
                <w:bCs/>
                <w:color w:val="auto"/>
                <w:sz w:val="21"/>
                <w:szCs w:val="21"/>
                <w:highlight w:val="none"/>
              </w:rPr>
              <w:t>电子版1份</w:t>
            </w:r>
            <w:r>
              <w:rPr>
                <w:rFonts w:hint="eastAsia" w:ascii="宋体" w:hAnsi="宋体" w:cs="Courier New"/>
                <w:b/>
                <w:bCs/>
                <w:color w:val="auto"/>
                <w:sz w:val="21"/>
                <w:szCs w:val="21"/>
                <w:highlight w:val="none"/>
                <w:lang w:eastAsia="zh-CN"/>
              </w:rPr>
              <w:t>，</w:t>
            </w:r>
            <w:r>
              <w:rPr>
                <w:rFonts w:hint="eastAsia" w:ascii="宋体" w:hAnsi="宋体" w:cs="Courier New"/>
                <w:b/>
                <w:bCs/>
                <w:color w:val="auto"/>
                <w:sz w:val="21"/>
                <w:szCs w:val="21"/>
                <w:highlight w:val="none"/>
                <w:lang w:val="en-US" w:eastAsia="zh-CN"/>
              </w:rPr>
              <w:t>并以</w:t>
            </w:r>
            <w:r>
              <w:rPr>
                <w:rFonts w:hint="eastAsia" w:ascii="宋体" w:hAnsi="宋体" w:cs="Courier New"/>
                <w:b/>
                <w:bCs/>
                <w:color w:val="auto"/>
                <w:sz w:val="21"/>
                <w:szCs w:val="21"/>
                <w:highlight w:val="none"/>
              </w:rPr>
              <w:t>光盘或U盘</w:t>
            </w:r>
            <w:r>
              <w:rPr>
                <w:rFonts w:hint="eastAsia" w:ascii="宋体" w:hAnsi="宋体" w:cs="Courier New"/>
                <w:b/>
                <w:bCs/>
                <w:color w:val="auto"/>
                <w:sz w:val="21"/>
                <w:szCs w:val="21"/>
                <w:highlight w:val="none"/>
                <w:lang w:val="en-US" w:eastAsia="zh-CN"/>
              </w:rPr>
              <w:t>形式</w:t>
            </w:r>
            <w:r>
              <w:rPr>
                <w:rFonts w:hint="eastAsia" w:ascii="宋体" w:hAnsi="宋体" w:cs="Courier New"/>
                <w:b/>
                <w:bCs/>
                <w:color w:val="auto"/>
                <w:sz w:val="21"/>
                <w:szCs w:val="21"/>
                <w:highlight w:val="none"/>
              </w:rPr>
              <w:t>与纸质版</w:t>
            </w:r>
            <w:r>
              <w:rPr>
                <w:rFonts w:hint="eastAsia" w:ascii="宋体" w:hAnsi="宋体" w:cs="Courier New"/>
                <w:b/>
                <w:bCs/>
                <w:color w:val="auto"/>
                <w:sz w:val="21"/>
                <w:szCs w:val="21"/>
                <w:highlight w:val="none"/>
                <w:lang w:val="en-US" w:eastAsia="zh-CN"/>
              </w:rPr>
              <w:t>响应</w:t>
            </w:r>
            <w:r>
              <w:rPr>
                <w:rFonts w:hint="eastAsia" w:ascii="宋体" w:hAnsi="宋体" w:cs="Courier New"/>
                <w:b/>
                <w:bCs/>
                <w:color w:val="auto"/>
                <w:sz w:val="21"/>
                <w:szCs w:val="21"/>
                <w:highlight w:val="none"/>
              </w:rPr>
              <w:t>文件一并装入文件袋中</w:t>
            </w:r>
            <w:r>
              <w:rPr>
                <w:rFonts w:hint="eastAsia" w:ascii="宋体" w:hAnsi="宋体" w:cs="Courier New"/>
                <w:b/>
                <w:bCs/>
                <w:color w:val="auto"/>
                <w:sz w:val="21"/>
                <w:szCs w:val="21"/>
                <w:highlight w:val="none"/>
                <w:lang w:eastAsia="zh-CN"/>
              </w:rPr>
              <w:t>；</w:t>
            </w:r>
          </w:p>
          <w:p w14:paraId="7ED1AD39">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Courier New" w:cs="Courier New"/>
                <w:b/>
                <w:bCs/>
                <w:color w:val="auto"/>
                <w:sz w:val="21"/>
                <w:szCs w:val="21"/>
                <w:highlight w:val="none"/>
                <w:lang w:val="en-US" w:eastAsia="zh-CN"/>
              </w:rPr>
              <w:t>6.</w:t>
            </w:r>
            <w:r>
              <w:rPr>
                <w:rFonts w:hint="eastAsia" w:ascii="宋体" w:hAnsi="Courier New" w:cs="Courier New"/>
                <w:b/>
                <w:bCs/>
                <w:color w:val="auto"/>
                <w:sz w:val="21"/>
                <w:szCs w:val="21"/>
                <w:highlight w:val="none"/>
              </w:rPr>
              <w:t>不按</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文件份数要求提交</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文件的，视为无效</w:t>
            </w:r>
            <w:r>
              <w:rPr>
                <w:rFonts w:hint="eastAsia" w:ascii="宋体" w:hAnsi="Courier New" w:cs="Courier New"/>
                <w:b/>
                <w:bCs/>
                <w:color w:val="auto"/>
                <w:sz w:val="21"/>
                <w:szCs w:val="21"/>
                <w:highlight w:val="none"/>
                <w:lang w:val="en-US" w:eastAsia="zh-CN"/>
              </w:rPr>
              <w:t>响应</w:t>
            </w:r>
            <w:r>
              <w:rPr>
                <w:rFonts w:hint="eastAsia" w:ascii="宋体" w:hAnsi="Courier New" w:cs="Courier New"/>
                <w:b/>
                <w:bCs/>
                <w:color w:val="auto"/>
                <w:sz w:val="21"/>
                <w:szCs w:val="21"/>
                <w:highlight w:val="none"/>
              </w:rPr>
              <w:t>。</w:t>
            </w:r>
          </w:p>
        </w:tc>
      </w:tr>
      <w:tr w14:paraId="1A81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45" w:type="dxa"/>
            <w:vAlign w:val="center"/>
          </w:tcPr>
          <w:p w14:paraId="1AD43654">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7</w:t>
            </w:r>
          </w:p>
        </w:tc>
        <w:tc>
          <w:tcPr>
            <w:tcW w:w="945" w:type="dxa"/>
            <w:vAlign w:val="center"/>
          </w:tcPr>
          <w:p w14:paraId="0613D4B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7.1</w:t>
            </w:r>
          </w:p>
        </w:tc>
        <w:tc>
          <w:tcPr>
            <w:tcW w:w="7862" w:type="dxa"/>
            <w:vAlign w:val="center"/>
          </w:tcPr>
          <w:p w14:paraId="1D036CD2">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有效期：</w:t>
            </w:r>
            <w:r>
              <w:rPr>
                <w:rFonts w:hint="eastAsia" w:ascii="宋体" w:hAnsi="宋体" w:cs="宋体"/>
                <w:color w:val="auto"/>
                <w:kern w:val="2"/>
                <w:sz w:val="21"/>
                <w:szCs w:val="21"/>
                <w:highlight w:val="none"/>
              </w:rPr>
              <w:t>自响应文件</w:t>
            </w:r>
            <w:r>
              <w:rPr>
                <w:rFonts w:hint="eastAsia" w:ascii="宋体" w:hAnsi="宋体" w:cs="宋体"/>
                <w:color w:val="auto"/>
                <w:kern w:val="2"/>
                <w:sz w:val="21"/>
                <w:szCs w:val="21"/>
                <w:highlight w:val="none"/>
                <w:lang w:val="en-US" w:eastAsia="zh-CN"/>
              </w:rPr>
              <w:t>递</w:t>
            </w:r>
            <w:r>
              <w:rPr>
                <w:rFonts w:hint="eastAsia" w:ascii="宋体" w:hAnsi="宋体" w:cs="宋体"/>
                <w:color w:val="auto"/>
                <w:kern w:val="2"/>
                <w:sz w:val="21"/>
                <w:szCs w:val="21"/>
                <w:highlight w:val="none"/>
              </w:rPr>
              <w:t>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r>
              <w:rPr>
                <w:rFonts w:hint="eastAsia" w:ascii="宋体" w:hAnsi="宋体"/>
                <w:color w:val="auto"/>
                <w:sz w:val="21"/>
                <w:szCs w:val="21"/>
                <w:highlight w:val="none"/>
              </w:rPr>
              <w:t>。</w:t>
            </w:r>
          </w:p>
        </w:tc>
      </w:tr>
      <w:tr w14:paraId="4B52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45" w:type="dxa"/>
            <w:vAlign w:val="center"/>
          </w:tcPr>
          <w:p w14:paraId="19AF3AB2">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w:t>
            </w:r>
          </w:p>
        </w:tc>
        <w:tc>
          <w:tcPr>
            <w:tcW w:w="945" w:type="dxa"/>
            <w:vAlign w:val="center"/>
          </w:tcPr>
          <w:p w14:paraId="6D48875A">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8.1</w:t>
            </w:r>
          </w:p>
        </w:tc>
        <w:tc>
          <w:tcPr>
            <w:tcW w:w="7862" w:type="dxa"/>
            <w:vAlign w:val="center"/>
          </w:tcPr>
          <w:p w14:paraId="41858018">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递交截止时间：</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p w14:paraId="29078CE9">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递交地址：</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tc>
      </w:tr>
      <w:tr w14:paraId="443F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0A7EAD50">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w:t>
            </w:r>
          </w:p>
        </w:tc>
        <w:tc>
          <w:tcPr>
            <w:tcW w:w="945" w:type="dxa"/>
            <w:vAlign w:val="center"/>
          </w:tcPr>
          <w:p w14:paraId="1DAD441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9.1</w:t>
            </w:r>
          </w:p>
        </w:tc>
        <w:tc>
          <w:tcPr>
            <w:tcW w:w="7862" w:type="dxa"/>
            <w:vAlign w:val="center"/>
          </w:tcPr>
          <w:p w14:paraId="3C46C029">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时间</w:t>
            </w:r>
            <w:r>
              <w:rPr>
                <w:rFonts w:hint="eastAsia" w:ascii="宋体" w:hAnsi="宋体"/>
                <w:color w:val="auto"/>
                <w:sz w:val="21"/>
                <w:szCs w:val="21"/>
                <w:highlight w:val="none"/>
              </w:rPr>
              <w:t>：</w:t>
            </w:r>
            <w:r>
              <w:rPr>
                <w:rFonts w:hint="eastAsia" w:ascii="宋体" w:hAnsi="宋体"/>
                <w:b w:val="0"/>
                <w:bCs/>
                <w:color w:val="auto"/>
                <w:sz w:val="21"/>
                <w:szCs w:val="21"/>
                <w:highlight w:val="none"/>
                <w:lang w:val="en-US" w:eastAsia="zh-CN"/>
              </w:rPr>
              <w:t>详见磋商公告</w:t>
            </w:r>
            <w:r>
              <w:rPr>
                <w:rFonts w:hint="eastAsia" w:ascii="宋体" w:hAnsi="宋体"/>
                <w:color w:val="auto"/>
                <w:sz w:val="21"/>
                <w:szCs w:val="21"/>
                <w:highlight w:val="none"/>
              </w:rPr>
              <w:t>。</w:t>
            </w:r>
          </w:p>
          <w:p w14:paraId="1663DF5C">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w:t>
            </w:r>
            <w:r>
              <w:rPr>
                <w:rFonts w:hint="eastAsia" w:hAnsi="宋体"/>
                <w:b/>
                <w:color w:val="auto"/>
                <w:sz w:val="21"/>
                <w:szCs w:val="21"/>
                <w:highlight w:val="none"/>
              </w:rPr>
              <w:t>地点：</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p>
        </w:tc>
      </w:tr>
      <w:tr w14:paraId="2E85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Align w:val="center"/>
          </w:tcPr>
          <w:p w14:paraId="6F193F87">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w:t>
            </w:r>
          </w:p>
        </w:tc>
        <w:tc>
          <w:tcPr>
            <w:tcW w:w="945" w:type="dxa"/>
            <w:vAlign w:val="center"/>
          </w:tcPr>
          <w:p w14:paraId="6FCC60B1">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10.1</w:t>
            </w:r>
          </w:p>
        </w:tc>
        <w:tc>
          <w:tcPr>
            <w:tcW w:w="7862" w:type="dxa"/>
            <w:vAlign w:val="center"/>
          </w:tcPr>
          <w:p w14:paraId="7168CB84">
            <w:pPr>
              <w:shd w:val="clear" w:fill="FFFF00"/>
              <w:snapToGrid w:val="0"/>
              <w:rPr>
                <w:rFonts w:hint="eastAsia" w:hAnsi="宋体" w:eastAsia="宋体"/>
                <w:b/>
                <w:bCs/>
                <w:szCs w:val="21"/>
                <w:highlight w:val="none"/>
                <w:lang w:val="en-US" w:eastAsia="zh-CN"/>
              </w:rPr>
            </w:pPr>
            <w:r>
              <w:rPr>
                <w:rFonts w:hint="eastAsia" w:hAnsi="宋体"/>
                <w:b/>
                <w:bCs/>
                <w:szCs w:val="21"/>
                <w:highlight w:val="none"/>
              </w:rPr>
              <w:t>履约保证金：</w:t>
            </w:r>
          </w:p>
          <w:p w14:paraId="6F2FFEF0">
            <w:pPr>
              <w:pStyle w:val="25"/>
              <w:keepNext w:val="0"/>
              <w:keepLines w:val="0"/>
              <w:pageBreakBefore w:val="0"/>
              <w:numPr>
                <w:ilvl w:val="0"/>
                <w:numId w:val="0"/>
              </w:numPr>
              <w:shd w:val="clear" w:fill="FFFF00"/>
              <w:kinsoku/>
              <w:overflowPunct/>
              <w:topLinePunct w:val="0"/>
              <w:bidi w:val="0"/>
              <w:spacing w:line="240" w:lineRule="auto"/>
              <w:textAlignment w:val="auto"/>
              <w:rPr>
                <w:rFonts w:hint="default" w:hAnsi="宋体"/>
                <w:b/>
                <w:bCs w:val="0"/>
                <w:kern w:val="2"/>
                <w:sz w:val="21"/>
                <w:szCs w:val="21"/>
                <w:highlight w:val="none"/>
                <w:lang w:val="en-US" w:eastAsia="zh-CN"/>
              </w:rPr>
            </w:pPr>
            <w:r>
              <w:rPr>
                <w:rFonts w:hint="eastAsia" w:hAnsi="宋体"/>
                <w:b/>
                <w:bCs w:val="0"/>
                <w:kern w:val="2"/>
                <w:sz w:val="21"/>
                <w:szCs w:val="21"/>
                <w:highlight w:val="none"/>
                <w:lang w:val="en-US" w:eastAsia="zh-CN"/>
              </w:rPr>
              <w:t>□有  ☑无</w:t>
            </w:r>
          </w:p>
          <w:p w14:paraId="7AFDA0DF">
            <w:pPr>
              <w:pStyle w:val="25"/>
              <w:keepNext w:val="0"/>
              <w:keepLines w:val="0"/>
              <w:pageBreakBefore w:val="0"/>
              <w:numPr>
                <w:ilvl w:val="0"/>
                <w:numId w:val="0"/>
              </w:numPr>
              <w:shd w:val="clear" w:fill="FFFF00"/>
              <w:kinsoku/>
              <w:overflowPunct/>
              <w:topLinePunct w:val="0"/>
              <w:bidi w:val="0"/>
              <w:spacing w:line="240" w:lineRule="auto"/>
              <w:textAlignment w:val="auto"/>
              <w:rPr>
                <w:rFonts w:hint="eastAsia" w:hAnsi="宋体"/>
                <w:b/>
                <w:bCs w:val="0"/>
                <w:kern w:val="2"/>
                <w:sz w:val="21"/>
                <w:szCs w:val="21"/>
                <w:highlight w:val="none"/>
                <w:lang w:val="en-US" w:eastAsia="zh-CN"/>
              </w:rPr>
            </w:pPr>
            <w:r>
              <w:rPr>
                <w:rFonts w:hint="eastAsia" w:hAnsi="宋体"/>
                <w:b/>
                <w:bCs w:val="0"/>
                <w:kern w:val="2"/>
                <w:sz w:val="21"/>
                <w:szCs w:val="21"/>
                <w:highlight w:val="none"/>
                <w:lang w:val="en-US" w:eastAsia="zh-CN"/>
              </w:rPr>
              <w:t>1.金额：</w:t>
            </w:r>
          </w:p>
          <w:p w14:paraId="2C36E421">
            <w:pPr>
              <w:pStyle w:val="25"/>
              <w:keepNext w:val="0"/>
              <w:keepLines w:val="0"/>
              <w:pageBreakBefore w:val="0"/>
              <w:numPr>
                <w:ilvl w:val="0"/>
                <w:numId w:val="0"/>
              </w:numPr>
              <w:shd w:val="clear" w:fill="FFFF00"/>
              <w:kinsoku/>
              <w:overflowPunct/>
              <w:topLinePunct w:val="0"/>
              <w:bidi w:val="0"/>
              <w:spacing w:line="240" w:lineRule="auto"/>
              <w:ind w:firstLine="420" w:firstLineChars="200"/>
              <w:textAlignment w:val="auto"/>
              <w:rPr>
                <w:rFonts w:hint="eastAsia" w:hAnsi="宋体"/>
                <w:bCs/>
                <w:kern w:val="2"/>
                <w:sz w:val="21"/>
                <w:szCs w:val="21"/>
                <w:highlight w:val="none"/>
              </w:rPr>
            </w:pPr>
            <w:r>
              <w:rPr>
                <w:rFonts w:hint="eastAsia" w:hAnsi="宋体"/>
                <w:bCs/>
                <w:kern w:val="2"/>
                <w:sz w:val="21"/>
                <w:szCs w:val="21"/>
                <w:highlight w:val="none"/>
              </w:rPr>
              <w:t>按照合同上限金额的</w:t>
            </w:r>
            <w:r>
              <w:rPr>
                <w:rFonts w:hint="eastAsia" w:hAnsi="宋体"/>
                <w:bCs/>
                <w:kern w:val="2"/>
                <w:sz w:val="21"/>
                <w:szCs w:val="21"/>
                <w:highlight w:val="none"/>
                <w:u w:val="single"/>
                <w:lang w:val="en-US" w:eastAsia="zh-CN"/>
              </w:rPr>
              <w:t>5</w:t>
            </w:r>
            <w:r>
              <w:rPr>
                <w:rFonts w:hint="eastAsia" w:hAnsi="宋体"/>
                <w:bCs/>
                <w:kern w:val="2"/>
                <w:sz w:val="21"/>
                <w:szCs w:val="21"/>
                <w:highlight w:val="none"/>
              </w:rPr>
              <w:t>缴纳</w:t>
            </w:r>
            <w:r>
              <w:rPr>
                <w:rFonts w:hint="eastAsia" w:hAnsi="宋体"/>
                <w:bCs/>
                <w:kern w:val="2"/>
                <w:sz w:val="21"/>
                <w:szCs w:val="21"/>
                <w:highlight w:val="none"/>
                <w:lang w:eastAsia="zh-CN"/>
              </w:rPr>
              <w:t>（</w:t>
            </w:r>
            <w:r>
              <w:rPr>
                <w:rFonts w:hint="eastAsia" w:hAnsi="宋体"/>
                <w:bCs/>
                <w:kern w:val="2"/>
                <w:sz w:val="21"/>
                <w:szCs w:val="21"/>
                <w:highlight w:val="none"/>
                <w:lang w:val="en-US" w:eastAsia="zh-CN"/>
              </w:rPr>
              <w:t>如为中小微企业为</w:t>
            </w:r>
            <w:r>
              <w:rPr>
                <w:rFonts w:hint="eastAsia" w:hAnsi="宋体"/>
                <w:bCs/>
                <w:kern w:val="2"/>
                <w:sz w:val="21"/>
                <w:szCs w:val="21"/>
                <w:highlight w:val="none"/>
                <w:u w:val="single"/>
                <w:lang w:val="en-US" w:eastAsia="zh-CN"/>
              </w:rPr>
              <w:t>2%</w:t>
            </w:r>
            <w:r>
              <w:rPr>
                <w:rFonts w:hint="eastAsia" w:hAnsi="宋体"/>
                <w:bCs/>
                <w:kern w:val="2"/>
                <w:sz w:val="21"/>
                <w:szCs w:val="21"/>
                <w:highlight w:val="none"/>
                <w:lang w:eastAsia="zh-CN"/>
              </w:rPr>
              <w:t>）</w:t>
            </w:r>
            <w:r>
              <w:rPr>
                <w:rFonts w:hint="eastAsia" w:hAnsi="宋体"/>
                <w:bCs/>
                <w:kern w:val="2"/>
                <w:sz w:val="21"/>
                <w:szCs w:val="21"/>
                <w:highlight w:val="none"/>
              </w:rPr>
              <w:t>，在签订合同之前，中标人需把履约保证金足额交到采购人指定账户。未提交履约保证金的，不予签订本合同。履约保证金自项目验收合格后，待中标人履行完质保义务后由采购人无息退还。</w:t>
            </w:r>
          </w:p>
          <w:p w14:paraId="1B2262AE">
            <w:pPr>
              <w:pStyle w:val="25"/>
              <w:keepNext w:val="0"/>
              <w:keepLines w:val="0"/>
              <w:pageBreakBefore w:val="0"/>
              <w:numPr>
                <w:ilvl w:val="0"/>
                <w:numId w:val="4"/>
              </w:numPr>
              <w:shd w:val="clear" w:fill="FFFF00"/>
              <w:kinsoku/>
              <w:overflowPunct/>
              <w:topLinePunct w:val="0"/>
              <w:bidi w:val="0"/>
              <w:spacing w:line="240" w:lineRule="auto"/>
              <w:textAlignment w:val="auto"/>
              <w:rPr>
                <w:rFonts w:hint="eastAsia" w:hAnsi="宋体"/>
                <w:b/>
                <w:bCs w:val="0"/>
                <w:kern w:val="2"/>
                <w:sz w:val="21"/>
                <w:szCs w:val="21"/>
                <w:highlight w:val="none"/>
              </w:rPr>
            </w:pPr>
            <w:r>
              <w:rPr>
                <w:rFonts w:hint="eastAsia" w:hAnsi="宋体"/>
                <w:b/>
                <w:bCs w:val="0"/>
                <w:kern w:val="2"/>
                <w:sz w:val="21"/>
                <w:szCs w:val="21"/>
                <w:highlight w:val="none"/>
              </w:rPr>
              <w:t>履约保证金递交方式：</w:t>
            </w:r>
          </w:p>
          <w:p w14:paraId="3EAE2335">
            <w:pPr>
              <w:pStyle w:val="25"/>
              <w:keepNext w:val="0"/>
              <w:keepLines w:val="0"/>
              <w:pageBreakBefore w:val="0"/>
              <w:numPr>
                <w:ilvl w:val="0"/>
                <w:numId w:val="0"/>
              </w:numPr>
              <w:shd w:val="clear" w:fill="FFFF00"/>
              <w:kinsoku/>
              <w:overflowPunct/>
              <w:topLinePunct w:val="0"/>
              <w:bidi w:val="0"/>
              <w:spacing w:line="240" w:lineRule="auto"/>
              <w:ind w:firstLine="420" w:firstLineChars="200"/>
              <w:textAlignment w:val="auto"/>
              <w:rPr>
                <w:rFonts w:hint="eastAsia" w:hAnsi="宋体"/>
                <w:bCs/>
                <w:kern w:val="2"/>
                <w:sz w:val="21"/>
                <w:szCs w:val="21"/>
                <w:highlight w:val="none"/>
              </w:rPr>
            </w:pPr>
            <w:r>
              <w:rPr>
                <w:rFonts w:hint="eastAsia" w:hAnsi="宋体"/>
                <w:bCs/>
                <w:kern w:val="2"/>
                <w:sz w:val="21"/>
                <w:szCs w:val="21"/>
                <w:highlight w:val="none"/>
              </w:rPr>
              <w:t>银行转账或电汇或</w:t>
            </w:r>
            <w:r>
              <w:rPr>
                <w:rFonts w:hint="eastAsia" w:hAnsi="宋体"/>
                <w:bCs/>
                <w:kern w:val="2"/>
                <w:sz w:val="21"/>
                <w:szCs w:val="21"/>
                <w:highlight w:val="none"/>
                <w:lang w:eastAsia="zh-CN"/>
              </w:rPr>
              <w:t>其他</w:t>
            </w:r>
            <w:r>
              <w:rPr>
                <w:rFonts w:hint="eastAsia" w:hAnsi="宋体"/>
                <w:bCs/>
                <w:kern w:val="2"/>
                <w:sz w:val="21"/>
                <w:szCs w:val="21"/>
                <w:highlight w:val="none"/>
              </w:rPr>
              <w:t>政府采购法律法规允许的</w:t>
            </w:r>
            <w:r>
              <w:rPr>
                <w:rFonts w:hint="eastAsia" w:hAnsi="宋体"/>
                <w:bCs/>
                <w:kern w:val="2"/>
                <w:sz w:val="21"/>
                <w:szCs w:val="21"/>
                <w:highlight w:val="none"/>
                <w:lang w:val="en-US" w:eastAsia="zh-CN"/>
              </w:rPr>
              <w:t>非现金</w:t>
            </w:r>
            <w:r>
              <w:rPr>
                <w:rFonts w:hint="eastAsia" w:hAnsi="宋体"/>
                <w:bCs/>
                <w:kern w:val="2"/>
                <w:sz w:val="21"/>
                <w:szCs w:val="21"/>
                <w:highlight w:val="none"/>
              </w:rPr>
              <w:t>方式。</w:t>
            </w:r>
          </w:p>
          <w:p w14:paraId="26BE9180">
            <w:pPr>
              <w:shd w:val="clear" w:fill="FFFF00"/>
              <w:snapToGrid w:val="0"/>
              <w:rPr>
                <w:rFonts w:hint="eastAsia" w:hAnsi="宋体" w:cs="宋体"/>
                <w:szCs w:val="21"/>
                <w:highlight w:val="none"/>
              </w:rPr>
            </w:pPr>
            <w:r>
              <w:rPr>
                <w:rFonts w:hint="eastAsia" w:hAnsi="宋体" w:cs="宋体"/>
                <w:b/>
                <w:bCs/>
                <w:szCs w:val="21"/>
                <w:highlight w:val="none"/>
                <w:lang w:val="en-US" w:eastAsia="zh-CN"/>
              </w:rPr>
              <w:t>3.</w:t>
            </w:r>
            <w:r>
              <w:rPr>
                <w:rFonts w:hint="eastAsia" w:hAnsi="宋体" w:cs="宋体"/>
                <w:b/>
                <w:bCs/>
                <w:szCs w:val="21"/>
                <w:highlight w:val="none"/>
              </w:rPr>
              <w:t>履约保证金账户</w:t>
            </w:r>
            <w:r>
              <w:rPr>
                <w:rFonts w:hint="eastAsia" w:hAnsi="宋体" w:cs="宋体"/>
                <w:szCs w:val="21"/>
                <w:highlight w:val="none"/>
              </w:rPr>
              <w:t>：</w:t>
            </w:r>
          </w:p>
          <w:p w14:paraId="5A347B9D">
            <w:pPr>
              <w:shd w:val="clear" w:fill="FFFF00"/>
              <w:snapToGrid w:val="0"/>
              <w:ind w:firstLine="411" w:firstLineChars="196"/>
              <w:rPr>
                <w:rFonts w:hint="eastAsia" w:hAnsi="宋体" w:cs="宋体"/>
                <w:szCs w:val="21"/>
                <w:highlight w:val="none"/>
              </w:rPr>
            </w:pPr>
            <w:r>
              <w:rPr>
                <w:rFonts w:hint="eastAsia" w:hAnsi="宋体" w:cs="宋体"/>
                <w:szCs w:val="21"/>
                <w:highlight w:val="none"/>
              </w:rPr>
              <w:t xml:space="preserve">名  称： </w:t>
            </w:r>
          </w:p>
          <w:p w14:paraId="63110181">
            <w:pPr>
              <w:shd w:val="clear" w:fill="FFFF00"/>
              <w:snapToGrid w:val="0"/>
              <w:ind w:firstLine="411" w:firstLineChars="196"/>
              <w:rPr>
                <w:rFonts w:hint="eastAsia" w:hAnsi="宋体" w:cs="宋体"/>
                <w:szCs w:val="21"/>
                <w:highlight w:val="none"/>
              </w:rPr>
            </w:pPr>
            <w:r>
              <w:rPr>
                <w:rFonts w:hint="eastAsia" w:hAnsi="宋体" w:cs="宋体"/>
                <w:szCs w:val="21"/>
                <w:highlight w:val="none"/>
              </w:rPr>
              <w:t xml:space="preserve">开户行： </w:t>
            </w:r>
          </w:p>
          <w:p w14:paraId="4E9B8D20">
            <w:pPr>
              <w:shd w:val="clear" w:fill="FFFF00"/>
              <w:snapToGrid w:val="0"/>
              <w:ind w:firstLine="411" w:firstLineChars="196"/>
              <w:rPr>
                <w:rFonts w:hint="eastAsia" w:hAnsi="宋体" w:cs="宋体"/>
                <w:szCs w:val="21"/>
                <w:highlight w:val="none"/>
              </w:rPr>
            </w:pPr>
            <w:r>
              <w:rPr>
                <w:rFonts w:hint="eastAsia" w:hAnsi="宋体" w:cs="宋体"/>
                <w:szCs w:val="21"/>
                <w:highlight w:val="none"/>
              </w:rPr>
              <w:t>账  号：</w:t>
            </w:r>
            <w:r>
              <w:rPr>
                <w:rFonts w:hAnsi="宋体" w:cs="宋体"/>
                <w:szCs w:val="21"/>
                <w:highlight w:val="none"/>
              </w:rPr>
              <w:t xml:space="preserve"> </w:t>
            </w:r>
          </w:p>
          <w:p w14:paraId="49526F8F">
            <w:pPr>
              <w:shd w:val="clear" w:fill="FFFF00"/>
              <w:snapToGrid w:val="0"/>
              <w:ind w:firstLine="411" w:firstLineChars="196"/>
              <w:rPr>
                <w:rFonts w:hint="eastAsia" w:hAnsi="宋体"/>
                <w:bCs/>
                <w:kern w:val="2"/>
                <w:sz w:val="21"/>
                <w:szCs w:val="21"/>
                <w:highlight w:val="none"/>
                <w:lang w:eastAsia="zh-CN"/>
              </w:rPr>
            </w:pPr>
            <w:r>
              <w:rPr>
                <w:rFonts w:hint="eastAsia" w:hAnsi="宋体" w:cs="宋体"/>
                <w:szCs w:val="21"/>
                <w:highlight w:val="none"/>
              </w:rPr>
              <w:t>转帐时注明：××××项目履约保证金</w:t>
            </w:r>
          </w:p>
        </w:tc>
      </w:tr>
      <w:tr w14:paraId="585B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7495564A">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w:t>
            </w:r>
          </w:p>
        </w:tc>
        <w:tc>
          <w:tcPr>
            <w:tcW w:w="945" w:type="dxa"/>
            <w:vAlign w:val="center"/>
          </w:tcPr>
          <w:p w14:paraId="615FED15">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11.1</w:t>
            </w:r>
          </w:p>
        </w:tc>
        <w:tc>
          <w:tcPr>
            <w:tcW w:w="7862" w:type="dxa"/>
            <w:vAlign w:val="center"/>
          </w:tcPr>
          <w:p w14:paraId="48BA2FC2">
            <w:pPr>
              <w:keepNext w:val="0"/>
              <w:keepLines w:val="0"/>
              <w:pageBreakBefore w:val="0"/>
              <w:kinsoku/>
              <w:overflowPunct/>
              <w:topLinePunct w:val="0"/>
              <w:bidi w:val="0"/>
              <w:spacing w:line="240" w:lineRule="auto"/>
              <w:textAlignment w:val="auto"/>
              <w:rPr>
                <w:rFonts w:hint="eastAsia"/>
                <w:sz w:val="21"/>
                <w:szCs w:val="21"/>
                <w:highlight w:val="none"/>
                <w:lang w:val="en-US" w:eastAsia="zh-CN"/>
              </w:rPr>
            </w:pPr>
            <w:r>
              <w:rPr>
                <w:rFonts w:hint="eastAsia"/>
                <w:sz w:val="21"/>
                <w:szCs w:val="21"/>
                <w:highlight w:val="none"/>
                <w:lang w:val="en-US" w:eastAsia="zh-CN"/>
              </w:rPr>
              <w:t>1、接收质疑的方式：以纸质书面形式</w:t>
            </w:r>
          </w:p>
          <w:p w14:paraId="1DED68E0">
            <w:pPr>
              <w:keepNext w:val="0"/>
              <w:keepLines w:val="0"/>
              <w:pageBreakBefore w:val="0"/>
              <w:kinsoku/>
              <w:overflowPunct/>
              <w:topLinePunct w:val="0"/>
              <w:bidi w:val="0"/>
              <w:spacing w:line="240" w:lineRule="auto"/>
              <w:textAlignment w:val="auto"/>
              <w:rPr>
                <w:rFonts w:hint="default"/>
                <w:sz w:val="21"/>
                <w:szCs w:val="21"/>
                <w:highlight w:val="none"/>
                <w:lang w:val="en-US" w:eastAsia="zh-CN"/>
              </w:rPr>
            </w:pPr>
            <w:r>
              <w:rPr>
                <w:rFonts w:hint="eastAsia"/>
                <w:sz w:val="21"/>
                <w:szCs w:val="21"/>
                <w:highlight w:val="none"/>
                <w:lang w:val="en-US" w:eastAsia="zh-CN"/>
              </w:rPr>
              <w:t>2、质疑联系部门及联系方式：广西骨伤医院采购办公室，联系电话：0771-2622251，通讯地址：</w:t>
            </w:r>
            <w:r>
              <w:rPr>
                <w:rFonts w:hint="eastAsia" w:ascii="宋体" w:hAnsi="宋体"/>
                <w:color w:val="auto"/>
                <w:sz w:val="21"/>
                <w:szCs w:val="21"/>
                <w:highlight w:val="none"/>
              </w:rPr>
              <w:t>广西骨伤医院行政办公区（南宁市青秀区东葛路一号锦华副楼401号房）</w:t>
            </w:r>
            <w:r>
              <w:rPr>
                <w:rFonts w:hint="eastAsia"/>
                <w:sz w:val="21"/>
                <w:szCs w:val="21"/>
                <w:highlight w:val="none"/>
                <w:lang w:val="en-US" w:eastAsia="zh-CN"/>
              </w:rPr>
              <w:t>。</w:t>
            </w:r>
          </w:p>
          <w:p w14:paraId="3B8AA9A7">
            <w:pPr>
              <w:keepNext w:val="0"/>
              <w:keepLines w:val="0"/>
              <w:pageBreakBefore w:val="0"/>
              <w:kinsoku/>
              <w:overflowPunct/>
              <w:topLinePunct w:val="0"/>
              <w:bidi w:val="0"/>
              <w:spacing w:line="240" w:lineRule="auto"/>
              <w:textAlignment w:val="auto"/>
              <w:rPr>
                <w:rFonts w:hint="eastAsia"/>
                <w:sz w:val="21"/>
                <w:szCs w:val="21"/>
                <w:highlight w:val="none"/>
                <w:lang w:val="en-US" w:eastAsia="zh-CN"/>
              </w:rPr>
            </w:pPr>
            <w:r>
              <w:rPr>
                <w:rFonts w:hint="eastAsia"/>
                <w:sz w:val="21"/>
                <w:szCs w:val="21"/>
                <w:highlight w:val="none"/>
                <w:lang w:val="en-US" w:eastAsia="zh-CN"/>
              </w:rPr>
              <w:t>3、现场提交质疑时间：于规定期限内，每天8时00分到12时00分，15时00分到18时00分（北京时间），双休日及法定节假日除外。</w:t>
            </w:r>
          </w:p>
          <w:p w14:paraId="5AE8B71E">
            <w:pPr>
              <w:keepNext w:val="0"/>
              <w:keepLines w:val="0"/>
              <w:pageBreakBefore w:val="0"/>
              <w:kinsoku/>
              <w:overflowPunct/>
              <w:topLinePunct w:val="0"/>
              <w:bidi w:val="0"/>
              <w:spacing w:line="240" w:lineRule="auto"/>
              <w:textAlignment w:val="auto"/>
              <w:rPr>
                <w:rFonts w:hint="default"/>
                <w:sz w:val="21"/>
                <w:szCs w:val="21"/>
                <w:highlight w:val="none"/>
                <w:lang w:val="en-US" w:eastAsia="zh-CN"/>
              </w:rPr>
            </w:pPr>
            <w:r>
              <w:rPr>
                <w:rFonts w:hint="eastAsia" w:ascii="Times New Roman" w:hAnsi="Times New Roman" w:cs="Times New Roman"/>
                <w:sz w:val="21"/>
                <w:szCs w:val="21"/>
                <w:highlight w:val="none"/>
                <w:lang w:val="en-US" w:eastAsia="zh-CN"/>
              </w:rPr>
              <w:t>4</w:t>
            </w:r>
            <w:r>
              <w:rPr>
                <w:rFonts w:hint="eastAsia" w:ascii="宋体" w:hAnsi="Courier New" w:eastAsia="宋体" w:cs="宋体"/>
                <w:sz w:val="21"/>
                <w:szCs w:val="21"/>
                <w:highlight w:val="none"/>
                <w:lang w:val="en-US" w:eastAsia="zh-CN"/>
              </w:rPr>
              <w:t>、供应商不按程序进行投诉质疑的，将按规定列入招投标不良行为记录。</w:t>
            </w:r>
          </w:p>
        </w:tc>
      </w:tr>
    </w:tbl>
    <w:p w14:paraId="6D511C5C">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ascii="宋体" w:hAnsi="宋体"/>
          <w:b/>
          <w:color w:val="auto"/>
          <w:sz w:val="21"/>
          <w:szCs w:val="21"/>
          <w:highlight w:val="none"/>
        </w:rPr>
        <w:br w:type="page"/>
      </w:r>
      <w:r>
        <w:rPr>
          <w:rFonts w:hint="eastAsia" w:ascii="宋体" w:hAnsi="宋体"/>
          <w:b/>
          <w:color w:val="auto"/>
          <w:sz w:val="30"/>
          <w:szCs w:val="30"/>
          <w:highlight w:val="none"/>
          <w:lang w:val="en-US" w:eastAsia="zh-CN"/>
        </w:rPr>
        <w:t>正 文</w:t>
      </w:r>
    </w:p>
    <w:p w14:paraId="3AF55124">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一、总　则</w:t>
      </w:r>
    </w:p>
    <w:p w14:paraId="0D9AFA0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1.适用范围</w:t>
      </w:r>
    </w:p>
    <w:p w14:paraId="6B35D1E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1.1本文件仅适用于本文件中所叙述的</w:t>
      </w:r>
      <w:r>
        <w:rPr>
          <w:rFonts w:hint="eastAsia" w:ascii="宋体" w:hAnsi="宋体"/>
          <w:b w:val="0"/>
          <w:bCs w:val="0"/>
          <w:color w:val="auto"/>
          <w:sz w:val="21"/>
          <w:szCs w:val="21"/>
          <w:highlight w:val="none"/>
          <w:u w:val="single"/>
          <w:lang w:eastAsia="zh-CN"/>
        </w:rPr>
        <w:t>广西骨伤医院《桂派中医正骨术》书籍出版服务项目</w:t>
      </w:r>
      <w:r>
        <w:rPr>
          <w:rFonts w:hint="eastAsia" w:ascii="宋体" w:hAnsi="宋体"/>
          <w:b w:val="0"/>
          <w:bCs w:val="0"/>
          <w:color w:val="auto"/>
          <w:sz w:val="21"/>
          <w:szCs w:val="21"/>
          <w:highlight w:val="none"/>
        </w:rPr>
        <w:t>。</w:t>
      </w:r>
    </w:p>
    <w:p w14:paraId="4FEFFD2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文件（以下简称</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文件）适用于本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项目的</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评审</w:t>
      </w:r>
      <w:r>
        <w:rPr>
          <w:rFonts w:hint="eastAsia" w:ascii="宋体" w:hAnsi="宋体"/>
          <w:b w:val="0"/>
          <w:bCs w:val="0"/>
          <w:color w:val="auto"/>
          <w:sz w:val="21"/>
          <w:szCs w:val="21"/>
          <w:highlight w:val="none"/>
        </w:rPr>
        <w:t>、合同履约、验收、付款等行为（法律、法规另有规定的，从其规定）。</w:t>
      </w:r>
    </w:p>
    <w:p w14:paraId="5DCEF122">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2.定义</w:t>
      </w:r>
    </w:p>
    <w:p w14:paraId="14E35B7E">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2.1“采购人”是指：</w:t>
      </w:r>
      <w:r>
        <w:rPr>
          <w:rFonts w:hint="eastAsia" w:ascii="宋体" w:hAnsi="宋体"/>
          <w:b w:val="0"/>
          <w:bCs w:val="0"/>
          <w:color w:val="auto"/>
          <w:sz w:val="21"/>
          <w:szCs w:val="21"/>
          <w:highlight w:val="none"/>
          <w:lang w:eastAsia="zh-CN"/>
        </w:rPr>
        <w:t>广西骨伤医院</w:t>
      </w:r>
      <w:r>
        <w:rPr>
          <w:rFonts w:hint="eastAsia" w:ascii="宋体" w:hAnsi="宋体"/>
          <w:b w:val="0"/>
          <w:bCs w:val="0"/>
          <w:color w:val="auto"/>
          <w:sz w:val="21"/>
          <w:szCs w:val="21"/>
          <w:highlight w:val="none"/>
        </w:rPr>
        <w:t>。</w:t>
      </w:r>
    </w:p>
    <w:p w14:paraId="7334006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“供应商”是指响应本文件要求，</w:t>
      </w:r>
      <w:r>
        <w:rPr>
          <w:rFonts w:hint="eastAsia" w:ascii="宋体" w:hAnsi="宋体"/>
          <w:b w:val="0"/>
          <w:bCs w:val="0"/>
          <w:color w:val="auto"/>
          <w:sz w:val="21"/>
          <w:szCs w:val="21"/>
          <w:highlight w:val="none"/>
          <w:lang w:val="en-US" w:eastAsia="zh-CN"/>
        </w:rPr>
        <w:t>提交响应文件、</w:t>
      </w:r>
      <w:r>
        <w:rPr>
          <w:rFonts w:hint="eastAsia" w:ascii="宋体" w:hAnsi="宋体"/>
          <w:b w:val="0"/>
          <w:bCs w:val="0"/>
          <w:color w:val="auto"/>
          <w:sz w:val="21"/>
          <w:szCs w:val="21"/>
          <w:highlight w:val="none"/>
        </w:rPr>
        <w:t>参加</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的法人或者其他组织。如果该供应商在本次</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中成交，即成为“成交供应商”</w:t>
      </w:r>
      <w:r>
        <w:rPr>
          <w:rFonts w:hint="eastAsia" w:ascii="宋体" w:hAnsi="宋体"/>
          <w:b w:val="0"/>
          <w:bCs w:val="0"/>
          <w:color w:val="auto"/>
          <w:sz w:val="21"/>
          <w:szCs w:val="21"/>
          <w:highlight w:val="none"/>
          <w:lang w:val="en-US" w:eastAsia="zh-CN"/>
        </w:rPr>
        <w:t>、“中标人”、“成交人”</w:t>
      </w:r>
      <w:r>
        <w:rPr>
          <w:rFonts w:hint="eastAsia" w:ascii="宋体" w:hAnsi="宋体"/>
          <w:b w:val="0"/>
          <w:bCs w:val="0"/>
          <w:color w:val="auto"/>
          <w:sz w:val="21"/>
          <w:szCs w:val="21"/>
          <w:highlight w:val="none"/>
        </w:rPr>
        <w:t>。</w:t>
      </w:r>
    </w:p>
    <w:p w14:paraId="6325270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3</w:t>
      </w:r>
      <w:r>
        <w:rPr>
          <w:rFonts w:hint="eastAsia" w:ascii="宋体" w:hAnsi="宋体"/>
          <w:b w:val="0"/>
          <w:bCs w:val="0"/>
          <w:color w:val="auto"/>
          <w:sz w:val="21"/>
          <w:szCs w:val="21"/>
          <w:highlight w:val="none"/>
        </w:rPr>
        <w:t>“货物”是指各种形态和种类的物品，包括原材料、燃料、设备、产品等。</w:t>
      </w:r>
    </w:p>
    <w:p w14:paraId="4323224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4</w:t>
      </w:r>
      <w:r>
        <w:rPr>
          <w:rFonts w:hint="eastAsia" w:ascii="宋体" w:hAnsi="宋体"/>
          <w:b w:val="0"/>
          <w:bCs w:val="0"/>
          <w:color w:val="auto"/>
          <w:sz w:val="21"/>
          <w:szCs w:val="21"/>
          <w:highlight w:val="none"/>
        </w:rPr>
        <w:t>“工程”按照招标投标法及其实施条例必须进行招标的工程建设项目以外的工程建设项目。</w:t>
      </w:r>
    </w:p>
    <w:p w14:paraId="5D8BF77C">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5</w:t>
      </w:r>
      <w:r>
        <w:rPr>
          <w:rFonts w:hint="eastAsia" w:ascii="宋体" w:hAnsi="宋体"/>
          <w:b w:val="0"/>
          <w:bCs w:val="0"/>
          <w:color w:val="auto"/>
          <w:sz w:val="21"/>
          <w:szCs w:val="21"/>
          <w:highlight w:val="none"/>
        </w:rPr>
        <w:t>“服务”是指除货物和工程以外的其他采购对象。</w:t>
      </w:r>
    </w:p>
    <w:p w14:paraId="2C584723">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6</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lang w:eastAsia="zh-CN"/>
        </w:rPr>
        <w:t>响应文件</w:t>
      </w:r>
      <w:r>
        <w:rPr>
          <w:rFonts w:hint="eastAsia" w:ascii="宋体" w:hAnsi="宋体"/>
          <w:b w:val="0"/>
          <w:bCs w:val="0"/>
          <w:color w:val="auto"/>
          <w:sz w:val="21"/>
          <w:szCs w:val="21"/>
          <w:highlight w:val="none"/>
        </w:rPr>
        <w:t>” 简称“响应文件”，是指供应商根据本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文件要求，编制包含</w:t>
      </w:r>
      <w:r>
        <w:rPr>
          <w:rFonts w:hint="eastAsia" w:ascii="宋体" w:hAnsi="宋体"/>
          <w:b w:val="0"/>
          <w:bCs w:val="0"/>
          <w:color w:val="auto"/>
          <w:sz w:val="21"/>
          <w:szCs w:val="21"/>
          <w:highlight w:val="none"/>
          <w:lang w:val="en-US" w:eastAsia="zh-CN"/>
        </w:rPr>
        <w:t>资格证明、</w:t>
      </w:r>
      <w:r>
        <w:rPr>
          <w:rFonts w:hint="eastAsia" w:ascii="宋体" w:hAnsi="宋体"/>
          <w:b w:val="0"/>
          <w:bCs w:val="0"/>
          <w:color w:val="auto"/>
          <w:sz w:val="21"/>
          <w:szCs w:val="21"/>
          <w:highlight w:val="none"/>
        </w:rPr>
        <w:t>报价、技术和服务等所有内容的文件。</w:t>
      </w:r>
    </w:p>
    <w:p w14:paraId="3EEDED36">
      <w:pPr>
        <w:keepNext w:val="0"/>
        <w:keepLines w:val="0"/>
        <w:pageBreakBefore w:val="0"/>
        <w:kinsoku/>
        <w:overflowPunct/>
        <w:topLinePunct w:val="0"/>
        <w:bidi w:val="0"/>
        <w:spacing w:line="240" w:lineRule="auto"/>
        <w:ind w:firstLine="420" w:firstLineChars="200"/>
        <w:textAlignment w:val="auto"/>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“实质性要求”是指</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文件中已经指明不满足则响应文件按无效响应处理的条款，或者不能负偏离的条款，或者采购需求中带“▲”的条款</w:t>
      </w:r>
      <w:r>
        <w:rPr>
          <w:rFonts w:hint="eastAsia" w:ascii="宋体" w:hAnsi="宋体"/>
          <w:b w:val="0"/>
          <w:bCs w:val="0"/>
          <w:color w:val="auto"/>
          <w:sz w:val="21"/>
          <w:szCs w:val="21"/>
          <w:highlight w:val="none"/>
        </w:rPr>
        <w:t>。</w:t>
      </w:r>
    </w:p>
    <w:p w14:paraId="12B59C04">
      <w:pPr>
        <w:keepNext w:val="0"/>
        <w:keepLines w:val="0"/>
        <w:pageBreakBefore w:val="0"/>
        <w:kinsoku/>
        <w:overflowPunct/>
        <w:topLinePunct w:val="0"/>
        <w:bidi w:val="0"/>
        <w:spacing w:line="24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2.</w:t>
      </w:r>
      <w:r>
        <w:rPr>
          <w:rFonts w:ascii="宋体" w:hAnsi="宋体" w:cs="宋体"/>
          <w:b w:val="0"/>
          <w:bCs w:val="0"/>
          <w:color w:val="auto"/>
          <w:sz w:val="21"/>
          <w:szCs w:val="21"/>
          <w:highlight w:val="none"/>
        </w:rPr>
        <w:t>8</w:t>
      </w:r>
      <w:r>
        <w:rPr>
          <w:rFonts w:hint="eastAsia" w:ascii="宋体" w:hAnsi="宋体" w:cs="宋体"/>
          <w:b w:val="0"/>
          <w:bCs w:val="0"/>
          <w:color w:val="auto"/>
          <w:sz w:val="21"/>
          <w:szCs w:val="21"/>
          <w:highlight w:val="none"/>
        </w:rPr>
        <w:t>“正偏离”，是指响应文件对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文件“采购需求”中有关条款作出的响应优于条款要求并有利于采购人的情形。</w:t>
      </w:r>
    </w:p>
    <w:p w14:paraId="49D421A1">
      <w:pPr>
        <w:keepNext w:val="0"/>
        <w:keepLines w:val="0"/>
        <w:pageBreakBefore w:val="0"/>
        <w:kinsoku/>
        <w:overflowPunct/>
        <w:topLinePunct w:val="0"/>
        <w:bidi w:val="0"/>
        <w:spacing w:line="240" w:lineRule="auto"/>
        <w:ind w:firstLine="420" w:firstLineChars="200"/>
        <w:textAlignment w:val="auto"/>
        <w:rPr>
          <w:rFonts w:hint="default" w:eastAsia="宋体"/>
          <w:b w:val="0"/>
          <w:bCs w:val="0"/>
          <w:sz w:val="21"/>
          <w:szCs w:val="21"/>
          <w:highlight w:val="none"/>
          <w:lang w:val="en-US" w:eastAsia="zh-CN"/>
        </w:rPr>
      </w:pPr>
      <w:r>
        <w:rPr>
          <w:rFonts w:ascii="宋体" w:hAnsi="宋体" w:cs="宋体"/>
          <w:b w:val="0"/>
          <w:bCs w:val="0"/>
          <w:color w:val="auto"/>
          <w:sz w:val="21"/>
          <w:szCs w:val="21"/>
          <w:highlight w:val="none"/>
        </w:rPr>
        <w:t>2.9</w:t>
      </w:r>
      <w:r>
        <w:rPr>
          <w:rFonts w:hint="eastAsia" w:ascii="宋体" w:hAnsi="宋体" w:cs="宋体"/>
          <w:b w:val="0"/>
          <w:bCs w:val="0"/>
          <w:color w:val="auto"/>
          <w:sz w:val="21"/>
          <w:szCs w:val="21"/>
          <w:highlight w:val="none"/>
        </w:rPr>
        <w:t>“负偏离”，是指响应文件对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文件“采购需求”中有关条款作出的响应不满足条款要求，导致采购人要求不能得到满足的情形。</w:t>
      </w:r>
      <w:r>
        <w:rPr>
          <w:rFonts w:hint="eastAsia" w:ascii="宋体" w:hAnsi="宋体" w:cs="宋体"/>
          <w:b w:val="0"/>
          <w:bCs w:val="0"/>
          <w:color w:val="auto"/>
          <w:sz w:val="21"/>
          <w:szCs w:val="21"/>
          <w:highlight w:val="none"/>
          <w:lang w:val="en-US" w:eastAsia="zh-CN"/>
        </w:rPr>
        <w:t>本项目允许负偏离条款为</w:t>
      </w:r>
      <w:r>
        <w:rPr>
          <w:rFonts w:hint="eastAsia" w:ascii="宋体" w:hAnsi="宋体" w:cs="宋体"/>
          <w:b w:val="0"/>
          <w:bCs w:val="0"/>
          <w:color w:val="auto"/>
          <w:sz w:val="21"/>
          <w:szCs w:val="21"/>
          <w:highlight w:val="none"/>
          <w:u w:val="single"/>
          <w:lang w:val="en-US" w:eastAsia="zh-CN"/>
        </w:rPr>
        <w:t xml:space="preserve"> 除实质性参数外 </w:t>
      </w:r>
      <w:r>
        <w:rPr>
          <w:rFonts w:hint="eastAsia" w:ascii="宋体" w:hAnsi="宋体" w:cs="宋体"/>
          <w:b w:val="0"/>
          <w:bCs w:val="0"/>
          <w:color w:val="auto"/>
          <w:sz w:val="21"/>
          <w:szCs w:val="21"/>
          <w:highlight w:val="none"/>
          <w:lang w:val="en-US" w:eastAsia="zh-CN"/>
        </w:rPr>
        <w:t>项。</w:t>
      </w:r>
    </w:p>
    <w:p w14:paraId="62831F46">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rPr>
        <w:t>3.供应商资格</w:t>
      </w:r>
      <w:r>
        <w:rPr>
          <w:rFonts w:hint="eastAsia" w:ascii="宋体" w:hAnsi="宋体"/>
          <w:b w:val="0"/>
          <w:bCs w:val="0"/>
          <w:color w:val="auto"/>
          <w:sz w:val="21"/>
          <w:szCs w:val="21"/>
          <w:highlight w:val="none"/>
          <w:lang w:val="en-US" w:eastAsia="zh-CN"/>
        </w:rPr>
        <w:t>要求</w:t>
      </w:r>
    </w:p>
    <w:p w14:paraId="4C3A31CC">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3.1</w:t>
      </w:r>
      <w:r>
        <w:rPr>
          <w:rFonts w:hint="eastAsia" w:ascii="宋体" w:hAnsi="宋体" w:cs="宋体"/>
          <w:b w:val="0"/>
          <w:bCs w:val="0"/>
          <w:color w:val="auto"/>
          <w:sz w:val="21"/>
          <w:szCs w:val="21"/>
          <w:highlight w:val="none"/>
        </w:rPr>
        <w:t>供应商资格</w:t>
      </w:r>
      <w:r>
        <w:rPr>
          <w:rFonts w:hint="eastAsia" w:ascii="宋体" w:hAnsi="宋体" w:cs="宋体"/>
          <w:b w:val="0"/>
          <w:bCs w:val="0"/>
          <w:color w:val="auto"/>
          <w:sz w:val="21"/>
          <w:szCs w:val="21"/>
          <w:highlight w:val="none"/>
          <w:lang w:val="en-US" w:eastAsia="zh-CN"/>
        </w:rPr>
        <w:t>要求</w:t>
      </w:r>
      <w:r>
        <w:rPr>
          <w:rFonts w:hint="eastAsia" w:ascii="宋体" w:hAnsi="宋体" w:cs="宋体"/>
          <w:b w:val="0"/>
          <w:bCs w:val="0"/>
          <w:color w:val="auto"/>
          <w:sz w:val="21"/>
          <w:szCs w:val="21"/>
          <w:highlight w:val="none"/>
        </w:rPr>
        <w:t>详见“</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须知前附表”</w:t>
      </w:r>
      <w:r>
        <w:rPr>
          <w:rFonts w:hint="eastAsia" w:ascii="宋体" w:hAnsi="宋体" w:cs="宋体"/>
          <w:b w:val="0"/>
          <w:bCs w:val="0"/>
          <w:color w:val="auto"/>
          <w:sz w:val="21"/>
          <w:szCs w:val="21"/>
          <w:highlight w:val="none"/>
          <w:lang w:val="en-US" w:eastAsia="zh-CN"/>
        </w:rPr>
        <w:t>或“磋商公告”</w:t>
      </w:r>
      <w:r>
        <w:rPr>
          <w:rFonts w:hint="eastAsia" w:ascii="宋体" w:hAnsi="宋体" w:cs="宋体"/>
          <w:b w:val="0"/>
          <w:bCs w:val="0"/>
          <w:color w:val="auto"/>
          <w:sz w:val="21"/>
          <w:szCs w:val="21"/>
          <w:highlight w:val="none"/>
          <w:lang w:eastAsia="zh-CN"/>
        </w:rPr>
        <w:t>。</w:t>
      </w:r>
    </w:p>
    <w:p w14:paraId="26F3C0F0">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4.</w:t>
      </w:r>
      <w:r>
        <w:rPr>
          <w:rFonts w:hint="eastAsia" w:ascii="宋体" w:hAnsi="宋体"/>
          <w:b w:val="0"/>
          <w:bCs w:val="0"/>
          <w:color w:val="auto"/>
          <w:sz w:val="21"/>
          <w:szCs w:val="21"/>
          <w:highlight w:val="none"/>
          <w:lang w:val="en-US" w:eastAsia="zh-CN"/>
        </w:rPr>
        <w:t>参与磋商的</w:t>
      </w:r>
      <w:r>
        <w:rPr>
          <w:rFonts w:hint="eastAsia" w:ascii="宋体" w:hAnsi="宋体"/>
          <w:b w:val="0"/>
          <w:bCs w:val="0"/>
          <w:color w:val="auto"/>
          <w:sz w:val="21"/>
          <w:szCs w:val="21"/>
          <w:highlight w:val="none"/>
        </w:rPr>
        <w:t>费用</w:t>
      </w:r>
    </w:p>
    <w:p w14:paraId="4F11398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4.1 </w:t>
      </w:r>
      <w:r>
        <w:rPr>
          <w:rFonts w:hint="eastAsia" w:ascii="宋体" w:hAnsi="宋体" w:cs="宋体"/>
          <w:color w:val="auto"/>
          <w:sz w:val="21"/>
          <w:szCs w:val="21"/>
          <w:highlight w:val="none"/>
        </w:rPr>
        <w:t>供应商应</w:t>
      </w:r>
      <w:r>
        <w:rPr>
          <w:rFonts w:hint="eastAsia" w:ascii="宋体" w:hAnsi="宋体" w:cs="宋体"/>
          <w:color w:val="auto"/>
          <w:sz w:val="21"/>
          <w:szCs w:val="21"/>
          <w:highlight w:val="none"/>
          <w:lang w:val="en-US" w:eastAsia="zh-CN"/>
        </w:rPr>
        <w:t>自行</w:t>
      </w:r>
      <w:r>
        <w:rPr>
          <w:rFonts w:hint="eastAsia" w:ascii="宋体" w:hAnsi="宋体" w:cs="宋体"/>
          <w:color w:val="auto"/>
          <w:sz w:val="21"/>
          <w:szCs w:val="21"/>
          <w:highlight w:val="none"/>
        </w:rPr>
        <w:t>承担参与本次采购活动有关的所有费用，包括但不限于编制和提交响应文件、参加</w:t>
      </w:r>
      <w:r>
        <w:rPr>
          <w:rFonts w:hint="eastAsia" w:ascii="宋体" w:hAnsi="宋体" w:cs="宋体"/>
          <w:color w:val="auto"/>
          <w:sz w:val="21"/>
          <w:szCs w:val="21"/>
          <w:highlight w:val="none"/>
          <w:lang w:val="en-US" w:eastAsia="zh-CN"/>
        </w:rPr>
        <w:t>评审会</w:t>
      </w:r>
      <w:r>
        <w:rPr>
          <w:rFonts w:hint="eastAsia" w:ascii="宋体" w:hAnsi="宋体" w:cs="宋体"/>
          <w:color w:val="auto"/>
          <w:sz w:val="21"/>
          <w:szCs w:val="21"/>
          <w:highlight w:val="none"/>
        </w:rPr>
        <w:t>、签订合同等，</w:t>
      </w:r>
      <w:r>
        <w:rPr>
          <w:rFonts w:hint="eastAsia" w:ascii="宋体" w:hAnsi="宋体"/>
          <w:color w:val="auto"/>
          <w:sz w:val="21"/>
          <w:szCs w:val="21"/>
          <w:highlight w:val="none"/>
        </w:rPr>
        <w:t>不论</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结果如何，采购人在任何情况下无义务和责任承担此类费用。</w:t>
      </w:r>
    </w:p>
    <w:p w14:paraId="289235B6">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的编制</w:t>
      </w:r>
    </w:p>
    <w:p w14:paraId="7CBA72DF">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w:t>
      </w:r>
      <w:r>
        <w:rPr>
          <w:rFonts w:hint="eastAsia" w:ascii="宋体" w:hAnsi="宋体"/>
          <w:color w:val="auto"/>
          <w:sz w:val="21"/>
          <w:szCs w:val="21"/>
          <w:highlight w:val="none"/>
          <w:lang w:val="en-US" w:eastAsia="zh-CN"/>
        </w:rPr>
        <w:t>原则</w:t>
      </w:r>
    </w:p>
    <w:p w14:paraId="729D9D7B">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5.1</w:t>
      </w:r>
      <w:r>
        <w:rPr>
          <w:rFonts w:hint="eastAsia" w:ascii="宋体" w:hAnsi="宋体" w:eastAsia="宋体" w:cs="Times New Roman"/>
          <w:color w:val="auto"/>
          <w:sz w:val="21"/>
          <w:szCs w:val="21"/>
          <w:highlight w:val="none"/>
        </w:rPr>
        <w:t>供应商必须按照</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文件的要求编制响应文件，并对其提交的响应文件的真实性、合法性承担法律责任。响应文件必须对</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文件作出实质性响应。</w:t>
      </w:r>
    </w:p>
    <w:p w14:paraId="4DDE536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编制基本要求</w:t>
      </w:r>
    </w:p>
    <w:p w14:paraId="650FF70F">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.1供应商应按</w:t>
      </w:r>
      <w:r>
        <w:rPr>
          <w:rFonts w:hint="eastAsia" w:ascii="宋体" w:hAnsi="宋体"/>
          <w:color w:val="auto"/>
          <w:sz w:val="21"/>
          <w:szCs w:val="21"/>
          <w:highlight w:val="none"/>
          <w:lang w:val="en-US" w:eastAsia="zh-CN"/>
        </w:rPr>
        <w:t>磋商文件</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对响应文件进行</w:t>
      </w:r>
      <w:r>
        <w:rPr>
          <w:rFonts w:hint="eastAsia" w:ascii="宋体" w:hAnsi="宋体"/>
          <w:color w:val="auto"/>
          <w:sz w:val="21"/>
          <w:szCs w:val="21"/>
          <w:highlight w:val="none"/>
        </w:rPr>
        <w:t>装订和封装。</w:t>
      </w:r>
    </w:p>
    <w:p w14:paraId="7DE0517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.2供应商提交的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以及供应商与采购人就有关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的所有来往函电均应使用中文。供应商提交的支持文件和印刷的文献可以使用别的语言，但其相应内容必须附有中文翻译文本，在解释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时以翻译文本为准。</w:t>
      </w:r>
    </w:p>
    <w:p w14:paraId="06A3CB1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.3供应商应认真阅读、并充分理解本文件的全部内容（包括所有的补充、修改内容），承诺并履行本文件中各项条款规定及要求。</w:t>
      </w:r>
    </w:p>
    <w:p w14:paraId="584D46B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6.4</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必须按本文件的全部内容，包括所有的补充通知及附件进行编制。</w:t>
      </w:r>
    </w:p>
    <w:p w14:paraId="678CC194">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6.5如因供应商只填写和提供了本文件要求的部分内容和附件，而给评审造成困难，其可能导致的结果和责任由供应商自行承担。</w:t>
      </w:r>
    </w:p>
    <w:p w14:paraId="5DBB9B48">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6.6</w:t>
      </w: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olor w:val="auto"/>
          <w:sz w:val="21"/>
          <w:szCs w:val="21"/>
          <w:highlight w:val="none"/>
        </w:rPr>
        <w:t>。</w:t>
      </w:r>
    </w:p>
    <w:p w14:paraId="7D2863F0">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6.7 响应文件的文字、图片必须清晰准确，有利于评标委会进行精准判断评标，对于响应文件字迹模糊不清导致评标委员会无法进行评标的，可要求投标人做出说明及在规定期限内补充有效材料，否则按无效响应文件处理。</w:t>
      </w:r>
    </w:p>
    <w:p w14:paraId="1307753C">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7.计量单位</w:t>
      </w:r>
    </w:p>
    <w:p w14:paraId="788EE36E">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7.1</w:t>
      </w:r>
      <w:r>
        <w:rPr>
          <w:rFonts w:hint="eastAsia" w:ascii="宋体" w:hAnsi="宋体"/>
          <w:color w:val="auto"/>
          <w:sz w:val="21"/>
          <w:szCs w:val="21"/>
          <w:highlight w:val="none"/>
          <w:lang w:val="en-US" w:eastAsia="zh-CN"/>
        </w:rPr>
        <w:t>磋商</w:t>
      </w:r>
      <w:r>
        <w:rPr>
          <w:rFonts w:hint="eastAsia" w:ascii="宋体" w:hAnsi="宋体" w:cs="宋体"/>
          <w:color w:val="auto"/>
          <w:sz w:val="21"/>
          <w:szCs w:val="21"/>
          <w:highlight w:val="none"/>
        </w:rPr>
        <w:t>文件已有明确规定的，使用</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文件规定的计量单位；</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文件没有规定的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应采用中华人民共和国法定计量单位</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货币种类为人民币</w:t>
      </w:r>
      <w:r>
        <w:rPr>
          <w:rFonts w:hint="eastAsia" w:ascii="宋体" w:hAnsi="宋体"/>
          <w:color w:val="auto"/>
          <w:sz w:val="21"/>
          <w:szCs w:val="21"/>
          <w:highlight w:val="none"/>
        </w:rPr>
        <w:t>。</w:t>
      </w:r>
    </w:p>
    <w:p w14:paraId="5902F8F7">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lang w:val="en-US" w:eastAsia="zh-CN"/>
        </w:rPr>
        <w:t>有效期</w:t>
      </w:r>
    </w:p>
    <w:p w14:paraId="23EB8DAF">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.1</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有效期是指为保证采购人有足够的时间在提交响应文件后完成评审、确定成交供应商、合同签订等工作而要求供应商提交的响应文件在一定时间内保持有效的期限。</w:t>
      </w:r>
    </w:p>
    <w:p w14:paraId="795E9B59">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.2</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有效期应由供应商按“</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须知前附表”规定的期限作出响应。</w:t>
      </w:r>
    </w:p>
    <w:p w14:paraId="639E3C56">
      <w:pPr>
        <w:keepNext w:val="0"/>
        <w:keepLines w:val="0"/>
        <w:pageBreakBefore w:val="0"/>
        <w:kinsoku/>
        <w:overflowPunct/>
        <w:topLinePunct w:val="0"/>
        <w:bidi w:val="0"/>
        <w:spacing w:line="240" w:lineRule="auto"/>
        <w:ind w:firstLine="420" w:firstLineChars="200"/>
        <w:textAlignment w:val="auto"/>
        <w:rPr>
          <w:rFonts w:hint="default" w:hAnsi="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.3供应商的响应文件在</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有效期内均保持有效。</w:t>
      </w:r>
    </w:p>
    <w:p w14:paraId="53AB7FC1">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三、</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报价要求</w:t>
      </w:r>
    </w:p>
    <w:p w14:paraId="65A0CF18">
      <w:pPr>
        <w:keepNext w:val="0"/>
        <w:keepLines w:val="0"/>
        <w:pageBreakBefore w:val="0"/>
        <w:kinsoku/>
        <w:overflowPunct/>
        <w:topLinePunct w:val="0"/>
        <w:bidi w:val="0"/>
        <w:spacing w:line="240" w:lineRule="auto"/>
        <w:ind w:firstLine="420" w:firstLineChars="200"/>
        <w:textAlignment w:val="auto"/>
        <w:rPr>
          <w:rFonts w:hint="eastAsia" w:ascii="宋体" w:hAnsi="宋体"/>
          <w:b/>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w:t>
      </w:r>
      <w:r>
        <w:rPr>
          <w:rFonts w:hint="eastAsia" w:ascii="宋体" w:hAnsi="宋体"/>
          <w:b/>
          <w:bCs/>
          <w:color w:val="auto"/>
          <w:sz w:val="21"/>
          <w:szCs w:val="21"/>
          <w:highlight w:val="none"/>
          <w:lang w:val="en-US" w:eastAsia="zh-CN"/>
        </w:rPr>
        <w:t>供应商所递交的</w:t>
      </w:r>
      <w:r>
        <w:rPr>
          <w:rFonts w:hint="eastAsia" w:ascii="宋体" w:hAnsi="宋体"/>
          <w:b/>
          <w:color w:val="auto"/>
          <w:sz w:val="21"/>
          <w:szCs w:val="21"/>
          <w:highlight w:val="none"/>
          <w:lang w:val="en-US" w:eastAsia="zh-CN"/>
        </w:rPr>
        <w:t>响应文件必须</w:t>
      </w:r>
      <w:r>
        <w:rPr>
          <w:rFonts w:hint="eastAsia" w:ascii="宋体" w:hAnsi="宋体"/>
          <w:b/>
          <w:color w:val="auto"/>
          <w:sz w:val="21"/>
          <w:szCs w:val="21"/>
          <w:highlight w:val="none"/>
        </w:rPr>
        <w:t>就《</w:t>
      </w:r>
      <w:r>
        <w:rPr>
          <w:rFonts w:hint="eastAsia" w:ascii="宋体" w:hAnsi="宋体"/>
          <w:b/>
          <w:color w:val="auto"/>
          <w:sz w:val="21"/>
          <w:szCs w:val="21"/>
          <w:highlight w:val="none"/>
          <w:lang w:eastAsia="zh-CN"/>
        </w:rPr>
        <w:t>项目需求</w:t>
      </w:r>
      <w:r>
        <w:rPr>
          <w:rFonts w:hint="eastAsia" w:ascii="宋体" w:hAnsi="宋体"/>
          <w:b/>
          <w:color w:val="auto"/>
          <w:sz w:val="21"/>
          <w:szCs w:val="21"/>
          <w:highlight w:val="none"/>
          <w:lang w:val="en-US" w:eastAsia="zh-CN"/>
        </w:rPr>
        <w:t>参数</w:t>
      </w:r>
      <w:r>
        <w:rPr>
          <w:rFonts w:hint="eastAsia" w:ascii="宋体" w:hAnsi="宋体"/>
          <w:b/>
          <w:color w:val="auto"/>
          <w:sz w:val="21"/>
          <w:szCs w:val="21"/>
          <w:highlight w:val="none"/>
        </w:rPr>
        <w:t>》中</w:t>
      </w:r>
      <w:r>
        <w:rPr>
          <w:rFonts w:hint="eastAsia" w:ascii="宋体" w:hAnsi="宋体" w:eastAsia="宋体" w:cs="Times New Roman"/>
          <w:b/>
          <w:color w:val="auto"/>
          <w:sz w:val="21"/>
          <w:szCs w:val="21"/>
          <w:highlight w:val="none"/>
        </w:rPr>
        <w:t>的</w:t>
      </w:r>
      <w:r>
        <w:rPr>
          <w:rFonts w:hint="eastAsia" w:ascii="宋体" w:hAnsi="宋体" w:cs="Times New Roman"/>
          <w:b/>
          <w:color w:val="auto"/>
          <w:sz w:val="21"/>
          <w:szCs w:val="21"/>
          <w:highlight w:val="none"/>
          <w:lang w:val="en-US" w:eastAsia="zh-CN"/>
        </w:rPr>
        <w:t>报价</w:t>
      </w:r>
      <w:r>
        <w:rPr>
          <w:rFonts w:hint="eastAsia" w:ascii="宋体" w:hAnsi="宋体" w:eastAsia="宋体" w:cs="Times New Roman"/>
          <w:b/>
          <w:color w:val="auto"/>
          <w:sz w:val="21"/>
          <w:szCs w:val="21"/>
          <w:highlight w:val="none"/>
          <w:lang w:val="en-US" w:eastAsia="zh-CN"/>
        </w:rPr>
        <w:t>内容作唯一</w:t>
      </w:r>
      <w:r>
        <w:rPr>
          <w:rFonts w:hint="eastAsia" w:ascii="宋体" w:hAnsi="宋体" w:cs="Times New Roman"/>
          <w:b/>
          <w:color w:val="auto"/>
          <w:sz w:val="21"/>
          <w:szCs w:val="21"/>
          <w:highlight w:val="none"/>
          <w:lang w:val="en-US" w:eastAsia="zh-CN"/>
        </w:rPr>
        <w:t>总</w:t>
      </w:r>
      <w:r>
        <w:rPr>
          <w:rFonts w:hint="eastAsia" w:ascii="宋体" w:hAnsi="宋体" w:eastAsia="宋体" w:cs="Times New Roman"/>
          <w:b/>
          <w:color w:val="auto"/>
          <w:sz w:val="21"/>
          <w:szCs w:val="21"/>
          <w:highlight w:val="none"/>
          <w:lang w:val="en-US" w:eastAsia="zh-CN"/>
        </w:rPr>
        <w:t>报价，并对</w:t>
      </w:r>
      <w:r>
        <w:rPr>
          <w:rFonts w:hint="eastAsia" w:ascii="宋体" w:hAnsi="宋体" w:eastAsia="宋体" w:cs="Times New Roman"/>
          <w:b/>
          <w:color w:val="auto"/>
          <w:sz w:val="21"/>
          <w:szCs w:val="21"/>
          <w:highlight w:val="none"/>
        </w:rPr>
        <w:t>全部内容作</w:t>
      </w:r>
      <w:r>
        <w:rPr>
          <w:rFonts w:hint="eastAsia" w:ascii="宋体" w:hAnsi="宋体" w:cs="Times New Roman"/>
          <w:b/>
          <w:color w:val="auto"/>
          <w:sz w:val="21"/>
          <w:szCs w:val="21"/>
          <w:highlight w:val="none"/>
          <w:lang w:val="en-US" w:eastAsia="zh-CN"/>
        </w:rPr>
        <w:t>详细</w:t>
      </w:r>
      <w:r>
        <w:rPr>
          <w:rFonts w:hint="eastAsia" w:ascii="宋体" w:hAnsi="宋体" w:eastAsia="宋体" w:cs="Times New Roman"/>
          <w:b/>
          <w:color w:val="auto"/>
          <w:sz w:val="21"/>
          <w:szCs w:val="21"/>
          <w:highlight w:val="none"/>
        </w:rPr>
        <w:t>报价</w:t>
      </w:r>
      <w:r>
        <w:rPr>
          <w:rFonts w:hint="eastAsia" w:ascii="宋体" w:hAnsi="宋体" w:cs="Times New Roman"/>
          <w:b/>
          <w:color w:val="auto"/>
          <w:sz w:val="21"/>
          <w:szCs w:val="21"/>
          <w:highlight w:val="none"/>
          <w:lang w:val="en-US" w:eastAsia="zh-CN"/>
        </w:rPr>
        <w:t>清单</w:t>
      </w:r>
      <w:r>
        <w:rPr>
          <w:rFonts w:hint="eastAsia" w:ascii="宋体" w:hAnsi="宋体"/>
          <w:b/>
          <w:color w:val="auto"/>
          <w:sz w:val="21"/>
          <w:szCs w:val="21"/>
          <w:highlight w:val="none"/>
        </w:rPr>
        <w:t>。</w:t>
      </w:r>
    </w:p>
    <w:p w14:paraId="57E8A716">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9.2</w:t>
      </w:r>
      <w:r>
        <w:rPr>
          <w:rFonts w:hint="eastAsia" w:ascii="宋体" w:hAnsi="宋体" w:eastAsia="宋体" w:cs="Times New Roman"/>
          <w:color w:val="auto"/>
          <w:sz w:val="21"/>
          <w:szCs w:val="21"/>
          <w:highlight w:val="none"/>
        </w:rPr>
        <w:t>响应报价应按“第</w:t>
      </w:r>
      <w:r>
        <w:rPr>
          <w:rFonts w:hint="eastAsia" w:ascii="宋体" w:hAnsi="宋体" w:eastAsia="宋体" w:cs="Times New Roman"/>
          <w:color w:val="auto"/>
          <w:sz w:val="21"/>
          <w:szCs w:val="21"/>
          <w:highlight w:val="none"/>
          <w:lang w:val="en-US" w:eastAsia="zh-CN"/>
        </w:rPr>
        <w:t>四</w:t>
      </w:r>
      <w:r>
        <w:rPr>
          <w:rFonts w:hint="eastAsia" w:ascii="宋体" w:hAnsi="宋体" w:eastAsia="宋体" w:cs="Times New Roman"/>
          <w:color w:val="auto"/>
          <w:sz w:val="21"/>
          <w:szCs w:val="21"/>
          <w:highlight w:val="none"/>
        </w:rPr>
        <w:t xml:space="preserve">章 </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响应文件格式”中“</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报价表”格式填写</w:t>
      </w:r>
      <w:r>
        <w:rPr>
          <w:rFonts w:hint="eastAsia" w:ascii="宋体" w:hAnsi="宋体" w:eastAsia="宋体" w:cs="Times New Roman"/>
          <w:color w:val="auto"/>
          <w:sz w:val="21"/>
          <w:szCs w:val="21"/>
          <w:highlight w:val="none"/>
          <w:lang w:eastAsia="zh-CN"/>
        </w:rPr>
        <w:t>。</w:t>
      </w:r>
    </w:p>
    <w:p w14:paraId="43B52101">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对于本文件中未列明，而供应商认为必需的费用也需列入总报价。在合同实施时，采购人将不予支付成交供应商没有列入的项目费用，并认为此项目的费用已包括在总报价中。</w:t>
      </w:r>
    </w:p>
    <w:p w14:paraId="6B623BE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成交供应商负责本项目所采购的货物、工程、服务的全部工作。</w:t>
      </w:r>
    </w:p>
    <w:p w14:paraId="7FBEE8A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供应商应在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时被接受，其后果由供应商自负。</w:t>
      </w:r>
    </w:p>
    <w:p w14:paraId="5303726F">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四、</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的份数、封装和递交</w:t>
      </w:r>
    </w:p>
    <w:p w14:paraId="05E6C2AA">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p>
    <w:p w14:paraId="5D4B9982">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r>
        <w:rPr>
          <w:rFonts w:hint="eastAsia" w:ascii="宋体" w:hAnsi="宋体"/>
          <w:color w:val="auto"/>
          <w:sz w:val="21"/>
          <w:szCs w:val="21"/>
          <w:highlight w:val="none"/>
          <w:lang w:val="en-US" w:eastAsia="zh-CN"/>
        </w:rPr>
        <w:t>方式</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s="宋体"/>
          <w:color w:val="auto"/>
          <w:sz w:val="21"/>
          <w:szCs w:val="21"/>
          <w:highlight w:val="none"/>
          <w:lang w:eastAsia="zh-CN"/>
        </w:rPr>
        <w:t>。</w:t>
      </w:r>
    </w:p>
    <w:p w14:paraId="145E22F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w:t>
      </w:r>
      <w:r>
        <w:rPr>
          <w:rFonts w:ascii="宋体" w:hAnsi="宋体"/>
          <w:color w:val="auto"/>
          <w:sz w:val="21"/>
          <w:szCs w:val="21"/>
          <w:highlight w:val="none"/>
        </w:rPr>
        <w:t>文件袋</w:t>
      </w:r>
      <w:r>
        <w:rPr>
          <w:rFonts w:hint="eastAsia" w:ascii="宋体" w:hAnsi="宋体"/>
          <w:color w:val="auto"/>
          <w:sz w:val="21"/>
          <w:szCs w:val="21"/>
          <w:highlight w:val="none"/>
        </w:rPr>
        <w:t>上应写明：</w:t>
      </w:r>
    </w:p>
    <w:p w14:paraId="46F8789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项目编号；</w:t>
      </w:r>
    </w:p>
    <w:p w14:paraId="05E98A2E">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项目名称；</w:t>
      </w:r>
    </w:p>
    <w:p w14:paraId="0C619445">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）供应商名称</w:t>
      </w:r>
      <w:r>
        <w:rPr>
          <w:rFonts w:hint="eastAsia" w:ascii="宋体" w:hAnsi="宋体"/>
          <w:color w:val="auto"/>
          <w:sz w:val="21"/>
          <w:szCs w:val="21"/>
          <w:highlight w:val="none"/>
          <w:lang w:eastAsia="zh-CN"/>
        </w:rPr>
        <w:t>。</w:t>
      </w:r>
    </w:p>
    <w:p w14:paraId="04347017">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的递交</w:t>
      </w:r>
    </w:p>
    <w:p w14:paraId="6C6A79B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.1所有竞争性响应文件应于“</w:t>
      </w:r>
      <w:r>
        <w:rPr>
          <w:rFonts w:hint="eastAsia" w:ascii="宋体" w:hAnsi="宋体"/>
          <w:color w:val="auto"/>
          <w:sz w:val="21"/>
          <w:szCs w:val="21"/>
          <w:highlight w:val="none"/>
          <w:lang w:val="en-US" w:eastAsia="zh-CN"/>
        </w:rPr>
        <w:t>磋商须知前附表</w:t>
      </w:r>
      <w:r>
        <w:rPr>
          <w:rFonts w:hint="eastAsia" w:ascii="宋体" w:hAnsi="宋体"/>
          <w:color w:val="auto"/>
          <w:sz w:val="21"/>
          <w:szCs w:val="21"/>
          <w:highlight w:val="none"/>
        </w:rPr>
        <w:t>”中规定的截止时间前递交到规定地点。</w:t>
      </w:r>
    </w:p>
    <w:p w14:paraId="3944FE04">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.迟交的</w:t>
      </w:r>
      <w:r>
        <w:rPr>
          <w:rFonts w:hint="eastAsia" w:ascii="宋体" w:hAnsi="宋体"/>
          <w:color w:val="auto"/>
          <w:sz w:val="21"/>
          <w:szCs w:val="21"/>
          <w:highlight w:val="none"/>
          <w:lang w:eastAsia="zh-CN"/>
        </w:rPr>
        <w:t>磋商响应文件</w:t>
      </w:r>
    </w:p>
    <w:p w14:paraId="212439B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.1按《中华人民共和国政府采购法》的规定，</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rPr>
        <w:t>将拒绝或原封退回在规定的递交</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截止时间之后收到的任何</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w:t>
      </w:r>
    </w:p>
    <w:p w14:paraId="0A0494C3">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五、</w:t>
      </w:r>
      <w:r>
        <w:rPr>
          <w:rFonts w:hint="eastAsia" w:ascii="宋体" w:hAnsi="宋体"/>
          <w:b/>
          <w:color w:val="auto"/>
          <w:sz w:val="21"/>
          <w:szCs w:val="21"/>
          <w:highlight w:val="none"/>
          <w:lang w:eastAsia="zh-CN"/>
        </w:rPr>
        <w:t>磋商</w:t>
      </w:r>
    </w:p>
    <w:p w14:paraId="27B05791">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资格和符合性审查</w:t>
      </w:r>
    </w:p>
    <w:p w14:paraId="4E2352E4">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13.1磋商小组成员按照磋商文件要求，对响应供应商的响应文件进行资格和符合性审查。</w:t>
      </w:r>
    </w:p>
    <w:p w14:paraId="36A78A4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14969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小组要求供应商澄清、说明或者更正响应文件应当以书面形式作出。供应商的澄清、说明或者更正应当由法定代表人或其委托代理人签字或者加盖公章。</w:t>
      </w:r>
    </w:p>
    <w:p w14:paraId="5ADA4EF0">
      <w:pPr>
        <w:keepNext w:val="0"/>
        <w:keepLines w:val="0"/>
        <w:pageBreakBefore w:val="0"/>
        <w:kinsoku/>
        <w:overflowPunct/>
        <w:topLinePunct w:val="0"/>
        <w:bidi w:val="0"/>
        <w:spacing w:line="240" w:lineRule="auto"/>
        <w:ind w:firstLine="420" w:firstLineChars="200"/>
        <w:textAlignment w:val="auto"/>
        <w:rPr>
          <w:rFonts w:hint="eastAsia"/>
          <w:highlight w:val="none"/>
          <w:lang w:eastAsia="zh-CN"/>
        </w:rPr>
      </w:pPr>
      <w:r>
        <w:rPr>
          <w:rFonts w:hint="eastAsia" w:ascii="宋体" w:hAnsi="宋体"/>
          <w:color w:val="auto"/>
          <w:sz w:val="21"/>
          <w:szCs w:val="21"/>
          <w:highlight w:val="none"/>
          <w:lang w:val="en-US" w:eastAsia="zh-CN"/>
        </w:rPr>
        <w:t>13.4</w:t>
      </w:r>
      <w:r>
        <w:rPr>
          <w:rFonts w:hint="eastAsia"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文件的响应文件按无效响应处理，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小组应当告知提交响应文件的供应商</w:t>
      </w:r>
      <w:r>
        <w:rPr>
          <w:rFonts w:hint="eastAsia" w:ascii="宋体" w:hAnsi="宋体"/>
          <w:color w:val="auto"/>
          <w:sz w:val="21"/>
          <w:szCs w:val="21"/>
          <w:highlight w:val="none"/>
          <w:lang w:eastAsia="zh-CN"/>
        </w:rPr>
        <w:t>。</w:t>
      </w:r>
    </w:p>
    <w:p w14:paraId="47948961">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13.5当响应供应商数量仅为1家时，将直接进入磋商环节。</w:t>
      </w:r>
    </w:p>
    <w:p w14:paraId="783802DA">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w:t>
      </w:r>
      <w:r>
        <w:rPr>
          <w:rFonts w:hint="eastAsia" w:ascii="宋体" w:hAnsi="宋体"/>
          <w:color w:val="auto"/>
          <w:sz w:val="21"/>
          <w:szCs w:val="21"/>
          <w:highlight w:val="none"/>
          <w:lang w:val="en-US" w:eastAsia="zh-CN"/>
        </w:rPr>
        <w:t>与</w:t>
      </w:r>
      <w:r>
        <w:rPr>
          <w:rFonts w:hint="eastAsia" w:ascii="宋体" w:hAnsi="宋体"/>
          <w:color w:val="auto"/>
          <w:sz w:val="21"/>
          <w:szCs w:val="21"/>
          <w:highlight w:val="none"/>
        </w:rPr>
        <w:t>单一供应商分别进行</w:t>
      </w:r>
      <w:r>
        <w:rPr>
          <w:rFonts w:hint="eastAsia" w:ascii="宋体" w:hAnsi="宋体"/>
          <w:color w:val="auto"/>
          <w:sz w:val="21"/>
          <w:szCs w:val="21"/>
          <w:highlight w:val="none"/>
          <w:lang w:eastAsia="zh-CN"/>
        </w:rPr>
        <w:t>磋商</w:t>
      </w:r>
      <w:r>
        <w:rPr>
          <w:rFonts w:hint="eastAsia" w:ascii="宋体" w:hAnsi="宋体"/>
          <w:color w:val="auto"/>
          <w:sz w:val="21"/>
          <w:szCs w:val="21"/>
          <w:highlight w:val="none"/>
          <w:lang w:val="en-US" w:eastAsia="zh-CN"/>
        </w:rPr>
        <w:t xml:space="preserve"> </w:t>
      </w:r>
    </w:p>
    <w:p w14:paraId="16A7011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14.1</w:t>
      </w:r>
      <w:r>
        <w:rPr>
          <w:rFonts w:hint="eastAsia" w:ascii="宋体" w:hAnsi="宋体"/>
          <w:color w:val="auto"/>
          <w:sz w:val="21"/>
          <w:szCs w:val="21"/>
          <w:highlight w:val="none"/>
        </w:rPr>
        <w:t>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过程中，</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小组可以根据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情况实质性变动采购需求中的技术、服务要求以及合同草案条款，但不得变动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文件中的其他内容。实质性变动的内容，须经采购人代表确认。</w:t>
      </w:r>
    </w:p>
    <w:p w14:paraId="4F5F161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14.2对</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文件作出的实质性变动是</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文件的有效组成部分，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小组应当及时以书面形式同时通知所有参加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的供应商。供应商应当按照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文件的变动情况和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小组的要求重新提交响应文件，并由其法定代表人或委托代理人签字或者加盖公章。</w:t>
      </w:r>
    </w:p>
    <w:p w14:paraId="39002F7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结束后，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小组应当要求所有实质性响应的供应商在规定时间内提交最后报价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最后报价是供应商响应文件的有效组成部分。</w:t>
      </w:r>
    </w:p>
    <w:p w14:paraId="4146E04C">
      <w:pPr>
        <w:keepNext w:val="0"/>
        <w:keepLines w:val="0"/>
        <w:pageBreakBefore w:val="0"/>
        <w:kinsoku/>
        <w:overflowPunct/>
        <w:topLinePunct w:val="0"/>
        <w:bidi w:val="0"/>
        <w:snapToGrid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14.4</w:t>
      </w:r>
      <w:r>
        <w:rPr>
          <w:rFonts w:hint="eastAsia" w:ascii="宋体" w:hAnsi="宋体"/>
          <w:color w:val="auto"/>
          <w:sz w:val="21"/>
          <w:szCs w:val="21"/>
          <w:highlight w:val="none"/>
        </w:rPr>
        <w:t>供应商的澄清、说明或者更正、重新提交响应文件、最后报价等均为供应商响应文件的有效组成部分，与响应文件同具法律效力。供应商应在规定时间内将上述文件递交至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小组，逾时不交的，视同放弃</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59D67EA4">
      <w:pPr>
        <w:keepNext w:val="0"/>
        <w:keepLines w:val="0"/>
        <w:pageBreakBefore w:val="0"/>
        <w:tabs>
          <w:tab w:val="left" w:pos="540"/>
        </w:tabs>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14.5</w:t>
      </w:r>
      <w:r>
        <w:rPr>
          <w:rFonts w:hint="eastAsia" w:ascii="宋体" w:hAnsi="宋体"/>
          <w:color w:val="auto"/>
          <w:sz w:val="21"/>
          <w:szCs w:val="21"/>
          <w:highlight w:val="none"/>
        </w:rPr>
        <w:t>响应供应商的最后报价均超过了采购预算，采购人不能支付的，</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活动终止；</w:t>
      </w:r>
    </w:p>
    <w:p w14:paraId="2A067681">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3874AC1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如有下列情况之一，</w:t>
      </w:r>
      <w:r>
        <w:rPr>
          <w:rFonts w:hint="eastAsia" w:ascii="宋体" w:hAnsi="宋体"/>
          <w:color w:val="auto"/>
          <w:sz w:val="21"/>
          <w:szCs w:val="21"/>
          <w:highlight w:val="none"/>
        </w:rPr>
        <w:t>将视为</w:t>
      </w:r>
      <w:r>
        <w:rPr>
          <w:rFonts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w:t>
      </w:r>
      <w:r>
        <w:rPr>
          <w:rFonts w:ascii="宋体" w:hAnsi="宋体"/>
          <w:color w:val="auto"/>
          <w:sz w:val="21"/>
          <w:szCs w:val="21"/>
          <w:highlight w:val="none"/>
        </w:rPr>
        <w:t>按</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r>
        <w:rPr>
          <w:rFonts w:ascii="宋体" w:hAnsi="宋体"/>
          <w:color w:val="auto"/>
          <w:sz w:val="21"/>
          <w:szCs w:val="21"/>
          <w:highlight w:val="none"/>
        </w:rPr>
        <w:t>处理</w:t>
      </w:r>
      <w:r>
        <w:rPr>
          <w:rFonts w:hint="eastAsia" w:ascii="宋体" w:hAnsi="宋体"/>
          <w:color w:val="auto"/>
          <w:sz w:val="21"/>
          <w:szCs w:val="21"/>
          <w:highlight w:val="none"/>
        </w:rPr>
        <w:t>：</w:t>
      </w:r>
    </w:p>
    <w:p w14:paraId="7E8A5A2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（1）未按</w:t>
      </w:r>
      <w:r>
        <w:rPr>
          <w:rFonts w:hint="eastAsia" w:ascii="宋体" w:hAnsi="宋体"/>
          <w:color w:val="auto"/>
          <w:sz w:val="21"/>
          <w:szCs w:val="21"/>
          <w:highlight w:val="none"/>
          <w:lang w:eastAsia="zh-CN"/>
        </w:rPr>
        <w:t>磋商</w:t>
      </w:r>
      <w:r>
        <w:rPr>
          <w:rFonts w:ascii="宋体" w:hAnsi="宋体"/>
          <w:color w:val="auto"/>
          <w:sz w:val="21"/>
          <w:szCs w:val="21"/>
          <w:highlight w:val="none"/>
        </w:rPr>
        <w:t>文件规定要求密封、签署、盖章的；</w:t>
      </w:r>
    </w:p>
    <w:p w14:paraId="7A4C5972">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2</w:t>
      </w:r>
      <w:r>
        <w:rPr>
          <w:rFonts w:ascii="宋体" w:hAnsi="宋体"/>
          <w:color w:val="auto"/>
          <w:sz w:val="21"/>
          <w:szCs w:val="21"/>
          <w:highlight w:val="none"/>
        </w:rPr>
        <w:t>）不具备</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文件中规定资格要求的；</w:t>
      </w:r>
    </w:p>
    <w:p w14:paraId="293C999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3</w:t>
      </w:r>
      <w:r>
        <w:rPr>
          <w:rFonts w:ascii="宋体" w:hAnsi="宋体"/>
          <w:color w:val="auto"/>
          <w:sz w:val="21"/>
          <w:szCs w:val="21"/>
          <w:highlight w:val="none"/>
        </w:rPr>
        <w:t>）采购项目完成期限</w:t>
      </w:r>
      <w:r>
        <w:rPr>
          <w:rFonts w:hint="eastAsia" w:ascii="宋体" w:hAnsi="宋体"/>
          <w:color w:val="auto"/>
          <w:sz w:val="21"/>
          <w:szCs w:val="21"/>
          <w:highlight w:val="none"/>
        </w:rPr>
        <w:t>、质保期、付款方式等不符合</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要求的</w:t>
      </w:r>
      <w:r>
        <w:rPr>
          <w:rFonts w:ascii="宋体" w:hAnsi="宋体"/>
          <w:color w:val="auto"/>
          <w:sz w:val="21"/>
          <w:szCs w:val="21"/>
          <w:highlight w:val="none"/>
        </w:rPr>
        <w:t>；</w:t>
      </w:r>
    </w:p>
    <w:p w14:paraId="5BBA2A4F">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rPr>
        <w:t>报价产品</w:t>
      </w:r>
      <w:r>
        <w:rPr>
          <w:rFonts w:ascii="宋体" w:hAnsi="宋体"/>
          <w:color w:val="auto"/>
          <w:sz w:val="21"/>
          <w:szCs w:val="21"/>
          <w:highlight w:val="none"/>
        </w:rPr>
        <w:t>明显不符合</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w:t>
      </w:r>
      <w:r>
        <w:rPr>
          <w:rFonts w:ascii="宋体" w:hAnsi="宋体"/>
          <w:color w:val="auto"/>
          <w:sz w:val="21"/>
          <w:szCs w:val="21"/>
          <w:highlight w:val="none"/>
        </w:rPr>
        <w:t>技术规格、技术标准</w:t>
      </w:r>
      <w:r>
        <w:rPr>
          <w:rFonts w:hint="eastAsia" w:ascii="宋体" w:hAnsi="宋体"/>
          <w:color w:val="auto"/>
          <w:sz w:val="21"/>
          <w:szCs w:val="21"/>
          <w:highlight w:val="none"/>
        </w:rPr>
        <w:t>、</w:t>
      </w:r>
      <w:r>
        <w:rPr>
          <w:rFonts w:ascii="宋体" w:hAnsi="宋体"/>
          <w:color w:val="auto"/>
          <w:sz w:val="21"/>
          <w:szCs w:val="21"/>
          <w:highlight w:val="none"/>
        </w:rPr>
        <w:t>检验标准</w:t>
      </w:r>
      <w:r>
        <w:rPr>
          <w:rFonts w:hint="eastAsia" w:ascii="宋体" w:hAnsi="宋体"/>
          <w:color w:val="auto"/>
          <w:sz w:val="21"/>
          <w:szCs w:val="21"/>
          <w:highlight w:val="none"/>
        </w:rPr>
        <w:t>等</w:t>
      </w:r>
      <w:r>
        <w:rPr>
          <w:rFonts w:ascii="宋体" w:hAnsi="宋体"/>
          <w:color w:val="auto"/>
          <w:sz w:val="21"/>
          <w:szCs w:val="21"/>
          <w:highlight w:val="none"/>
        </w:rPr>
        <w:t>要求的；</w:t>
      </w:r>
    </w:p>
    <w:p w14:paraId="353D09B2">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）最终</w:t>
      </w:r>
      <w:r>
        <w:rPr>
          <w:rFonts w:ascii="宋体" w:hAnsi="宋体"/>
          <w:color w:val="auto"/>
          <w:sz w:val="21"/>
          <w:szCs w:val="21"/>
          <w:highlight w:val="none"/>
        </w:rPr>
        <w:t>报价</w:t>
      </w:r>
      <w:r>
        <w:rPr>
          <w:rFonts w:hint="eastAsia" w:ascii="宋体" w:hAnsi="宋体"/>
          <w:color w:val="auto"/>
          <w:sz w:val="21"/>
          <w:szCs w:val="21"/>
          <w:highlight w:val="none"/>
        </w:rPr>
        <w:t>超过采购预算的；</w:t>
      </w:r>
    </w:p>
    <w:p w14:paraId="3511B79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附有采购人不能接受的条件</w:t>
      </w:r>
      <w:r>
        <w:rPr>
          <w:rFonts w:hint="eastAsia" w:ascii="宋体" w:hAnsi="宋体"/>
          <w:color w:val="auto"/>
          <w:sz w:val="21"/>
          <w:szCs w:val="21"/>
          <w:highlight w:val="none"/>
        </w:rPr>
        <w:t>的</w:t>
      </w:r>
      <w:r>
        <w:rPr>
          <w:rFonts w:ascii="宋体" w:hAnsi="宋体"/>
          <w:color w:val="auto"/>
          <w:sz w:val="21"/>
          <w:szCs w:val="21"/>
          <w:highlight w:val="none"/>
        </w:rPr>
        <w:t>；</w:t>
      </w:r>
    </w:p>
    <w:p w14:paraId="37456C4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）不符合法律、法规和</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文件中规定的其他实质性要求的</w:t>
      </w:r>
      <w:r>
        <w:rPr>
          <w:rFonts w:hint="eastAsia" w:ascii="宋体" w:hAnsi="宋体"/>
          <w:color w:val="auto"/>
          <w:sz w:val="21"/>
          <w:szCs w:val="21"/>
          <w:highlight w:val="none"/>
        </w:rPr>
        <w:t>；</w:t>
      </w:r>
    </w:p>
    <w:p w14:paraId="3B76CD64">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）未按第四章“</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格式”中</w:t>
      </w:r>
      <w:r>
        <w:rPr>
          <w:rFonts w:ascii="宋体" w:hAnsi="宋体"/>
          <w:color w:val="auto"/>
          <w:sz w:val="21"/>
          <w:szCs w:val="21"/>
          <w:highlight w:val="none"/>
        </w:rPr>
        <w:t>的格式要求填写</w:t>
      </w:r>
      <w:r>
        <w:rPr>
          <w:rFonts w:hint="eastAsia" w:ascii="宋体" w:hAnsi="宋体"/>
          <w:color w:val="auto"/>
          <w:sz w:val="21"/>
          <w:szCs w:val="21"/>
          <w:highlight w:val="none"/>
        </w:rPr>
        <w:t>的；</w:t>
      </w:r>
    </w:p>
    <w:p w14:paraId="51D33AB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）未按规定购买本项目</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的。</w:t>
      </w:r>
    </w:p>
    <w:p w14:paraId="42324EDE">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.2</w:t>
      </w:r>
      <w:r>
        <w:rPr>
          <w:rFonts w:hint="eastAsia" w:ascii="宋体" w:hAnsi="宋体"/>
          <w:b w:val="0"/>
          <w:bCs/>
          <w:color w:val="auto"/>
          <w:sz w:val="21"/>
          <w:szCs w:val="21"/>
          <w:highlight w:val="none"/>
          <w:lang w:val="en-US" w:eastAsia="zh-CN"/>
        </w:rPr>
        <w:t>响应供应商</w:t>
      </w:r>
      <w:r>
        <w:rPr>
          <w:rFonts w:hint="eastAsia" w:ascii="宋体" w:hAnsi="宋体"/>
          <w:b w:val="0"/>
          <w:bCs/>
          <w:color w:val="auto"/>
          <w:sz w:val="21"/>
          <w:szCs w:val="21"/>
          <w:highlight w:val="none"/>
        </w:rPr>
        <w:t>有下列情形之一的视为</w:t>
      </w:r>
      <w:r>
        <w:rPr>
          <w:rFonts w:hint="eastAsia" w:ascii="宋体" w:hAnsi="宋体"/>
          <w:b w:val="0"/>
          <w:bCs/>
          <w:color w:val="auto"/>
          <w:sz w:val="21"/>
          <w:szCs w:val="21"/>
          <w:highlight w:val="none"/>
          <w:lang w:eastAsia="zh-CN"/>
        </w:rPr>
        <w:t>响应供应商</w:t>
      </w:r>
      <w:r>
        <w:rPr>
          <w:rFonts w:hint="eastAsia" w:ascii="宋体" w:hAnsi="宋体"/>
          <w:b w:val="0"/>
          <w:bCs/>
          <w:color w:val="auto"/>
          <w:sz w:val="21"/>
          <w:szCs w:val="21"/>
          <w:highlight w:val="none"/>
        </w:rPr>
        <w:t>相互串通投标，</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6F5DB6E6">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（1）不同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文件由同一单位或者个人编制；或不同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报名的IP地址一致的；</w:t>
      </w:r>
    </w:p>
    <w:p w14:paraId="23E72C3D">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（2）不同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委托同一单位或者个人办理</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事宜；</w:t>
      </w:r>
    </w:p>
    <w:p w14:paraId="33F0F4A0">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（3）不同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文件载明的项目管理员或项目实施人员为同一个人；</w:t>
      </w:r>
    </w:p>
    <w:p w14:paraId="13675863">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（4）不同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文件异常一致或</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报价呈规律性差异；</w:t>
      </w:r>
    </w:p>
    <w:p w14:paraId="564148C4">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（5）不同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文件相互混装；</w:t>
      </w:r>
    </w:p>
    <w:p w14:paraId="4EEC1F93">
      <w:pPr>
        <w:keepNext w:val="0"/>
        <w:keepLines w:val="0"/>
        <w:pageBreakBefore w:val="0"/>
        <w:kinsoku/>
        <w:overflowPunct/>
        <w:topLinePunct w:val="0"/>
        <w:bidi w:val="0"/>
        <w:snapToGrid w:val="0"/>
        <w:spacing w:line="240" w:lineRule="auto"/>
        <w:ind w:firstLine="42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（6）不同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的保证金从同一单位或者个人账户转出</w:t>
      </w:r>
      <w:r>
        <w:rPr>
          <w:rFonts w:hint="eastAsia" w:ascii="宋体" w:hAnsi="宋体"/>
          <w:color w:val="auto"/>
          <w:sz w:val="21"/>
          <w:szCs w:val="21"/>
          <w:highlight w:val="none"/>
          <w:lang w:eastAsia="zh-CN"/>
        </w:rPr>
        <w:t>。</w:t>
      </w:r>
    </w:p>
    <w:p w14:paraId="78D0D731">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.3关联供应商不得参加同一合同项下</w:t>
      </w:r>
      <w:r>
        <w:rPr>
          <w:rFonts w:hint="eastAsia" w:ascii="宋体" w:hAnsi="宋体"/>
          <w:b w:val="0"/>
          <w:bCs/>
          <w:color w:val="auto"/>
          <w:sz w:val="21"/>
          <w:szCs w:val="21"/>
          <w:highlight w:val="none"/>
          <w:lang w:eastAsia="zh-CN"/>
        </w:rPr>
        <w:t>院内</w:t>
      </w:r>
      <w:r>
        <w:rPr>
          <w:rFonts w:hint="eastAsia" w:ascii="宋体" w:hAnsi="宋体"/>
          <w:b w:val="0"/>
          <w:bCs/>
          <w:color w:val="auto"/>
          <w:sz w:val="21"/>
          <w:szCs w:val="21"/>
          <w:highlight w:val="none"/>
        </w:rPr>
        <w:t>采购活动，否则</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358F33F3">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（1）单位负责人为同一人或者存在直接控股、管理关系的不同的供应商，不得参加同一合同项下的院内采购活动；</w:t>
      </w:r>
    </w:p>
    <w:p w14:paraId="63CF8C9A">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（2）生产厂商授权给供应商后自己不得参加同一合同项下的院内采购活动。</w:t>
      </w:r>
    </w:p>
    <w:p w14:paraId="063B1BC0">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六、确定成交供应商</w:t>
      </w:r>
    </w:p>
    <w:p w14:paraId="5D6F1EA5">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b/>
          <w:color w:val="auto"/>
          <w:sz w:val="21"/>
          <w:szCs w:val="21"/>
          <w:highlight w:val="none"/>
        </w:rPr>
        <w:t xml:space="preserve"> </w:t>
      </w:r>
      <w:r>
        <w:rPr>
          <w:rFonts w:hint="eastAsia" w:ascii="宋体" w:hAnsi="宋体"/>
          <w:color w:val="auto"/>
          <w:sz w:val="21"/>
          <w:szCs w:val="21"/>
          <w:highlight w:val="none"/>
        </w:rPr>
        <w:t>确定成交供应商办法</w:t>
      </w:r>
    </w:p>
    <w:p w14:paraId="6C7C61E2">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1经</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确定最终采购需求和提交最后报价的供应商后，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小组成员将按照客观、公正、审慎的原则，根据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文件规定的评审程序、评审方法和评审标准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对提交最后报价的供应商的响应文件和最后报价进行独立评审</w:t>
      </w:r>
      <w:r>
        <w:rPr>
          <w:rFonts w:hint="eastAsia" w:ascii="宋体" w:hAnsi="宋体"/>
          <w:color w:val="auto"/>
          <w:sz w:val="21"/>
          <w:szCs w:val="21"/>
          <w:highlight w:val="none"/>
          <w:lang w:eastAsia="zh-CN"/>
        </w:rPr>
        <w:t>。</w:t>
      </w:r>
    </w:p>
    <w:p w14:paraId="20A3453C">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.2本项目采用综合评分法</w:t>
      </w:r>
      <w:r>
        <w:rPr>
          <w:rFonts w:hint="eastAsia" w:ascii="宋体" w:hAnsi="宋体"/>
          <w:color w:val="auto"/>
          <w:sz w:val="21"/>
          <w:szCs w:val="21"/>
          <w:highlight w:val="none"/>
          <w:lang w:eastAsia="zh-CN"/>
        </w:rPr>
        <w:t>，</w:t>
      </w:r>
      <w:r>
        <w:rPr>
          <w:rFonts w:hint="eastAsia" w:ascii="宋体" w:hAnsi="宋体"/>
          <w:color w:val="auto"/>
          <w:sz w:val="21"/>
          <w:szCs w:val="21"/>
          <w:highlight w:val="none"/>
        </w:rPr>
        <w:t>评审原则、评审内容、评分标准、成交候选供应商推荐及成交供应商确定原则详见“</w:t>
      </w:r>
      <w:r>
        <w:rPr>
          <w:rFonts w:hint="eastAsia" w:ascii="宋体" w:hAnsi="宋体"/>
          <w:color w:val="auto"/>
          <w:sz w:val="21"/>
          <w:szCs w:val="21"/>
          <w:highlight w:val="none"/>
          <w:lang w:eastAsia="zh-CN"/>
        </w:rPr>
        <w:t>第四章 评审方法</w:t>
      </w:r>
      <w:r>
        <w:rPr>
          <w:rFonts w:hint="eastAsia" w:ascii="宋体" w:hAnsi="宋体"/>
          <w:color w:val="auto"/>
          <w:sz w:val="21"/>
          <w:szCs w:val="21"/>
          <w:highlight w:val="none"/>
        </w:rPr>
        <w:t>”。</w:t>
      </w:r>
    </w:p>
    <w:p w14:paraId="231A2011">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w:t>
      </w:r>
      <w:r>
        <w:rPr>
          <w:rFonts w:ascii="宋体" w:hAnsi="宋体"/>
          <w:color w:val="auto"/>
          <w:sz w:val="21"/>
          <w:szCs w:val="21"/>
          <w:highlight w:val="none"/>
        </w:rPr>
        <w:t>采购人</w:t>
      </w:r>
      <w:r>
        <w:rPr>
          <w:rFonts w:hint="eastAsia" w:ascii="宋体" w:hAnsi="宋体"/>
          <w:color w:val="auto"/>
          <w:sz w:val="21"/>
          <w:szCs w:val="21"/>
          <w:highlight w:val="none"/>
        </w:rPr>
        <w:t>将</w:t>
      </w:r>
      <w:r>
        <w:rPr>
          <w:rFonts w:hint="eastAsia" w:ascii="宋体" w:hAnsi="宋体"/>
          <w:color w:val="auto"/>
          <w:sz w:val="21"/>
          <w:szCs w:val="21"/>
          <w:highlight w:val="none"/>
          <w:lang w:val="en-US" w:eastAsia="zh-CN"/>
        </w:rPr>
        <w:t>根据供应商总分排名</w:t>
      </w:r>
      <w:r>
        <w:rPr>
          <w:rFonts w:ascii="宋体" w:hAnsi="宋体"/>
          <w:color w:val="auto"/>
          <w:sz w:val="21"/>
          <w:szCs w:val="21"/>
          <w:highlight w:val="none"/>
        </w:rPr>
        <w:t>，按照</w:t>
      </w:r>
      <w:r>
        <w:rPr>
          <w:rFonts w:hint="eastAsia" w:ascii="宋体" w:hAnsi="宋体"/>
          <w:color w:val="auto"/>
          <w:sz w:val="21"/>
          <w:szCs w:val="21"/>
          <w:highlight w:val="none"/>
        </w:rPr>
        <w:t>成交</w:t>
      </w:r>
      <w:r>
        <w:rPr>
          <w:rFonts w:hint="eastAsia" w:ascii="宋体" w:hAnsi="宋体"/>
          <w:color w:val="auto"/>
          <w:sz w:val="21"/>
          <w:szCs w:val="21"/>
          <w:highlight w:val="none"/>
          <w:lang w:val="en-US" w:eastAsia="zh-CN"/>
        </w:rPr>
        <w:t>标准</w:t>
      </w: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最终</w:t>
      </w:r>
      <w:r>
        <w:rPr>
          <w:rFonts w:ascii="宋体" w:hAnsi="宋体"/>
          <w:color w:val="auto"/>
          <w:sz w:val="21"/>
          <w:szCs w:val="21"/>
          <w:highlight w:val="none"/>
        </w:rPr>
        <w:t>成交供应商</w:t>
      </w:r>
      <w:r>
        <w:rPr>
          <w:rFonts w:hint="eastAsia" w:ascii="宋体" w:hAnsi="宋体"/>
          <w:color w:val="auto"/>
          <w:sz w:val="21"/>
          <w:szCs w:val="21"/>
          <w:highlight w:val="none"/>
        </w:rPr>
        <w:t>。</w:t>
      </w:r>
    </w:p>
    <w:p w14:paraId="6805D3B8">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七、签订合同</w:t>
      </w:r>
    </w:p>
    <w:p w14:paraId="410801DE">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发布采购结果公告后</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供应商按规定与采购人签订采购合同。</w:t>
      </w:r>
    </w:p>
    <w:p w14:paraId="7D5D1C15">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八、适用法律</w:t>
      </w:r>
    </w:p>
    <w:p w14:paraId="77E391F7">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.采购当事人的一切活动</w:t>
      </w:r>
      <w:r>
        <w:rPr>
          <w:rFonts w:hint="eastAsia" w:ascii="宋体" w:hAnsi="宋体"/>
          <w:color w:val="auto"/>
          <w:sz w:val="21"/>
          <w:szCs w:val="21"/>
          <w:highlight w:val="none"/>
          <w:lang w:val="en-US" w:eastAsia="zh-CN"/>
        </w:rPr>
        <w:t>符合</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中华人民共和国民法典</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及相关规定。</w:t>
      </w:r>
    </w:p>
    <w:p w14:paraId="78D4AAC6">
      <w:pPr>
        <w:keepNext w:val="0"/>
        <w:keepLines w:val="0"/>
        <w:pageBreakBefore w:val="0"/>
        <w:kinsoku/>
        <w:overflowPunct/>
        <w:topLinePunct w:val="0"/>
        <w:bidi w:val="0"/>
        <w:snapToGrid w:val="0"/>
        <w:spacing w:line="240" w:lineRule="auto"/>
        <w:ind w:firstLine="413" w:firstLineChars="196"/>
        <w:textAlignment w:val="auto"/>
        <w:outlineLvl w:val="1"/>
        <w:rPr>
          <w:rFonts w:ascii="宋体" w:hAnsi="宋体"/>
          <w:b/>
          <w:color w:val="auto"/>
          <w:sz w:val="21"/>
          <w:szCs w:val="21"/>
          <w:highlight w:val="none"/>
        </w:rPr>
      </w:pPr>
      <w:r>
        <w:rPr>
          <w:rFonts w:hint="eastAsia" w:ascii="宋体" w:hAnsi="宋体"/>
          <w:b/>
          <w:color w:val="auto"/>
          <w:sz w:val="21"/>
          <w:szCs w:val="21"/>
          <w:highlight w:val="none"/>
        </w:rPr>
        <w:t>九、</w:t>
      </w:r>
      <w:bookmarkStart w:id="15" w:name="_Toc254970532"/>
      <w:bookmarkStart w:id="16" w:name="_Toc254970673"/>
      <w:r>
        <w:rPr>
          <w:rFonts w:hint="eastAsia" w:ascii="宋体" w:hAnsi="宋体"/>
          <w:b/>
          <w:color w:val="auto"/>
          <w:sz w:val="21"/>
          <w:szCs w:val="21"/>
          <w:highlight w:val="none"/>
        </w:rPr>
        <w:t>特别说明：</w:t>
      </w:r>
      <w:bookmarkEnd w:id="15"/>
      <w:bookmarkEnd w:id="16"/>
    </w:p>
    <w:p w14:paraId="13B9D1B4">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所使用的资格、信誉、荣誉、业绩与企业认证必须为本法人所拥有。供应商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所使用的采购项目实施人员必须为本法人或控股公司员工。</w:t>
      </w:r>
    </w:p>
    <w:p w14:paraId="3DE284A1">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.供应商应仔细阅读</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文件的所有内容，按照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文件的要求提交响应文件，并对所提供的全部资料的真实性承担法律责任。</w:t>
      </w:r>
    </w:p>
    <w:p w14:paraId="5BC11E5F">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.供应商在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活动中提供任何虚假材料，其</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响应无效，并报监管部门查处；成交后发现的，成交供应商须依照《中华人民共和国消费者权益保护法》第49条之规定双倍赔偿采购人，且民事赔偿并不免除违法供应商的行政与刑事责任。</w:t>
      </w:r>
    </w:p>
    <w:p w14:paraId="30259444">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.根据财政部《关于在政府采购活动中查询及使用信用记录有关问题的通知》（财库〔2016〕125号）的规定，在本项目</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截止时间前</w:t>
      </w:r>
      <w:r>
        <w:rPr>
          <w:rFonts w:hint="eastAsia" w:ascii="宋体" w:hAnsi="宋体"/>
          <w:color w:val="auto"/>
          <w:sz w:val="21"/>
          <w:szCs w:val="21"/>
          <w:highlight w:val="none"/>
        </w:rPr>
        <w:t>，供应商在</w:t>
      </w:r>
      <w:r>
        <w:rPr>
          <w:rFonts w:ascii="宋体" w:hAnsi="宋体"/>
          <w:color w:val="auto"/>
          <w:sz w:val="21"/>
          <w:szCs w:val="21"/>
          <w:highlight w:val="none"/>
        </w:rPr>
        <w:t>“信用中国”网站（www.creditchina.gov.cn）、中国政府采购网（www.ccgp.gov.cn）</w:t>
      </w:r>
      <w:r>
        <w:rPr>
          <w:rFonts w:hint="eastAsia" w:ascii="宋体" w:hAnsi="宋体"/>
          <w:color w:val="auto"/>
          <w:sz w:val="21"/>
          <w:szCs w:val="21"/>
          <w:highlight w:val="none"/>
        </w:rPr>
        <w:t>中被列入失信被执行人、重大税收违法案件当事人名单、政府采购严重违法失信行为记录名单及其他不符合《中华人民共和国政府采购法》第二十二条规定条件的，其响应文件将被拒绝。</w:t>
      </w:r>
    </w:p>
    <w:p w14:paraId="4E171F8C">
      <w:pPr>
        <w:keepNext w:val="0"/>
        <w:keepLines w:val="0"/>
        <w:pageBreakBefore w:val="0"/>
        <w:kinsoku/>
        <w:overflowPunct/>
        <w:topLinePunct w:val="0"/>
        <w:bidi w:val="0"/>
        <w:spacing w:line="240" w:lineRule="auto"/>
        <w:jc w:val="center"/>
        <w:textAlignment w:val="auto"/>
        <w:outlineLvl w:val="0"/>
        <w:rPr>
          <w:rFonts w:hint="eastAsia" w:ascii="宋体" w:hAnsi="宋体" w:eastAsia="宋体"/>
          <w:b/>
          <w:color w:val="auto"/>
          <w:sz w:val="21"/>
          <w:szCs w:val="21"/>
          <w:highlight w:val="none"/>
          <w:lang w:eastAsia="zh-CN"/>
        </w:rPr>
      </w:pPr>
      <w:r>
        <w:rPr>
          <w:rFonts w:ascii="宋体" w:hAnsi="宋体"/>
          <w:color w:val="auto"/>
          <w:sz w:val="21"/>
          <w:szCs w:val="21"/>
          <w:highlight w:val="none"/>
        </w:rPr>
        <w:br w:type="page"/>
      </w:r>
      <w:bookmarkStart w:id="17" w:name="_Toc9309"/>
      <w:r>
        <w:rPr>
          <w:rFonts w:hint="eastAsia" w:ascii="宋体" w:hAnsi="宋体"/>
          <w:b/>
          <w:color w:val="auto"/>
          <w:sz w:val="32"/>
          <w:szCs w:val="32"/>
          <w:highlight w:val="none"/>
        </w:rPr>
        <w:t xml:space="preserve">第三章  </w:t>
      </w:r>
      <w:bookmarkEnd w:id="17"/>
      <w:r>
        <w:rPr>
          <w:rFonts w:hint="eastAsia" w:ascii="宋体" w:hAnsi="宋体"/>
          <w:b/>
          <w:color w:val="auto"/>
          <w:sz w:val="32"/>
          <w:szCs w:val="32"/>
          <w:highlight w:val="none"/>
          <w:lang w:eastAsia="zh-CN"/>
        </w:rPr>
        <w:t>项目需求</w:t>
      </w:r>
      <w:r>
        <w:rPr>
          <w:rFonts w:hint="eastAsia" w:ascii="宋体" w:hAnsi="宋体"/>
          <w:b/>
          <w:color w:val="auto"/>
          <w:sz w:val="32"/>
          <w:szCs w:val="32"/>
          <w:highlight w:val="none"/>
          <w:lang w:val="en-US" w:eastAsia="zh-CN"/>
        </w:rPr>
        <w:t>参数</w:t>
      </w:r>
    </w:p>
    <w:p w14:paraId="7E721824">
      <w:pPr>
        <w:keepNext w:val="0"/>
        <w:keepLines w:val="0"/>
        <w:pageBreakBefore w:val="0"/>
        <w:kinsoku/>
        <w:overflowPunct/>
        <w:topLinePunct w:val="0"/>
        <w:bidi w:val="0"/>
        <w:spacing w:line="240" w:lineRule="auto"/>
        <w:jc w:val="center"/>
        <w:textAlignment w:val="auto"/>
        <w:rPr>
          <w:rFonts w:ascii="宋体" w:hAnsi="宋体"/>
          <w:b/>
          <w:color w:val="auto"/>
          <w:sz w:val="21"/>
          <w:szCs w:val="21"/>
          <w:highlight w:val="none"/>
        </w:rPr>
      </w:pPr>
    </w:p>
    <w:p w14:paraId="6BA0D6F5">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说明：</w:t>
      </w:r>
    </w:p>
    <w:p w14:paraId="01A81FF7">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响应供应商</w:t>
      </w:r>
      <w:r>
        <w:rPr>
          <w:rFonts w:hint="eastAsia" w:ascii="宋体" w:hAnsi="宋体"/>
          <w:b/>
          <w:bCs/>
          <w:color w:val="auto"/>
          <w:sz w:val="21"/>
          <w:szCs w:val="21"/>
          <w:highlight w:val="none"/>
        </w:rPr>
        <w:t>所提供的产品</w:t>
      </w:r>
      <w:r>
        <w:rPr>
          <w:rFonts w:hint="eastAsia" w:ascii="宋体" w:hAnsi="宋体"/>
          <w:b/>
          <w:bCs/>
          <w:color w:val="auto"/>
          <w:sz w:val="21"/>
          <w:szCs w:val="21"/>
          <w:highlight w:val="none"/>
          <w:lang w:val="en-US" w:eastAsia="zh-CN"/>
        </w:rPr>
        <w:t>相关功能或参数</w:t>
      </w:r>
      <w:r>
        <w:rPr>
          <w:rFonts w:hint="eastAsia" w:ascii="宋体" w:hAnsi="宋体"/>
          <w:b/>
          <w:bCs/>
          <w:color w:val="auto"/>
          <w:sz w:val="21"/>
          <w:szCs w:val="21"/>
          <w:highlight w:val="none"/>
        </w:rPr>
        <w:t>应实质上相当于或优于本需求表中的</w:t>
      </w:r>
      <w:r>
        <w:rPr>
          <w:rFonts w:ascii="宋体" w:hAnsi="宋体"/>
          <w:b/>
          <w:bCs/>
          <w:color w:val="auto"/>
          <w:sz w:val="21"/>
          <w:szCs w:val="21"/>
          <w:highlight w:val="none"/>
        </w:rPr>
        <w:t>服务内容及技术需求</w:t>
      </w:r>
      <w:r>
        <w:rPr>
          <w:rFonts w:hint="eastAsia" w:ascii="宋体" w:hAnsi="宋体"/>
          <w:b/>
          <w:bCs/>
          <w:color w:val="auto"/>
          <w:sz w:val="21"/>
          <w:szCs w:val="21"/>
          <w:highlight w:val="none"/>
        </w:rPr>
        <w:t>。</w:t>
      </w:r>
    </w:p>
    <w:p w14:paraId="479A7B04">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2、本一览表的</w:t>
      </w:r>
      <w:r>
        <w:rPr>
          <w:rFonts w:ascii="宋体" w:hAnsi="宋体"/>
          <w:b/>
          <w:bCs/>
          <w:color w:val="auto"/>
          <w:sz w:val="21"/>
          <w:szCs w:val="21"/>
          <w:highlight w:val="none"/>
        </w:rPr>
        <w:t>服务内容及技术需求不明确或有误的，</w:t>
      </w:r>
      <w:r>
        <w:rPr>
          <w:rFonts w:hint="eastAsia" w:ascii="宋体" w:hAnsi="宋体"/>
          <w:b/>
          <w:bCs/>
          <w:color w:val="auto"/>
          <w:sz w:val="21"/>
          <w:szCs w:val="21"/>
          <w:highlight w:val="none"/>
          <w:lang w:eastAsia="zh-CN"/>
        </w:rPr>
        <w:t>响应供应商</w:t>
      </w:r>
      <w:r>
        <w:rPr>
          <w:rFonts w:ascii="宋体" w:hAnsi="宋体"/>
          <w:b/>
          <w:bCs/>
          <w:color w:val="auto"/>
          <w:sz w:val="21"/>
          <w:szCs w:val="21"/>
          <w:highlight w:val="none"/>
        </w:rPr>
        <w:t>请以详细、正确的服务内容及技术质量</w:t>
      </w:r>
      <w:r>
        <w:rPr>
          <w:rFonts w:hint="eastAsia" w:ascii="宋体" w:hAnsi="宋体"/>
          <w:b/>
          <w:bCs/>
          <w:color w:val="auto"/>
          <w:sz w:val="21"/>
          <w:szCs w:val="21"/>
          <w:highlight w:val="none"/>
        </w:rPr>
        <w:t>指标</w:t>
      </w:r>
      <w:r>
        <w:rPr>
          <w:rFonts w:ascii="宋体" w:hAnsi="宋体"/>
          <w:b/>
          <w:bCs/>
          <w:color w:val="auto"/>
          <w:sz w:val="21"/>
          <w:szCs w:val="21"/>
          <w:highlight w:val="none"/>
        </w:rPr>
        <w:t>同时填写</w:t>
      </w:r>
      <w:r>
        <w:rPr>
          <w:rFonts w:hint="eastAsia" w:ascii="宋体" w:hAnsi="宋体"/>
          <w:b/>
          <w:bCs/>
          <w:color w:val="auto"/>
          <w:sz w:val="21"/>
          <w:szCs w:val="21"/>
          <w:highlight w:val="none"/>
          <w:lang w:eastAsia="zh-CN"/>
        </w:rPr>
        <w:t>磋商</w:t>
      </w:r>
      <w:r>
        <w:rPr>
          <w:rFonts w:ascii="宋体" w:hAnsi="宋体"/>
          <w:b/>
          <w:bCs/>
          <w:color w:val="auto"/>
          <w:sz w:val="21"/>
          <w:szCs w:val="21"/>
          <w:highlight w:val="none"/>
        </w:rPr>
        <w:t>报价表和</w:t>
      </w:r>
      <w:r>
        <w:rPr>
          <w:rFonts w:hint="eastAsia" w:ascii="宋体" w:hAnsi="宋体"/>
          <w:b/>
          <w:bCs/>
          <w:color w:val="auto"/>
          <w:sz w:val="21"/>
          <w:szCs w:val="21"/>
          <w:highlight w:val="none"/>
        </w:rPr>
        <w:t>技术质量响应及偏离情况说明表</w:t>
      </w:r>
      <w:r>
        <w:rPr>
          <w:rFonts w:ascii="宋体" w:hAnsi="宋体"/>
          <w:b/>
          <w:bCs/>
          <w:color w:val="auto"/>
          <w:sz w:val="21"/>
          <w:szCs w:val="21"/>
          <w:highlight w:val="none"/>
        </w:rPr>
        <w:t>。</w:t>
      </w:r>
    </w:p>
    <w:p w14:paraId="5ED43836">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3、本项目中标注“</w:t>
      </w:r>
      <w:r>
        <w:rPr>
          <w:rFonts w:hint="eastAsia"/>
          <w:color w:val="auto"/>
          <w:sz w:val="21"/>
          <w:szCs w:val="21"/>
          <w:highlight w:val="none"/>
        </w:rPr>
        <w:t>▲</w:t>
      </w:r>
      <w:r>
        <w:rPr>
          <w:rFonts w:hint="eastAsia" w:ascii="宋体" w:hAnsi="宋体"/>
          <w:b/>
          <w:bCs/>
          <w:color w:val="auto"/>
          <w:sz w:val="21"/>
          <w:szCs w:val="21"/>
          <w:highlight w:val="none"/>
        </w:rPr>
        <w:t>”号的要求为实质性要求和条件，对这些关键性要求的任何不满足将导致</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响应无效。</w:t>
      </w:r>
    </w:p>
    <w:tbl>
      <w:tblPr>
        <w:tblStyle w:val="48"/>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28"/>
        <w:gridCol w:w="8478"/>
      </w:tblGrid>
      <w:tr w14:paraId="5765A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2"/>
            <w:tcBorders>
              <w:top w:val="single" w:color="auto" w:sz="4" w:space="0"/>
            </w:tcBorders>
            <w:noWrap w:val="0"/>
            <w:vAlign w:val="center"/>
          </w:tcPr>
          <w:p w14:paraId="71B2F49D">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技术需求参数</w:t>
            </w:r>
          </w:p>
          <w:p w14:paraId="1B96BA68">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highlight w:val="none"/>
              </w:rPr>
            </w:pPr>
            <w:r>
              <w:rPr>
                <w:rFonts w:hint="eastAsia" w:ascii="Times New Roman" w:hAnsi="Times New Roman" w:eastAsia="宋体" w:cs="Times New Roman"/>
                <w:highlight w:val="none"/>
                <w:lang w:val="en-US" w:eastAsia="zh-CN"/>
              </w:rPr>
              <w:t>（对货物</w:t>
            </w:r>
            <w:r>
              <w:rPr>
                <w:rFonts w:hint="eastAsia" w:cs="Times New Roman"/>
                <w:highlight w:val="none"/>
                <w:lang w:val="en-US" w:eastAsia="zh-CN"/>
              </w:rPr>
              <w:t>服务</w:t>
            </w:r>
            <w:r>
              <w:rPr>
                <w:rFonts w:hint="eastAsia" w:ascii="Times New Roman" w:hAnsi="Times New Roman" w:eastAsia="宋体" w:cs="Times New Roman"/>
                <w:highlight w:val="none"/>
                <w:lang w:val="en-US" w:eastAsia="zh-CN"/>
              </w:rPr>
              <w:t>的规格、功能、标准等详细要求）</w:t>
            </w:r>
          </w:p>
        </w:tc>
      </w:tr>
      <w:tr w14:paraId="41937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2"/>
            <w:noWrap w:val="0"/>
            <w:vAlign w:val="center"/>
          </w:tcPr>
          <w:tbl>
            <w:tblPr>
              <w:tblStyle w:val="48"/>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06"/>
            </w:tblGrid>
            <w:tr w14:paraId="4830B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0" w:hRule="atLeast"/>
                <w:jc w:val="center"/>
              </w:trPr>
              <w:tc>
                <w:tcPr>
                  <w:tcW w:w="10406" w:type="dxa"/>
                  <w:noWrap w:val="0"/>
                  <w:vAlign w:val="center"/>
                </w:tcPr>
                <w:p w14:paraId="52FA25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1.书名：《桂派中医正骨术》（暂名）</w:t>
                  </w:r>
                </w:p>
                <w:p w14:paraId="450BE0C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2.开本：1/16，787mm*1092mm</w:t>
                  </w:r>
                </w:p>
                <w:p w14:paraId="27A6AF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3.印张：12.5</w:t>
                  </w:r>
                </w:p>
                <w:p w14:paraId="350B3A2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4.内文：质彩色或图文分色印刷，80g轻涂纸       </w:t>
                  </w:r>
                </w:p>
                <w:p w14:paraId="2452656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5.封面：250克铜版纸，彩色印刷，局部UV或激凸，有勒口</w:t>
                  </w:r>
                </w:p>
                <w:p w14:paraId="00CEEFD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5.环衬：120g高阶书纸，前后各1P，不印色</w:t>
                  </w:r>
                </w:p>
                <w:p w14:paraId="351398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6.册数：700册</w:t>
                  </w:r>
                </w:p>
                <w:p w14:paraId="7DD5FC9E">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eastAsia" w:ascii="宋体" w:hAnsi="宋体" w:eastAsia="宋体" w:cs="宋体"/>
                      <w:sz w:val="24"/>
                      <w:szCs w:val="24"/>
                      <w:highlight w:val="none"/>
                      <w:lang w:val="en-US" w:eastAsia="zh-CN"/>
                    </w:rPr>
                    <w:t>7.其他：书号和CIP申请、审稿、编辑校对、设计排版、印刷、配送等服务均由出版社提供，报价包含以上所有与出版相关的费用。</w:t>
                  </w:r>
                </w:p>
              </w:tc>
            </w:tr>
          </w:tbl>
          <w:p w14:paraId="5454D3D9">
            <w:pPr>
              <w:widowControl/>
              <w:numPr>
                <w:ilvl w:val="0"/>
                <w:numId w:val="0"/>
              </w:numPr>
              <w:adjustRightInd w:val="0"/>
              <w:snapToGrid w:val="0"/>
              <w:spacing w:line="240" w:lineRule="auto"/>
              <w:rPr>
                <w:rFonts w:hint="eastAsia" w:ascii="宋体" w:hAnsi="宋体" w:eastAsia="宋体" w:cs="宋体"/>
                <w:sz w:val="21"/>
                <w:szCs w:val="21"/>
                <w:highlight w:val="none"/>
              </w:rPr>
            </w:pPr>
          </w:p>
        </w:tc>
      </w:tr>
      <w:tr w14:paraId="5ED4D8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58017F22">
            <w:pPr>
              <w:tabs>
                <w:tab w:val="left" w:pos="180"/>
                <w:tab w:val="left" w:pos="1620"/>
              </w:tabs>
              <w:spacing w:line="24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商务要求参数</w:t>
            </w:r>
          </w:p>
          <w:p w14:paraId="72C5FC34">
            <w:pPr>
              <w:widowControl/>
              <w:numPr>
                <w:ilvl w:val="0"/>
                <w:numId w:val="0"/>
              </w:numPr>
              <w:adjustRightInd w:val="0"/>
              <w:snapToGrid w:val="0"/>
              <w:spacing w:line="240" w:lineRule="auto"/>
              <w:ind w:left="0" w:leftChars="0"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（对供应商资质、报价、履约、设备调试安装、培训售后、验收等详细要求）</w:t>
            </w:r>
          </w:p>
        </w:tc>
      </w:tr>
      <w:tr w14:paraId="6FD11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7F88BE46">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lang w:val="en-US" w:eastAsia="zh-CN"/>
              </w:rPr>
              <w:t>供应商资质要求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F5389DD">
            <w:pPr>
              <w:widowControl/>
              <w:numPr>
                <w:ilvl w:val="0"/>
                <w:numId w:val="0"/>
              </w:numPr>
              <w:adjustRightInd w:val="0"/>
              <w:snapToGrid w:val="0"/>
              <w:spacing w:line="400" w:lineRule="exact"/>
              <w:rPr>
                <w:rFonts w:hint="eastAsia" w:ascii="宋体" w:hAnsi="宋体" w:eastAsia="宋体" w:cs="宋体"/>
                <w:b w:val="0"/>
                <w:bCs w:val="0"/>
                <w:sz w:val="21"/>
                <w:szCs w:val="21"/>
                <w:highlight w:val="none"/>
              </w:rPr>
            </w:pPr>
            <w:r>
              <w:rPr>
                <w:rFonts w:hint="eastAsia" w:ascii="宋体" w:hAnsi="宋体" w:eastAsia="宋体" w:cs="宋体"/>
                <w:b w:val="0"/>
                <w:bCs w:val="0"/>
                <w:kern w:val="2"/>
                <w:sz w:val="21"/>
                <w:szCs w:val="21"/>
                <w:highlight w:val="none"/>
                <w:lang w:val="en-US" w:eastAsia="zh-CN" w:bidi="ar-SA"/>
              </w:rPr>
              <w:t>1.符合《中华人民共和国政府采购法》第二十二条规定的供应商资格条件</w:t>
            </w:r>
            <w:r>
              <w:rPr>
                <w:rFonts w:hint="eastAsia" w:ascii="宋体" w:hAnsi="宋体" w:eastAsia="宋体" w:cs="宋体"/>
                <w:b w:val="0"/>
                <w:bCs w:val="0"/>
                <w:sz w:val="21"/>
                <w:szCs w:val="21"/>
                <w:highlight w:val="none"/>
              </w:rPr>
              <w:t>:</w:t>
            </w:r>
          </w:p>
          <w:p w14:paraId="2AB32F07">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2.国内注册（指按国家有关规定要求注册的）生产或经营本次采购货物和服务，具备法人资格的供应商；</w:t>
            </w:r>
          </w:p>
          <w:p w14:paraId="67FE3D99">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48F79D5A">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p>
          <w:p w14:paraId="40F01AB3">
            <w:pPr>
              <w:widowControl/>
              <w:numPr>
                <w:ilvl w:val="0"/>
                <w:numId w:val="0"/>
              </w:numPr>
              <w:adjustRightInd w:val="0"/>
              <w:snapToGrid w:val="0"/>
              <w:spacing w:line="400" w:lineRule="exact"/>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5.本项目的特定资格要求：</w:t>
            </w:r>
            <w:r>
              <w:rPr>
                <w:rFonts w:hint="eastAsia" w:ascii="宋体" w:hAnsi="宋体" w:cs="宋体"/>
                <w:b w:val="0"/>
                <w:bCs w:val="0"/>
                <w:sz w:val="21"/>
                <w:szCs w:val="21"/>
                <w:highlight w:val="none"/>
                <w:lang w:val="en-US" w:eastAsia="zh-CN"/>
              </w:rPr>
              <w:t>无</w:t>
            </w:r>
          </w:p>
          <w:p w14:paraId="4563A87F">
            <w:pPr>
              <w:widowControl/>
              <w:numPr>
                <w:ilvl w:val="0"/>
                <w:numId w:val="0"/>
              </w:numPr>
              <w:adjustRightInd w:val="0"/>
              <w:snapToGrid w:val="0"/>
              <w:spacing w:line="400" w:lineRule="exact"/>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lang w:val="en-US" w:eastAsia="zh-CN"/>
              </w:rPr>
              <w:t>.是否接收联合体投标：</w:t>
            </w:r>
            <w:r>
              <w:rPr>
                <w:rFonts w:hint="eastAsia" w:ascii="宋体" w:hAnsi="宋体" w:eastAsia="宋体" w:cs="宋体"/>
                <w:sz w:val="21"/>
                <w:szCs w:val="21"/>
                <w:highlight w:val="none"/>
                <w:lang w:val="en-US" w:eastAsia="zh-CN"/>
              </w:rPr>
              <w:t>□是   ☑否</w:t>
            </w:r>
          </w:p>
          <w:p w14:paraId="60E65976">
            <w:pPr>
              <w:widowControl/>
              <w:numPr>
                <w:ilvl w:val="0"/>
                <w:numId w:val="0"/>
              </w:numPr>
              <w:adjustRightInd w:val="0"/>
              <w:snapToGrid w:val="0"/>
              <w:spacing w:line="400" w:lineRule="exact"/>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7</w:t>
            </w:r>
            <w:r>
              <w:rPr>
                <w:rFonts w:hint="eastAsia" w:ascii="宋体" w:hAnsi="宋体" w:eastAsia="宋体" w:cs="宋体"/>
                <w:b/>
                <w:bCs/>
                <w:sz w:val="21"/>
                <w:szCs w:val="21"/>
                <w:highlight w:val="none"/>
                <w:lang w:val="en-US" w:eastAsia="zh-CN"/>
              </w:rPr>
              <w:t>.是否面向中小微企业预留份额</w:t>
            </w:r>
            <w:r>
              <w:rPr>
                <w:rFonts w:hint="eastAsia" w:ascii="宋体" w:hAnsi="宋体" w:eastAsia="宋体" w:cs="宋体"/>
                <w:sz w:val="21"/>
                <w:szCs w:val="21"/>
                <w:highlight w:val="none"/>
                <w:lang w:val="en-US" w:eastAsia="zh-CN"/>
              </w:rPr>
              <w:t>：☑是   □否</w:t>
            </w:r>
          </w:p>
          <w:p w14:paraId="3DE54D56">
            <w:pPr>
              <w:spacing w:line="320" w:lineRule="exact"/>
              <w:rPr>
                <w:rFonts w:hint="eastAsia" w:ascii="宋体" w:hAnsi="宋体" w:eastAsia="宋体" w:cs="宋体"/>
                <w:b/>
                <w:color w:val="000000"/>
                <w:kern w:val="2"/>
                <w:sz w:val="21"/>
                <w:szCs w:val="21"/>
                <w:highlight w:val="none"/>
                <w:lang w:val="en-US" w:eastAsia="zh-CN" w:bidi="ar-SA"/>
              </w:rPr>
            </w:pP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w:t>
            </w:r>
            <w:r>
              <w:rPr>
                <w:rFonts w:hint="eastAsia" w:ascii="宋体" w:hAnsi="宋体" w:eastAsia="宋体" w:cs="宋体"/>
                <w:b/>
                <w:bCs/>
                <w:sz w:val="21"/>
                <w:szCs w:val="21"/>
                <w:highlight w:val="none"/>
                <w:lang w:val="en-US" w:eastAsia="zh-CN"/>
              </w:rPr>
              <w:t>是否允许分包/转包</w:t>
            </w:r>
            <w:r>
              <w:rPr>
                <w:rFonts w:hint="eastAsia" w:ascii="宋体" w:hAnsi="宋体" w:eastAsia="宋体" w:cs="宋体"/>
                <w:sz w:val="21"/>
                <w:szCs w:val="21"/>
                <w:highlight w:val="none"/>
                <w:lang w:val="en-US" w:eastAsia="zh-CN"/>
              </w:rPr>
              <w:t>：□是   ☑否</w:t>
            </w:r>
            <w:r>
              <w:rPr>
                <w:rFonts w:hint="eastAsia" w:ascii="宋体" w:hAnsi="宋体" w:eastAsia="宋体" w:cs="宋体"/>
                <w:b/>
                <w:color w:val="000000"/>
                <w:sz w:val="21"/>
                <w:szCs w:val="21"/>
                <w:highlight w:val="none"/>
                <w:lang w:val="en-US" w:eastAsia="zh-CN"/>
              </w:rPr>
              <w:t xml:space="preserve">  </w:t>
            </w:r>
          </w:p>
        </w:tc>
      </w:tr>
      <w:tr w14:paraId="06604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E408390">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lang w:val="en-US" w:eastAsia="zh-CN"/>
              </w:rPr>
              <w:t>交货</w:t>
            </w:r>
            <w:r>
              <w:rPr>
                <w:rFonts w:hint="eastAsia" w:ascii="宋体" w:hAnsi="宋体" w:eastAsia="宋体" w:cs="宋体"/>
                <w:b/>
                <w:bCs/>
                <w:color w:val="000000"/>
                <w:sz w:val="21"/>
                <w:szCs w:val="21"/>
                <w:highlight w:val="none"/>
              </w:rPr>
              <w:t>地点</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1E5E5297">
            <w:pPr>
              <w:spacing w:line="400" w:lineRule="exact"/>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 xml:space="preserve"> 采购人指定地点：</w:t>
            </w:r>
            <w:r>
              <w:rPr>
                <w:rFonts w:hint="eastAsia" w:ascii="宋体" w:hAnsi="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val="en-US" w:eastAsia="zh-CN"/>
              </w:rPr>
              <w:t>广西骨伤医院</w:t>
            </w:r>
            <w:r>
              <w:rPr>
                <w:rFonts w:hint="eastAsia" w:ascii="宋体" w:hAnsi="宋体" w:cs="宋体"/>
                <w:sz w:val="21"/>
                <w:szCs w:val="21"/>
                <w:highlight w:val="none"/>
                <w:u w:val="single"/>
                <w:lang w:val="en-US" w:eastAsia="zh-CN"/>
              </w:rPr>
              <w:t xml:space="preserve"> </w:t>
            </w:r>
          </w:p>
        </w:tc>
      </w:tr>
      <w:tr w14:paraId="5BE81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0B9894DC">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3.合同签订期限</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2DEB7B0">
            <w:pPr>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自成交通知发出之日起</w:t>
            </w:r>
            <w:r>
              <w:rPr>
                <w:rFonts w:hint="eastAsia" w:ascii="宋体" w:hAnsi="宋体" w:eastAsia="宋体" w:cs="宋体"/>
                <w:sz w:val="21"/>
                <w:szCs w:val="21"/>
                <w:highlight w:val="none"/>
                <w:u w:val="single"/>
                <w:lang w:val="en-US" w:eastAsia="zh-CN"/>
              </w:rPr>
              <w:t xml:space="preserve"> 15 </w:t>
            </w:r>
            <w:r>
              <w:rPr>
                <w:rFonts w:hint="eastAsia" w:ascii="宋体" w:hAnsi="宋体" w:eastAsia="宋体" w:cs="宋体"/>
                <w:sz w:val="21"/>
                <w:szCs w:val="21"/>
                <w:highlight w:val="none"/>
                <w:u w:val="none"/>
                <w:lang w:val="en-US" w:eastAsia="zh-CN"/>
              </w:rPr>
              <w:t>个工作日，逾期未签订合同视为放弃中标资格。</w:t>
            </w:r>
          </w:p>
        </w:tc>
      </w:tr>
      <w:tr w14:paraId="4E418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3764CB2F">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4.</w:t>
            </w:r>
            <w:r>
              <w:rPr>
                <w:rFonts w:hint="eastAsia" w:ascii="宋体" w:hAnsi="宋体" w:eastAsia="宋体" w:cs="宋体"/>
                <w:sz w:val="21"/>
                <w:szCs w:val="21"/>
                <w:highlight w:val="none"/>
              </w:rPr>
              <w:t>▲</w:t>
            </w:r>
            <w:r>
              <w:rPr>
                <w:rFonts w:hint="eastAsia" w:ascii="宋体" w:hAnsi="宋体" w:cs="宋体"/>
                <w:b/>
                <w:bCs/>
                <w:color w:val="000000"/>
                <w:sz w:val="21"/>
                <w:szCs w:val="21"/>
                <w:highlight w:val="none"/>
                <w:lang w:val="en-US" w:eastAsia="zh-CN"/>
              </w:rPr>
              <w:t>交付</w:t>
            </w:r>
            <w:r>
              <w:rPr>
                <w:rFonts w:hint="eastAsia" w:ascii="宋体" w:hAnsi="宋体" w:eastAsia="宋体" w:cs="宋体"/>
                <w:b/>
                <w:bCs/>
                <w:color w:val="000000"/>
                <w:sz w:val="21"/>
                <w:szCs w:val="21"/>
                <w:highlight w:val="none"/>
                <w:lang w:val="en-US" w:eastAsia="zh-CN"/>
              </w:rPr>
              <w:t>时间</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0A0E790D">
            <w:pPr>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合同签订生效后，</w:t>
            </w:r>
            <w:r>
              <w:rPr>
                <w:rFonts w:hint="eastAsia" w:ascii="宋体" w:hAnsi="宋体" w:cs="宋体"/>
                <w:sz w:val="21"/>
                <w:szCs w:val="21"/>
                <w:highlight w:val="none"/>
                <w:lang w:val="en-US" w:eastAsia="zh-CN"/>
              </w:rPr>
              <w:t>6个月</w:t>
            </w:r>
            <w:r>
              <w:rPr>
                <w:rFonts w:hint="eastAsia" w:ascii="宋体" w:hAnsi="宋体" w:eastAsia="宋体" w:cs="宋体"/>
                <w:sz w:val="21"/>
                <w:szCs w:val="21"/>
                <w:highlight w:val="none"/>
                <w:lang w:val="en-US" w:eastAsia="zh-CN"/>
              </w:rPr>
              <w:t>内完成</w:t>
            </w:r>
            <w:r>
              <w:rPr>
                <w:rFonts w:hint="eastAsia" w:ascii="宋体" w:hAnsi="宋体" w:cs="宋体"/>
                <w:sz w:val="21"/>
                <w:szCs w:val="21"/>
                <w:highlight w:val="none"/>
                <w:lang w:val="en-US" w:eastAsia="zh-CN"/>
              </w:rPr>
              <w:t>成果交付</w:t>
            </w:r>
            <w:r>
              <w:rPr>
                <w:rFonts w:hint="eastAsia" w:ascii="宋体" w:hAnsi="宋体" w:eastAsia="宋体" w:cs="宋体"/>
                <w:sz w:val="21"/>
                <w:szCs w:val="21"/>
                <w:highlight w:val="none"/>
                <w:lang w:val="en-US" w:eastAsia="zh-CN"/>
              </w:rPr>
              <w:t>。</w:t>
            </w:r>
          </w:p>
        </w:tc>
      </w:tr>
      <w:tr w14:paraId="4BD365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6AF69686">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5.</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rPr>
              <w:t>报价要求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73634111">
            <w:pPr>
              <w:wordWrap w:val="0"/>
              <w:topLinePunct/>
              <w:snapToGrid w:val="0"/>
              <w:spacing w:line="400" w:lineRule="exac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1.报价</w:t>
            </w:r>
            <w:r>
              <w:rPr>
                <w:rFonts w:hint="eastAsia" w:ascii="宋体" w:hAnsi="宋体" w:eastAsia="宋体" w:cs="宋体"/>
                <w:sz w:val="21"/>
                <w:szCs w:val="21"/>
                <w:highlight w:val="none"/>
                <w:lang w:val="en-US" w:eastAsia="zh-CN"/>
              </w:rPr>
              <w:t>按全包报价</w:t>
            </w:r>
            <w:r>
              <w:rPr>
                <w:rFonts w:hint="eastAsia" w:ascii="宋体" w:hAnsi="宋体" w:eastAsia="宋体" w:cs="宋体"/>
                <w:sz w:val="21"/>
                <w:szCs w:val="21"/>
                <w:highlight w:val="none"/>
              </w:rPr>
              <w:t>，</w:t>
            </w:r>
            <w:r>
              <w:rPr>
                <w:rFonts w:hint="eastAsia" w:ascii="宋体" w:hAnsi="宋体" w:eastAsia="宋体" w:cs="宋体"/>
                <w:color w:val="000000"/>
                <w:kern w:val="2"/>
                <w:sz w:val="21"/>
                <w:szCs w:val="21"/>
                <w:highlight w:val="none"/>
                <w:lang w:val="en-US" w:eastAsia="zh-CN" w:bidi="ar-SA"/>
              </w:rPr>
              <w:t>包括中标后的价格应包括为完成本项目出版任务而须发生的管理、编校、审稿、设计、排版、纸张、印刷、装订、包装、仓储、物流、税金及其他有关的所有费用，招标文件中另有规定的除外。</w:t>
            </w:r>
          </w:p>
        </w:tc>
      </w:tr>
      <w:tr w14:paraId="63DFA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7194CADF">
            <w:pPr>
              <w:spacing w:line="400" w:lineRule="exact"/>
              <w:jc w:val="center"/>
              <w:rPr>
                <w:rFonts w:hint="eastAsia" w:ascii="宋体" w:hAnsi="宋体" w:cs="宋体"/>
                <w:b/>
                <w:kern w:val="2"/>
                <w:sz w:val="21"/>
                <w:szCs w:val="21"/>
                <w:highlight w:val="none"/>
                <w:lang w:val="en-US" w:eastAsia="zh-CN" w:bidi="ar-SA"/>
              </w:rPr>
            </w:pPr>
            <w:r>
              <w:rPr>
                <w:rFonts w:hint="eastAsia" w:ascii="宋体" w:hAnsi="宋体" w:cs="宋体"/>
                <w:b/>
                <w:szCs w:val="21"/>
                <w:highlight w:val="none"/>
                <w:lang w:val="en-US" w:eastAsia="zh-CN"/>
              </w:rPr>
              <w:t>6.</w:t>
            </w:r>
            <w:r>
              <w:rPr>
                <w:rFonts w:hint="eastAsia" w:ascii="宋体" w:hAnsi="宋体" w:eastAsia="宋体" w:cs="宋体"/>
                <w:szCs w:val="21"/>
                <w:highlight w:val="none"/>
              </w:rPr>
              <w:t>▲</w:t>
            </w:r>
            <w:r>
              <w:rPr>
                <w:rFonts w:hint="eastAsia" w:ascii="宋体" w:hAnsi="宋体" w:cs="宋体"/>
                <w:b/>
                <w:szCs w:val="21"/>
                <w:highlight w:val="none"/>
              </w:rPr>
              <w:t>质保期</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0141382">
            <w:pPr>
              <w:spacing w:line="400" w:lineRule="exact"/>
              <w:jc w:val="left"/>
              <w:rPr>
                <w:rFonts w:hint="eastAsia" w:ascii="宋体" w:hAnsi="宋体" w:cs="宋体"/>
                <w:kern w:val="2"/>
                <w:sz w:val="21"/>
                <w:szCs w:val="21"/>
                <w:highlight w:val="none"/>
                <w:lang w:val="en-US" w:eastAsia="zh-CN" w:bidi="ar-SA"/>
              </w:rPr>
            </w:pPr>
            <w:r>
              <w:rPr>
                <w:rFonts w:hint="eastAsia" w:ascii="宋体" w:hAnsi="宋体" w:cs="宋体"/>
                <w:szCs w:val="21"/>
                <w:highlight w:val="none"/>
              </w:rPr>
              <w:t>按国家有关产品“三包”规定执行“三包”，质保期内上门更换有质量问题的货物。相关费用应包含在投标总价中。</w:t>
            </w:r>
          </w:p>
        </w:tc>
      </w:tr>
      <w:tr w14:paraId="254A4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FB00B7B">
            <w:pPr>
              <w:spacing w:line="400" w:lineRule="exact"/>
              <w:jc w:val="center"/>
              <w:rPr>
                <w:rFonts w:hint="default" w:ascii="宋体" w:hAnsi="宋体" w:eastAsia="宋体" w:cs="宋体"/>
                <w:b/>
                <w:kern w:val="2"/>
                <w:sz w:val="21"/>
                <w:szCs w:val="21"/>
                <w:highlight w:val="none"/>
                <w:lang w:val="en-US" w:eastAsia="zh-CN" w:bidi="ar-SA"/>
              </w:rPr>
            </w:pPr>
            <w:r>
              <w:rPr>
                <w:rFonts w:hint="eastAsia" w:ascii="宋体" w:hAnsi="宋体" w:cs="宋体"/>
                <w:b/>
                <w:szCs w:val="21"/>
                <w:highlight w:val="none"/>
                <w:lang w:val="en-US" w:eastAsia="zh-CN"/>
              </w:rPr>
              <w:t>7.业绩要求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3D6D06DC">
            <w:pPr>
              <w:spacing w:line="400" w:lineRule="exact"/>
              <w:jc w:val="left"/>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有近三年完成同类项目业绩（提供项目合同或协议或成交/验收证明材料）</w:t>
            </w:r>
          </w:p>
        </w:tc>
      </w:tr>
      <w:tr w14:paraId="5BD5E7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3AD14A20">
            <w:pPr>
              <w:spacing w:line="400" w:lineRule="exact"/>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8.</w:t>
            </w: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11B35E83">
            <w:pPr>
              <w:spacing w:line="400" w:lineRule="exact"/>
              <w:jc w:val="left"/>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若印制品有质量问题，按照采购人要求的时间内进行重印更换。</w:t>
            </w:r>
          </w:p>
        </w:tc>
      </w:tr>
      <w:tr w14:paraId="0A4673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032E9958">
            <w:pPr>
              <w:wordWrap w:val="0"/>
              <w:topLinePunct/>
              <w:snapToGrid w:val="0"/>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9.</w:t>
            </w: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75F99AD">
            <w:pPr>
              <w:wordWrap w:val="0"/>
              <w:topLinePunct/>
              <w:snapToGrid w:val="0"/>
              <w:spacing w:line="400" w:lineRule="exact"/>
              <w:rPr>
                <w:rFonts w:hint="eastAsia"/>
                <w:color w:val="000000"/>
                <w:szCs w:val="21"/>
                <w:highlight w:val="none"/>
              </w:rPr>
            </w:pPr>
            <w:r>
              <w:rPr>
                <w:rFonts w:hint="eastAsia" w:ascii="宋体" w:hAnsi="宋体" w:cs="宋体"/>
                <w:szCs w:val="21"/>
                <w:highlight w:val="none"/>
                <w:lang w:val="en-US" w:eastAsia="zh-CN"/>
              </w:rPr>
              <w:t>1.印制出版物满足或优于</w:t>
            </w:r>
            <w:r>
              <w:rPr>
                <w:rFonts w:hint="eastAsia"/>
                <w:color w:val="000000"/>
                <w:szCs w:val="21"/>
                <w:highlight w:val="none"/>
              </w:rPr>
              <w:t>本采购文件的相关要求。</w:t>
            </w:r>
          </w:p>
          <w:p w14:paraId="6265578B">
            <w:pPr>
              <w:wordWrap w:val="0"/>
              <w:topLinePunct/>
              <w:snapToGrid w:val="0"/>
              <w:spacing w:line="400" w:lineRule="exact"/>
              <w:rPr>
                <w:rFonts w:hint="eastAsia"/>
                <w:color w:val="000000"/>
                <w:kern w:val="2"/>
                <w:sz w:val="21"/>
                <w:szCs w:val="21"/>
                <w:highlight w:val="none"/>
                <w:lang w:val="en-US" w:eastAsia="zh-CN" w:bidi="ar-SA"/>
              </w:rPr>
            </w:pPr>
            <w:r>
              <w:rPr>
                <w:rFonts w:hint="eastAsia" w:ascii="宋体" w:hAnsi="宋体" w:cs="宋体"/>
                <w:szCs w:val="21"/>
                <w:highlight w:val="none"/>
                <w:lang w:val="en-US" w:eastAsia="zh-CN"/>
              </w:rPr>
              <w:t>2.符合</w:t>
            </w:r>
            <w:r>
              <w:rPr>
                <w:rFonts w:hint="eastAsia"/>
                <w:color w:val="000000"/>
                <w:szCs w:val="21"/>
                <w:highlight w:val="none"/>
              </w:rPr>
              <w:t>国家相关法律、法规</w:t>
            </w:r>
            <w:r>
              <w:rPr>
                <w:rFonts w:hint="eastAsia"/>
                <w:color w:val="000000"/>
                <w:szCs w:val="21"/>
                <w:highlight w:val="none"/>
                <w:lang w:val="en-US" w:eastAsia="zh-CN"/>
              </w:rPr>
              <w:t>以及行业</w:t>
            </w:r>
            <w:r>
              <w:rPr>
                <w:rFonts w:hint="eastAsia"/>
                <w:color w:val="000000"/>
                <w:szCs w:val="21"/>
                <w:highlight w:val="none"/>
              </w:rPr>
              <w:t>标准和规范等。</w:t>
            </w:r>
          </w:p>
        </w:tc>
      </w:tr>
      <w:tr w14:paraId="7B954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0946CE8B">
            <w:pPr>
              <w:wordWrap w:val="0"/>
              <w:topLinePunct/>
              <w:snapToGrid w:val="0"/>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10.</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1B339137">
            <w:pPr>
              <w:numPr>
                <w:ilvl w:val="0"/>
                <w:numId w:val="0"/>
              </w:numPr>
              <w:spacing w:line="400" w:lineRule="exact"/>
              <w:ind w:left="0" w:leftChars="0" w:firstLine="0" w:firstLineChars="0"/>
              <w:jc w:val="left"/>
              <w:rPr>
                <w:rFonts w:hint="eastAsia"/>
                <w:color w:val="000000"/>
                <w:kern w:val="2"/>
                <w:sz w:val="21"/>
                <w:szCs w:val="21"/>
                <w:highlight w:val="none"/>
                <w:lang w:val="en-US" w:eastAsia="zh-CN" w:bidi="ar-SA"/>
              </w:rPr>
            </w:pPr>
            <w:r>
              <w:rPr>
                <w:rFonts w:hint="eastAsia"/>
                <w:color w:val="000000"/>
                <w:kern w:val="2"/>
                <w:sz w:val="21"/>
                <w:szCs w:val="21"/>
                <w:highlight w:val="none"/>
                <w:lang w:val="en-US" w:eastAsia="zh-CN" w:bidi="ar-SA"/>
              </w:rPr>
              <w:t>1.合同签订后15个工作日内成交供应商向采购人开具全额发票并提交付款申请。</w:t>
            </w:r>
          </w:p>
          <w:p w14:paraId="0BF13C66">
            <w:pPr>
              <w:numPr>
                <w:ilvl w:val="0"/>
                <w:numId w:val="0"/>
              </w:numPr>
              <w:spacing w:line="400" w:lineRule="exact"/>
              <w:ind w:left="0" w:leftChars="0" w:firstLine="0" w:firstLineChars="0"/>
              <w:jc w:val="left"/>
              <w:rPr>
                <w:rFonts w:hint="eastAsia"/>
                <w:color w:val="000000"/>
                <w:kern w:val="2"/>
                <w:sz w:val="21"/>
                <w:szCs w:val="21"/>
                <w:highlight w:val="none"/>
                <w:lang w:val="en-US" w:eastAsia="zh-CN" w:bidi="ar-SA"/>
              </w:rPr>
            </w:pPr>
            <w:r>
              <w:rPr>
                <w:rFonts w:hint="eastAsia"/>
                <w:color w:val="000000"/>
                <w:kern w:val="2"/>
                <w:sz w:val="21"/>
                <w:szCs w:val="21"/>
                <w:highlight w:val="none"/>
                <w:lang w:val="en-US" w:eastAsia="zh-CN" w:bidi="ar-SA"/>
              </w:rPr>
              <w:t>2.采购人在接到付款申请后在15个工作日内以转账形式向成交供应商支付100%服务款。</w:t>
            </w:r>
          </w:p>
        </w:tc>
      </w:tr>
      <w:tr w14:paraId="6ED344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83A022C">
            <w:pPr>
              <w:snapToGrid w:val="0"/>
              <w:spacing w:line="360" w:lineRule="auto"/>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11.</w:t>
            </w:r>
            <w:r>
              <w:rPr>
                <w:rFonts w:hint="eastAsia" w:ascii="宋体" w:hAnsi="宋体" w:eastAsia="宋体" w:cs="宋体"/>
                <w:szCs w:val="21"/>
                <w:highlight w:val="none"/>
              </w:rPr>
              <w:t>▲</w:t>
            </w:r>
            <w:r>
              <w:rPr>
                <w:rFonts w:hint="eastAsia" w:ascii="宋体" w:hAnsi="宋体" w:cs="宋体"/>
                <w:b/>
                <w:szCs w:val="21"/>
                <w:highlight w:val="none"/>
              </w:rPr>
              <w:t>知识产权要求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FFC71DB">
            <w:pPr>
              <w:spacing w:line="400" w:lineRule="exact"/>
              <w:rPr>
                <w:rFonts w:hint="eastAsia"/>
                <w:color w:val="000000"/>
                <w:kern w:val="2"/>
                <w:sz w:val="21"/>
                <w:szCs w:val="21"/>
                <w:highlight w:val="none"/>
                <w:lang w:val="en-US" w:eastAsia="zh-CN" w:bidi="ar-SA"/>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6B98E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42038E66">
            <w:pPr>
              <w:snapToGrid w:val="0"/>
              <w:spacing w:line="360" w:lineRule="auto"/>
              <w:jc w:val="center"/>
              <w:rPr>
                <w:rFonts w:hint="default" w:ascii="宋体" w:hAnsi="宋体" w:cs="宋体"/>
                <w:b/>
                <w:kern w:val="2"/>
                <w:sz w:val="21"/>
                <w:szCs w:val="21"/>
                <w:highlight w:val="none"/>
                <w:lang w:val="en-US" w:eastAsia="zh-CN" w:bidi="ar-SA"/>
              </w:rPr>
            </w:pPr>
            <w:r>
              <w:rPr>
                <w:rFonts w:hint="eastAsia" w:ascii="宋体" w:hAnsi="宋体" w:cs="宋体"/>
                <w:b/>
                <w:szCs w:val="21"/>
                <w:highlight w:val="none"/>
                <w:lang w:val="en-US" w:eastAsia="zh-CN"/>
              </w:rPr>
              <w:t>12.</w:t>
            </w:r>
            <w:r>
              <w:rPr>
                <w:rFonts w:hint="eastAsia" w:ascii="宋体" w:hAnsi="宋体" w:eastAsia="宋体" w:cs="宋体"/>
                <w:szCs w:val="21"/>
                <w:highlight w:val="none"/>
              </w:rPr>
              <w:t>▲</w:t>
            </w:r>
            <w:r>
              <w:rPr>
                <w:rFonts w:hint="eastAsia" w:ascii="宋体" w:hAnsi="宋体" w:cs="宋体"/>
                <w:b/>
                <w:szCs w:val="21"/>
                <w:highlight w:val="none"/>
                <w:lang w:val="en-US" w:eastAsia="zh-CN"/>
              </w:rPr>
              <w:t>保密要求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038329A9">
            <w:pPr>
              <w:spacing w:line="400" w:lineRule="exact"/>
              <w:rPr>
                <w:rFonts w:hint="eastAsia" w:ascii="宋体" w:hAnsi="宋体" w:cs="宋体"/>
                <w:kern w:val="2"/>
                <w:sz w:val="21"/>
                <w:szCs w:val="21"/>
                <w:highlight w:val="none"/>
                <w:lang w:val="en-US" w:eastAsia="zh-CN" w:bidi="ar-SA"/>
              </w:rPr>
            </w:pPr>
            <w:r>
              <w:rPr>
                <w:rFonts w:hint="eastAsia" w:ascii="宋体" w:hAnsi="宋体" w:cs="宋体"/>
                <w:szCs w:val="21"/>
                <w:highlight w:val="none"/>
              </w:rPr>
              <w:t>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bl>
    <w:p w14:paraId="408F56FB">
      <w:pPr>
        <w:spacing w:before="156" w:beforeLines="50" w:after="156" w:afterLines="50"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5EA6887">
      <w:pPr>
        <w:keepNext/>
        <w:keepLines/>
        <w:spacing w:before="260" w:after="260" w:line="415" w:lineRule="auto"/>
        <w:jc w:val="center"/>
        <w:outlineLvl w:val="1"/>
        <w:rPr>
          <w:rFonts w:ascii="Cambria" w:hAnsi="Cambria" w:eastAsia="宋体" w:cs="宋体"/>
          <w:b/>
          <w:bCs/>
          <w:color w:val="000000"/>
          <w:sz w:val="32"/>
          <w:szCs w:val="32"/>
          <w:highlight w:val="none"/>
        </w:rPr>
      </w:pPr>
      <w:bookmarkStart w:id="18" w:name="_Toc26063"/>
      <w:bookmarkStart w:id="19" w:name="_Toc16541"/>
      <w:r>
        <w:rPr>
          <w:rFonts w:hint="eastAsia" w:ascii="宋体" w:hAnsi="宋体"/>
          <w:b/>
          <w:color w:val="auto"/>
          <w:sz w:val="32"/>
          <w:szCs w:val="32"/>
          <w:highlight w:val="none"/>
        </w:rPr>
        <w:t xml:space="preserve">第六章  </w:t>
      </w:r>
      <w:bookmarkEnd w:id="18"/>
      <w:r>
        <w:rPr>
          <w:rFonts w:hint="eastAsia" w:ascii="Cambria" w:hAnsi="Cambria" w:eastAsia="宋体" w:cs="宋体"/>
          <w:b/>
          <w:bCs/>
          <w:color w:val="000000"/>
          <w:sz w:val="32"/>
          <w:szCs w:val="32"/>
          <w:highlight w:val="none"/>
        </w:rPr>
        <w:t>评审程序、评审方法和评审标准</w:t>
      </w:r>
    </w:p>
    <w:p w14:paraId="29E8CF87">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14:paraId="6143DE09">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14:paraId="1132C290">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hint="eastAsia" w:ascii="宋体" w:hAnsi="宋体" w:eastAsia="宋体" w:cs="Calibri"/>
          <w:color w:val="000000"/>
          <w:szCs w:val="21"/>
          <w:highlight w:val="none"/>
          <w:lang w:val="en-US" w:eastAsia="zh-CN"/>
        </w:rPr>
        <w:t>3</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14:paraId="37B6CF9B">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14:paraId="03F1553F">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14:paraId="087B9C6A">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14:paraId="1788D3E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14:paraId="19D52244">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14:paraId="5CBB64EC">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14:paraId="1C2889E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14:paraId="5055DEAC">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14:paraId="0AAB41F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14:paraId="4CFF5A86">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14:paraId="6DD3C7CA">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14:paraId="37033F9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14:paraId="4B74F248">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782004A">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14:paraId="11853E29">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14:paraId="32953B5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14:paraId="58991CC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14:paraId="0FA76B33">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14:paraId="50A5DD21">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14:paraId="00EC572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14:paraId="73E36629">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14:paraId="0E5F5A1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14:paraId="47A8D1ED">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14:paraId="02883284">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14:paraId="64A1785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14:paraId="025692CB">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14:paraId="2165822F">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14:paraId="6164FC8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14:paraId="033EB65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14:paraId="4595F40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14:paraId="3489F7C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14:paraId="0EAEFC6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14:paraId="4F2511B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14:paraId="1806F46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14:paraId="24D034D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14:paraId="174E366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14:paraId="615BB3A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14:paraId="7A38960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14:paraId="4B014A9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14:paraId="45CFADD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14:paraId="34C4CFBC">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14:paraId="284E4E43">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277B3EC4">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14:paraId="0B795B2B">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14:paraId="738D85CB">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14173AEF">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0B336E43">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14:paraId="3B653985">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4C0F6D7B">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14:paraId="06E590DB">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14:paraId="7605837C">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14:paraId="2C84C72E">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14:paraId="3D86C7C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14:paraId="2761115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14:paraId="2359628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14:paraId="63C7402A">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14:paraId="334233A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14:paraId="0A77250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14:paraId="1DBC13B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14:paraId="7EBA8EC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14:paraId="51975BB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14:paraId="047F64E8">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14:paraId="1673E95E">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14:paraId="0EE83F44">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14:paraId="540EB44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14:paraId="5883B07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.经磋商确定最终采购需求和提交最后报价的供应商后，由磋商小组采用综合评分法对提交最后报价的供应商的响应文件和最后报价进行综合评分。</w:t>
      </w:r>
    </w:p>
    <w:p w14:paraId="36B17C1A">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.评审时，磋商小组各成员应当独立对每个有效响应的文件进行评价、打分，然后汇总每个供应商每项评分因素的得分。</w:t>
      </w:r>
    </w:p>
    <w:p w14:paraId="679BDCB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（1）磋商小组按照竞争性磋商文件中规定的评审标准计算各供应商的报价得分。项目评审过程中，不得去掉最后报价中的最高报价和最低报价。</w:t>
      </w:r>
    </w:p>
    <w:p w14:paraId="280349A9">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（2）各供应商的得分为磋商小组所有成员的有效评分的算术平均数。</w:t>
      </w:r>
    </w:p>
    <w:p w14:paraId="0C5D49B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.评审价为供应商的最后报价进行政策性扣除后的价格，评审价只是作为评审时使用。最终成交供应商的成交金额等于最后报价（如有修正，以确认修正后的最后报价为准）。</w:t>
      </w:r>
    </w:p>
    <w:p w14:paraId="414C8313">
      <w:pPr>
        <w:spacing w:line="400" w:lineRule="exact"/>
        <w:rPr>
          <w:rFonts w:ascii="黑体" w:hAnsi="黑体" w:eastAsia="黑体" w:cs="Times New Roman"/>
          <w:b/>
          <w:color w:val="000000"/>
          <w:szCs w:val="21"/>
          <w:highlight w:val="none"/>
        </w:rPr>
      </w:pPr>
      <w:r>
        <w:rPr>
          <w:rFonts w:hint="eastAsia" w:ascii="宋体" w:hAnsi="宋体" w:eastAsia="宋体" w:cs="Times New Roman"/>
          <w:b/>
          <w:color w:val="000000"/>
          <w:sz w:val="28"/>
          <w:szCs w:val="28"/>
          <w:highlight w:val="none"/>
        </w:rPr>
        <w:t xml:space="preserve"> </w:t>
      </w:r>
      <w:r>
        <w:rPr>
          <w:rFonts w:ascii="宋体" w:hAnsi="宋体" w:eastAsia="宋体" w:cs="Times New Roman"/>
          <w:b/>
          <w:color w:val="000000"/>
          <w:sz w:val="28"/>
          <w:szCs w:val="28"/>
          <w:highlight w:val="none"/>
        </w:rPr>
        <w:t xml:space="preserve">   </w:t>
      </w:r>
      <w:r>
        <w:rPr>
          <w:rFonts w:hint="eastAsia" w:ascii="宋体" w:hAnsi="宋体" w:eastAsia="宋体" w:cs="Times New Roman"/>
          <w:b/>
          <w:color w:val="000000"/>
          <w:szCs w:val="21"/>
          <w:highlight w:val="none"/>
        </w:rPr>
        <w:t>二、评审标准</w:t>
      </w:r>
    </w:p>
    <w:p w14:paraId="56F0C8F4">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评审依据：磋商小组将以磋商响应文件为评审依据，对供应商的报价、技术、商务等方面内容按百分制打分。（计分方法按四舍五入取至百分位）</w:t>
      </w:r>
    </w:p>
    <w:tbl>
      <w:tblPr>
        <w:tblStyle w:val="48"/>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105"/>
        <w:gridCol w:w="6628"/>
        <w:gridCol w:w="1497"/>
      </w:tblGrid>
      <w:tr w14:paraId="1A62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54F007C1">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105" w:type="dxa"/>
            <w:vAlign w:val="center"/>
          </w:tcPr>
          <w:p w14:paraId="27C6F74A">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628" w:type="dxa"/>
            <w:vAlign w:val="center"/>
          </w:tcPr>
          <w:p w14:paraId="4536E80E">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1497" w:type="dxa"/>
            <w:vAlign w:val="center"/>
          </w:tcPr>
          <w:p w14:paraId="78750A3C">
            <w:pPr>
              <w:widowControl/>
              <w:spacing w:line="400" w:lineRule="exact"/>
              <w:jc w:val="center"/>
              <w:rPr>
                <w:rFonts w:ascii="宋体" w:hAnsi="宋体" w:eastAsia="宋体" w:cs="Tahoma"/>
                <w:b/>
                <w:bCs/>
                <w:color w:val="000000"/>
                <w:kern w:val="0"/>
                <w:szCs w:val="21"/>
                <w:highlight w:val="none"/>
              </w:rPr>
            </w:pPr>
            <w:r>
              <w:rPr>
                <w:rFonts w:hint="eastAsia" w:ascii="宋体" w:hAnsi="宋体" w:cs="Tahoma"/>
                <w:b/>
                <w:bCs/>
                <w:color w:val="000000"/>
                <w:kern w:val="0"/>
                <w:szCs w:val="21"/>
                <w:highlight w:val="none"/>
                <w:lang w:val="en-US" w:eastAsia="zh-CN"/>
              </w:rPr>
              <w:t>评审依据</w:t>
            </w:r>
          </w:p>
        </w:tc>
      </w:tr>
      <w:tr w14:paraId="698B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4F92D347">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105" w:type="dxa"/>
            <w:vAlign w:val="center"/>
          </w:tcPr>
          <w:p w14:paraId="06F6D386">
            <w:pPr>
              <w:widowControl/>
              <w:spacing w:line="400" w:lineRule="exact"/>
              <w:jc w:val="center"/>
              <w:rPr>
                <w:rFonts w:hint="eastAsia"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p w14:paraId="7628DB35">
            <w:pPr>
              <w:widowControl/>
              <w:spacing w:line="400" w:lineRule="exact"/>
              <w:jc w:val="center"/>
              <w:rPr>
                <w:rFonts w:hint="default" w:ascii="宋体" w:hAnsi="宋体" w:eastAsia="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40分</w:t>
            </w:r>
          </w:p>
        </w:tc>
        <w:tc>
          <w:tcPr>
            <w:tcW w:w="6628" w:type="dxa"/>
          </w:tcPr>
          <w:p w14:paraId="2C6B5F44">
            <w:pPr>
              <w:spacing w:line="400" w:lineRule="exact"/>
              <w:rPr>
                <w:rFonts w:ascii="宋体" w:hAnsi="宋体" w:eastAsia="宋体" w:cs="Calibri"/>
                <w:color w:val="000000"/>
                <w:szCs w:val="21"/>
                <w:highlight w:val="none"/>
              </w:rPr>
            </w:pPr>
            <w:r>
              <w:rPr>
                <w:rFonts w:hint="eastAsia" w:ascii="宋体" w:hAnsi="宋体" w:eastAsia="宋体" w:cs="Courier New"/>
                <w:bCs/>
                <w:color w:val="000000"/>
                <w:szCs w:val="21"/>
                <w:highlight w:val="none"/>
              </w:rPr>
              <w:t>1.</w:t>
            </w:r>
            <w:r>
              <w:rPr>
                <w:rFonts w:hint="eastAsia" w:ascii="宋体" w:hAnsi="宋体" w:eastAsia="宋体" w:cs="Calibri"/>
                <w:color w:val="000000"/>
                <w:szCs w:val="21"/>
                <w:highlight w:val="none"/>
              </w:rPr>
              <w:t>评审价为供应商的最后报价进行政策性扣除后的价格，评审价只是作为评审时使用。最终成交供应商的成交金额等于最后报价（如有修正，以确认修正后的最后报价为准）。</w:t>
            </w:r>
          </w:p>
          <w:p w14:paraId="183DE29E">
            <w:pPr>
              <w:spacing w:line="400" w:lineRule="exact"/>
              <w:rPr>
                <w:rFonts w:ascii="宋体" w:hAnsi="宋体" w:eastAsia="宋体" w:cs="宋体"/>
                <w:color w:val="000000"/>
                <w:kern w:val="0"/>
                <w:szCs w:val="21"/>
                <w:highlight w:val="none"/>
              </w:rPr>
            </w:pPr>
            <w:r>
              <w:rPr>
                <w:rFonts w:hint="eastAsia" w:ascii="宋体" w:hAnsi="宋体" w:eastAsia="宋体" w:cs="Courier New"/>
                <w:bCs/>
                <w:color w:val="000000"/>
                <w:szCs w:val="21"/>
                <w:highlight w:val="none"/>
              </w:rPr>
              <w:t>2.政府采购政策性扣除计算方法</w:t>
            </w:r>
          </w:p>
          <w:p w14:paraId="66BA4AFF">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1）按照《政府采购促进中小企业发展暂行办法》（财库〔2011〕181号）的规定，供应商为小型和微型企业，并在其响应文件中提供《中小企业声明函》，且其所竞标产品全部为小型和微型企业产品的，对其最后报价给予6%的扣除。</w:t>
            </w:r>
          </w:p>
          <w:p w14:paraId="701930F9">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030FDDB">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E08529C">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（4）政策性扣除计算方法。</w:t>
            </w:r>
          </w:p>
          <w:p w14:paraId="2946BC8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被评定为监狱企业或残疾人福利性单位或小型和微型企业且其所竞标全部产品为小型和微型企业产品的，该供应商的最后报价给予6%的扣除，扣除后的价格为评审价，即评审价=最后报价×（1-6%）；大中型企业和其他自然人、法人或者其他组织与小型、微型企业组成联合体竞标，且联合体协议中约定小型、微型企业的协议合同金额占到联合体协议合同总金额30%以上的，联合体最后报价给予2%的扣除，扣除后的价格为评审价，即评审价=最后报价×（1-2%）；除上述情况外，评审价=最后报价。</w:t>
            </w:r>
          </w:p>
          <w:p w14:paraId="2F3D2ED3">
            <w:pPr>
              <w:snapToGrid w:val="0"/>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（5）除上述情况外，评审价＝最后报价。</w:t>
            </w:r>
          </w:p>
          <w:p w14:paraId="33229CC9">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（6）以进入比较与评价环节的最低的评审价为基准价，基准价得分为</w:t>
            </w:r>
            <w:r>
              <w:rPr>
                <w:rFonts w:hint="eastAsia" w:ascii="宋体" w:hAnsi="宋体" w:eastAsia="宋体" w:cs="Courier New"/>
                <w:bCs/>
                <w:color w:val="000000"/>
                <w:szCs w:val="21"/>
                <w:highlight w:val="none"/>
                <w:u w:val="single"/>
              </w:rPr>
              <w:t xml:space="preserve"> </w:t>
            </w:r>
            <w:r>
              <w:rPr>
                <w:rFonts w:ascii="宋体" w:hAnsi="宋体" w:eastAsia="宋体" w:cs="Courier New"/>
                <w:bCs/>
                <w:color w:val="000000"/>
                <w:szCs w:val="21"/>
                <w:highlight w:val="none"/>
                <w:u w:val="single"/>
              </w:rPr>
              <w:t>30</w:t>
            </w:r>
            <w:r>
              <w:rPr>
                <w:rFonts w:hint="eastAsia" w:ascii="宋体" w:hAnsi="宋体" w:eastAsia="宋体" w:cs="Courier New"/>
                <w:bCs/>
                <w:color w:val="000000"/>
                <w:szCs w:val="21"/>
                <w:highlight w:val="none"/>
                <w:u w:val="single"/>
              </w:rPr>
              <w:t>分</w:t>
            </w:r>
            <w:r>
              <w:rPr>
                <w:rFonts w:hint="eastAsia" w:ascii="宋体" w:hAnsi="宋体" w:eastAsia="宋体" w:cs="Courier New"/>
                <w:bCs/>
                <w:color w:val="000000"/>
                <w:szCs w:val="21"/>
                <w:highlight w:val="none"/>
              </w:rPr>
              <w:t>。</w:t>
            </w:r>
          </w:p>
          <w:p w14:paraId="69981E4F">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（7）价格分计算公式：</w:t>
            </w:r>
          </w:p>
          <w:p w14:paraId="07C88307">
            <w:pPr>
              <w:ind w:firstLine="420" w:firstLineChars="200"/>
              <w:rPr>
                <w:rFonts w:hint="eastAsia" w:ascii="宋体" w:hAnsi="宋体" w:eastAsia="宋体" w:cs="Courier New"/>
                <w:bCs/>
                <w:color w:val="000000"/>
                <w:szCs w:val="21"/>
                <w:highlight w:val="none"/>
                <w:u w:val="single"/>
              </w:rPr>
            </w:pPr>
            <w:r>
              <w:rPr>
                <w:rFonts w:hint="eastAsia" w:ascii="宋体" w:hAnsi="宋体" w:eastAsia="宋体" w:cs="Courier New"/>
                <w:bCs/>
                <w:color w:val="000000"/>
                <w:szCs w:val="21"/>
                <w:highlight w:val="none"/>
              </w:rPr>
              <w:t>报价得分</w:t>
            </w:r>
            <w:r>
              <w:rPr>
                <w:rFonts w:hint="eastAsia" w:ascii="Calibri" w:hAnsi="Calibri" w:eastAsia="宋体" w:cs="Calibri"/>
                <w:bCs/>
                <w:color w:val="000000"/>
                <w:szCs w:val="21"/>
                <w:highlight w:val="none"/>
              </w:rPr>
              <w:t>=</w:t>
            </w:r>
            <w:r>
              <w:rPr>
                <w:rFonts w:hint="eastAsia" w:ascii="宋体" w:hAnsi="宋体" w:eastAsia="宋体" w:cs="Courier New"/>
                <w:bCs/>
                <w:color w:val="000000"/>
                <w:szCs w:val="21"/>
                <w:highlight w:val="none"/>
              </w:rPr>
              <w:t>（基准价</w:t>
            </w:r>
            <w:r>
              <w:rPr>
                <w:rFonts w:hint="eastAsia" w:ascii="Calibri" w:hAnsi="Calibri" w:eastAsia="宋体" w:cs="Calibri"/>
                <w:bCs/>
                <w:color w:val="000000"/>
                <w:szCs w:val="21"/>
                <w:highlight w:val="none"/>
              </w:rPr>
              <w:t>/</w:t>
            </w:r>
            <w:r>
              <w:rPr>
                <w:rFonts w:hint="eastAsia" w:ascii="宋体" w:hAnsi="宋体" w:eastAsia="宋体" w:cs="Courier New"/>
                <w:bCs/>
                <w:color w:val="000000"/>
                <w:szCs w:val="21"/>
                <w:highlight w:val="none"/>
              </w:rPr>
              <w:t>最后报价）×</w:t>
            </w:r>
            <w:r>
              <w:rPr>
                <w:rFonts w:hint="eastAsia" w:ascii="Calibri" w:hAnsi="Calibri" w:cs="Calibri"/>
                <w:bCs/>
                <w:color w:val="000000"/>
                <w:szCs w:val="21"/>
                <w:highlight w:val="none"/>
                <w:u w:val="single"/>
                <w:lang w:val="en-US" w:eastAsia="zh-CN"/>
              </w:rPr>
              <w:t>4</w:t>
            </w:r>
            <w:r>
              <w:rPr>
                <w:rFonts w:ascii="Calibri" w:hAnsi="Calibri" w:eastAsia="宋体" w:cs="Calibri"/>
                <w:bCs/>
                <w:color w:val="000000"/>
                <w:szCs w:val="21"/>
                <w:highlight w:val="none"/>
                <w:u w:val="single"/>
              </w:rPr>
              <w:t>0</w:t>
            </w:r>
            <w:r>
              <w:rPr>
                <w:rFonts w:hint="eastAsia" w:ascii="宋体" w:hAnsi="宋体" w:eastAsia="宋体" w:cs="Courier New"/>
                <w:bCs/>
                <w:color w:val="000000"/>
                <w:szCs w:val="21"/>
                <w:highlight w:val="none"/>
                <w:u w:val="single"/>
              </w:rPr>
              <w:t>分</w:t>
            </w:r>
          </w:p>
        </w:tc>
        <w:tc>
          <w:tcPr>
            <w:tcW w:w="1497" w:type="dxa"/>
            <w:vAlign w:val="center"/>
          </w:tcPr>
          <w:p w14:paraId="2355655B">
            <w:pPr>
              <w:widowControl/>
              <w:spacing w:line="400" w:lineRule="exact"/>
              <w:jc w:val="left"/>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 xml:space="preserve"> </w:t>
            </w:r>
            <w:r>
              <w:rPr>
                <w:rFonts w:hint="eastAsia" w:ascii="宋体" w:hAnsi="宋体" w:cs="Tahoma"/>
                <w:color w:val="000000"/>
                <w:kern w:val="0"/>
                <w:szCs w:val="21"/>
                <w:highlight w:val="none"/>
                <w:lang w:val="en-US" w:eastAsia="zh-CN"/>
              </w:rPr>
              <w:t>最终报价</w:t>
            </w:r>
          </w:p>
        </w:tc>
      </w:tr>
      <w:tr w14:paraId="5C10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shd w:val="clear" w:color="auto" w:fill="D7D7D7" w:themeFill="background1" w:themeFillShade="D8"/>
            <w:vAlign w:val="center"/>
          </w:tcPr>
          <w:p w14:paraId="2A7E8C91">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105" w:type="dxa"/>
            <w:shd w:val="clear" w:color="auto" w:fill="D7D7D7" w:themeFill="background1" w:themeFillShade="D8"/>
            <w:vAlign w:val="center"/>
          </w:tcPr>
          <w:p w14:paraId="21318F61">
            <w:pPr>
              <w:widowControl/>
              <w:spacing w:line="400" w:lineRule="exact"/>
              <w:jc w:val="center"/>
              <w:rPr>
                <w:rFonts w:hint="eastAsia" w:ascii="宋体" w:hAnsi="宋体" w:eastAsia="宋体" w:cs="Tahoma"/>
                <w:b/>
                <w:bCs w:val="0"/>
                <w:color w:val="000000"/>
                <w:kern w:val="0"/>
                <w:szCs w:val="21"/>
                <w:highlight w:val="none"/>
                <w:lang w:eastAsia="zh-CN"/>
              </w:rPr>
            </w:pPr>
            <w:r>
              <w:rPr>
                <w:rFonts w:hint="eastAsia" w:ascii="宋体" w:hAnsi="宋体" w:eastAsia="宋体" w:cs="Times New Roman"/>
                <w:b/>
                <w:bCs w:val="0"/>
                <w:color w:val="000000"/>
                <w:kern w:val="0"/>
                <w:szCs w:val="21"/>
                <w:highlight w:val="none"/>
              </w:rPr>
              <w:t>技术分</w:t>
            </w:r>
          </w:p>
        </w:tc>
        <w:tc>
          <w:tcPr>
            <w:tcW w:w="6628" w:type="dxa"/>
            <w:shd w:val="clear" w:color="auto" w:fill="D7D7D7" w:themeFill="background1" w:themeFillShade="D8"/>
          </w:tcPr>
          <w:p w14:paraId="35502E7C">
            <w:pPr>
              <w:widowControl/>
              <w:spacing w:line="400" w:lineRule="exact"/>
              <w:jc w:val="center"/>
              <w:rPr>
                <w:rFonts w:ascii="宋体" w:hAnsi="宋体" w:eastAsia="宋体" w:cs="Tahoma"/>
                <w:b/>
                <w:bCs w:val="0"/>
                <w:color w:val="000000"/>
                <w:kern w:val="0"/>
                <w:szCs w:val="21"/>
                <w:highlight w:val="none"/>
              </w:rPr>
            </w:pPr>
            <w:r>
              <w:rPr>
                <w:rFonts w:hint="eastAsia" w:ascii="宋体" w:hAnsi="宋体" w:eastAsia="宋体" w:cs="Tahoma"/>
                <w:b/>
                <w:bCs w:val="0"/>
                <w:color w:val="000000"/>
                <w:kern w:val="0"/>
                <w:szCs w:val="21"/>
                <w:highlight w:val="none"/>
              </w:rPr>
              <w:t>评审因素</w:t>
            </w:r>
          </w:p>
        </w:tc>
        <w:tc>
          <w:tcPr>
            <w:tcW w:w="1497" w:type="dxa"/>
            <w:shd w:val="clear" w:color="auto" w:fill="D7D7D7" w:themeFill="background1" w:themeFillShade="D8"/>
          </w:tcPr>
          <w:p w14:paraId="3A0AB88B">
            <w:pPr>
              <w:widowControl/>
              <w:spacing w:line="400" w:lineRule="exact"/>
              <w:jc w:val="center"/>
              <w:rPr>
                <w:rFonts w:hint="default" w:ascii="宋体" w:hAnsi="宋体" w:eastAsia="宋体" w:cs="Tahoma"/>
                <w:b/>
                <w:bCs w:val="0"/>
                <w:color w:val="000000"/>
                <w:kern w:val="0"/>
                <w:szCs w:val="21"/>
                <w:highlight w:val="none"/>
                <w:lang w:val="en-US" w:eastAsia="zh-CN"/>
              </w:rPr>
            </w:pPr>
            <w:r>
              <w:rPr>
                <w:rFonts w:hint="eastAsia" w:ascii="宋体" w:hAnsi="宋体" w:cs="Tahoma"/>
                <w:b/>
                <w:bCs w:val="0"/>
                <w:color w:val="000000"/>
                <w:kern w:val="0"/>
                <w:szCs w:val="21"/>
                <w:highlight w:val="none"/>
                <w:lang w:val="en-US" w:eastAsia="zh-CN"/>
              </w:rPr>
              <w:t>评审依据</w:t>
            </w:r>
          </w:p>
        </w:tc>
      </w:tr>
      <w:tr w14:paraId="5E30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589" w:type="dxa"/>
            <w:vAlign w:val="center"/>
          </w:tcPr>
          <w:p w14:paraId="55A5E70B">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.1</w:t>
            </w:r>
          </w:p>
        </w:tc>
        <w:tc>
          <w:tcPr>
            <w:tcW w:w="1105" w:type="dxa"/>
            <w:vAlign w:val="center"/>
          </w:tcPr>
          <w:p w14:paraId="4C4E6BBD">
            <w:pPr>
              <w:jc w:val="center"/>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项目实施方案</w:t>
            </w:r>
          </w:p>
          <w:p w14:paraId="0DA33EB1">
            <w:pPr>
              <w:jc w:val="center"/>
              <w:rPr>
                <w:rFonts w:hint="default"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12分</w:t>
            </w:r>
          </w:p>
        </w:tc>
        <w:tc>
          <w:tcPr>
            <w:tcW w:w="6628" w:type="dxa"/>
            <w:vAlign w:val="center"/>
          </w:tcPr>
          <w:p w14:paraId="502A7149">
            <w:pPr>
              <w:spacing w:after="0" w:line="360" w:lineRule="auto"/>
              <w:ind w:firstLine="422" w:firstLineChars="200"/>
              <w:rPr>
                <w:rFonts w:hint="eastAsia" w:ascii="宋体" w:hAnsi="宋体" w:cs="宋体"/>
                <w:b/>
                <w:bCs w:val="0"/>
                <w:szCs w:val="21"/>
                <w:highlight w:val="none"/>
              </w:rPr>
            </w:pPr>
            <w:r>
              <w:rPr>
                <w:rFonts w:hint="eastAsia" w:ascii="宋体" w:hAnsi="宋体" w:cs="宋体"/>
                <w:b/>
                <w:bCs w:val="0"/>
                <w:szCs w:val="21"/>
                <w:highlight w:val="none"/>
              </w:rPr>
              <w:t>根据供应商项目服务方案（内容可包含但不限于①项目</w:t>
            </w:r>
            <w:r>
              <w:rPr>
                <w:rFonts w:hint="eastAsia" w:ascii="宋体" w:hAnsi="宋体"/>
                <w:b/>
                <w:bCs w:val="0"/>
                <w:szCs w:val="21"/>
                <w:highlight w:val="none"/>
              </w:rPr>
              <w:t>资料收集、</w:t>
            </w:r>
            <w:r>
              <w:rPr>
                <w:rFonts w:hint="eastAsia" w:ascii="宋体" w:hAnsi="宋体"/>
                <w:b/>
                <w:bCs w:val="0"/>
                <w:szCs w:val="21"/>
                <w:highlight w:val="none"/>
                <w:lang w:val="en-US" w:eastAsia="zh-CN"/>
              </w:rPr>
              <w:t>文</w:t>
            </w:r>
            <w:r>
              <w:rPr>
                <w:rFonts w:hint="eastAsia" w:ascii="宋体" w:hAnsi="宋体"/>
                <w:b/>
                <w:bCs w:val="0"/>
                <w:szCs w:val="21"/>
                <w:highlight w:val="none"/>
              </w:rPr>
              <w:t>稿评审、总纂等环节及出版印刷的</w:t>
            </w:r>
            <w:r>
              <w:rPr>
                <w:rFonts w:hint="eastAsia" w:ascii="宋体" w:hAnsi="宋体" w:cs="宋体"/>
                <w:b/>
                <w:bCs w:val="0"/>
                <w:szCs w:val="21"/>
                <w:highlight w:val="none"/>
              </w:rPr>
              <w:t>具体服务流程、②项目执行</w:t>
            </w:r>
            <w:r>
              <w:rPr>
                <w:rFonts w:hint="eastAsia" w:ascii="宋体" w:hAnsi="宋体" w:cs="宋体"/>
                <w:b/>
                <w:bCs w:val="0"/>
                <w:szCs w:val="21"/>
                <w:highlight w:val="none"/>
                <w:lang w:val="en-US" w:eastAsia="zh-CN"/>
              </w:rPr>
              <w:t>计划安排、③</w:t>
            </w:r>
            <w:r>
              <w:rPr>
                <w:rFonts w:hint="eastAsia" w:ascii="宋体" w:hAnsi="宋体" w:cs="宋体"/>
                <w:b/>
                <w:bCs w:val="0"/>
                <w:szCs w:val="21"/>
                <w:highlight w:val="none"/>
              </w:rPr>
              <w:t>保障措施、</w:t>
            </w:r>
            <w:r>
              <w:rPr>
                <w:rFonts w:hint="eastAsia" w:ascii="宋体" w:hAnsi="宋体" w:cs="宋体"/>
                <w:b/>
                <w:bCs w:val="0"/>
                <w:szCs w:val="21"/>
                <w:highlight w:val="none"/>
                <w:lang w:val="en-US" w:eastAsia="zh-CN"/>
              </w:rPr>
              <w:t>④</w:t>
            </w:r>
            <w:r>
              <w:rPr>
                <w:rFonts w:hint="eastAsia" w:ascii="宋体" w:hAnsi="宋体" w:cs="宋体"/>
                <w:b/>
                <w:bCs w:val="0"/>
                <w:szCs w:val="21"/>
                <w:highlight w:val="none"/>
              </w:rPr>
              <w:t>项目应急处理措施）进行独立评分。（未提供服务方案的不得分）</w:t>
            </w:r>
          </w:p>
          <w:p w14:paraId="751F0E0B">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一档 (</w:t>
            </w:r>
            <w:r>
              <w:rPr>
                <w:rFonts w:hint="eastAsia" w:ascii="宋体" w:hAnsi="宋体" w:cs="宋体"/>
                <w:bCs/>
                <w:szCs w:val="21"/>
                <w:highlight w:val="none"/>
                <w:lang w:val="en-US" w:eastAsia="zh-CN"/>
              </w:rPr>
              <w:t>2</w:t>
            </w:r>
            <w:r>
              <w:rPr>
                <w:rFonts w:hint="eastAsia" w:ascii="宋体" w:hAnsi="宋体" w:cs="宋体"/>
                <w:bCs/>
                <w:szCs w:val="21"/>
                <w:highlight w:val="none"/>
              </w:rPr>
              <w:t>分)：供应商服务方案中包含有上述1-2项内容，无明显错误或无关内容；</w:t>
            </w:r>
          </w:p>
          <w:p w14:paraId="5B709EB6">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二档 (</w:t>
            </w:r>
            <w:r>
              <w:rPr>
                <w:rFonts w:hint="eastAsia" w:ascii="宋体" w:hAnsi="宋体" w:cs="宋体"/>
                <w:bCs/>
                <w:szCs w:val="21"/>
                <w:highlight w:val="none"/>
                <w:lang w:val="en-US" w:eastAsia="zh-CN"/>
              </w:rPr>
              <w:t>6</w:t>
            </w:r>
            <w:r>
              <w:rPr>
                <w:rFonts w:hint="eastAsia" w:ascii="宋体" w:hAnsi="宋体" w:cs="宋体"/>
                <w:bCs/>
                <w:szCs w:val="21"/>
                <w:highlight w:val="none"/>
              </w:rPr>
              <w:t>分)：在满足一档的基础上，供应商提供的服务方案中包含有上述3项内容且描述详细；工作流程、工作方法、各种工作制度和各项措施等基本能够满足采购人的项目需求。</w:t>
            </w:r>
          </w:p>
          <w:p w14:paraId="6973A760">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三档 (</w:t>
            </w:r>
            <w:r>
              <w:rPr>
                <w:rFonts w:hint="eastAsia" w:ascii="宋体" w:hAnsi="宋体" w:cs="宋体"/>
                <w:bCs/>
                <w:szCs w:val="21"/>
                <w:highlight w:val="none"/>
                <w:lang w:val="en-US" w:eastAsia="zh-CN"/>
              </w:rPr>
              <w:t>8</w:t>
            </w:r>
            <w:r>
              <w:rPr>
                <w:rFonts w:hint="eastAsia" w:ascii="宋体" w:hAnsi="宋体" w:cs="宋体"/>
                <w:bCs/>
                <w:szCs w:val="21"/>
                <w:highlight w:val="none"/>
              </w:rPr>
              <w:t>分)：在满足一档的基础上，供应商提供的服务方案中包含有上述</w:t>
            </w:r>
            <w:r>
              <w:rPr>
                <w:rFonts w:hint="eastAsia" w:ascii="宋体" w:hAnsi="宋体" w:cs="宋体"/>
                <w:bCs/>
                <w:szCs w:val="21"/>
                <w:highlight w:val="none"/>
                <w:lang w:val="en-US" w:eastAsia="zh-CN"/>
              </w:rPr>
              <w:t>3</w:t>
            </w:r>
            <w:r>
              <w:rPr>
                <w:rFonts w:hint="eastAsia" w:ascii="宋体" w:hAnsi="宋体" w:cs="宋体"/>
                <w:bCs/>
                <w:szCs w:val="21"/>
                <w:highlight w:val="none"/>
              </w:rPr>
              <w:t>项内容且描述详细；工作流程、工作方法、各种工作制度和各项措施等基本能够满足采购人的项目需求。</w:t>
            </w:r>
          </w:p>
          <w:p w14:paraId="11052DBF">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四档 (</w:t>
            </w:r>
            <w:r>
              <w:rPr>
                <w:rFonts w:hint="eastAsia" w:ascii="宋体" w:hAnsi="宋体" w:cs="宋体"/>
                <w:bCs/>
                <w:szCs w:val="21"/>
                <w:highlight w:val="none"/>
                <w:lang w:val="en-US" w:eastAsia="zh-CN"/>
              </w:rPr>
              <w:t>10</w:t>
            </w:r>
            <w:r>
              <w:rPr>
                <w:rFonts w:hint="eastAsia" w:ascii="宋体" w:hAnsi="宋体" w:cs="宋体"/>
                <w:bCs/>
                <w:szCs w:val="21"/>
                <w:highlight w:val="none"/>
              </w:rPr>
              <w:t>分)：在满足一档的基础上，供应商提供的服务方案中包含有上述</w:t>
            </w:r>
            <w:r>
              <w:rPr>
                <w:rFonts w:hint="eastAsia" w:ascii="宋体" w:hAnsi="宋体" w:cs="宋体"/>
                <w:bCs/>
                <w:szCs w:val="21"/>
                <w:highlight w:val="none"/>
                <w:lang w:val="en-US" w:eastAsia="zh-CN"/>
              </w:rPr>
              <w:t>全部</w:t>
            </w:r>
            <w:r>
              <w:rPr>
                <w:rFonts w:hint="eastAsia" w:ascii="宋体" w:hAnsi="宋体" w:cs="宋体"/>
                <w:bCs/>
                <w:szCs w:val="21"/>
                <w:highlight w:val="none"/>
              </w:rPr>
              <w:t>内容且描述详细；工作流程、工作方法、各种工作制度和各项措施等基本能够满足采购人的项目需求。</w:t>
            </w:r>
          </w:p>
          <w:p w14:paraId="3B25B3D1">
            <w:pPr>
              <w:spacing w:line="400" w:lineRule="exact"/>
              <w:ind w:firstLine="420" w:firstLineChars="200"/>
              <w:rPr>
                <w:rFonts w:ascii="宋体" w:hAnsi="宋体" w:eastAsia="宋体" w:cs="Courier New"/>
                <w:bCs/>
                <w:color w:val="000000"/>
                <w:kern w:val="0"/>
                <w:szCs w:val="21"/>
                <w:highlight w:val="none"/>
              </w:rPr>
            </w:pPr>
            <w:r>
              <w:rPr>
                <w:rFonts w:hint="eastAsia" w:ascii="宋体" w:hAnsi="宋体" w:cs="宋体"/>
                <w:bCs/>
                <w:szCs w:val="21"/>
                <w:highlight w:val="none"/>
              </w:rPr>
              <w:t>五档 (</w:t>
            </w:r>
            <w:r>
              <w:rPr>
                <w:rFonts w:hint="eastAsia" w:ascii="宋体" w:hAnsi="宋体" w:cs="宋体"/>
                <w:bCs/>
                <w:szCs w:val="21"/>
                <w:highlight w:val="none"/>
                <w:lang w:val="en-US" w:eastAsia="zh-CN"/>
              </w:rPr>
              <w:t>12</w:t>
            </w:r>
            <w:r>
              <w:rPr>
                <w:rFonts w:hint="eastAsia" w:ascii="宋体" w:hAnsi="宋体" w:cs="宋体"/>
                <w:bCs/>
                <w:szCs w:val="21"/>
                <w:highlight w:val="none"/>
              </w:rPr>
              <w:t>分)：在满足一档的基础上，供应商提供的服务方案中包含</w:t>
            </w:r>
            <w:r>
              <w:rPr>
                <w:rFonts w:hint="eastAsia" w:ascii="宋体" w:hAnsi="宋体" w:cs="宋体"/>
                <w:bCs/>
                <w:szCs w:val="21"/>
                <w:highlight w:val="none"/>
                <w:lang w:val="en-US" w:eastAsia="zh-CN"/>
              </w:rPr>
              <w:t>的全部</w:t>
            </w:r>
            <w:r>
              <w:rPr>
                <w:rFonts w:hint="eastAsia" w:ascii="宋体" w:hAnsi="宋体" w:cs="宋体"/>
                <w:bCs/>
                <w:szCs w:val="21"/>
                <w:highlight w:val="none"/>
              </w:rPr>
              <w:t>内容，且详尽明了，在满足采购文件需求的基础上，全面、系统、科学，具体可行，工作流程、工作方法、各种工作制度和各项措施等完全满足采购人的项目需求，服务方案完善、明确具体。</w:t>
            </w:r>
          </w:p>
        </w:tc>
        <w:tc>
          <w:tcPr>
            <w:tcW w:w="1497" w:type="dxa"/>
            <w:vAlign w:val="center"/>
          </w:tcPr>
          <w:p w14:paraId="24F76314">
            <w:pPr>
              <w:spacing w:line="400" w:lineRule="exact"/>
              <w:jc w:val="center"/>
              <w:rPr>
                <w:rFonts w:hint="default" w:ascii="宋体" w:hAnsi="宋体" w:eastAsia="宋体" w:cs="Tahoma"/>
                <w:color w:val="000000"/>
                <w:kern w:val="0"/>
                <w:szCs w:val="21"/>
                <w:highlight w:val="none"/>
                <w:lang w:val="en-US"/>
              </w:rPr>
            </w:pPr>
            <w:r>
              <w:rPr>
                <w:rFonts w:hint="eastAsia" w:ascii="宋体" w:hAnsi="宋体" w:cs="Tahoma"/>
                <w:color w:val="000000"/>
                <w:kern w:val="0"/>
                <w:szCs w:val="21"/>
                <w:highlight w:val="none"/>
                <w:lang w:val="en-US" w:eastAsia="zh-CN"/>
              </w:rPr>
              <w:t>项目实施方案</w:t>
            </w:r>
          </w:p>
        </w:tc>
      </w:tr>
      <w:tr w14:paraId="413C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9" w:type="dxa"/>
            <w:vAlign w:val="center"/>
          </w:tcPr>
          <w:p w14:paraId="68F34B0B">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.2</w:t>
            </w:r>
          </w:p>
        </w:tc>
        <w:tc>
          <w:tcPr>
            <w:tcW w:w="1105" w:type="dxa"/>
            <w:vAlign w:val="center"/>
          </w:tcPr>
          <w:p w14:paraId="7297F55E">
            <w:pPr>
              <w:spacing w:line="400" w:lineRule="exac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人员配置</w:t>
            </w:r>
          </w:p>
          <w:p w14:paraId="33A89050">
            <w:pPr>
              <w:spacing w:line="400" w:lineRule="exact"/>
              <w:jc w:val="center"/>
              <w:rPr>
                <w:rFonts w:hint="default" w:ascii="宋体" w:hAnsi="宋体" w:cs="宋体"/>
                <w:color w:val="auto"/>
                <w:spacing w:val="2"/>
                <w:sz w:val="20"/>
                <w:szCs w:val="20"/>
                <w:highlight w:val="none"/>
                <w:lang w:val="en-US" w:eastAsia="zh-CN"/>
              </w:rPr>
            </w:pPr>
            <w:r>
              <w:rPr>
                <w:rFonts w:hint="eastAsia" w:ascii="宋体" w:hAnsi="宋体" w:cs="宋体"/>
                <w:bCs/>
                <w:szCs w:val="21"/>
                <w:highlight w:val="none"/>
                <w:lang w:val="en-US" w:eastAsia="zh-CN"/>
              </w:rPr>
              <w:t>6分</w:t>
            </w:r>
          </w:p>
        </w:tc>
        <w:tc>
          <w:tcPr>
            <w:tcW w:w="6628" w:type="dxa"/>
            <w:vAlign w:val="center"/>
          </w:tcPr>
          <w:p w14:paraId="7D1101F8">
            <w:pPr>
              <w:spacing w:line="400" w:lineRule="exact"/>
              <w:ind w:firstLine="420" w:firstLineChars="200"/>
              <w:rPr>
                <w:rFonts w:ascii="宋体" w:hAnsi="宋体" w:eastAsia="宋体" w:cs="Courier New"/>
                <w:bCs/>
                <w:color w:val="000000"/>
                <w:kern w:val="0"/>
                <w:szCs w:val="21"/>
                <w:highlight w:val="none"/>
              </w:rPr>
            </w:pPr>
            <w:r>
              <w:rPr>
                <w:rFonts w:hint="eastAsia" w:ascii="宋体" w:hAnsi="宋体" w:cs="宋体"/>
                <w:bCs/>
                <w:szCs w:val="21"/>
                <w:highlight w:val="none"/>
              </w:rPr>
              <w:t>拟投入的项目实施人员具备出版系列副高级或高级职称的每1人得</w:t>
            </w:r>
            <w:r>
              <w:rPr>
                <w:rFonts w:hint="eastAsia" w:ascii="宋体" w:hAnsi="宋体" w:cs="宋体"/>
                <w:bCs/>
                <w:szCs w:val="21"/>
                <w:highlight w:val="none"/>
                <w:lang w:val="en-US" w:eastAsia="zh-CN"/>
              </w:rPr>
              <w:t>3</w:t>
            </w:r>
            <w:r>
              <w:rPr>
                <w:rFonts w:hint="eastAsia" w:ascii="宋体" w:hAnsi="宋体" w:cs="宋体"/>
                <w:bCs/>
                <w:szCs w:val="21"/>
                <w:highlight w:val="none"/>
              </w:rPr>
              <w:t>分，具有出版系列中级职称的每1人得</w:t>
            </w:r>
            <w:r>
              <w:rPr>
                <w:rFonts w:hint="eastAsia" w:ascii="宋体" w:hAnsi="宋体" w:cs="宋体"/>
                <w:bCs/>
                <w:szCs w:val="21"/>
                <w:highlight w:val="none"/>
                <w:lang w:val="en-US" w:eastAsia="zh-CN"/>
              </w:rPr>
              <w:t>2</w:t>
            </w:r>
            <w:r>
              <w:rPr>
                <w:rFonts w:hint="eastAsia" w:ascii="宋体" w:hAnsi="宋体" w:cs="宋体"/>
                <w:bCs/>
                <w:szCs w:val="21"/>
                <w:highlight w:val="none"/>
              </w:rPr>
              <w:t>分，最多加7分。（项目实施人员须为供应商本单位人员，响应文件中提供项目实施人员一览表及单位为其缴纳社保证明及职称证书材料，复印件加盖供应商单位公章）</w:t>
            </w:r>
          </w:p>
        </w:tc>
        <w:tc>
          <w:tcPr>
            <w:tcW w:w="1497" w:type="dxa"/>
            <w:vAlign w:val="center"/>
          </w:tcPr>
          <w:p w14:paraId="663FAD7C">
            <w:pPr>
              <w:spacing w:line="400" w:lineRule="exact"/>
              <w:jc w:val="center"/>
              <w:rPr>
                <w:rFonts w:hint="default" w:ascii="宋体" w:hAnsi="宋体" w:eastAsia="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响应文件人员配置方案</w:t>
            </w:r>
          </w:p>
        </w:tc>
      </w:tr>
      <w:tr w14:paraId="5D9F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9" w:type="dxa"/>
            <w:vAlign w:val="center"/>
          </w:tcPr>
          <w:p w14:paraId="47ED8F7E">
            <w:pPr>
              <w:adjustRightInd w:val="0"/>
              <w:spacing w:line="400" w:lineRule="exact"/>
              <w:ind w:left="-105" w:leftChars="-50" w:right="-105" w:rightChars="-50"/>
              <w:jc w:val="center"/>
              <w:textAlignment w:val="baseline"/>
              <w:rPr>
                <w:rFonts w:hint="default" w:ascii="宋体" w:hAnsi="宋体" w:eastAsia="宋体" w:cs="Times New Roman"/>
                <w:bCs/>
                <w:color w:val="000000"/>
                <w:kern w:val="0"/>
                <w:szCs w:val="21"/>
                <w:highlight w:val="none"/>
                <w:lang w:val="en-US" w:eastAsia="zh-CN"/>
              </w:rPr>
            </w:pPr>
            <w:r>
              <w:rPr>
                <w:rFonts w:hint="eastAsia" w:ascii="宋体" w:hAnsi="宋体" w:cs="Times New Roman"/>
                <w:bCs/>
                <w:color w:val="000000"/>
                <w:kern w:val="0"/>
                <w:szCs w:val="21"/>
                <w:highlight w:val="none"/>
                <w:lang w:val="en-US" w:eastAsia="zh-CN"/>
              </w:rPr>
              <w:t>2.3</w:t>
            </w:r>
          </w:p>
        </w:tc>
        <w:tc>
          <w:tcPr>
            <w:tcW w:w="1105" w:type="dxa"/>
            <w:vAlign w:val="center"/>
          </w:tcPr>
          <w:p w14:paraId="2A173144">
            <w:pPr>
              <w:adjustRightInd w:val="0"/>
              <w:spacing w:line="380" w:lineRule="exact"/>
              <w:ind w:left="-105" w:leftChars="-50" w:right="-105" w:rightChars="-50"/>
              <w:jc w:val="center"/>
              <w:textAlignment w:val="baseline"/>
              <w:rPr>
                <w:rFonts w:hint="eastAsia" w:ascii="Calibri" w:hAnsi="Calibri" w:eastAsia="宋体" w:cs="Times New Roman"/>
                <w:bCs/>
                <w:szCs w:val="24"/>
                <w:highlight w:val="none"/>
                <w:lang w:val="en-US" w:eastAsia="zh-CN"/>
              </w:rPr>
            </w:pPr>
            <w:r>
              <w:rPr>
                <w:rFonts w:hint="eastAsia" w:ascii="Calibri" w:hAnsi="Calibri" w:eastAsia="宋体" w:cs="Times New Roman"/>
                <w:bCs/>
                <w:szCs w:val="24"/>
                <w:highlight w:val="none"/>
                <w:lang w:val="en-US" w:eastAsia="zh-CN"/>
              </w:rPr>
              <w:t>质量</w:t>
            </w:r>
            <w:r>
              <w:rPr>
                <w:rFonts w:hint="eastAsia" w:ascii="Calibri" w:hAnsi="Calibri" w:cs="Times New Roman"/>
                <w:bCs/>
                <w:szCs w:val="24"/>
                <w:highlight w:val="none"/>
                <w:lang w:val="en-US" w:eastAsia="zh-CN"/>
              </w:rPr>
              <w:t>保证</w:t>
            </w:r>
          </w:p>
          <w:p w14:paraId="24EA1DF2">
            <w:pPr>
              <w:adjustRightInd w:val="0"/>
              <w:spacing w:line="380" w:lineRule="exact"/>
              <w:ind w:left="-105" w:leftChars="-50" w:right="-105" w:rightChars="-50"/>
              <w:jc w:val="center"/>
              <w:textAlignment w:val="baseline"/>
              <w:rPr>
                <w:rFonts w:hint="default" w:ascii="Calibri" w:hAnsi="Calibri" w:eastAsia="宋体" w:cs="Times New Roman"/>
                <w:bCs/>
                <w:szCs w:val="24"/>
                <w:highlight w:val="none"/>
                <w:lang w:val="en-US" w:eastAsia="zh-CN"/>
              </w:rPr>
            </w:pPr>
            <w:r>
              <w:rPr>
                <w:rFonts w:hint="eastAsia" w:ascii="Calibri" w:hAnsi="Calibri" w:eastAsia="宋体" w:cs="Times New Roman"/>
                <w:bCs/>
                <w:szCs w:val="24"/>
                <w:highlight w:val="none"/>
                <w:lang w:val="en-US" w:eastAsia="zh-CN"/>
              </w:rPr>
              <w:t>12分</w:t>
            </w:r>
          </w:p>
          <w:p w14:paraId="270E2607">
            <w:pPr>
              <w:jc w:val="both"/>
              <w:rPr>
                <w:rFonts w:hint="default" w:ascii="宋体" w:hAnsi="宋体" w:cs="宋体"/>
                <w:color w:val="auto"/>
                <w:spacing w:val="2"/>
                <w:sz w:val="20"/>
                <w:szCs w:val="20"/>
                <w:highlight w:val="none"/>
                <w:lang w:val="en-US" w:eastAsia="zh-CN"/>
              </w:rPr>
            </w:pPr>
          </w:p>
        </w:tc>
        <w:tc>
          <w:tcPr>
            <w:tcW w:w="6628" w:type="dxa"/>
            <w:vAlign w:val="center"/>
          </w:tcPr>
          <w:p w14:paraId="3474DE9D">
            <w:pPr>
              <w:spacing w:after="0" w:line="400" w:lineRule="exact"/>
              <w:ind w:firstLine="420" w:firstLineChars="200"/>
              <w:rPr>
                <w:rFonts w:ascii="宋体" w:hAnsi="宋体" w:cs="宋体"/>
                <w:bCs/>
                <w:szCs w:val="21"/>
                <w:highlight w:val="none"/>
              </w:rPr>
            </w:pPr>
            <w:r>
              <w:rPr>
                <w:rFonts w:hint="eastAsia" w:ascii="宋体" w:hAnsi="宋体" w:cs="宋体"/>
                <w:bCs/>
                <w:szCs w:val="21"/>
                <w:highlight w:val="none"/>
              </w:rPr>
              <w:t>一档 (</w:t>
            </w:r>
            <w:r>
              <w:rPr>
                <w:rFonts w:hint="eastAsia" w:ascii="宋体" w:hAnsi="宋体" w:cs="宋体"/>
                <w:bCs/>
                <w:szCs w:val="21"/>
                <w:highlight w:val="none"/>
                <w:lang w:val="en-US" w:eastAsia="zh-CN"/>
              </w:rPr>
              <w:t>4</w:t>
            </w:r>
            <w:r>
              <w:rPr>
                <w:rFonts w:hint="eastAsia" w:ascii="宋体" w:hAnsi="宋体" w:cs="宋体"/>
                <w:bCs/>
                <w:szCs w:val="21"/>
                <w:highlight w:val="none"/>
              </w:rPr>
              <w:t>分)：供应商提供有质量控制方案，质量控制承诺较简略，人员分工不明确不具体的。</w:t>
            </w:r>
          </w:p>
          <w:p w14:paraId="5E026215">
            <w:pPr>
              <w:spacing w:after="0" w:line="400" w:lineRule="exact"/>
              <w:ind w:firstLine="420" w:firstLineChars="200"/>
              <w:rPr>
                <w:rFonts w:ascii="宋体" w:hAnsi="宋体" w:cs="宋体"/>
                <w:bCs/>
                <w:szCs w:val="21"/>
                <w:highlight w:val="none"/>
              </w:rPr>
            </w:pPr>
            <w:r>
              <w:rPr>
                <w:rFonts w:hint="eastAsia" w:ascii="宋体" w:hAnsi="宋体" w:cs="宋体"/>
                <w:bCs/>
                <w:szCs w:val="21"/>
                <w:highlight w:val="none"/>
              </w:rPr>
              <w:t>二档 (</w:t>
            </w:r>
            <w:r>
              <w:rPr>
                <w:rFonts w:hint="eastAsia" w:ascii="宋体" w:hAnsi="宋体" w:cs="宋体"/>
                <w:bCs/>
                <w:szCs w:val="21"/>
                <w:highlight w:val="none"/>
                <w:lang w:val="en-US" w:eastAsia="zh-CN"/>
              </w:rPr>
              <w:t>8</w:t>
            </w:r>
            <w:r>
              <w:rPr>
                <w:rFonts w:hint="eastAsia" w:ascii="宋体" w:hAnsi="宋体" w:cs="宋体"/>
                <w:bCs/>
                <w:szCs w:val="21"/>
                <w:highlight w:val="none"/>
              </w:rPr>
              <w:t>分)：供应商提供的质量控制方案满足采购需求，质量控制承诺完整，服务周期有具体安排，人员分工明确的。</w:t>
            </w:r>
          </w:p>
          <w:p w14:paraId="5F943C4F">
            <w:pPr>
              <w:spacing w:after="0" w:line="400" w:lineRule="exact"/>
              <w:ind w:firstLine="420" w:firstLineChars="200"/>
              <w:rPr>
                <w:rFonts w:ascii="宋体" w:hAnsi="宋体" w:cs="宋体"/>
                <w:bCs/>
                <w:szCs w:val="21"/>
                <w:highlight w:val="none"/>
              </w:rPr>
            </w:pPr>
            <w:r>
              <w:rPr>
                <w:rFonts w:hint="eastAsia" w:ascii="宋体" w:hAnsi="宋体" w:cs="宋体"/>
                <w:bCs/>
                <w:szCs w:val="21"/>
                <w:highlight w:val="none"/>
              </w:rPr>
              <w:t>三档 (1</w:t>
            </w:r>
            <w:r>
              <w:rPr>
                <w:rFonts w:hint="eastAsia" w:ascii="宋体" w:hAnsi="宋体" w:cs="宋体"/>
                <w:bCs/>
                <w:szCs w:val="21"/>
                <w:highlight w:val="none"/>
                <w:lang w:val="en-US" w:eastAsia="zh-CN"/>
              </w:rPr>
              <w:t>2</w:t>
            </w:r>
            <w:r>
              <w:rPr>
                <w:rFonts w:hint="eastAsia" w:ascii="宋体" w:hAnsi="宋体" w:cs="宋体"/>
                <w:bCs/>
                <w:szCs w:val="21"/>
                <w:highlight w:val="none"/>
              </w:rPr>
              <w:t>分)：供应商提供的质量控制方案优于采购需求，质量控制内容合理完善，</w:t>
            </w:r>
            <w:r>
              <w:rPr>
                <w:rFonts w:hint="eastAsia" w:ascii="宋体" w:hAnsi="宋体" w:cs="宋体"/>
                <w:bCs/>
                <w:szCs w:val="21"/>
                <w:highlight w:val="none"/>
                <w:lang w:val="en-US" w:eastAsia="zh-CN"/>
              </w:rPr>
              <w:t>有质量控制标准，</w:t>
            </w:r>
            <w:r>
              <w:rPr>
                <w:rFonts w:hint="eastAsia" w:ascii="宋体" w:hAnsi="宋体" w:cs="宋体"/>
                <w:bCs/>
                <w:szCs w:val="21"/>
                <w:highlight w:val="none"/>
              </w:rPr>
              <w:t>服务周期安排具体详细，各个关键时间节点明确，项目进度保障措施合理，人员分工明确。</w:t>
            </w:r>
          </w:p>
          <w:p w14:paraId="6DDE1EBC">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注：未提供的不得分。</w:t>
            </w:r>
          </w:p>
        </w:tc>
        <w:tc>
          <w:tcPr>
            <w:tcW w:w="1497" w:type="dxa"/>
            <w:vAlign w:val="center"/>
          </w:tcPr>
          <w:p w14:paraId="0CF6F534">
            <w:pPr>
              <w:spacing w:line="400" w:lineRule="exact"/>
              <w:jc w:val="center"/>
              <w:rPr>
                <w:rFonts w:hint="default" w:ascii="宋体" w:hAnsi="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响应文件质量保证承诺</w:t>
            </w:r>
          </w:p>
        </w:tc>
      </w:tr>
      <w:tr w14:paraId="70EE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89" w:type="dxa"/>
            <w:vAlign w:val="center"/>
          </w:tcPr>
          <w:p w14:paraId="148C7519">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2.4</w:t>
            </w:r>
          </w:p>
        </w:tc>
        <w:tc>
          <w:tcPr>
            <w:tcW w:w="1105" w:type="dxa"/>
            <w:vAlign w:val="center"/>
          </w:tcPr>
          <w:p w14:paraId="0950B64B">
            <w:pPr>
              <w:adjustRightInd w:val="0"/>
              <w:spacing w:line="380" w:lineRule="exact"/>
              <w:ind w:left="-105" w:leftChars="-50" w:right="-105" w:rightChars="-50"/>
              <w:jc w:val="center"/>
              <w:textAlignment w:val="baseline"/>
              <w:rPr>
                <w:rFonts w:hint="eastAsia" w:ascii="Calibri" w:hAnsi="Calibri" w:eastAsia="宋体" w:cs="Times New Roman"/>
                <w:bCs/>
                <w:szCs w:val="24"/>
                <w:highlight w:val="none"/>
              </w:rPr>
            </w:pPr>
            <w:r>
              <w:rPr>
                <w:rFonts w:hint="eastAsia" w:ascii="Calibri" w:hAnsi="Calibri" w:eastAsia="宋体" w:cs="Times New Roman"/>
                <w:bCs/>
                <w:szCs w:val="24"/>
                <w:highlight w:val="none"/>
              </w:rPr>
              <w:t>售后服务</w:t>
            </w:r>
          </w:p>
          <w:p w14:paraId="4E20CAA4">
            <w:pPr>
              <w:adjustRightInd w:val="0"/>
              <w:spacing w:line="380" w:lineRule="exact"/>
              <w:ind w:left="-105" w:leftChars="-50" w:right="-105" w:rightChars="-50"/>
              <w:jc w:val="center"/>
              <w:textAlignment w:val="baseline"/>
              <w:rPr>
                <w:rFonts w:hint="default" w:ascii="Calibri" w:hAnsi="Calibri" w:eastAsia="宋体" w:cs="Times New Roman"/>
                <w:bCs/>
                <w:szCs w:val="24"/>
                <w:highlight w:val="none"/>
                <w:lang w:val="en-US" w:eastAsia="zh-CN"/>
              </w:rPr>
            </w:pPr>
            <w:r>
              <w:rPr>
                <w:rFonts w:hint="eastAsia" w:ascii="Calibri" w:hAnsi="Calibri" w:cs="Times New Roman"/>
                <w:bCs/>
                <w:szCs w:val="24"/>
                <w:highlight w:val="none"/>
                <w:lang w:val="en-US" w:eastAsia="zh-CN"/>
              </w:rPr>
              <w:t>10分</w:t>
            </w:r>
          </w:p>
          <w:p w14:paraId="056B8319">
            <w:pPr>
              <w:adjustRightInd w:val="0"/>
              <w:spacing w:line="380" w:lineRule="exact"/>
              <w:ind w:left="-105" w:leftChars="-50" w:right="-105" w:rightChars="-50"/>
              <w:jc w:val="both"/>
              <w:textAlignment w:val="baseline"/>
              <w:rPr>
                <w:rFonts w:hint="eastAsia" w:ascii="Calibri" w:hAnsi="Calibri" w:eastAsia="宋体" w:cs="Times New Roman"/>
                <w:bCs/>
                <w:szCs w:val="24"/>
                <w:highlight w:val="none"/>
                <w:lang w:eastAsia="zh-CN"/>
              </w:rPr>
            </w:pPr>
          </w:p>
        </w:tc>
        <w:tc>
          <w:tcPr>
            <w:tcW w:w="6628" w:type="dxa"/>
            <w:vAlign w:val="center"/>
          </w:tcPr>
          <w:p w14:paraId="44E76074">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对投标</w:t>
            </w:r>
            <w:r>
              <w:rPr>
                <w:rFonts w:hint="eastAsia" w:ascii="宋体" w:hAnsi="宋体" w:cs="宋体"/>
                <w:bCs/>
                <w:szCs w:val="21"/>
                <w:highlight w:val="none"/>
                <w:lang w:val="en-US" w:eastAsia="zh-CN"/>
              </w:rPr>
              <w:t>人</w:t>
            </w:r>
            <w:r>
              <w:rPr>
                <w:rFonts w:hint="eastAsia" w:ascii="宋体" w:hAnsi="宋体" w:cs="宋体"/>
                <w:bCs/>
                <w:szCs w:val="21"/>
                <w:highlight w:val="none"/>
              </w:rPr>
              <w:t>提供的售后服务保障方案进行综合评审，主要包括①退换货服务；②专人跟踪服务及服务响应时间；③其他售后保障服务；④保障措施等方面。</w:t>
            </w:r>
          </w:p>
          <w:p w14:paraId="59FAF9F3">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项目内容描述全面合理符合采购需求的得</w:t>
            </w:r>
            <w:r>
              <w:rPr>
                <w:rFonts w:hint="eastAsia" w:ascii="宋体" w:hAnsi="宋体" w:cs="宋体"/>
                <w:bCs/>
                <w:szCs w:val="21"/>
                <w:highlight w:val="none"/>
                <w:lang w:val="en-US" w:eastAsia="zh-CN"/>
              </w:rPr>
              <w:t>10</w:t>
            </w:r>
            <w:r>
              <w:rPr>
                <w:rFonts w:hint="eastAsia" w:ascii="宋体" w:hAnsi="宋体" w:cs="宋体"/>
                <w:bCs/>
                <w:szCs w:val="21"/>
                <w:highlight w:val="none"/>
              </w:rPr>
              <w:t>分，每有一项内容缺失的扣</w:t>
            </w:r>
            <w:r>
              <w:rPr>
                <w:rFonts w:hint="eastAsia" w:ascii="宋体" w:hAnsi="宋体" w:cs="宋体"/>
                <w:bCs/>
                <w:szCs w:val="21"/>
                <w:highlight w:val="none"/>
                <w:lang w:val="en-US" w:eastAsia="zh-CN"/>
              </w:rPr>
              <w:t>3</w:t>
            </w:r>
            <w:r>
              <w:rPr>
                <w:rFonts w:hint="eastAsia" w:ascii="宋体" w:hAnsi="宋体" w:cs="宋体"/>
                <w:bCs/>
                <w:szCs w:val="21"/>
                <w:highlight w:val="none"/>
              </w:rPr>
              <w:t>分；每有一项内容存在缺陷或不满足要求的扣</w:t>
            </w:r>
            <w:r>
              <w:rPr>
                <w:rFonts w:hint="eastAsia" w:ascii="宋体" w:hAnsi="宋体" w:cs="宋体"/>
                <w:bCs/>
                <w:szCs w:val="21"/>
                <w:highlight w:val="none"/>
                <w:lang w:val="en-US" w:eastAsia="zh-CN"/>
              </w:rPr>
              <w:t>2</w:t>
            </w:r>
            <w:r>
              <w:rPr>
                <w:rFonts w:hint="eastAsia" w:ascii="宋体" w:hAnsi="宋体" w:cs="宋体"/>
                <w:bCs/>
                <w:szCs w:val="21"/>
                <w:highlight w:val="none"/>
              </w:rPr>
              <w:t>分，扣完为止。</w:t>
            </w:r>
          </w:p>
          <w:p w14:paraId="058BC29B">
            <w:pPr>
              <w:spacing w:line="400" w:lineRule="exact"/>
              <w:ind w:firstLine="420" w:firstLineChars="200"/>
              <w:rPr>
                <w:rFonts w:ascii="宋体" w:hAnsi="宋体" w:eastAsia="宋体" w:cs="仿宋"/>
                <w:szCs w:val="21"/>
                <w:highlight w:val="none"/>
              </w:rPr>
            </w:pPr>
            <w:r>
              <w:rPr>
                <w:rFonts w:hint="eastAsia" w:ascii="宋体" w:hAnsi="宋体" w:cs="宋体"/>
                <w:bCs/>
                <w:szCs w:val="21"/>
                <w:highlight w:val="none"/>
              </w:rPr>
              <w:t>(缺陷或不满足指：内容不全面、与实际需求不符内容不清晰或交叉混乱、套用其他项目方案、有规范性或常识性错误、存在无关的事项、凭空编造存在不可能实现的夸大情形等任意一种情形)</w:t>
            </w:r>
          </w:p>
        </w:tc>
        <w:tc>
          <w:tcPr>
            <w:tcW w:w="1497" w:type="dxa"/>
            <w:vAlign w:val="center"/>
          </w:tcPr>
          <w:p w14:paraId="0995056F">
            <w:pPr>
              <w:spacing w:line="400" w:lineRule="exact"/>
              <w:jc w:val="center"/>
              <w:rPr>
                <w:rFonts w:hint="default" w:ascii="宋体" w:hAnsi="宋体" w:eastAsia="宋体" w:cs="Tahoma"/>
                <w:color w:val="000000"/>
                <w:kern w:val="0"/>
                <w:szCs w:val="21"/>
                <w:highlight w:val="none"/>
                <w:lang w:val="en-US"/>
              </w:rPr>
            </w:pPr>
            <w:r>
              <w:rPr>
                <w:rFonts w:hint="eastAsia" w:ascii="宋体" w:hAnsi="宋体" w:cs="Tahoma"/>
                <w:color w:val="000000"/>
                <w:kern w:val="0"/>
                <w:szCs w:val="21"/>
                <w:highlight w:val="none"/>
                <w:lang w:val="en-US" w:eastAsia="zh-CN"/>
              </w:rPr>
              <w:t>响应文件售后服务承诺</w:t>
            </w:r>
          </w:p>
        </w:tc>
      </w:tr>
      <w:tr w14:paraId="596C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89" w:type="dxa"/>
            <w:shd w:val="clear" w:color="auto" w:fill="D7D7D7" w:themeFill="background1" w:themeFillShade="D8"/>
            <w:vAlign w:val="center"/>
          </w:tcPr>
          <w:p w14:paraId="0ABC61AF">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3</w:t>
            </w:r>
          </w:p>
        </w:tc>
        <w:tc>
          <w:tcPr>
            <w:tcW w:w="1105" w:type="dxa"/>
            <w:shd w:val="clear" w:color="auto" w:fill="D7D7D7" w:themeFill="background1" w:themeFillShade="D8"/>
            <w:vAlign w:val="center"/>
          </w:tcPr>
          <w:p w14:paraId="2DAAA88E">
            <w:pPr>
              <w:widowControl/>
              <w:spacing w:line="400" w:lineRule="exact"/>
              <w:jc w:val="center"/>
              <w:rPr>
                <w:rFonts w:hint="eastAsia" w:ascii="宋体" w:hAnsi="宋体" w:eastAsia="宋体" w:cs="Courier New"/>
                <w:b/>
                <w:bCs/>
                <w:color w:val="000000"/>
                <w:szCs w:val="21"/>
                <w:highlight w:val="none"/>
                <w:lang w:eastAsia="zh-CN"/>
              </w:rPr>
            </w:pPr>
            <w:r>
              <w:rPr>
                <w:rFonts w:hint="eastAsia" w:ascii="宋体" w:hAnsi="宋体" w:eastAsia="宋体" w:cs="Courier New"/>
                <w:b/>
                <w:bCs/>
                <w:color w:val="000000"/>
                <w:szCs w:val="21"/>
                <w:highlight w:val="none"/>
              </w:rPr>
              <w:t>商务分</w:t>
            </w:r>
          </w:p>
        </w:tc>
        <w:tc>
          <w:tcPr>
            <w:tcW w:w="6628" w:type="dxa"/>
            <w:shd w:val="clear" w:color="auto" w:fill="D7D7D7" w:themeFill="background1" w:themeFillShade="D8"/>
            <w:vAlign w:val="center"/>
          </w:tcPr>
          <w:p w14:paraId="2742C3EE">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1497" w:type="dxa"/>
            <w:shd w:val="clear" w:color="auto" w:fill="D7D7D7" w:themeFill="background1" w:themeFillShade="D8"/>
            <w:vAlign w:val="center"/>
          </w:tcPr>
          <w:p w14:paraId="183F3315">
            <w:pPr>
              <w:widowControl/>
              <w:spacing w:line="400" w:lineRule="exact"/>
              <w:jc w:val="center"/>
              <w:rPr>
                <w:rFonts w:hint="default" w:ascii="宋体" w:hAnsi="宋体" w:eastAsia="宋体" w:cs="Tahoma"/>
                <w:b/>
                <w:bCs/>
                <w:color w:val="000000"/>
                <w:kern w:val="0"/>
                <w:szCs w:val="21"/>
                <w:highlight w:val="none"/>
                <w:lang w:val="en-US" w:eastAsia="zh-CN"/>
              </w:rPr>
            </w:pPr>
            <w:r>
              <w:rPr>
                <w:rFonts w:hint="eastAsia" w:ascii="宋体" w:hAnsi="宋体" w:cs="Tahoma"/>
                <w:b/>
                <w:bCs w:val="0"/>
                <w:color w:val="000000"/>
                <w:kern w:val="0"/>
                <w:szCs w:val="21"/>
                <w:highlight w:val="none"/>
                <w:lang w:val="en-US" w:eastAsia="zh-CN"/>
              </w:rPr>
              <w:t>评审依据</w:t>
            </w:r>
          </w:p>
        </w:tc>
      </w:tr>
      <w:tr w14:paraId="0A8F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89" w:type="dxa"/>
            <w:vAlign w:val="center"/>
          </w:tcPr>
          <w:p w14:paraId="5793F69C">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w:t>
            </w:r>
            <w:r>
              <w:rPr>
                <w:rFonts w:hint="eastAsia" w:ascii="宋体" w:hAnsi="宋体" w:eastAsia="宋体" w:cs="Tahoma"/>
                <w:color w:val="000000"/>
                <w:kern w:val="0"/>
                <w:szCs w:val="21"/>
                <w:highlight w:val="none"/>
                <w:lang w:val="en-US" w:eastAsia="zh-CN"/>
              </w:rPr>
              <w:t>.</w:t>
            </w:r>
            <w:r>
              <w:rPr>
                <w:rFonts w:ascii="宋体" w:hAnsi="宋体" w:eastAsia="宋体" w:cs="Tahoma"/>
                <w:color w:val="000000"/>
                <w:kern w:val="0"/>
                <w:szCs w:val="21"/>
                <w:highlight w:val="none"/>
              </w:rPr>
              <w:t>1</w:t>
            </w:r>
          </w:p>
        </w:tc>
        <w:tc>
          <w:tcPr>
            <w:tcW w:w="1105" w:type="dxa"/>
            <w:vAlign w:val="center"/>
          </w:tcPr>
          <w:p w14:paraId="03F3046E">
            <w:pPr>
              <w:widowControl/>
              <w:spacing w:line="400" w:lineRule="exact"/>
              <w:jc w:val="center"/>
              <w:rPr>
                <w:rFonts w:hint="eastAsia" w:ascii="宋体" w:hAnsi="宋体" w:eastAsia="宋体" w:cs="Arial"/>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p w14:paraId="42D1F2BB">
            <w:pPr>
              <w:widowControl/>
              <w:spacing w:line="400" w:lineRule="exact"/>
              <w:jc w:val="center"/>
              <w:rPr>
                <w:rFonts w:hint="default" w:ascii="宋体" w:hAnsi="宋体" w:eastAsia="宋体" w:cs="Arial"/>
                <w:szCs w:val="21"/>
                <w:highlight w:val="none"/>
                <w:lang w:val="en-US" w:eastAsia="zh-CN"/>
              </w:rPr>
            </w:pPr>
            <w:r>
              <w:rPr>
                <w:rFonts w:hint="eastAsia" w:ascii="宋体" w:hAnsi="宋体" w:cs="Arial"/>
                <w:szCs w:val="21"/>
                <w:highlight w:val="none"/>
                <w:lang w:val="en-US" w:eastAsia="zh-CN"/>
              </w:rPr>
              <w:t>10分</w:t>
            </w:r>
          </w:p>
        </w:tc>
        <w:tc>
          <w:tcPr>
            <w:tcW w:w="6628" w:type="dxa"/>
            <w:vAlign w:val="center"/>
          </w:tcPr>
          <w:p w14:paraId="738A8F7E">
            <w:pPr>
              <w:spacing w:line="360" w:lineRule="auto"/>
              <w:rPr>
                <w:rFonts w:ascii="宋体" w:hAnsi="宋体" w:eastAsia="宋体" w:cs="Arial"/>
                <w:szCs w:val="21"/>
                <w:highlight w:val="none"/>
              </w:rPr>
            </w:pPr>
            <w:r>
              <w:rPr>
                <w:rFonts w:hint="eastAsia" w:ascii="宋体" w:hAnsi="宋体" w:eastAsia="宋体" w:cs="Arial"/>
                <w:szCs w:val="21"/>
                <w:highlight w:val="none"/>
              </w:rPr>
              <w:t>2022年1月1日以来投标</w:t>
            </w:r>
            <w:r>
              <w:rPr>
                <w:rFonts w:hint="eastAsia" w:ascii="宋体" w:hAnsi="宋体" w:cs="Arial"/>
                <w:szCs w:val="21"/>
                <w:highlight w:val="none"/>
                <w:lang w:val="en-US" w:eastAsia="zh-CN"/>
              </w:rPr>
              <w:t>人</w:t>
            </w:r>
            <w:r>
              <w:rPr>
                <w:rFonts w:hint="eastAsia" w:ascii="宋体" w:hAnsi="宋体" w:eastAsia="宋体" w:cs="Arial"/>
                <w:szCs w:val="21"/>
                <w:highlight w:val="none"/>
              </w:rPr>
              <w:t>有完成类似业绩的，有1个得</w:t>
            </w:r>
            <w:r>
              <w:rPr>
                <w:rFonts w:hint="eastAsia" w:ascii="宋体" w:hAnsi="宋体" w:cs="Arial"/>
                <w:szCs w:val="21"/>
                <w:highlight w:val="none"/>
                <w:lang w:val="en-US" w:eastAsia="zh-CN"/>
              </w:rPr>
              <w:t>2</w:t>
            </w:r>
            <w:r>
              <w:rPr>
                <w:rFonts w:hint="eastAsia" w:ascii="宋体" w:hAnsi="宋体" w:eastAsia="宋体" w:cs="Arial"/>
                <w:szCs w:val="21"/>
                <w:highlight w:val="none"/>
              </w:rPr>
              <w:t>分，最高得</w:t>
            </w:r>
            <w:r>
              <w:rPr>
                <w:rFonts w:hint="eastAsia" w:ascii="宋体" w:hAnsi="宋体" w:cs="Arial"/>
                <w:szCs w:val="21"/>
                <w:highlight w:val="none"/>
                <w:lang w:val="en-US" w:eastAsia="zh-CN"/>
              </w:rPr>
              <w:t>10</w:t>
            </w:r>
            <w:r>
              <w:rPr>
                <w:rFonts w:hint="eastAsia" w:ascii="宋体" w:hAnsi="宋体" w:eastAsia="宋体" w:cs="Arial"/>
                <w:szCs w:val="21"/>
                <w:highlight w:val="none"/>
              </w:rPr>
              <w:t>分。（以响应文件中提供</w:t>
            </w:r>
            <w:r>
              <w:rPr>
                <w:rFonts w:ascii="宋体" w:hAnsi="宋体" w:eastAsia="宋体" w:cs="Arial"/>
                <w:szCs w:val="21"/>
                <w:highlight w:val="none"/>
              </w:rPr>
              <w:t>提供合同复印件</w:t>
            </w:r>
            <w:r>
              <w:rPr>
                <w:rFonts w:hint="eastAsia" w:ascii="宋体" w:hAnsi="宋体" w:eastAsia="宋体" w:cs="Arial"/>
                <w:szCs w:val="21"/>
                <w:highlight w:val="none"/>
              </w:rPr>
              <w:t>及验收报告复印件</w:t>
            </w:r>
            <w:r>
              <w:rPr>
                <w:rFonts w:ascii="宋体" w:hAnsi="宋体" w:eastAsia="宋体" w:cs="Arial"/>
                <w:szCs w:val="21"/>
                <w:highlight w:val="none"/>
              </w:rPr>
              <w:t>作为证明材料，不提供不得分</w:t>
            </w:r>
            <w:r>
              <w:rPr>
                <w:rFonts w:hint="eastAsia" w:ascii="宋体" w:hAnsi="宋体" w:eastAsia="宋体" w:cs="Arial"/>
                <w:szCs w:val="21"/>
                <w:highlight w:val="none"/>
              </w:rPr>
              <w:t>）</w:t>
            </w:r>
          </w:p>
        </w:tc>
        <w:tc>
          <w:tcPr>
            <w:tcW w:w="1497" w:type="dxa"/>
            <w:vAlign w:val="center"/>
          </w:tcPr>
          <w:p w14:paraId="0F90BAA0">
            <w:pPr>
              <w:widowControl/>
              <w:spacing w:line="400" w:lineRule="exact"/>
              <w:jc w:val="center"/>
              <w:rPr>
                <w:rFonts w:hint="default" w:ascii="宋体" w:hAnsi="宋体" w:eastAsia="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相应文件业绩证明材料</w:t>
            </w:r>
          </w:p>
        </w:tc>
      </w:tr>
      <w:tr w14:paraId="10EE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589" w:type="dxa"/>
            <w:vAlign w:val="center"/>
          </w:tcPr>
          <w:p w14:paraId="4EA36979">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3.2</w:t>
            </w:r>
          </w:p>
        </w:tc>
        <w:tc>
          <w:tcPr>
            <w:tcW w:w="1105" w:type="dxa"/>
            <w:vAlign w:val="center"/>
          </w:tcPr>
          <w:p w14:paraId="2485DE25">
            <w:pPr>
              <w:widowControl/>
              <w:spacing w:line="400" w:lineRule="exact"/>
              <w:jc w:val="center"/>
              <w:rPr>
                <w:rFonts w:hint="eastAsia" w:ascii="宋体" w:hAnsi="宋体" w:eastAsia="宋体" w:cs="Arial"/>
                <w:szCs w:val="21"/>
                <w:highlight w:val="none"/>
              </w:rPr>
            </w:pPr>
            <w:r>
              <w:rPr>
                <w:rFonts w:hint="eastAsia" w:ascii="宋体" w:hAnsi="宋体" w:cs="Arial"/>
                <w:szCs w:val="21"/>
                <w:highlight w:val="none"/>
                <w:lang w:val="en-US" w:eastAsia="zh-CN"/>
              </w:rPr>
              <w:t>荣</w:t>
            </w:r>
            <w:r>
              <w:rPr>
                <w:rFonts w:ascii="宋体" w:hAnsi="宋体" w:eastAsia="宋体" w:cs="Arial"/>
                <w:szCs w:val="21"/>
                <w:highlight w:val="none"/>
              </w:rPr>
              <w:t>誉</w:t>
            </w:r>
            <w:r>
              <w:rPr>
                <w:rFonts w:hint="eastAsia" w:ascii="宋体" w:hAnsi="宋体" w:eastAsia="宋体" w:cs="Arial"/>
                <w:szCs w:val="21"/>
                <w:highlight w:val="none"/>
              </w:rPr>
              <w:t>分</w:t>
            </w:r>
          </w:p>
          <w:p w14:paraId="05191CCB">
            <w:pPr>
              <w:widowControl/>
              <w:spacing w:line="400" w:lineRule="exact"/>
              <w:jc w:val="center"/>
              <w:rPr>
                <w:rFonts w:hint="default" w:ascii="宋体" w:hAnsi="宋体" w:eastAsia="宋体" w:cs="Arial"/>
                <w:szCs w:val="21"/>
                <w:highlight w:val="none"/>
                <w:lang w:val="en-US" w:eastAsia="zh-CN"/>
              </w:rPr>
            </w:pPr>
            <w:r>
              <w:rPr>
                <w:rFonts w:hint="eastAsia" w:ascii="宋体" w:hAnsi="宋体" w:cs="Arial"/>
                <w:szCs w:val="21"/>
                <w:highlight w:val="none"/>
                <w:lang w:val="en-US" w:eastAsia="zh-CN"/>
              </w:rPr>
              <w:t>10分</w:t>
            </w:r>
          </w:p>
        </w:tc>
        <w:tc>
          <w:tcPr>
            <w:tcW w:w="6628" w:type="dxa"/>
            <w:vAlign w:val="center"/>
          </w:tcPr>
          <w:p w14:paraId="1AF9AFD4">
            <w:pPr>
              <w:numPr>
                <w:ilvl w:val="0"/>
                <w:numId w:val="0"/>
              </w:numPr>
              <w:spacing w:line="360" w:lineRule="auto"/>
              <w:rPr>
                <w:rFonts w:ascii="宋体" w:hAnsi="宋体" w:eastAsia="宋体" w:cs="Arial"/>
                <w:szCs w:val="21"/>
                <w:highlight w:val="none"/>
              </w:rPr>
            </w:pPr>
            <w:r>
              <w:rPr>
                <w:rFonts w:hint="eastAsia" w:ascii="宋体" w:hAnsi="宋体" w:eastAsia="宋体" w:cs="宋体"/>
                <w:i w:val="0"/>
                <w:iCs w:val="0"/>
                <w:caps w:val="0"/>
                <w:color w:val="333333"/>
                <w:spacing w:val="0"/>
                <w:sz w:val="21"/>
                <w:szCs w:val="21"/>
                <w:highlight w:val="none"/>
                <w:shd w:val="clear" w:fill="FFFFFF"/>
              </w:rPr>
              <w:t>投标人获国家级荣誉的每项得</w:t>
            </w:r>
            <w:r>
              <w:rPr>
                <w:rFonts w:hint="eastAsia" w:ascii="宋体" w:hAnsi="宋体" w:eastAsia="宋体" w:cs="宋体"/>
                <w:i w:val="0"/>
                <w:iCs w:val="0"/>
                <w:caps w:val="0"/>
                <w:color w:val="333333"/>
                <w:spacing w:val="0"/>
                <w:sz w:val="21"/>
                <w:szCs w:val="21"/>
                <w:highlight w:val="none"/>
                <w:shd w:val="clear" w:fill="FFFFFF"/>
                <w:lang w:val="en-US" w:eastAsia="zh-CN"/>
              </w:rPr>
              <w:t>5</w:t>
            </w:r>
            <w:r>
              <w:rPr>
                <w:rFonts w:hint="eastAsia" w:ascii="宋体" w:hAnsi="宋体" w:eastAsia="宋体" w:cs="宋体"/>
                <w:i w:val="0"/>
                <w:iCs w:val="0"/>
                <w:caps w:val="0"/>
                <w:color w:val="333333"/>
                <w:spacing w:val="0"/>
                <w:sz w:val="21"/>
                <w:szCs w:val="21"/>
                <w:highlight w:val="none"/>
                <w:shd w:val="clear" w:fill="FFFFFF"/>
              </w:rPr>
              <w:t>分，获省部级荣誉的每项得</w:t>
            </w:r>
            <w:r>
              <w:rPr>
                <w:rFonts w:hint="eastAsia" w:ascii="宋体" w:hAnsi="宋体" w:eastAsia="宋体" w:cs="宋体"/>
                <w:i w:val="0"/>
                <w:iCs w:val="0"/>
                <w:caps w:val="0"/>
                <w:color w:val="333333"/>
                <w:spacing w:val="0"/>
                <w:sz w:val="21"/>
                <w:szCs w:val="21"/>
                <w:highlight w:val="none"/>
                <w:shd w:val="clear" w:fill="FFFFFF"/>
                <w:lang w:val="en-US" w:eastAsia="zh-CN"/>
              </w:rPr>
              <w:t>2</w:t>
            </w:r>
            <w:r>
              <w:rPr>
                <w:rFonts w:hint="eastAsia" w:ascii="宋体" w:hAnsi="宋体" w:eastAsia="宋体" w:cs="宋体"/>
                <w:i w:val="0"/>
                <w:iCs w:val="0"/>
                <w:caps w:val="0"/>
                <w:color w:val="333333"/>
                <w:spacing w:val="0"/>
                <w:sz w:val="21"/>
                <w:szCs w:val="21"/>
                <w:highlight w:val="none"/>
                <w:shd w:val="clear" w:fill="FFFFFF"/>
              </w:rPr>
              <w:t>分，获地市级荣誉的每项得1分。（提供</w:t>
            </w:r>
            <w:r>
              <w:rPr>
                <w:rFonts w:hint="eastAsia" w:ascii="宋体" w:hAnsi="宋体" w:eastAsia="宋体" w:cs="宋体"/>
                <w:i w:val="0"/>
                <w:iCs w:val="0"/>
                <w:caps w:val="0"/>
                <w:color w:val="333333"/>
                <w:spacing w:val="0"/>
                <w:sz w:val="21"/>
                <w:szCs w:val="21"/>
                <w:highlight w:val="none"/>
                <w:shd w:val="clear" w:fill="FFFFFF"/>
                <w:lang w:val="en-US" w:eastAsia="zh-CN"/>
              </w:rPr>
              <w:t>成交通知或合同协议</w:t>
            </w:r>
            <w:r>
              <w:rPr>
                <w:rFonts w:hint="eastAsia" w:ascii="宋体" w:hAnsi="宋体" w:eastAsia="宋体" w:cs="宋体"/>
                <w:i w:val="0"/>
                <w:iCs w:val="0"/>
                <w:caps w:val="0"/>
                <w:color w:val="333333"/>
                <w:spacing w:val="0"/>
                <w:sz w:val="21"/>
                <w:szCs w:val="21"/>
                <w:highlight w:val="none"/>
                <w:shd w:val="clear" w:fill="FFFFFF"/>
              </w:rPr>
              <w:t>相关证明扫描件）</w:t>
            </w:r>
          </w:p>
        </w:tc>
        <w:tc>
          <w:tcPr>
            <w:tcW w:w="1497" w:type="dxa"/>
            <w:vAlign w:val="center"/>
          </w:tcPr>
          <w:p w14:paraId="684B5D09">
            <w:pPr>
              <w:widowControl/>
              <w:spacing w:line="400" w:lineRule="exact"/>
              <w:jc w:val="center"/>
              <w:rPr>
                <w:rFonts w:ascii="宋体" w:hAnsi="宋体" w:eastAsia="宋体" w:cs="Tahoma"/>
                <w:color w:val="000000"/>
                <w:kern w:val="0"/>
                <w:szCs w:val="21"/>
                <w:highlight w:val="none"/>
              </w:rPr>
            </w:pPr>
            <w:r>
              <w:rPr>
                <w:rFonts w:hint="eastAsia" w:ascii="宋体" w:hAnsi="宋体" w:cs="Tahoma"/>
                <w:color w:val="000000"/>
                <w:kern w:val="0"/>
                <w:szCs w:val="21"/>
                <w:highlight w:val="none"/>
                <w:lang w:val="en-US" w:eastAsia="zh-CN"/>
              </w:rPr>
              <w:t>相应文件荣誉证明材料</w:t>
            </w:r>
          </w:p>
        </w:tc>
      </w:tr>
      <w:tr w14:paraId="13C0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22" w:type="dxa"/>
            <w:gridSpan w:val="3"/>
          </w:tcPr>
          <w:p w14:paraId="379D3265">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1497" w:type="dxa"/>
            <w:vAlign w:val="center"/>
          </w:tcPr>
          <w:p w14:paraId="5385F6ED">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14:paraId="2A735C4F">
      <w:pPr>
        <w:ind w:firstLine="420" w:firstLineChars="200"/>
        <w:jc w:val="left"/>
        <w:rPr>
          <w:rFonts w:ascii="宋体" w:hAnsi="宋体" w:eastAsia="宋体"/>
          <w:szCs w:val="21"/>
          <w:highlight w:val="none"/>
        </w:rPr>
      </w:pPr>
    </w:p>
    <w:p w14:paraId="0C23AC85">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14:paraId="19F3F821">
      <w:pPr>
        <w:spacing w:line="400" w:lineRule="exact"/>
        <w:ind w:firstLine="420" w:firstLineChars="200"/>
        <w:jc w:val="left"/>
        <w:rPr>
          <w:rFonts w:ascii="宋体" w:hAnsi="宋体" w:eastAsia="宋体"/>
          <w:szCs w:val="21"/>
          <w:highlight w:val="none"/>
        </w:rPr>
      </w:pPr>
      <w:r>
        <w:rPr>
          <w:rFonts w:ascii="宋体" w:hAnsi="宋体" w:eastAsia="宋体"/>
          <w:szCs w:val="21"/>
          <w:highlight w:val="none"/>
        </w:rPr>
        <w:t>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38C61E21">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2F0F803F">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1345144">
      <w:pPr>
        <w:pStyle w:val="2"/>
        <w:spacing w:line="240" w:lineRule="auto"/>
        <w:jc w:val="center"/>
        <w:rPr>
          <w:rFonts w:hint="eastAsia" w:ascii="黑体" w:hAnsi="黑体" w:eastAsia="黑体" w:cs="黑体"/>
          <w:b/>
          <w:bCs/>
          <w:sz w:val="32"/>
          <w:szCs w:val="32"/>
          <w:highlight w:val="none"/>
        </w:rPr>
      </w:pPr>
      <w:bookmarkStart w:id="20" w:name="_Toc157176843"/>
      <w:r>
        <w:rPr>
          <w:rFonts w:hint="eastAsia" w:ascii="黑体" w:hAnsi="黑体" w:eastAsia="黑体" w:cs="黑体"/>
          <w:sz w:val="32"/>
          <w:szCs w:val="32"/>
          <w:highlight w:val="none"/>
        </w:rPr>
        <w:t>第五章  拟签订的合同文本</w:t>
      </w:r>
      <w:bookmarkEnd w:id="20"/>
    </w:p>
    <w:p w14:paraId="0C6CED18">
      <w:pPr>
        <w:jc w:val="center"/>
        <w:rPr>
          <w:rFonts w:hint="eastAsia" w:ascii="宋体" w:hAnsi="宋体"/>
          <w:b/>
          <w:color w:val="auto"/>
          <w:sz w:val="32"/>
          <w:szCs w:val="32"/>
          <w:highlight w:val="none"/>
        </w:rPr>
      </w:pPr>
    </w:p>
    <w:p w14:paraId="06E82013">
      <w:pPr>
        <w:jc w:val="center"/>
        <w:rPr>
          <w:rFonts w:ascii="宋体" w:hAnsi="宋体"/>
          <w:b/>
          <w:color w:val="auto"/>
          <w:sz w:val="32"/>
          <w:szCs w:val="32"/>
          <w:highlight w:val="none"/>
        </w:rPr>
      </w:pPr>
      <w:r>
        <w:rPr>
          <w:rFonts w:hint="eastAsia" w:ascii="仿宋_GB2312" w:hAnsi="仿宋_GB2312" w:eastAsia="仿宋_GB2312" w:cs="仿宋_GB2312"/>
          <w:b w:val="0"/>
          <w:bCs/>
          <w:color w:val="auto"/>
          <w:sz w:val="32"/>
          <w:szCs w:val="32"/>
          <w:highlight w:val="none"/>
          <w:lang w:val="en-US" w:eastAsia="zh-CN"/>
        </w:rPr>
        <w:t>按广西壮族自治区政府采购合同模板协商签订</w:t>
      </w:r>
      <w:r>
        <w:rPr>
          <w:rFonts w:hint="eastAsia" w:ascii="宋体" w:hAnsi="宋体"/>
          <w:b/>
          <w:color w:val="auto"/>
          <w:sz w:val="32"/>
          <w:szCs w:val="32"/>
          <w:highlight w:val="none"/>
        </w:rPr>
        <w:br w:type="page"/>
      </w:r>
      <w:r>
        <w:rPr>
          <w:rFonts w:hint="eastAsia" w:ascii="宋体" w:hAnsi="宋体"/>
          <w:b/>
          <w:color w:val="auto"/>
          <w:sz w:val="32"/>
          <w:szCs w:val="32"/>
          <w:highlight w:val="none"/>
        </w:rPr>
        <w:t>第</w:t>
      </w:r>
      <w:r>
        <w:rPr>
          <w:rFonts w:hint="eastAsia" w:ascii="宋体" w:hAnsi="宋体"/>
          <w:b/>
          <w:color w:val="auto"/>
          <w:sz w:val="32"/>
          <w:szCs w:val="32"/>
          <w:highlight w:val="none"/>
          <w:lang w:val="en-US" w:eastAsia="zh-CN"/>
        </w:rPr>
        <w:t>六</w:t>
      </w:r>
      <w:r>
        <w:rPr>
          <w:rFonts w:hint="eastAsia" w:ascii="宋体" w:hAnsi="宋体"/>
          <w:b/>
          <w:color w:val="auto"/>
          <w:sz w:val="32"/>
          <w:szCs w:val="32"/>
          <w:highlight w:val="none"/>
        </w:rPr>
        <w:t xml:space="preserve">章  </w:t>
      </w:r>
      <w:r>
        <w:rPr>
          <w:rFonts w:hint="eastAsia" w:ascii="宋体" w:hAnsi="宋体"/>
          <w:b/>
          <w:color w:val="auto"/>
          <w:sz w:val="32"/>
          <w:szCs w:val="32"/>
          <w:highlight w:val="none"/>
          <w:lang w:eastAsia="zh-CN"/>
        </w:rPr>
        <w:t>磋商响应文件</w:t>
      </w:r>
      <w:r>
        <w:rPr>
          <w:rFonts w:hint="eastAsia" w:ascii="宋体" w:hAnsi="宋体"/>
          <w:b/>
          <w:color w:val="auto"/>
          <w:sz w:val="32"/>
          <w:szCs w:val="32"/>
          <w:highlight w:val="none"/>
        </w:rPr>
        <w:t>格式</w:t>
      </w:r>
      <w:bookmarkEnd w:id="19"/>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725AD7F9">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项目名称： </w:t>
      </w:r>
    </w:p>
    <w:p w14:paraId="00903F2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项目编号： </w:t>
      </w:r>
    </w:p>
    <w:p w14:paraId="67F6F7D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在×年×月×日×时×分前不得启封（开标时才能启封）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21" w:name="_Toc326217567"/>
      <w:bookmarkStart w:id="22"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21"/>
      <w:bookmarkEnd w:id="22"/>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项目名称：</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2FBA66DA">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25"/>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both"/>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lang w:val="en-US" w:eastAsia="zh-CN"/>
        </w:rPr>
        <w:t>三、</w:t>
      </w:r>
      <w:r>
        <w:rPr>
          <w:rFonts w:hint="eastAsia" w:ascii="Times New Roman" w:hAnsi="宋体" w:eastAsia="宋体" w:cs="Times New Roman"/>
          <w:b/>
          <w:color w:val="auto"/>
          <w:sz w:val="28"/>
          <w:szCs w:val="28"/>
          <w:highlight w:val="none"/>
        </w:rPr>
        <w:t>目录</w:t>
      </w:r>
    </w:p>
    <w:p w14:paraId="41E76DE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价格文件</w:t>
      </w:r>
    </w:p>
    <w:p w14:paraId="35F65B7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417EBE4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lang w:eastAsia="zh-CN"/>
        </w:rPr>
        <w:t>）</w:t>
      </w:r>
      <w:r>
        <w:rPr>
          <w:rFonts w:hint="eastAsia" w:ascii="宋体" w:hAnsi="宋体"/>
          <w:color w:val="auto"/>
          <w:sz w:val="21"/>
          <w:szCs w:val="21"/>
          <w:highlight w:val="none"/>
        </w:rPr>
        <w:t xml:space="preserve">商务技术文件 </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val="0"/>
          <w:bCs/>
          <w:color w:val="auto"/>
          <w:kern w:val="2"/>
          <w:sz w:val="21"/>
          <w:szCs w:val="21"/>
          <w:highlight w:val="none"/>
          <w:lang w:val="en-US" w:eastAsia="zh-CN" w:bidi="ar-SA"/>
        </w:rPr>
        <w:t>................</w:t>
      </w:r>
    </w:p>
    <w:p w14:paraId="7853EF67">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s="Times New Roman"/>
          <w:b w:val="0"/>
          <w:bCs/>
          <w:color w:val="auto"/>
          <w:kern w:val="2"/>
          <w:sz w:val="21"/>
          <w:szCs w:val="21"/>
          <w:highlight w:val="none"/>
          <w:lang w:val="en-US" w:eastAsia="zh-CN" w:bidi="ar-SA"/>
        </w:rPr>
        <w:t>（2）</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4CD4765B">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7E00FBFA">
      <w:pPr>
        <w:keepNext w:val="0"/>
        <w:keepLines w:val="0"/>
        <w:pageBreakBefore w:val="0"/>
        <w:kinsoku/>
        <w:overflowPunct/>
        <w:topLinePunct w:val="0"/>
        <w:bidi w:val="0"/>
        <w:spacing w:line="360" w:lineRule="auto"/>
        <w:ind w:firstLine="420" w:firstLineChars="200"/>
        <w:textAlignment w:val="auto"/>
        <w:rPr>
          <w:rFonts w:hint="default" w:eastAsia="宋体"/>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资质及证明文件</w:t>
      </w:r>
      <w:r>
        <w:rPr>
          <w:rFonts w:hint="eastAsia" w:ascii="宋体" w:hAnsi="宋体"/>
          <w:b w:val="0"/>
          <w:bCs w:val="0"/>
          <w:color w:val="auto"/>
          <w:sz w:val="21"/>
          <w:szCs w:val="21"/>
          <w:highlight w:val="none"/>
          <w:lang w:val="en-US" w:eastAsia="zh-CN"/>
        </w:rPr>
        <w:t>（营业执照、图书出版许可证、</w:t>
      </w:r>
      <w:r>
        <w:rPr>
          <w:rFonts w:hint="eastAsia" w:ascii="宋体" w:hAnsi="宋体"/>
          <w:color w:val="auto"/>
          <w:sz w:val="21"/>
          <w:szCs w:val="21"/>
          <w:highlight w:val="none"/>
          <w:lang w:val="en-US" w:eastAsia="zh-CN"/>
        </w:rPr>
        <w:t>2025年1月至7月内任意连续3个月的依法缴纳税收的凭据复印件、2025年1月至7月内任意连续3个月的依法缴纳社会保障资金的缴费凭证</w:t>
      </w:r>
      <w:r>
        <w:rPr>
          <w:rFonts w:hint="eastAsia" w:ascii="宋体" w:hAnsi="宋体"/>
          <w:b w:val="0"/>
          <w:bCs w:val="0"/>
          <w:color w:val="auto"/>
          <w:sz w:val="21"/>
          <w:szCs w:val="21"/>
          <w:highlight w:val="none"/>
          <w:lang w:val="en-US"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5632DE87">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（5）项目实施方案（参照评分标准提供详细的实施本项目的实施方案，如日期规划、应急处置、风险预案等方案）</w:t>
      </w:r>
      <w:r>
        <w:rPr>
          <w:rFonts w:hint="eastAsia" w:ascii="宋体" w:hAnsi="宋体"/>
          <w:b/>
          <w:bCs/>
          <w:color w:val="auto"/>
          <w:sz w:val="21"/>
          <w:szCs w:val="21"/>
          <w:highlight w:val="none"/>
          <w:lang w:val="en-US" w:eastAsia="zh-CN"/>
        </w:rPr>
        <w:t>（格式目录自拟）.</w:t>
      </w:r>
      <w:r>
        <w:rPr>
          <w:rFonts w:hint="eastAsia" w:ascii="宋体" w:hAnsi="宋体"/>
          <w:color w:val="auto"/>
          <w:sz w:val="21"/>
          <w:szCs w:val="21"/>
          <w:highlight w:val="none"/>
          <w:lang w:val="en-US" w:eastAsia="zh-CN"/>
        </w:rPr>
        <w:t>...............................</w:t>
      </w:r>
    </w:p>
    <w:p w14:paraId="7AC9E88A">
      <w:pPr>
        <w:keepNext w:val="0"/>
        <w:keepLines w:val="0"/>
        <w:pageBreakBefore w:val="0"/>
        <w:kinsoku/>
        <w:overflowPunct/>
        <w:topLinePunct w:val="0"/>
        <w:bidi w:val="0"/>
        <w:snapToGrid w:val="0"/>
        <w:spacing w:line="360" w:lineRule="auto"/>
        <w:ind w:firstLine="420" w:firstLineChars="200"/>
        <w:textAlignment w:val="auto"/>
        <w:outlineLvl w:val="1"/>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（6）售后服务方案，</w:t>
      </w:r>
      <w:r>
        <w:rPr>
          <w:rFonts w:hint="eastAsia" w:ascii="宋体" w:hAnsi="宋体"/>
          <w:color w:val="auto"/>
          <w:sz w:val="21"/>
          <w:szCs w:val="21"/>
          <w:highlight w:val="none"/>
        </w:rPr>
        <w:t>提供的切实可行的售后服务承诺</w:t>
      </w:r>
      <w:r>
        <w:rPr>
          <w:rFonts w:hint="eastAsia" w:ascii="宋体" w:hAnsi="宋体"/>
          <w:color w:val="auto"/>
          <w:sz w:val="21"/>
          <w:szCs w:val="21"/>
          <w:highlight w:val="none"/>
          <w:lang w:val="en-US" w:eastAsia="zh-CN"/>
        </w:rPr>
        <w:t>（格式目录自拟）（必须提供）........................................................................</w:t>
      </w:r>
    </w:p>
    <w:p w14:paraId="2C1AA963">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出版物质量控制方案</w:t>
      </w:r>
      <w:r>
        <w:rPr>
          <w:rFonts w:hint="eastAsia" w:ascii="宋体" w:hAnsi="宋体"/>
          <w:color w:val="auto"/>
          <w:sz w:val="21"/>
          <w:szCs w:val="21"/>
          <w:highlight w:val="none"/>
        </w:rPr>
        <w:t>（格式</w:t>
      </w:r>
      <w:r>
        <w:rPr>
          <w:rFonts w:hint="eastAsia" w:ascii="宋体" w:hAnsi="宋体"/>
          <w:color w:val="auto"/>
          <w:sz w:val="21"/>
          <w:szCs w:val="21"/>
          <w:highlight w:val="none"/>
          <w:lang w:val="en-US" w:eastAsia="zh-CN"/>
        </w:rPr>
        <w:t>目录</w:t>
      </w:r>
      <w:r>
        <w:rPr>
          <w:rFonts w:hint="eastAsia" w:ascii="宋体" w:hAnsi="宋体"/>
          <w:color w:val="auto"/>
          <w:sz w:val="21"/>
          <w:szCs w:val="21"/>
          <w:highlight w:val="none"/>
        </w:rPr>
        <w:t>自拟）</w:t>
      </w:r>
      <w:r>
        <w:rPr>
          <w:rFonts w:hint="eastAsia" w:ascii="宋体" w:hAnsi="宋体"/>
          <w:color w:val="auto"/>
          <w:sz w:val="21"/>
          <w:szCs w:val="21"/>
          <w:highlight w:val="none"/>
          <w:lang w:val="en-US" w:eastAsia="zh-CN"/>
        </w:rPr>
        <w:t>................................</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lang w:eastAsia="zh-CN"/>
        </w:rPr>
        <w:t>）</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1A36EBB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（9）业绩材料，供应商认为可以证明其能力或业绩的材料.....................</w:t>
      </w:r>
    </w:p>
    <w:p w14:paraId="5B00C1BB">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（10）所获荣誉</w:t>
      </w:r>
      <w:r>
        <w:rPr>
          <w:rFonts w:hint="eastAsia" w:ascii="宋体" w:hAnsi="宋体" w:eastAsia="宋体"/>
          <w:color w:val="auto"/>
          <w:sz w:val="21"/>
          <w:szCs w:val="21"/>
          <w:highlight w:val="none"/>
          <w:lang w:val="en-US" w:eastAsia="zh-CN"/>
        </w:rPr>
        <w:t>相应证明材料</w:t>
      </w:r>
      <w:r>
        <w:rPr>
          <w:rFonts w:hint="eastAsia" w:ascii="宋体" w:hAnsi="宋体" w:eastAsia="宋体"/>
          <w:b/>
          <w:bCs/>
          <w:color w:val="auto"/>
          <w:sz w:val="21"/>
          <w:szCs w:val="21"/>
          <w:highlight w:val="none"/>
          <w:lang w:val="en-US" w:eastAsia="zh-CN"/>
        </w:rPr>
        <w:t>（格式目录自拟）</w:t>
      </w:r>
      <w:r>
        <w:rPr>
          <w:rFonts w:hint="eastAsia" w:ascii="宋体" w:hAnsi="宋体"/>
          <w:color w:val="auto"/>
          <w:sz w:val="21"/>
          <w:szCs w:val="21"/>
          <w:highlight w:val="none"/>
          <w:lang w:val="en-US" w:eastAsia="zh-CN"/>
        </w:rPr>
        <w:t>.......</w:t>
      </w:r>
    </w:p>
    <w:p w14:paraId="3786740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（11）供应商认为其他需要提供的证明其履约能力和满足“采购需求”的相关材料............</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00544F09">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424DBAE5">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一</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价格文件</w:t>
      </w:r>
    </w:p>
    <w:p w14:paraId="2FE436D1">
      <w:pPr>
        <w:keepNext w:val="0"/>
        <w:keepLines w:val="0"/>
        <w:pageBreakBefore w:val="0"/>
        <w:kinsoku/>
        <w:overflowPunct/>
        <w:topLinePunct w:val="0"/>
        <w:bidi w:val="0"/>
        <w:spacing w:line="360" w:lineRule="auto"/>
        <w:ind w:firstLine="422"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格式：</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 xml:space="preserve">     </w:t>
      </w:r>
    </w:p>
    <w:tbl>
      <w:tblPr>
        <w:tblStyle w:val="48"/>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1335"/>
        <w:gridCol w:w="1260"/>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335" w:type="dxa"/>
            <w:tcBorders>
              <w:top w:val="single" w:color="auto" w:sz="4" w:space="0"/>
              <w:left w:val="nil"/>
              <w:bottom w:val="single" w:color="auto" w:sz="4" w:space="0"/>
              <w:right w:val="single" w:color="auto" w:sz="4" w:space="0"/>
            </w:tcBorders>
            <w:vAlign w:val="center"/>
          </w:tcPr>
          <w:p w14:paraId="047B30F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质保期（年）</w:t>
            </w:r>
          </w:p>
        </w:tc>
        <w:tc>
          <w:tcPr>
            <w:tcW w:w="1260"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《桂派中医正骨术》书籍出版服务</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1335" w:type="dxa"/>
            <w:tcBorders>
              <w:top w:val="single" w:color="auto" w:sz="4" w:space="0"/>
              <w:left w:val="nil"/>
              <w:bottom w:val="single" w:color="auto" w:sz="4" w:space="0"/>
              <w:right w:val="single" w:color="auto" w:sz="4" w:space="0"/>
            </w:tcBorders>
            <w:vAlign w:val="center"/>
          </w:tcPr>
          <w:p w14:paraId="2FF754EC">
            <w:pPr>
              <w:spacing w:line="440" w:lineRule="exact"/>
              <w:rPr>
                <w:rFonts w:ascii="仿宋_GB2312" w:hAnsi="Calibri" w:eastAsia="仿宋_GB2312" w:cs="Calibri"/>
                <w:color w:val="000000"/>
                <w:sz w:val="24"/>
                <w:szCs w:val="24"/>
                <w:highlight w:val="none"/>
              </w:rPr>
            </w:pPr>
          </w:p>
        </w:tc>
        <w:tc>
          <w:tcPr>
            <w:tcW w:w="1260"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2379DA1D">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商务技术文件 </w:t>
      </w:r>
    </w:p>
    <w:p w14:paraId="4720A665">
      <w:pPr>
        <w:keepNext w:val="0"/>
        <w:keepLines w:val="0"/>
        <w:pageBreakBefore w:val="0"/>
        <w:kinsoku/>
        <w:overflowPunct/>
        <w:topLinePunct w:val="0"/>
        <w:bidi w:val="0"/>
        <w:spacing w:line="360" w:lineRule="auto"/>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rPr>
        <w:t>（1）</w:t>
      </w:r>
      <w:r>
        <w:rPr>
          <w:rFonts w:hint="eastAsia" w:ascii="宋体" w:hAnsi="宋体" w:eastAsia="宋体" w:cs="Times New Roman"/>
          <w:b/>
          <w:bCs/>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bCs/>
          <w:color w:val="auto"/>
          <w:sz w:val="21"/>
          <w:szCs w:val="21"/>
          <w:highlight w:val="none"/>
          <w:lang w:eastAsia="zh-CN"/>
        </w:rPr>
        <w:t>：</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同志为我公司参加贵单位组织的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44C6C55C">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附：代理人工作单位：</w:t>
      </w:r>
      <w:r>
        <w:rPr>
          <w:rFonts w:hint="eastAsia" w:ascii="宋体" w:hAnsi="宋体"/>
          <w:color w:val="auto"/>
          <w:sz w:val="21"/>
          <w:szCs w:val="21"/>
          <w:highlight w:val="none"/>
          <w:u w:val="single"/>
        </w:rPr>
        <w:t xml:space="preserve">                           </w:t>
      </w:r>
    </w:p>
    <w:p w14:paraId="5B29BB5E">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性别：</w:t>
      </w:r>
      <w:r>
        <w:rPr>
          <w:rFonts w:hint="eastAsia" w:ascii="宋体" w:hAnsi="宋体"/>
          <w:color w:val="auto"/>
          <w:sz w:val="21"/>
          <w:szCs w:val="21"/>
          <w:highlight w:val="none"/>
          <w:u w:val="single"/>
        </w:rPr>
        <w:t xml:space="preserve">          </w:t>
      </w:r>
    </w:p>
    <w:p w14:paraId="70450F5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 w:val="21"/>
          <w:szCs w:val="21"/>
          <w:highlight w:val="none"/>
          <w:u w:val="singl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50FEC823">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6438FD06">
      <w:pPr>
        <w:keepNext w:val="0"/>
        <w:keepLines w:val="0"/>
        <w:pageBreakBefore w:val="0"/>
        <w:kinsoku/>
        <w:overflowPunct/>
        <w:topLinePunct w:val="0"/>
        <w:bidi w:val="0"/>
        <w:spacing w:line="360" w:lineRule="auto"/>
        <w:ind w:firstLine="422" w:firstLineChars="200"/>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2</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及偏离情况说明表</w:t>
      </w:r>
      <w:r>
        <w:rPr>
          <w:rFonts w:hint="eastAsia" w:ascii="宋体" w:hAnsi="宋体"/>
          <w:b/>
          <w:bCs/>
          <w:color w:val="auto"/>
          <w:sz w:val="21"/>
          <w:szCs w:val="21"/>
          <w:highlight w:val="none"/>
          <w:lang w:val="en-US" w:eastAsia="zh-CN"/>
        </w:rPr>
        <w:t>格式：</w:t>
      </w:r>
    </w:p>
    <w:p w14:paraId="15CD5A65">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7BE9D971">
      <w:pPr>
        <w:keepNext w:val="0"/>
        <w:keepLines w:val="0"/>
        <w:pageBreakBefore w:val="0"/>
        <w:kinsoku/>
        <w:overflowPunct/>
        <w:topLinePunct w:val="0"/>
        <w:bidi w:val="0"/>
        <w:spacing w:line="360" w:lineRule="auto"/>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技术</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p>
    <w:p w14:paraId="026701F4">
      <w:pPr>
        <w:pStyle w:val="58"/>
        <w:rPr>
          <w:highlight w:val="non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7727A6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565CE2B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3" w:name="_Toc173211900"/>
            <w:bookmarkStart w:id="24" w:name="_Toc8470"/>
            <w:bookmarkStart w:id="25" w:name="_Toc254970729"/>
            <w:bookmarkStart w:id="26" w:name="_Toc173066401"/>
            <w:bookmarkStart w:id="27" w:name="_Toc254970588"/>
            <w:bookmarkStart w:id="28" w:name="_Toc28243"/>
            <w:r>
              <w:rPr>
                <w:rFonts w:hint="eastAsia" w:ascii="宋体" w:hAnsi="宋体"/>
                <w:color w:val="auto"/>
                <w:sz w:val="21"/>
                <w:szCs w:val="21"/>
                <w:highlight w:val="none"/>
              </w:rPr>
              <w:t>序号</w:t>
            </w:r>
            <w:bookmarkEnd w:id="23"/>
            <w:bookmarkEnd w:id="24"/>
            <w:bookmarkEnd w:id="25"/>
            <w:bookmarkEnd w:id="26"/>
            <w:bookmarkEnd w:id="27"/>
            <w:bookmarkEnd w:id="28"/>
          </w:p>
        </w:tc>
        <w:tc>
          <w:tcPr>
            <w:tcW w:w="3483" w:type="dxa"/>
            <w:vAlign w:val="center"/>
          </w:tcPr>
          <w:p w14:paraId="22F670D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9" w:name="_Toc23681"/>
            <w:bookmarkStart w:id="30" w:name="_Toc173211901"/>
            <w:bookmarkStart w:id="31" w:name="_Toc173066402"/>
            <w:bookmarkStart w:id="32" w:name="_Toc5682"/>
            <w:bookmarkStart w:id="33" w:name="_Toc254970730"/>
            <w:bookmarkStart w:id="34" w:name="_Toc254970589"/>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文件中的技术需求</w:t>
            </w:r>
            <w:bookmarkEnd w:id="29"/>
            <w:bookmarkEnd w:id="30"/>
            <w:bookmarkEnd w:id="31"/>
            <w:bookmarkEnd w:id="32"/>
            <w:bookmarkEnd w:id="33"/>
            <w:bookmarkEnd w:id="34"/>
          </w:p>
        </w:tc>
        <w:tc>
          <w:tcPr>
            <w:tcW w:w="2514" w:type="dxa"/>
            <w:vAlign w:val="center"/>
          </w:tcPr>
          <w:p w14:paraId="76FC9AF7">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5" w:name="_Toc173066403"/>
            <w:bookmarkStart w:id="36" w:name="_Toc254970590"/>
            <w:bookmarkStart w:id="37" w:name="_Toc173211902"/>
            <w:bookmarkStart w:id="38" w:name="_Toc4276"/>
            <w:bookmarkStart w:id="39" w:name="_Toc32072"/>
            <w:bookmarkStart w:id="40" w:name="_Toc254970731"/>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35"/>
            <w:bookmarkEnd w:id="36"/>
            <w:bookmarkEnd w:id="37"/>
            <w:bookmarkEnd w:id="38"/>
            <w:bookmarkEnd w:id="39"/>
            <w:bookmarkEnd w:id="40"/>
          </w:p>
        </w:tc>
        <w:tc>
          <w:tcPr>
            <w:tcW w:w="1571" w:type="dxa"/>
            <w:vAlign w:val="center"/>
          </w:tcPr>
          <w:p w14:paraId="3078B5B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1" w:name="_Toc254970732"/>
            <w:bookmarkStart w:id="42" w:name="_Toc254970591"/>
            <w:bookmarkStart w:id="43" w:name="_Toc173066404"/>
            <w:bookmarkStart w:id="44" w:name="_Toc23149"/>
            <w:bookmarkStart w:id="45" w:name="_Toc31581"/>
            <w:bookmarkStart w:id="46" w:name="_Toc173211903"/>
            <w:r>
              <w:rPr>
                <w:rFonts w:hint="eastAsia" w:ascii="宋体" w:hAnsi="宋体"/>
                <w:color w:val="auto"/>
                <w:sz w:val="21"/>
                <w:szCs w:val="21"/>
                <w:highlight w:val="none"/>
              </w:rPr>
              <w:t>响应/偏离</w:t>
            </w:r>
            <w:bookmarkEnd w:id="41"/>
            <w:bookmarkEnd w:id="42"/>
            <w:bookmarkEnd w:id="43"/>
            <w:bookmarkEnd w:id="44"/>
            <w:bookmarkEnd w:id="45"/>
            <w:bookmarkEnd w:id="46"/>
          </w:p>
        </w:tc>
        <w:tc>
          <w:tcPr>
            <w:tcW w:w="1396" w:type="dxa"/>
            <w:vAlign w:val="center"/>
          </w:tcPr>
          <w:p w14:paraId="2B84D44D">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14:paraId="497A5F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6CFE544E">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7" w:name="_Toc173211905"/>
            <w:bookmarkStart w:id="48" w:name="_Toc15488"/>
            <w:bookmarkStart w:id="49" w:name="_Toc254970593"/>
            <w:bookmarkStart w:id="50" w:name="_Toc173066406"/>
            <w:bookmarkStart w:id="51" w:name="_Toc254970734"/>
            <w:bookmarkStart w:id="52" w:name="_Toc9218"/>
            <w:r>
              <w:rPr>
                <w:rFonts w:hint="eastAsia" w:ascii="宋体" w:hAnsi="宋体"/>
                <w:color w:val="auto"/>
                <w:sz w:val="21"/>
                <w:szCs w:val="21"/>
                <w:highlight w:val="none"/>
              </w:rPr>
              <w:t>1</w:t>
            </w:r>
            <w:bookmarkEnd w:id="47"/>
            <w:bookmarkEnd w:id="48"/>
            <w:bookmarkEnd w:id="49"/>
            <w:bookmarkEnd w:id="50"/>
            <w:bookmarkEnd w:id="51"/>
            <w:bookmarkEnd w:id="52"/>
          </w:p>
        </w:tc>
        <w:tc>
          <w:tcPr>
            <w:tcW w:w="3483" w:type="dxa"/>
            <w:vAlign w:val="center"/>
          </w:tcPr>
          <w:p w14:paraId="7846479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68616BC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7C987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EAC0C9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B4B3A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D902DA3">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3" w:name="_Toc173211906"/>
            <w:bookmarkStart w:id="54" w:name="_Toc254970594"/>
            <w:bookmarkStart w:id="55" w:name="_Toc254970735"/>
            <w:bookmarkStart w:id="56" w:name="_Toc22236"/>
            <w:bookmarkStart w:id="57" w:name="_Toc21061"/>
            <w:bookmarkStart w:id="58" w:name="_Toc173066407"/>
            <w:r>
              <w:rPr>
                <w:rFonts w:hint="eastAsia" w:ascii="宋体" w:hAnsi="宋体"/>
                <w:color w:val="auto"/>
                <w:sz w:val="21"/>
                <w:szCs w:val="21"/>
                <w:highlight w:val="none"/>
              </w:rPr>
              <w:t>2</w:t>
            </w:r>
            <w:bookmarkEnd w:id="53"/>
            <w:bookmarkEnd w:id="54"/>
            <w:bookmarkEnd w:id="55"/>
            <w:bookmarkEnd w:id="56"/>
            <w:bookmarkEnd w:id="57"/>
            <w:bookmarkEnd w:id="58"/>
          </w:p>
        </w:tc>
        <w:tc>
          <w:tcPr>
            <w:tcW w:w="3483" w:type="dxa"/>
            <w:vAlign w:val="center"/>
          </w:tcPr>
          <w:p w14:paraId="738E409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E4B9AD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CEC5FF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B1B23F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A24AF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7D0E105">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9" w:name="_Toc173066408"/>
            <w:bookmarkStart w:id="60" w:name="_Toc19181"/>
            <w:bookmarkStart w:id="61" w:name="_Toc12085"/>
            <w:bookmarkStart w:id="62" w:name="_Toc254970736"/>
            <w:bookmarkStart w:id="63" w:name="_Toc254970595"/>
            <w:bookmarkStart w:id="64" w:name="_Toc173211907"/>
            <w:r>
              <w:rPr>
                <w:rFonts w:hint="eastAsia" w:ascii="宋体" w:hAnsi="宋体"/>
                <w:color w:val="auto"/>
                <w:sz w:val="21"/>
                <w:szCs w:val="21"/>
                <w:highlight w:val="none"/>
              </w:rPr>
              <w:t>3</w:t>
            </w:r>
            <w:bookmarkEnd w:id="59"/>
            <w:bookmarkEnd w:id="60"/>
            <w:bookmarkEnd w:id="61"/>
            <w:bookmarkEnd w:id="62"/>
            <w:bookmarkEnd w:id="63"/>
            <w:bookmarkEnd w:id="64"/>
          </w:p>
        </w:tc>
        <w:tc>
          <w:tcPr>
            <w:tcW w:w="3483" w:type="dxa"/>
            <w:vAlign w:val="center"/>
          </w:tcPr>
          <w:p w14:paraId="7ADC43A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2CA5B77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1C3DEE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ED52BB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130E66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2E946A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5" w:name="_Toc31037"/>
            <w:bookmarkStart w:id="66" w:name="_Toc17386"/>
            <w:r>
              <w:rPr>
                <w:rFonts w:hint="eastAsia" w:ascii="宋体" w:hAnsi="宋体"/>
                <w:color w:val="auto"/>
                <w:sz w:val="21"/>
                <w:szCs w:val="21"/>
                <w:highlight w:val="none"/>
              </w:rPr>
              <w:t>4</w:t>
            </w:r>
            <w:bookmarkEnd w:id="65"/>
            <w:bookmarkEnd w:id="66"/>
          </w:p>
        </w:tc>
        <w:tc>
          <w:tcPr>
            <w:tcW w:w="3483" w:type="dxa"/>
            <w:vAlign w:val="center"/>
          </w:tcPr>
          <w:p w14:paraId="4DE1927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7853647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4999233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002406F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E3F29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05AFDC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7" w:name="_Toc4853"/>
            <w:bookmarkStart w:id="68" w:name="_Toc6957"/>
            <w:r>
              <w:rPr>
                <w:rFonts w:hint="eastAsia" w:ascii="宋体" w:hAnsi="宋体"/>
                <w:color w:val="auto"/>
                <w:sz w:val="21"/>
                <w:szCs w:val="21"/>
                <w:highlight w:val="none"/>
              </w:rPr>
              <w:t>5</w:t>
            </w:r>
            <w:bookmarkEnd w:id="67"/>
            <w:bookmarkEnd w:id="68"/>
          </w:p>
        </w:tc>
        <w:tc>
          <w:tcPr>
            <w:tcW w:w="3483" w:type="dxa"/>
            <w:vAlign w:val="center"/>
          </w:tcPr>
          <w:p w14:paraId="3017AF7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A561FB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563D81C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7CDAA537">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530E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1F6329F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9" w:name="_Toc254970743"/>
            <w:bookmarkStart w:id="70" w:name="_Toc19827"/>
            <w:bookmarkStart w:id="71" w:name="_Toc19274"/>
            <w:bookmarkStart w:id="72" w:name="_Toc173211914"/>
            <w:bookmarkStart w:id="73" w:name="_Toc173066415"/>
            <w:bookmarkStart w:id="74" w:name="_Toc254970602"/>
            <w:r>
              <w:rPr>
                <w:rFonts w:hint="eastAsia" w:ascii="宋体" w:hAnsi="宋体"/>
                <w:color w:val="auto"/>
                <w:sz w:val="21"/>
                <w:szCs w:val="21"/>
                <w:highlight w:val="none"/>
              </w:rPr>
              <w:t>…</w:t>
            </w:r>
            <w:bookmarkEnd w:id="69"/>
            <w:bookmarkEnd w:id="70"/>
            <w:bookmarkEnd w:id="71"/>
            <w:bookmarkEnd w:id="72"/>
            <w:bookmarkEnd w:id="73"/>
            <w:bookmarkEnd w:id="74"/>
          </w:p>
        </w:tc>
        <w:tc>
          <w:tcPr>
            <w:tcW w:w="3483" w:type="dxa"/>
            <w:vAlign w:val="center"/>
          </w:tcPr>
          <w:p w14:paraId="69C1BFF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68725B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6FBE6251">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A42CED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44E12619">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4D5DC5A5">
      <w:pPr>
        <w:pStyle w:val="19"/>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w:t>
      </w:r>
      <w:r>
        <w:rPr>
          <w:rFonts w:hAnsi="宋体"/>
          <w:color w:val="auto"/>
          <w:sz w:val="21"/>
          <w:szCs w:val="21"/>
          <w:highlight w:val="none"/>
        </w:rPr>
        <w:t>服务内容及技术需求</w:t>
      </w:r>
      <w:r>
        <w:rPr>
          <w:rFonts w:hint="eastAsia" w:hAnsi="宋体"/>
          <w:color w:val="auto"/>
          <w:sz w:val="21"/>
          <w:szCs w:val="21"/>
          <w:highlight w:val="none"/>
        </w:rPr>
        <w:t>”，逐条说明所提供货物和服务已对</w:t>
      </w:r>
      <w:r>
        <w:rPr>
          <w:rFonts w:hint="eastAsia" w:hAnsi="宋体"/>
          <w:color w:val="auto"/>
          <w:sz w:val="21"/>
          <w:szCs w:val="21"/>
          <w:highlight w:val="none"/>
          <w:lang w:eastAsia="zh-CN"/>
        </w:rPr>
        <w:t>磋商</w:t>
      </w:r>
      <w:r>
        <w:rPr>
          <w:rFonts w:hint="eastAsia" w:hAnsi="宋体"/>
          <w:color w:val="auto"/>
          <w:sz w:val="21"/>
          <w:szCs w:val="21"/>
          <w:highlight w:val="none"/>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14:paraId="2F0ED223">
      <w:pPr>
        <w:pStyle w:val="25"/>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06184EB">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1FDF8F2">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1262C69">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0C2477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9CEF04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rPr>
        <w:t>）商务响应及偏离情况说明表</w:t>
      </w:r>
      <w:r>
        <w:rPr>
          <w:rFonts w:hint="eastAsia" w:ascii="宋体" w:hAnsi="宋体"/>
          <w:b/>
          <w:bCs/>
          <w:color w:val="auto"/>
          <w:sz w:val="21"/>
          <w:szCs w:val="21"/>
          <w:highlight w:val="none"/>
          <w:lang w:val="en-US" w:eastAsia="zh-CN"/>
        </w:rPr>
        <w:t>格式：</w:t>
      </w:r>
    </w:p>
    <w:p w14:paraId="6CF542ED">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41F89D9D">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75" w:name="_Toc26084"/>
      <w:bookmarkStart w:id="76" w:name="_Toc30593"/>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75"/>
      <w:bookmarkEnd w:id="76"/>
    </w:p>
    <w:p w14:paraId="5BD5E299">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464029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38CDB2F6">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7" w:name="_Toc552"/>
            <w:bookmarkStart w:id="78" w:name="_Toc18552"/>
            <w:r>
              <w:rPr>
                <w:rFonts w:hint="eastAsia" w:ascii="宋体" w:hAnsi="宋体"/>
                <w:color w:val="auto"/>
                <w:sz w:val="21"/>
                <w:szCs w:val="21"/>
                <w:highlight w:val="none"/>
              </w:rPr>
              <w:t>序号</w:t>
            </w:r>
            <w:bookmarkEnd w:id="77"/>
            <w:bookmarkEnd w:id="78"/>
          </w:p>
        </w:tc>
        <w:tc>
          <w:tcPr>
            <w:tcW w:w="3483" w:type="dxa"/>
            <w:vAlign w:val="center"/>
          </w:tcPr>
          <w:p w14:paraId="550B56F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9" w:name="_Toc18304"/>
            <w:bookmarkStart w:id="80" w:name="_Toc12277"/>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79"/>
            <w:bookmarkEnd w:id="80"/>
          </w:p>
        </w:tc>
        <w:tc>
          <w:tcPr>
            <w:tcW w:w="2514" w:type="dxa"/>
            <w:vAlign w:val="center"/>
          </w:tcPr>
          <w:p w14:paraId="34B8263A">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1" w:name="_Toc19966"/>
            <w:bookmarkStart w:id="82" w:name="_Toc21252"/>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81"/>
            <w:bookmarkEnd w:id="82"/>
          </w:p>
        </w:tc>
        <w:tc>
          <w:tcPr>
            <w:tcW w:w="1571" w:type="dxa"/>
            <w:vAlign w:val="center"/>
          </w:tcPr>
          <w:p w14:paraId="2A7F4E76">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3" w:name="_Toc25513"/>
            <w:bookmarkStart w:id="84" w:name="_Toc1968"/>
            <w:r>
              <w:rPr>
                <w:rFonts w:hint="eastAsia" w:ascii="宋体" w:hAnsi="宋体"/>
                <w:color w:val="auto"/>
                <w:sz w:val="21"/>
                <w:szCs w:val="21"/>
                <w:highlight w:val="none"/>
              </w:rPr>
              <w:t>响应/偏离</w:t>
            </w:r>
            <w:bookmarkEnd w:id="83"/>
            <w:bookmarkEnd w:id="84"/>
          </w:p>
        </w:tc>
        <w:tc>
          <w:tcPr>
            <w:tcW w:w="1396" w:type="dxa"/>
            <w:vAlign w:val="center"/>
          </w:tcPr>
          <w:p w14:paraId="568070E4">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14:paraId="1EA27B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4228CDF9">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5" w:name="_Toc15845"/>
            <w:bookmarkStart w:id="86" w:name="_Toc16225"/>
            <w:r>
              <w:rPr>
                <w:rFonts w:hint="eastAsia" w:ascii="宋体" w:hAnsi="宋体" w:cs="Times New Roman"/>
                <w:color w:val="auto"/>
                <w:sz w:val="21"/>
                <w:szCs w:val="21"/>
                <w:highlight w:val="none"/>
              </w:rPr>
              <w:t>1</w:t>
            </w:r>
            <w:bookmarkEnd w:id="85"/>
            <w:bookmarkEnd w:id="86"/>
          </w:p>
        </w:tc>
        <w:tc>
          <w:tcPr>
            <w:tcW w:w="3483" w:type="dxa"/>
            <w:vAlign w:val="center"/>
          </w:tcPr>
          <w:p w14:paraId="4B8E10E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61B4552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083911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0648842">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D707F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6CF03E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7" w:name="_Toc25453"/>
            <w:bookmarkStart w:id="88" w:name="_Toc10757"/>
            <w:r>
              <w:rPr>
                <w:rFonts w:hint="eastAsia" w:ascii="宋体" w:hAnsi="宋体" w:cs="Times New Roman"/>
                <w:color w:val="auto"/>
                <w:sz w:val="21"/>
                <w:szCs w:val="21"/>
                <w:highlight w:val="none"/>
              </w:rPr>
              <w:t>2</w:t>
            </w:r>
            <w:bookmarkEnd w:id="87"/>
            <w:bookmarkEnd w:id="88"/>
          </w:p>
        </w:tc>
        <w:tc>
          <w:tcPr>
            <w:tcW w:w="3483" w:type="dxa"/>
            <w:vAlign w:val="center"/>
          </w:tcPr>
          <w:p w14:paraId="7D74799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CACE2E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7467B6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5FB803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9B8CD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B7B178E">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9" w:name="_Toc6670"/>
            <w:bookmarkStart w:id="90" w:name="_Toc32202"/>
            <w:r>
              <w:rPr>
                <w:rFonts w:hint="eastAsia" w:ascii="宋体" w:hAnsi="宋体" w:cs="Times New Roman"/>
                <w:color w:val="auto"/>
                <w:sz w:val="21"/>
                <w:szCs w:val="21"/>
                <w:highlight w:val="none"/>
              </w:rPr>
              <w:t>3</w:t>
            </w:r>
            <w:bookmarkEnd w:id="89"/>
            <w:bookmarkEnd w:id="90"/>
          </w:p>
        </w:tc>
        <w:tc>
          <w:tcPr>
            <w:tcW w:w="3483" w:type="dxa"/>
            <w:vAlign w:val="center"/>
          </w:tcPr>
          <w:p w14:paraId="4565DEC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56246FB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6105B1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ED1187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DCDB9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3F17E1E">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1" w:name="_Toc30764"/>
            <w:bookmarkStart w:id="92" w:name="_Toc7258"/>
            <w:r>
              <w:rPr>
                <w:rFonts w:hint="eastAsia" w:ascii="宋体" w:hAnsi="宋体" w:cs="Times New Roman"/>
                <w:color w:val="auto"/>
                <w:sz w:val="21"/>
                <w:szCs w:val="21"/>
                <w:highlight w:val="none"/>
              </w:rPr>
              <w:t>4</w:t>
            </w:r>
            <w:bookmarkEnd w:id="91"/>
            <w:bookmarkEnd w:id="92"/>
          </w:p>
        </w:tc>
        <w:tc>
          <w:tcPr>
            <w:tcW w:w="3483" w:type="dxa"/>
            <w:vAlign w:val="center"/>
          </w:tcPr>
          <w:p w14:paraId="7B791F3A">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06F84E0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E8D35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33B7226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3A2568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E949B1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3" w:name="_Toc13375"/>
            <w:bookmarkStart w:id="94" w:name="_Toc12478"/>
            <w:r>
              <w:rPr>
                <w:rFonts w:hint="eastAsia" w:ascii="宋体" w:hAnsi="宋体" w:cs="Times New Roman"/>
                <w:color w:val="auto"/>
                <w:sz w:val="21"/>
                <w:szCs w:val="21"/>
                <w:highlight w:val="none"/>
              </w:rPr>
              <w:t>5</w:t>
            </w:r>
            <w:bookmarkEnd w:id="93"/>
            <w:bookmarkEnd w:id="94"/>
          </w:p>
        </w:tc>
        <w:tc>
          <w:tcPr>
            <w:tcW w:w="3483" w:type="dxa"/>
            <w:vAlign w:val="center"/>
          </w:tcPr>
          <w:p w14:paraId="6BBB9E0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282F503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8922E0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9521A6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4CC98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63896969">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5" w:name="_Toc17269"/>
            <w:bookmarkStart w:id="96" w:name="_Toc3651"/>
            <w:r>
              <w:rPr>
                <w:rFonts w:hint="eastAsia" w:ascii="宋体" w:hAnsi="宋体" w:cs="Times New Roman"/>
                <w:color w:val="auto"/>
                <w:sz w:val="21"/>
                <w:szCs w:val="21"/>
                <w:highlight w:val="none"/>
              </w:rPr>
              <w:t>…</w:t>
            </w:r>
            <w:bookmarkEnd w:id="95"/>
            <w:bookmarkEnd w:id="96"/>
          </w:p>
        </w:tc>
        <w:tc>
          <w:tcPr>
            <w:tcW w:w="3483" w:type="dxa"/>
            <w:vAlign w:val="center"/>
          </w:tcPr>
          <w:p w14:paraId="35830B24">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3B90D5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7174D7A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21FCC51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2854E64F">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1DE7D22B">
      <w:pPr>
        <w:pStyle w:val="19"/>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14:paraId="5B75A0DC">
      <w:pPr>
        <w:pStyle w:val="19"/>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p>
    <w:p w14:paraId="31944CEB">
      <w:pPr>
        <w:pStyle w:val="25"/>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7E54A6E4">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5264B688">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3D7D10BF">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A6F7A4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50DEED1">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53C71C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347ECDA">
      <w:pPr>
        <w:keepNext w:val="0"/>
        <w:keepLines w:val="0"/>
        <w:pageBreakBefore w:val="0"/>
        <w:widowControl/>
        <w:kinsoku/>
        <w:overflowPunct/>
        <w:topLinePunct w:val="0"/>
        <w:bidi w:val="0"/>
        <w:spacing w:line="360" w:lineRule="auto"/>
        <w:jc w:val="left"/>
        <w:textAlignment w:val="auto"/>
        <w:rPr>
          <w:rFonts w:hint="eastAsia" w:ascii="宋体" w:hAnsi="宋体"/>
          <w:color w:val="auto"/>
          <w:sz w:val="21"/>
          <w:szCs w:val="21"/>
          <w:highlight w:val="none"/>
        </w:rPr>
      </w:pPr>
      <w:r>
        <w:rPr>
          <w:rFonts w:ascii="宋体" w:hAnsi="宋体"/>
          <w:color w:val="auto"/>
          <w:sz w:val="21"/>
          <w:szCs w:val="21"/>
          <w:highlight w:val="none"/>
        </w:rPr>
        <w:br w:type="page"/>
      </w:r>
    </w:p>
    <w:p w14:paraId="71D27A99">
      <w:pPr>
        <w:keepNext w:val="0"/>
        <w:keepLines w:val="0"/>
        <w:pageBreakBefore w:val="0"/>
        <w:kinsoku/>
        <w:overflowPunct/>
        <w:topLinePunct w:val="0"/>
        <w:bidi w:val="0"/>
        <w:spacing w:line="360" w:lineRule="auto"/>
        <w:ind w:firstLine="422" w:firstLineChars="200"/>
        <w:textAlignment w:val="auto"/>
        <w:rPr>
          <w:rFonts w:hint="default" w:eastAsia="宋体"/>
          <w:b/>
          <w:bCs/>
          <w:sz w:val="21"/>
          <w:szCs w:val="21"/>
          <w:highlight w:val="none"/>
          <w:lang w:val="en-US" w:eastAsia="zh-CN"/>
        </w:rPr>
      </w:pP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资质及证明文件（营业执照、图书出版许可证、2025年1月至7月内任意连续3个月的依法缴纳税收的凭据复印件、2025年1月至7月内任意连续3个月的依法缴纳社会保障资金的缴费凭证）</w:t>
      </w:r>
    </w:p>
    <w:p w14:paraId="099DF949">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default" w:eastAsia="宋体"/>
          <w:b/>
          <w:bCs/>
          <w:sz w:val="21"/>
          <w:szCs w:val="21"/>
          <w:highlight w:val="none"/>
          <w:lang w:val="en-US" w:eastAsia="zh-CN"/>
        </w:rPr>
      </w:pPr>
    </w:p>
    <w:p w14:paraId="7834C17C">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rPr>
      </w:pPr>
    </w:p>
    <w:p w14:paraId="30DA952B">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项目实施方案（参照评分标准提供详细的实施本项目的实施方案，如日期规划、应急处置、风险预案等方案）</w:t>
      </w:r>
      <w:r>
        <w:rPr>
          <w:rFonts w:hint="eastAsia" w:ascii="宋体" w:hAnsi="宋体"/>
          <w:b/>
          <w:bCs/>
          <w:color w:val="auto"/>
          <w:sz w:val="21"/>
          <w:szCs w:val="21"/>
          <w:highlight w:val="none"/>
          <w:lang w:eastAsia="zh-CN"/>
        </w:rPr>
        <w:t>；</w:t>
      </w:r>
    </w:p>
    <w:p w14:paraId="069430A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s="Times New Roman"/>
          <w:b/>
          <w:bCs/>
          <w:color w:val="auto"/>
          <w:sz w:val="21"/>
          <w:szCs w:val="21"/>
          <w:highlight w:val="none"/>
          <w:lang w:val="en-US" w:eastAsia="zh-CN"/>
        </w:rPr>
      </w:pPr>
      <w:r>
        <w:rPr>
          <w:rFonts w:hint="eastAsia" w:ascii="宋体" w:hAnsi="宋体"/>
          <w:b/>
          <w:color w:val="auto"/>
          <w:sz w:val="32"/>
          <w:szCs w:val="32"/>
          <w:highlight w:val="none"/>
          <w:lang w:val="en-US" w:eastAsia="zh-CN"/>
        </w:rPr>
        <w:t xml:space="preserve"> </w:t>
      </w:r>
      <w:r>
        <w:rPr>
          <w:rFonts w:hint="eastAsia" w:ascii="宋体" w:hAnsi="宋体" w:eastAsia="宋体" w:cs="Times New Roman"/>
          <w:b/>
          <w:bCs/>
          <w:color w:val="auto"/>
          <w:sz w:val="21"/>
          <w:szCs w:val="21"/>
          <w:highlight w:val="none"/>
          <w:lang w:val="en-US" w:eastAsia="zh-CN"/>
        </w:rPr>
        <w:t xml:space="preserve"> </w:t>
      </w:r>
      <w:r>
        <w:rPr>
          <w:rFonts w:hint="eastAsia" w:ascii="宋体" w:hAnsi="宋体" w:cs="Times New Roman"/>
          <w:b/>
          <w:bCs/>
          <w:color w:val="auto"/>
          <w:sz w:val="21"/>
          <w:szCs w:val="21"/>
          <w:highlight w:val="none"/>
          <w:lang w:val="en-US" w:eastAsia="zh-CN"/>
        </w:rPr>
        <w:t xml:space="preserve"> </w:t>
      </w:r>
    </w:p>
    <w:p w14:paraId="4442FDFB">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6）售后服务方案，提供的切实可行的售后服务承诺（格式目录自拟）</w:t>
      </w:r>
      <w:r>
        <w:rPr>
          <w:rFonts w:hint="eastAsia" w:ascii="宋体" w:hAnsi="宋体"/>
          <w:b/>
          <w:bCs/>
          <w:color w:val="auto"/>
          <w:sz w:val="21"/>
          <w:szCs w:val="21"/>
          <w:highlight w:val="none"/>
          <w:lang w:eastAsia="zh-CN"/>
        </w:rPr>
        <w:t>；</w:t>
      </w:r>
    </w:p>
    <w:p w14:paraId="500EE787">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b/>
          <w:bCs/>
          <w:color w:val="auto"/>
          <w:sz w:val="21"/>
          <w:szCs w:val="21"/>
          <w:highlight w:val="none"/>
          <w:lang w:eastAsia="zh-CN"/>
        </w:rPr>
      </w:pPr>
    </w:p>
    <w:p w14:paraId="0E1C4F3D">
      <w:pPr>
        <w:keepNext w:val="0"/>
        <w:keepLines w:val="0"/>
        <w:pageBreakBefore w:val="0"/>
        <w:numPr>
          <w:ilvl w:val="0"/>
          <w:numId w:val="5"/>
        </w:numPr>
        <w:kinsoku/>
        <w:overflowPunct/>
        <w:topLinePunct w:val="0"/>
        <w:bidi w:val="0"/>
        <w:adjustRightInd w:val="0"/>
        <w:snapToGrid w:val="0"/>
        <w:spacing w:line="360" w:lineRule="auto"/>
        <w:ind w:firstLine="422" w:firstLineChars="200"/>
        <w:jc w:val="left"/>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出版物质量控制方案</w:t>
      </w:r>
      <w:r>
        <w:rPr>
          <w:rFonts w:hint="eastAsia" w:ascii="宋体" w:hAnsi="宋体"/>
          <w:b/>
          <w:bCs/>
          <w:color w:val="auto"/>
          <w:sz w:val="21"/>
          <w:szCs w:val="21"/>
          <w:highlight w:val="none"/>
          <w:lang w:eastAsia="zh-CN"/>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lang w:eastAsia="zh-CN"/>
        </w:rPr>
        <w:t>自拟）</w:t>
      </w: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BE0442E">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8</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774"/>
        <w:gridCol w:w="1857"/>
        <w:gridCol w:w="1551"/>
        <w:gridCol w:w="1854"/>
        <w:gridCol w:w="2012"/>
      </w:tblGrid>
      <w:tr w14:paraId="5847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774"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551"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854"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2012"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r>
      <w:tr w14:paraId="332B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24E3474F">
            <w:pPr>
              <w:snapToGrid w:val="0"/>
              <w:spacing w:before="50" w:after="120" w:afterLines="50"/>
              <w:jc w:val="center"/>
              <w:rPr>
                <w:rFonts w:hint="eastAsia" w:hAnsi="宋体"/>
                <w:sz w:val="24"/>
                <w:szCs w:val="20"/>
                <w:highlight w:val="none"/>
              </w:rPr>
            </w:pPr>
          </w:p>
        </w:tc>
        <w:tc>
          <w:tcPr>
            <w:tcW w:w="774"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551" w:type="dxa"/>
            <w:noWrap w:val="0"/>
            <w:vAlign w:val="center"/>
          </w:tcPr>
          <w:p w14:paraId="2243DC2D">
            <w:pPr>
              <w:snapToGrid w:val="0"/>
              <w:spacing w:before="50" w:after="120" w:afterLines="50"/>
              <w:jc w:val="center"/>
              <w:rPr>
                <w:rFonts w:hint="eastAsia" w:hAnsi="宋体"/>
                <w:sz w:val="24"/>
                <w:szCs w:val="20"/>
                <w:highlight w:val="none"/>
              </w:rPr>
            </w:pPr>
          </w:p>
        </w:tc>
        <w:tc>
          <w:tcPr>
            <w:tcW w:w="1854" w:type="dxa"/>
            <w:noWrap w:val="0"/>
            <w:vAlign w:val="center"/>
          </w:tcPr>
          <w:p w14:paraId="260201C3">
            <w:pPr>
              <w:snapToGrid w:val="0"/>
              <w:spacing w:before="50" w:after="120" w:afterLines="50"/>
              <w:jc w:val="center"/>
              <w:rPr>
                <w:rFonts w:hint="eastAsia" w:hAnsi="宋体"/>
                <w:sz w:val="24"/>
                <w:szCs w:val="20"/>
                <w:highlight w:val="none"/>
              </w:rPr>
            </w:pPr>
          </w:p>
        </w:tc>
        <w:tc>
          <w:tcPr>
            <w:tcW w:w="2012" w:type="dxa"/>
            <w:noWrap w:val="0"/>
            <w:vAlign w:val="center"/>
          </w:tcPr>
          <w:p w14:paraId="331B1C47">
            <w:pPr>
              <w:snapToGrid w:val="0"/>
              <w:spacing w:before="50" w:after="120" w:afterLines="50"/>
              <w:jc w:val="center"/>
              <w:rPr>
                <w:rFonts w:hint="eastAsia" w:hAnsi="宋体"/>
                <w:sz w:val="24"/>
                <w:szCs w:val="20"/>
                <w:highlight w:val="none"/>
              </w:rPr>
            </w:pPr>
          </w:p>
        </w:tc>
      </w:tr>
      <w:tr w14:paraId="6D98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324139E2">
            <w:pPr>
              <w:snapToGrid w:val="0"/>
              <w:spacing w:before="50" w:after="120" w:afterLines="50"/>
              <w:jc w:val="center"/>
              <w:rPr>
                <w:rFonts w:hint="eastAsia" w:hAnsi="宋体"/>
                <w:sz w:val="24"/>
                <w:szCs w:val="20"/>
                <w:highlight w:val="none"/>
              </w:rPr>
            </w:pPr>
          </w:p>
        </w:tc>
        <w:tc>
          <w:tcPr>
            <w:tcW w:w="774"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551" w:type="dxa"/>
            <w:noWrap w:val="0"/>
            <w:vAlign w:val="center"/>
          </w:tcPr>
          <w:p w14:paraId="3157DD6A">
            <w:pPr>
              <w:snapToGrid w:val="0"/>
              <w:spacing w:before="50" w:after="120" w:afterLines="50"/>
              <w:jc w:val="center"/>
              <w:rPr>
                <w:rFonts w:hint="eastAsia" w:hAnsi="宋体"/>
                <w:sz w:val="24"/>
                <w:szCs w:val="20"/>
                <w:highlight w:val="none"/>
              </w:rPr>
            </w:pPr>
          </w:p>
        </w:tc>
        <w:tc>
          <w:tcPr>
            <w:tcW w:w="1854" w:type="dxa"/>
            <w:noWrap w:val="0"/>
            <w:vAlign w:val="center"/>
          </w:tcPr>
          <w:p w14:paraId="7FCB36B7">
            <w:pPr>
              <w:snapToGrid w:val="0"/>
              <w:spacing w:before="50" w:after="120" w:afterLines="50"/>
              <w:jc w:val="center"/>
              <w:rPr>
                <w:rFonts w:hint="eastAsia" w:hAnsi="宋体"/>
                <w:sz w:val="24"/>
                <w:szCs w:val="20"/>
                <w:highlight w:val="none"/>
              </w:rPr>
            </w:pPr>
          </w:p>
        </w:tc>
        <w:tc>
          <w:tcPr>
            <w:tcW w:w="2012" w:type="dxa"/>
            <w:noWrap w:val="0"/>
            <w:vAlign w:val="center"/>
          </w:tcPr>
          <w:p w14:paraId="0A9C8B65">
            <w:pPr>
              <w:snapToGrid w:val="0"/>
              <w:spacing w:before="50" w:after="120" w:afterLines="50"/>
              <w:jc w:val="center"/>
              <w:rPr>
                <w:rFonts w:hint="eastAsia" w:hAnsi="宋体"/>
                <w:sz w:val="24"/>
                <w:szCs w:val="20"/>
                <w:highlight w:val="none"/>
              </w:rPr>
            </w:pPr>
          </w:p>
        </w:tc>
      </w:tr>
      <w:tr w14:paraId="7D9B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46EBEBAF">
            <w:pPr>
              <w:snapToGrid w:val="0"/>
              <w:spacing w:before="50" w:after="120" w:afterLines="50"/>
              <w:jc w:val="center"/>
              <w:rPr>
                <w:rFonts w:hint="eastAsia" w:hAnsi="宋体"/>
                <w:sz w:val="24"/>
                <w:szCs w:val="20"/>
                <w:highlight w:val="none"/>
              </w:rPr>
            </w:pPr>
          </w:p>
        </w:tc>
        <w:tc>
          <w:tcPr>
            <w:tcW w:w="774"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551" w:type="dxa"/>
            <w:noWrap w:val="0"/>
            <w:vAlign w:val="center"/>
          </w:tcPr>
          <w:p w14:paraId="5155F029">
            <w:pPr>
              <w:snapToGrid w:val="0"/>
              <w:spacing w:before="50" w:after="120" w:afterLines="50"/>
              <w:jc w:val="center"/>
              <w:rPr>
                <w:rFonts w:hint="eastAsia" w:hAnsi="宋体"/>
                <w:sz w:val="24"/>
                <w:szCs w:val="20"/>
                <w:highlight w:val="none"/>
              </w:rPr>
            </w:pPr>
          </w:p>
        </w:tc>
        <w:tc>
          <w:tcPr>
            <w:tcW w:w="1854" w:type="dxa"/>
            <w:noWrap w:val="0"/>
            <w:vAlign w:val="center"/>
          </w:tcPr>
          <w:p w14:paraId="2F1D8FE5">
            <w:pPr>
              <w:snapToGrid w:val="0"/>
              <w:spacing w:before="50" w:after="120" w:afterLines="50"/>
              <w:jc w:val="center"/>
              <w:rPr>
                <w:rFonts w:hint="eastAsia" w:hAnsi="宋体"/>
                <w:sz w:val="24"/>
                <w:szCs w:val="20"/>
                <w:highlight w:val="none"/>
              </w:rPr>
            </w:pPr>
          </w:p>
        </w:tc>
        <w:tc>
          <w:tcPr>
            <w:tcW w:w="2012" w:type="dxa"/>
            <w:noWrap w:val="0"/>
            <w:vAlign w:val="center"/>
          </w:tcPr>
          <w:p w14:paraId="23F945C8">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51FBCA8A">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57"/>
        <w:rPr>
          <w:rFonts w:hint="eastAsia"/>
          <w:highlight w:val="none"/>
          <w:lang w:eastAsia="zh-CN"/>
        </w:rPr>
      </w:pPr>
    </w:p>
    <w:p w14:paraId="592DB7BA">
      <w:pPr>
        <w:rPr>
          <w:rFonts w:hint="eastAsia"/>
          <w:highlight w:val="none"/>
          <w:lang w:eastAsia="zh-CN"/>
        </w:rPr>
      </w:pPr>
    </w:p>
    <w:p w14:paraId="7207516B">
      <w:pPr>
        <w:pStyle w:val="57"/>
        <w:rPr>
          <w:rFonts w:hint="eastAsia"/>
          <w:highlight w:val="none"/>
          <w:lang w:eastAsia="zh-CN"/>
        </w:rPr>
      </w:pPr>
    </w:p>
    <w:p w14:paraId="5DE7385D">
      <w:pPr>
        <w:rPr>
          <w:rFonts w:hint="eastAsia"/>
          <w:highlight w:val="none"/>
          <w:lang w:eastAsia="zh-CN"/>
        </w:rPr>
      </w:pPr>
    </w:p>
    <w:p w14:paraId="53A5E299">
      <w:pPr>
        <w:pStyle w:val="57"/>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（9）业绩材料，供应商认为可以证明其能力或业绩的材料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48"/>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成交标的</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14"/>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p>
    <w:p w14:paraId="24342B12">
      <w:pPr>
        <w:pStyle w:val="14"/>
        <w:spacing w:before="0" w:after="0"/>
        <w:contextualSpacing/>
        <w:rPr>
          <w:rFonts w:ascii="宋体" w:hAnsi="宋体" w:eastAsia="宋体"/>
          <w:sz w:val="24"/>
          <w:szCs w:val="24"/>
          <w:highlight w:val="none"/>
        </w:rPr>
      </w:pPr>
    </w:p>
    <w:p w14:paraId="024EDE8B">
      <w:pPr>
        <w:pStyle w:val="25"/>
        <w:snapToGrid w:val="0"/>
        <w:spacing w:line="600" w:lineRule="auto"/>
        <w:jc w:val="center"/>
        <w:rPr>
          <w:rFonts w:hint="eastAsia" w:hAnsi="宋体"/>
          <w:sz w:val="24"/>
          <w:highlight w:val="none"/>
        </w:rPr>
      </w:pPr>
    </w:p>
    <w:p w14:paraId="7FE3B088">
      <w:pPr>
        <w:pStyle w:val="25"/>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6A8473EC">
      <w:pPr>
        <w:pStyle w:val="25"/>
        <w:snapToGrid w:val="0"/>
        <w:spacing w:line="600" w:lineRule="auto"/>
        <w:jc w:val="right"/>
        <w:rPr>
          <w:rFonts w:hint="eastAsia" w:hAnsi="宋体"/>
          <w:sz w:val="24"/>
          <w:szCs w:val="24"/>
          <w:highlight w:val="none"/>
        </w:rPr>
      </w:pP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2DC694A0">
      <w:pPr>
        <w:snapToGrid w:val="0"/>
        <w:spacing w:before="120" w:beforeLines="50"/>
        <w:rPr>
          <w:rFonts w:hAnsi="宋体"/>
          <w:sz w:val="24"/>
          <w:szCs w:val="20"/>
          <w:highlight w:val="none"/>
        </w:rPr>
        <w:sectPr>
          <w:headerReference r:id="rId3" w:type="default"/>
          <w:footerReference r:id="rId4" w:type="default"/>
          <w:pgSz w:w="11906" w:h="16838"/>
          <w:pgMar w:top="1440" w:right="1797" w:bottom="1440" w:left="1797" w:header="851" w:footer="992" w:gutter="0"/>
          <w:cols w:space="720" w:num="1"/>
          <w:docGrid w:linePitch="312" w:charSpace="0"/>
        </w:sectPr>
      </w:pPr>
    </w:p>
    <w:p w14:paraId="1F45D32D">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r>
        <w:rPr>
          <w:rFonts w:hint="eastAsia" w:ascii="宋体" w:hAnsi="宋体" w:cs="Times New Roman"/>
          <w:b/>
          <w:bCs/>
          <w:color w:val="auto"/>
          <w:sz w:val="21"/>
          <w:szCs w:val="21"/>
          <w:highlight w:val="none"/>
          <w:lang w:val="en-US" w:eastAsia="zh-CN"/>
        </w:rPr>
        <w:t>（10）所获荣誉相应证明材料（格式目录自拟）</w:t>
      </w:r>
    </w:p>
    <w:p w14:paraId="7A2A6BAB">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p>
    <w:p w14:paraId="63DF5140">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r>
        <w:rPr>
          <w:rFonts w:hint="eastAsia" w:ascii="宋体" w:hAnsi="宋体" w:cs="Times New Roman"/>
          <w:b/>
          <w:bCs/>
          <w:color w:val="auto"/>
          <w:sz w:val="21"/>
          <w:szCs w:val="21"/>
          <w:highlight w:val="none"/>
          <w:lang w:val="en-US" w:eastAsia="zh-CN"/>
        </w:rPr>
        <w:t>（11）供应商认为其他需要提供的证明其履约能力和满足“采购需求”的相关材料。</w:t>
      </w:r>
    </w:p>
    <w:p w14:paraId="71048FAD">
      <w:pPr>
        <w:pStyle w:val="57"/>
        <w:numPr>
          <w:ilvl w:val="0"/>
          <w:numId w:val="0"/>
        </w:numPr>
        <w:rPr>
          <w:rFonts w:hint="eastAsia"/>
          <w:highlight w:val="none"/>
          <w:lang w:eastAsia="zh-CN"/>
        </w:rPr>
      </w:pPr>
    </w:p>
    <w:p w14:paraId="406AB1D0">
      <w:pPr>
        <w:rPr>
          <w:rFonts w:hint="eastAsia" w:ascii="宋体" w:hAnsi="宋体"/>
          <w:b/>
          <w:color w:val="auto"/>
          <w:sz w:val="32"/>
          <w:szCs w:val="32"/>
          <w:highlight w:val="none"/>
        </w:rPr>
      </w:pPr>
    </w:p>
    <w:sectPr>
      <w:footerReference r:id="rId5"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Microsoft YaHei UI"/>
    <w:panose1 w:val="03000509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8EC1A">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222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222250"/>
                      </a:xfrm>
                      <a:prstGeom prst="rect">
                        <a:avLst/>
                      </a:prstGeom>
                      <a:noFill/>
                      <a:ln>
                        <a:noFill/>
                      </a:ln>
                    </wps:spPr>
                    <wps:txbx>
                      <w:txbxContent>
                        <w:p w14:paraId="3A9F666E">
                          <w:pPr>
                            <w:pStyle w:val="30"/>
                          </w:pPr>
                          <w:r>
                            <w:fldChar w:fldCharType="begin"/>
                          </w:r>
                          <w:r>
                            <w:instrText xml:space="preserve"> PAGE  \* MERGEFORMAT </w:instrText>
                          </w:r>
                          <w:r>
                            <w:fldChar w:fldCharType="separate"/>
                          </w:r>
                          <w:r>
                            <w:t>87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7.5pt;width:9.05pt;mso-position-horizontal:center;mso-position-horizontal-relative:margin;mso-wrap-style:none;z-index:251659264;mso-width-relative:page;mso-height-relative:page;" filled="f" stroked="f" coordsize="21600,21600" o:gfxdata="UEsDBAoAAAAAAIdO4kAAAAAAAAAAAAAAAAAEAAAAZHJzL1BLAwQUAAAACACHTuJAiT0Qt9EAAAAD&#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T0Qt9EAAAADAQAADwAAAAAAAAABACAAAAAiAAAAZHJzL2Rvd25y&#10;ZXYueG1sUEsBAhQAFAAAAAgAh07iQPtrwp7MAQAAlwMAAA4AAAAAAAAAAQAgAAAAIAEAAGRycy9l&#10;Mm9Eb2MueG1sUEsFBgAAAAAGAAYAWQEAAF4FAAAAAA==&#10;">
              <v:fill on="f" focussize="0,0"/>
              <v:stroke on="f"/>
              <v:imagedata o:title=""/>
              <o:lock v:ext="edit" aspectratio="f"/>
              <v:textbox inset="0mm,0mm,0mm,0mm" style="mso-fit-shape-to-text:t;">
                <w:txbxContent>
                  <w:p w14:paraId="3A9F666E">
                    <w:pPr>
                      <w:pStyle w:val="30"/>
                    </w:pPr>
                    <w:r>
                      <w:fldChar w:fldCharType="begin"/>
                    </w:r>
                    <w:r>
                      <w:instrText xml:space="preserve"> PAGE  \* MERGEFORMAT </w:instrText>
                    </w:r>
                    <w:r>
                      <w:fldChar w:fldCharType="separate"/>
                    </w:r>
                    <w:r>
                      <w:t>87</w:t>
                    </w:r>
                    <w:r>
                      <w:fldChar w:fldCharType="end"/>
                    </w:r>
                  </w:p>
                </w:txbxContent>
              </v:textbox>
            </v:shape>
          </w:pict>
        </mc:Fallback>
      </mc:AlternateContent>
    </w:r>
  </w:p>
  <w:p w14:paraId="222725E3">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9A73">
    <w:pPr>
      <w:pStyle w:val="30"/>
      <w:framePr w:wrap="around" w:vAnchor="text" w:hAnchor="margin" w:xAlign="center" w:y="1"/>
      <w:jc w:val="center"/>
      <w:rPr>
        <w:rStyle w:val="52"/>
      </w:rPr>
    </w:pPr>
    <w:r>
      <w:fldChar w:fldCharType="begin"/>
    </w:r>
    <w:r>
      <w:rPr>
        <w:rStyle w:val="52"/>
      </w:rPr>
      <w:instrText xml:space="preserve">PAGE  </w:instrText>
    </w:r>
    <w:r>
      <w:fldChar w:fldCharType="separate"/>
    </w:r>
    <w:r>
      <w:rPr>
        <w:rStyle w:val="52"/>
      </w:rPr>
      <w:t>17</w:t>
    </w:r>
    <w:r>
      <w:fldChar w:fldCharType="end"/>
    </w:r>
  </w:p>
  <w:p w14:paraId="08C4642F">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3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
    <w:nsid w:val="46928499"/>
    <w:multiLevelType w:val="singleLevel"/>
    <w:tmpl w:val="46928499"/>
    <w:lvl w:ilvl="0" w:tentative="0">
      <w:start w:val="7"/>
      <w:numFmt w:val="decimal"/>
      <w:suff w:val="nothing"/>
      <w:lvlText w:val="（%1）"/>
      <w:lvlJc w:val="left"/>
    </w:lvl>
  </w:abstractNum>
  <w:abstractNum w:abstractNumId="2">
    <w:nsid w:val="52A3EC38"/>
    <w:multiLevelType w:val="singleLevel"/>
    <w:tmpl w:val="52A3EC38"/>
    <w:lvl w:ilvl="0" w:tentative="0">
      <w:start w:val="3"/>
      <w:numFmt w:val="chineseCounting"/>
      <w:pStyle w:val="20"/>
      <w:suff w:val="nothing"/>
      <w:lvlText w:val="%1、"/>
      <w:lvlJc w:val="left"/>
    </w:lvl>
  </w:abstractNum>
  <w:abstractNum w:abstractNumId="3">
    <w:nsid w:val="53EB3389"/>
    <w:multiLevelType w:val="multilevel"/>
    <w:tmpl w:val="53EB3389"/>
    <w:lvl w:ilvl="0" w:tentative="0">
      <w:start w:val="1"/>
      <w:numFmt w:val="decimalEnclosedCircle"/>
      <w:pStyle w:val="264"/>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7116F2CC"/>
    <w:multiLevelType w:val="singleLevel"/>
    <w:tmpl w:val="7116F2CC"/>
    <w:lvl w:ilvl="0" w:tentative="0">
      <w:start w:val="2"/>
      <w:numFmt w:val="decimal"/>
      <w:lvlText w:val="%1."/>
      <w:lvlJc w:val="left"/>
      <w:pPr>
        <w:tabs>
          <w:tab w:val="left" w:pos="312"/>
        </w:tabs>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iZTAzZjRlMjc2MmVhMzExZGI5YWRmZjA5ZDVhYzE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0B57"/>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0A29DC"/>
    <w:rsid w:val="016C71F3"/>
    <w:rsid w:val="02BD20E3"/>
    <w:rsid w:val="03487496"/>
    <w:rsid w:val="036C617D"/>
    <w:rsid w:val="04476073"/>
    <w:rsid w:val="04CB2483"/>
    <w:rsid w:val="05855EEC"/>
    <w:rsid w:val="058A5E9A"/>
    <w:rsid w:val="05C425E3"/>
    <w:rsid w:val="07A502FF"/>
    <w:rsid w:val="07C72F83"/>
    <w:rsid w:val="07DE7B41"/>
    <w:rsid w:val="08002443"/>
    <w:rsid w:val="085F52C3"/>
    <w:rsid w:val="08820598"/>
    <w:rsid w:val="09075CB8"/>
    <w:rsid w:val="09815806"/>
    <w:rsid w:val="09D21BBD"/>
    <w:rsid w:val="0A013CC4"/>
    <w:rsid w:val="0A1B3564"/>
    <w:rsid w:val="0A29089B"/>
    <w:rsid w:val="0A9C4909"/>
    <w:rsid w:val="0AD860D1"/>
    <w:rsid w:val="0AE622BA"/>
    <w:rsid w:val="0B7E013F"/>
    <w:rsid w:val="0C37049C"/>
    <w:rsid w:val="0CD5088F"/>
    <w:rsid w:val="0D5B3A6D"/>
    <w:rsid w:val="0DF668CF"/>
    <w:rsid w:val="0ED21414"/>
    <w:rsid w:val="0EFC02FC"/>
    <w:rsid w:val="0F501D99"/>
    <w:rsid w:val="0FA1275E"/>
    <w:rsid w:val="0FAF31B0"/>
    <w:rsid w:val="0FE64614"/>
    <w:rsid w:val="104D44FD"/>
    <w:rsid w:val="106D183A"/>
    <w:rsid w:val="10DC1574"/>
    <w:rsid w:val="114C66F9"/>
    <w:rsid w:val="11861420"/>
    <w:rsid w:val="11B0442C"/>
    <w:rsid w:val="11E15093"/>
    <w:rsid w:val="121A67F7"/>
    <w:rsid w:val="13016218"/>
    <w:rsid w:val="13E4101E"/>
    <w:rsid w:val="13EC5F71"/>
    <w:rsid w:val="14665900"/>
    <w:rsid w:val="14834114"/>
    <w:rsid w:val="15137904"/>
    <w:rsid w:val="154222ED"/>
    <w:rsid w:val="157A0BE7"/>
    <w:rsid w:val="159152D8"/>
    <w:rsid w:val="15C42DE2"/>
    <w:rsid w:val="162753FF"/>
    <w:rsid w:val="16B32D77"/>
    <w:rsid w:val="179B06B9"/>
    <w:rsid w:val="18035AC4"/>
    <w:rsid w:val="190F1BE1"/>
    <w:rsid w:val="1A9A1477"/>
    <w:rsid w:val="1A9C3430"/>
    <w:rsid w:val="1B205FCC"/>
    <w:rsid w:val="1B446693"/>
    <w:rsid w:val="1B6D0844"/>
    <w:rsid w:val="1BFB31F6"/>
    <w:rsid w:val="1C12639B"/>
    <w:rsid w:val="1C1C22EA"/>
    <w:rsid w:val="1C207895"/>
    <w:rsid w:val="1C8B27CB"/>
    <w:rsid w:val="1CB67F57"/>
    <w:rsid w:val="1D047440"/>
    <w:rsid w:val="1D060B2E"/>
    <w:rsid w:val="1D3F1F41"/>
    <w:rsid w:val="1D5A5F94"/>
    <w:rsid w:val="1D5E5986"/>
    <w:rsid w:val="1D8A4831"/>
    <w:rsid w:val="1EAD30EA"/>
    <w:rsid w:val="1F356839"/>
    <w:rsid w:val="1F394761"/>
    <w:rsid w:val="1F63352B"/>
    <w:rsid w:val="1FEC6894"/>
    <w:rsid w:val="2020322B"/>
    <w:rsid w:val="202D1DEC"/>
    <w:rsid w:val="215417DB"/>
    <w:rsid w:val="22F569E0"/>
    <w:rsid w:val="23383301"/>
    <w:rsid w:val="234C0796"/>
    <w:rsid w:val="23BE3486"/>
    <w:rsid w:val="248F4CBD"/>
    <w:rsid w:val="24CA4031"/>
    <w:rsid w:val="24E050B6"/>
    <w:rsid w:val="253B5D39"/>
    <w:rsid w:val="2561523F"/>
    <w:rsid w:val="25684B8D"/>
    <w:rsid w:val="257B6FF6"/>
    <w:rsid w:val="25D4501E"/>
    <w:rsid w:val="25F43DF1"/>
    <w:rsid w:val="26243349"/>
    <w:rsid w:val="26A747E4"/>
    <w:rsid w:val="26AE73B8"/>
    <w:rsid w:val="26C04EA1"/>
    <w:rsid w:val="26FE39C7"/>
    <w:rsid w:val="27452CEB"/>
    <w:rsid w:val="275D5307"/>
    <w:rsid w:val="2841496F"/>
    <w:rsid w:val="288C4BD9"/>
    <w:rsid w:val="290A10F9"/>
    <w:rsid w:val="292813A2"/>
    <w:rsid w:val="29283FBC"/>
    <w:rsid w:val="2A783C63"/>
    <w:rsid w:val="2AE35581"/>
    <w:rsid w:val="2AFA1FCC"/>
    <w:rsid w:val="2B726706"/>
    <w:rsid w:val="2BBC087A"/>
    <w:rsid w:val="2BEA0B0A"/>
    <w:rsid w:val="2C5869D0"/>
    <w:rsid w:val="2C665485"/>
    <w:rsid w:val="2E300293"/>
    <w:rsid w:val="2EB57234"/>
    <w:rsid w:val="2EFE7B51"/>
    <w:rsid w:val="2F512EF2"/>
    <w:rsid w:val="2F6173BC"/>
    <w:rsid w:val="307663F5"/>
    <w:rsid w:val="309B04C2"/>
    <w:rsid w:val="31211DB1"/>
    <w:rsid w:val="313B25D2"/>
    <w:rsid w:val="31616FC6"/>
    <w:rsid w:val="31CB5112"/>
    <w:rsid w:val="31ED0364"/>
    <w:rsid w:val="321A6D0A"/>
    <w:rsid w:val="32BF0681"/>
    <w:rsid w:val="32C87A38"/>
    <w:rsid w:val="32D7593D"/>
    <w:rsid w:val="32FD48AE"/>
    <w:rsid w:val="33030EB6"/>
    <w:rsid w:val="332F2BA2"/>
    <w:rsid w:val="33AC476C"/>
    <w:rsid w:val="33C87A09"/>
    <w:rsid w:val="33EA1D4E"/>
    <w:rsid w:val="34267E11"/>
    <w:rsid w:val="36174C78"/>
    <w:rsid w:val="36B14785"/>
    <w:rsid w:val="36BA7A9D"/>
    <w:rsid w:val="36C7044C"/>
    <w:rsid w:val="36F31241"/>
    <w:rsid w:val="37085BE3"/>
    <w:rsid w:val="376F0F4A"/>
    <w:rsid w:val="37A46227"/>
    <w:rsid w:val="38E4447B"/>
    <w:rsid w:val="38F41CAC"/>
    <w:rsid w:val="38FD0AD1"/>
    <w:rsid w:val="39057B83"/>
    <w:rsid w:val="3915396C"/>
    <w:rsid w:val="395947D8"/>
    <w:rsid w:val="39FC0CA0"/>
    <w:rsid w:val="3A021B8A"/>
    <w:rsid w:val="3A4C37B1"/>
    <w:rsid w:val="3A6C2288"/>
    <w:rsid w:val="3CE753A4"/>
    <w:rsid w:val="3D233C1D"/>
    <w:rsid w:val="3DD93AE7"/>
    <w:rsid w:val="3E1A70B4"/>
    <w:rsid w:val="3F110BCB"/>
    <w:rsid w:val="3F2253B7"/>
    <w:rsid w:val="3F6B1DE0"/>
    <w:rsid w:val="403041DC"/>
    <w:rsid w:val="4123518C"/>
    <w:rsid w:val="41906EED"/>
    <w:rsid w:val="41917F4D"/>
    <w:rsid w:val="419B1A30"/>
    <w:rsid w:val="41FB6582"/>
    <w:rsid w:val="42F779C3"/>
    <w:rsid w:val="43B14016"/>
    <w:rsid w:val="43D32BC8"/>
    <w:rsid w:val="43E03D0D"/>
    <w:rsid w:val="45525D88"/>
    <w:rsid w:val="455E49F0"/>
    <w:rsid w:val="45655411"/>
    <w:rsid w:val="46565349"/>
    <w:rsid w:val="46566C93"/>
    <w:rsid w:val="4658184F"/>
    <w:rsid w:val="468B4FF2"/>
    <w:rsid w:val="46EE000D"/>
    <w:rsid w:val="4707219F"/>
    <w:rsid w:val="485F6FAF"/>
    <w:rsid w:val="486377AA"/>
    <w:rsid w:val="486A6AC5"/>
    <w:rsid w:val="48B85ED8"/>
    <w:rsid w:val="48F76FF7"/>
    <w:rsid w:val="497D50F0"/>
    <w:rsid w:val="49A8022D"/>
    <w:rsid w:val="49F27137"/>
    <w:rsid w:val="4A6C0C97"/>
    <w:rsid w:val="4A702FFD"/>
    <w:rsid w:val="4AA93872"/>
    <w:rsid w:val="4AC25FAD"/>
    <w:rsid w:val="4B1E3FB4"/>
    <w:rsid w:val="4B2F3883"/>
    <w:rsid w:val="4B7404E0"/>
    <w:rsid w:val="4BDB3175"/>
    <w:rsid w:val="4BDC3BFA"/>
    <w:rsid w:val="4BFB54F9"/>
    <w:rsid w:val="4C283C45"/>
    <w:rsid w:val="4C4D4AF8"/>
    <w:rsid w:val="4C653BF0"/>
    <w:rsid w:val="4DB1782C"/>
    <w:rsid w:val="4DBB7A1A"/>
    <w:rsid w:val="4DD13360"/>
    <w:rsid w:val="4DDD0D5D"/>
    <w:rsid w:val="4E2F6BAB"/>
    <w:rsid w:val="4E8111E8"/>
    <w:rsid w:val="4E8350EA"/>
    <w:rsid w:val="4EF516B9"/>
    <w:rsid w:val="4FBD66C3"/>
    <w:rsid w:val="50415057"/>
    <w:rsid w:val="505F2FC5"/>
    <w:rsid w:val="51306B7A"/>
    <w:rsid w:val="51DB4BBB"/>
    <w:rsid w:val="52546BE0"/>
    <w:rsid w:val="527032EE"/>
    <w:rsid w:val="537853C6"/>
    <w:rsid w:val="53DC1C2A"/>
    <w:rsid w:val="5401711E"/>
    <w:rsid w:val="5491679B"/>
    <w:rsid w:val="54A92194"/>
    <w:rsid w:val="55247373"/>
    <w:rsid w:val="552F638D"/>
    <w:rsid w:val="55CD19D1"/>
    <w:rsid w:val="56FA011E"/>
    <w:rsid w:val="572850E5"/>
    <w:rsid w:val="574F23B7"/>
    <w:rsid w:val="576E0B38"/>
    <w:rsid w:val="58006459"/>
    <w:rsid w:val="58093FC9"/>
    <w:rsid w:val="5898519A"/>
    <w:rsid w:val="5904194C"/>
    <w:rsid w:val="5B2B24A8"/>
    <w:rsid w:val="5B3A13FC"/>
    <w:rsid w:val="5B764A19"/>
    <w:rsid w:val="5C401F83"/>
    <w:rsid w:val="5C4B7DDA"/>
    <w:rsid w:val="5C717109"/>
    <w:rsid w:val="5CA41536"/>
    <w:rsid w:val="5CFF3BED"/>
    <w:rsid w:val="5D3B263B"/>
    <w:rsid w:val="5D5A7075"/>
    <w:rsid w:val="5DC57FB0"/>
    <w:rsid w:val="5DED1C97"/>
    <w:rsid w:val="5E797FFB"/>
    <w:rsid w:val="5F7C7776"/>
    <w:rsid w:val="5FAA2AD2"/>
    <w:rsid w:val="604A6751"/>
    <w:rsid w:val="611F34A2"/>
    <w:rsid w:val="61965A39"/>
    <w:rsid w:val="61FD5165"/>
    <w:rsid w:val="623D5410"/>
    <w:rsid w:val="628A6FCD"/>
    <w:rsid w:val="62C639F3"/>
    <w:rsid w:val="62D022B3"/>
    <w:rsid w:val="62DF165D"/>
    <w:rsid w:val="63465F11"/>
    <w:rsid w:val="639D0FF4"/>
    <w:rsid w:val="63A10BD6"/>
    <w:rsid w:val="63ED1010"/>
    <w:rsid w:val="63ED599B"/>
    <w:rsid w:val="64300B2F"/>
    <w:rsid w:val="64342C4C"/>
    <w:rsid w:val="64942F08"/>
    <w:rsid w:val="64C9644F"/>
    <w:rsid w:val="662C169B"/>
    <w:rsid w:val="66B51D11"/>
    <w:rsid w:val="67137C81"/>
    <w:rsid w:val="679C11F9"/>
    <w:rsid w:val="6837468C"/>
    <w:rsid w:val="684352D5"/>
    <w:rsid w:val="6898283B"/>
    <w:rsid w:val="68D65EA4"/>
    <w:rsid w:val="695F1B1C"/>
    <w:rsid w:val="698810E4"/>
    <w:rsid w:val="69A46245"/>
    <w:rsid w:val="6A024E0C"/>
    <w:rsid w:val="6A2A6732"/>
    <w:rsid w:val="6A830004"/>
    <w:rsid w:val="6A8C5FCA"/>
    <w:rsid w:val="6AE84658"/>
    <w:rsid w:val="6B120F8F"/>
    <w:rsid w:val="6B2A0A71"/>
    <w:rsid w:val="6BB169FA"/>
    <w:rsid w:val="6BE9177C"/>
    <w:rsid w:val="6C216489"/>
    <w:rsid w:val="6C4169C4"/>
    <w:rsid w:val="6C571860"/>
    <w:rsid w:val="6C7E50C9"/>
    <w:rsid w:val="6CD4062A"/>
    <w:rsid w:val="6D561607"/>
    <w:rsid w:val="6DE27B06"/>
    <w:rsid w:val="6E2F7588"/>
    <w:rsid w:val="6E4B629A"/>
    <w:rsid w:val="6E851A78"/>
    <w:rsid w:val="6E865E29"/>
    <w:rsid w:val="6E9975B5"/>
    <w:rsid w:val="6ECE341F"/>
    <w:rsid w:val="6EE443CA"/>
    <w:rsid w:val="6F1B57F1"/>
    <w:rsid w:val="6F566213"/>
    <w:rsid w:val="6F631F94"/>
    <w:rsid w:val="6FD809F9"/>
    <w:rsid w:val="6FDF0931"/>
    <w:rsid w:val="70043652"/>
    <w:rsid w:val="70522ADF"/>
    <w:rsid w:val="706742A9"/>
    <w:rsid w:val="70767CAB"/>
    <w:rsid w:val="70B66A0B"/>
    <w:rsid w:val="7175385C"/>
    <w:rsid w:val="72384447"/>
    <w:rsid w:val="72C963D7"/>
    <w:rsid w:val="73442C60"/>
    <w:rsid w:val="73D963DA"/>
    <w:rsid w:val="7417580B"/>
    <w:rsid w:val="741C4C2C"/>
    <w:rsid w:val="743374C1"/>
    <w:rsid w:val="74836A59"/>
    <w:rsid w:val="74E514C2"/>
    <w:rsid w:val="75333457"/>
    <w:rsid w:val="756617C4"/>
    <w:rsid w:val="76B51D8D"/>
    <w:rsid w:val="77C305EE"/>
    <w:rsid w:val="77DD1DFC"/>
    <w:rsid w:val="77F20F30"/>
    <w:rsid w:val="79295E21"/>
    <w:rsid w:val="796C59D2"/>
    <w:rsid w:val="79981742"/>
    <w:rsid w:val="79D457D6"/>
    <w:rsid w:val="7B195D05"/>
    <w:rsid w:val="7C053FD3"/>
    <w:rsid w:val="7C2E3BC1"/>
    <w:rsid w:val="7CB7787A"/>
    <w:rsid w:val="7E4A27FD"/>
    <w:rsid w:val="7E503216"/>
    <w:rsid w:val="7EA24A4B"/>
    <w:rsid w:val="7EC61571"/>
    <w:rsid w:val="7EE66086"/>
    <w:rsid w:val="7FB37454"/>
    <w:rsid w:val="7FC70160"/>
    <w:rsid w:val="B6F8A292"/>
    <w:rsid w:val="D83BD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7"/>
    <w:qFormat/>
    <w:uiPriority w:val="0"/>
    <w:pPr>
      <w:keepNext/>
      <w:spacing w:line="340" w:lineRule="exact"/>
      <w:outlineLvl w:val="0"/>
    </w:pPr>
    <w:rPr>
      <w:bCs/>
    </w:rPr>
  </w:style>
  <w:style w:type="paragraph" w:styleId="3">
    <w:name w:val="heading 2"/>
    <w:basedOn w:val="1"/>
    <w:next w:val="1"/>
    <w:link w:val="100"/>
    <w:autoRedefine/>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94"/>
    <w:qFormat/>
    <w:uiPriority w:val="0"/>
    <w:pPr>
      <w:keepNext/>
      <w:keepLines/>
      <w:spacing w:before="260" w:after="260" w:line="416" w:lineRule="auto"/>
      <w:outlineLvl w:val="2"/>
    </w:pPr>
    <w:rPr>
      <w:b/>
      <w:bCs/>
      <w:sz w:val="32"/>
      <w:szCs w:val="32"/>
    </w:rPr>
  </w:style>
  <w:style w:type="paragraph" w:styleId="5">
    <w:name w:val="heading 4"/>
    <w:basedOn w:val="1"/>
    <w:next w:val="1"/>
    <w:link w:val="149"/>
    <w:autoRedefine/>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6">
    <w:name w:val="heading 5"/>
    <w:basedOn w:val="1"/>
    <w:next w:val="7"/>
    <w:link w:val="147"/>
    <w:qFormat/>
    <w:uiPriority w:val="0"/>
    <w:pPr>
      <w:keepNext/>
      <w:keepLines/>
      <w:numPr>
        <w:ilvl w:val="4"/>
        <w:numId w:val="1"/>
      </w:numPr>
      <w:spacing w:before="280" w:after="290" w:line="372" w:lineRule="auto"/>
      <w:outlineLvl w:val="4"/>
    </w:pPr>
    <w:rPr>
      <w:b/>
      <w:sz w:val="28"/>
      <w:szCs w:val="20"/>
    </w:rPr>
  </w:style>
  <w:style w:type="paragraph" w:styleId="8">
    <w:name w:val="heading 6"/>
    <w:basedOn w:val="1"/>
    <w:next w:val="7"/>
    <w:link w:val="144"/>
    <w:autoRedefine/>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9">
    <w:name w:val="heading 7"/>
    <w:basedOn w:val="1"/>
    <w:next w:val="7"/>
    <w:link w:val="150"/>
    <w:qFormat/>
    <w:uiPriority w:val="0"/>
    <w:pPr>
      <w:keepNext/>
      <w:keepLines/>
      <w:numPr>
        <w:ilvl w:val="6"/>
        <w:numId w:val="1"/>
      </w:numPr>
      <w:spacing w:before="240" w:after="64" w:line="317" w:lineRule="auto"/>
      <w:outlineLvl w:val="6"/>
    </w:pPr>
    <w:rPr>
      <w:b/>
      <w:sz w:val="24"/>
      <w:szCs w:val="20"/>
    </w:rPr>
  </w:style>
  <w:style w:type="paragraph" w:styleId="10">
    <w:name w:val="heading 8"/>
    <w:basedOn w:val="1"/>
    <w:next w:val="7"/>
    <w:link w:val="151"/>
    <w:autoRedefine/>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1">
    <w:name w:val="heading 9"/>
    <w:basedOn w:val="1"/>
    <w:next w:val="7"/>
    <w:link w:val="152"/>
    <w:autoRedefine/>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50">
    <w:name w:val="Default Paragraph Font"/>
    <w:semiHidden/>
    <w:unhideWhenUsed/>
    <w:qFormat/>
    <w:uiPriority w:val="1"/>
  </w:style>
  <w:style w:type="table" w:default="1" w:styleId="48">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autoRedefine/>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autoRedefine/>
    <w:qFormat/>
    <w:uiPriority w:val="0"/>
    <w:pPr>
      <w:shd w:val="clear" w:color="auto" w:fill="000080"/>
    </w:pPr>
  </w:style>
  <w:style w:type="paragraph" w:styleId="16">
    <w:name w:val="annotation text"/>
    <w:basedOn w:val="1"/>
    <w:link w:val="101"/>
    <w:autoRedefine/>
    <w:qFormat/>
    <w:uiPriority w:val="0"/>
    <w:pPr>
      <w:jc w:val="left"/>
    </w:pPr>
  </w:style>
  <w:style w:type="paragraph" w:styleId="17">
    <w:name w:val="Body Text 3"/>
    <w:basedOn w:val="1"/>
    <w:link w:val="103"/>
    <w:qFormat/>
    <w:uiPriority w:val="0"/>
    <w:pPr>
      <w:spacing w:line="500" w:lineRule="exact"/>
    </w:pPr>
    <w:rPr>
      <w:b/>
      <w:bCs/>
      <w:sz w:val="24"/>
    </w:rPr>
  </w:style>
  <w:style w:type="paragraph" w:styleId="18">
    <w:name w:val="Body Text"/>
    <w:basedOn w:val="1"/>
    <w:next w:val="1"/>
    <w:link w:val="153"/>
    <w:autoRedefine/>
    <w:qFormat/>
    <w:uiPriority w:val="0"/>
    <w:pPr>
      <w:autoSpaceDE w:val="0"/>
      <w:autoSpaceDN w:val="0"/>
      <w:adjustRightInd w:val="0"/>
      <w:spacing w:after="120"/>
      <w:jc w:val="left"/>
    </w:pPr>
    <w:rPr>
      <w:rFonts w:ascii="宋体"/>
      <w:kern w:val="0"/>
      <w:sz w:val="34"/>
      <w:szCs w:val="20"/>
    </w:rPr>
  </w:style>
  <w:style w:type="paragraph" w:styleId="19">
    <w:name w:val="Body Text Indent"/>
    <w:basedOn w:val="1"/>
    <w:qFormat/>
    <w:uiPriority w:val="0"/>
    <w:pPr>
      <w:spacing w:line="200" w:lineRule="exact"/>
      <w:ind w:firstLine="301"/>
    </w:pPr>
    <w:rPr>
      <w:rFonts w:ascii="宋体" w:hAnsi="Courier New"/>
      <w:spacing w:val="-4"/>
      <w:sz w:val="18"/>
      <w:szCs w:val="20"/>
    </w:rPr>
  </w:style>
  <w:style w:type="paragraph" w:styleId="20">
    <w:name w:val="List Number 3"/>
    <w:basedOn w:val="1"/>
    <w:autoRedefine/>
    <w:qFormat/>
    <w:uiPriority w:val="0"/>
    <w:pPr>
      <w:numPr>
        <w:ilvl w:val="0"/>
        <w:numId w:val="2"/>
      </w:numPr>
      <w:tabs>
        <w:tab w:val="left" w:pos="1200"/>
      </w:tabs>
    </w:pPr>
  </w:style>
  <w:style w:type="paragraph" w:styleId="21">
    <w:name w:val="List 2"/>
    <w:basedOn w:val="1"/>
    <w:autoRedefine/>
    <w:qFormat/>
    <w:uiPriority w:val="0"/>
    <w:pPr>
      <w:ind w:left="100" w:leftChars="200" w:hanging="200" w:hangingChars="200"/>
    </w:pPr>
    <w:rPr>
      <w:sz w:val="28"/>
    </w:rPr>
  </w:style>
  <w:style w:type="paragraph" w:styleId="22">
    <w:name w:val="Block Text"/>
    <w:basedOn w:val="1"/>
    <w:qFormat/>
    <w:uiPriority w:val="0"/>
    <w:pPr>
      <w:adjustRightInd w:val="0"/>
      <w:ind w:left="420" w:right="33"/>
      <w:jc w:val="left"/>
      <w:textAlignment w:val="baseline"/>
    </w:pPr>
    <w:rPr>
      <w:kern w:val="0"/>
      <w:sz w:val="24"/>
      <w:szCs w:val="20"/>
    </w:rPr>
  </w:style>
  <w:style w:type="paragraph" w:styleId="23">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4">
    <w:name w:val="toc 3"/>
    <w:basedOn w:val="1"/>
    <w:next w:val="1"/>
    <w:autoRedefine/>
    <w:qFormat/>
    <w:uiPriority w:val="0"/>
    <w:pPr>
      <w:ind w:left="840" w:leftChars="400"/>
    </w:pPr>
  </w:style>
  <w:style w:type="paragraph" w:styleId="25">
    <w:name w:val="Plain Text"/>
    <w:basedOn w:val="1"/>
    <w:link w:val="245"/>
    <w:qFormat/>
    <w:uiPriority w:val="0"/>
    <w:rPr>
      <w:rFonts w:ascii="宋体" w:hAnsi="Courier New"/>
      <w:szCs w:val="20"/>
    </w:rPr>
  </w:style>
  <w:style w:type="paragraph" w:styleId="26">
    <w:name w:val="toc 8"/>
    <w:basedOn w:val="1"/>
    <w:next w:val="1"/>
    <w:autoRedefine/>
    <w:qFormat/>
    <w:uiPriority w:val="0"/>
    <w:pPr>
      <w:tabs>
        <w:tab w:val="right" w:leader="dot" w:pos="9185"/>
      </w:tabs>
      <w:adjustRightInd w:val="0"/>
      <w:spacing w:line="312" w:lineRule="atLeast"/>
      <w:ind w:left="2940"/>
      <w:textAlignment w:val="baseline"/>
    </w:pPr>
    <w:rPr>
      <w:kern w:val="0"/>
      <w:szCs w:val="20"/>
    </w:rPr>
  </w:style>
  <w:style w:type="paragraph" w:styleId="27">
    <w:name w:val="Date"/>
    <w:basedOn w:val="1"/>
    <w:next w:val="1"/>
    <w:qFormat/>
    <w:uiPriority w:val="0"/>
    <w:pPr>
      <w:ind w:left="100" w:leftChars="2500"/>
    </w:pPr>
    <w:rPr>
      <w:spacing w:val="30"/>
      <w:sz w:val="28"/>
    </w:rPr>
  </w:style>
  <w:style w:type="paragraph" w:styleId="28">
    <w:name w:val="Body Text Indent 2"/>
    <w:basedOn w:val="1"/>
    <w:qFormat/>
    <w:uiPriority w:val="0"/>
    <w:pPr>
      <w:spacing w:line="400" w:lineRule="exact"/>
      <w:ind w:firstLine="480"/>
    </w:pPr>
  </w:style>
  <w:style w:type="paragraph" w:styleId="29">
    <w:name w:val="Balloon Text"/>
    <w:basedOn w:val="1"/>
    <w:autoRedefine/>
    <w:qFormat/>
    <w:uiPriority w:val="0"/>
    <w:rPr>
      <w:sz w:val="18"/>
      <w:szCs w:val="18"/>
    </w:rPr>
  </w:style>
  <w:style w:type="paragraph" w:styleId="30">
    <w:name w:val="footer"/>
    <w:basedOn w:val="1"/>
    <w:link w:val="98"/>
    <w:qFormat/>
    <w:uiPriority w:val="0"/>
    <w:pPr>
      <w:tabs>
        <w:tab w:val="center" w:pos="4153"/>
        <w:tab w:val="right" w:pos="8306"/>
      </w:tabs>
      <w:snapToGrid w:val="0"/>
      <w:jc w:val="left"/>
    </w:pPr>
    <w:rPr>
      <w:rFonts w:ascii="宋体" w:hAnsi="Courier New"/>
      <w:sz w:val="18"/>
      <w:szCs w:val="20"/>
    </w:rPr>
  </w:style>
  <w:style w:type="paragraph" w:styleId="31">
    <w:name w:val="header"/>
    <w:basedOn w:val="1"/>
    <w:link w:val="90"/>
    <w:autoRedefine/>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32">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4">
    <w:name w:val="List"/>
    <w:basedOn w:val="1"/>
    <w:autoRedefine/>
    <w:qFormat/>
    <w:uiPriority w:val="0"/>
    <w:pPr>
      <w:ind w:left="200" w:hanging="200" w:hangingChars="200"/>
    </w:pPr>
    <w:rPr>
      <w:sz w:val="28"/>
    </w:rPr>
  </w:style>
  <w:style w:type="paragraph" w:styleId="35">
    <w:name w:val="toc 6"/>
    <w:basedOn w:val="1"/>
    <w:next w:val="1"/>
    <w:autoRedefine/>
    <w:qFormat/>
    <w:uiPriority w:val="0"/>
    <w:pPr>
      <w:tabs>
        <w:tab w:val="right" w:leader="dot" w:pos="9185"/>
      </w:tabs>
      <w:adjustRightInd w:val="0"/>
      <w:spacing w:line="312" w:lineRule="atLeast"/>
      <w:ind w:left="2100"/>
      <w:textAlignment w:val="baseline"/>
    </w:pPr>
    <w:rPr>
      <w:kern w:val="0"/>
      <w:szCs w:val="20"/>
    </w:rPr>
  </w:style>
  <w:style w:type="paragraph" w:styleId="36">
    <w:name w:val="List 5"/>
    <w:basedOn w:val="1"/>
    <w:qFormat/>
    <w:uiPriority w:val="0"/>
    <w:pPr>
      <w:ind w:left="2100" w:hanging="420"/>
    </w:pPr>
    <w:rPr>
      <w:szCs w:val="20"/>
    </w:rPr>
  </w:style>
  <w:style w:type="paragraph" w:styleId="37">
    <w:name w:val="Body Text Indent 3"/>
    <w:basedOn w:val="1"/>
    <w:qFormat/>
    <w:uiPriority w:val="0"/>
    <w:pPr>
      <w:spacing w:line="360" w:lineRule="auto"/>
      <w:ind w:firstLine="359" w:firstLineChars="171"/>
    </w:pPr>
  </w:style>
  <w:style w:type="paragraph" w:styleId="38">
    <w:name w:val="toc 2"/>
    <w:basedOn w:val="1"/>
    <w:next w:val="1"/>
    <w:qFormat/>
    <w:uiPriority w:val="0"/>
    <w:pPr>
      <w:ind w:left="420" w:leftChars="200"/>
    </w:pPr>
  </w:style>
  <w:style w:type="paragraph" w:styleId="39">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40">
    <w:name w:val="Body Text 2"/>
    <w:basedOn w:val="1"/>
    <w:autoRedefine/>
    <w:qFormat/>
    <w:uiPriority w:val="0"/>
    <w:pPr>
      <w:spacing w:after="120" w:line="480" w:lineRule="auto"/>
    </w:p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3">
    <w:name w:val="index 1"/>
    <w:basedOn w:val="1"/>
    <w:next w:val="1"/>
    <w:autoRedefine/>
    <w:qFormat/>
    <w:uiPriority w:val="0"/>
    <w:pPr>
      <w:spacing w:line="360" w:lineRule="exact"/>
      <w:ind w:firstLine="432" w:firstLineChars="240"/>
    </w:pPr>
    <w:rPr>
      <w:rFonts w:ascii="宋体" w:hAnsi="宋体"/>
      <w:bCs/>
      <w:sz w:val="18"/>
      <w:szCs w:val="18"/>
    </w:rPr>
  </w:style>
  <w:style w:type="paragraph" w:styleId="44">
    <w:name w:val="Title"/>
    <w:basedOn w:val="1"/>
    <w:next w:val="1"/>
    <w:autoRedefine/>
    <w:qFormat/>
    <w:uiPriority w:val="0"/>
    <w:pPr>
      <w:spacing w:before="240" w:after="60"/>
      <w:jc w:val="center"/>
      <w:outlineLvl w:val="0"/>
    </w:pPr>
    <w:rPr>
      <w:rFonts w:ascii="Arial" w:hAnsi="Arial"/>
      <w:b/>
      <w:sz w:val="32"/>
      <w:szCs w:val="20"/>
    </w:rPr>
  </w:style>
  <w:style w:type="paragraph" w:styleId="45">
    <w:name w:val="annotation subject"/>
    <w:basedOn w:val="16"/>
    <w:next w:val="16"/>
    <w:qFormat/>
    <w:uiPriority w:val="0"/>
    <w:rPr>
      <w:b/>
      <w:bCs/>
    </w:rPr>
  </w:style>
  <w:style w:type="paragraph" w:styleId="46">
    <w:name w:val="Body Text First Indent"/>
    <w:basedOn w:val="18"/>
    <w:autoRedefine/>
    <w:qFormat/>
    <w:uiPriority w:val="0"/>
    <w:pPr>
      <w:adjustRightInd w:val="0"/>
      <w:snapToGrid w:val="0"/>
      <w:spacing w:after="120" w:line="360" w:lineRule="auto"/>
      <w:ind w:right="240" w:firstLine="420" w:firstLineChars="100"/>
      <w:jc w:val="left"/>
    </w:pPr>
    <w:rPr>
      <w:rFonts w:ascii="宋体" w:hAnsi="宋体" w:eastAsia="方正仿宋_GBK"/>
      <w:kern w:val="2"/>
      <w:sz w:val="21"/>
      <w:szCs w:val="28"/>
    </w:rPr>
  </w:style>
  <w:style w:type="paragraph" w:styleId="47">
    <w:name w:val="Body Text First Indent 2"/>
    <w:basedOn w:val="19"/>
    <w:unhideWhenUsed/>
    <w:qFormat/>
    <w:uiPriority w:val="99"/>
    <w:pPr>
      <w:ind w:firstLine="0"/>
    </w:pPr>
    <w:rPr>
      <w:rFonts w:hint="eastAsia" w:ascii="Times New Roman" w:hAnsi="Times New Roman"/>
      <w:sz w:val="22"/>
    </w:rPr>
  </w:style>
  <w:style w:type="table" w:styleId="49">
    <w:name w:val="Table Grid"/>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autoRedefine/>
    <w:qFormat/>
    <w:uiPriority w:val="0"/>
    <w:rPr>
      <w:b/>
      <w:bCs/>
    </w:rPr>
  </w:style>
  <w:style w:type="character" w:styleId="52">
    <w:name w:val="page number"/>
    <w:basedOn w:val="50"/>
    <w:autoRedefine/>
    <w:qFormat/>
    <w:uiPriority w:val="0"/>
  </w:style>
  <w:style w:type="character" w:styleId="53">
    <w:name w:val="FollowedHyperlink"/>
    <w:autoRedefine/>
    <w:qFormat/>
    <w:uiPriority w:val="0"/>
    <w:rPr>
      <w:color w:val="800080"/>
      <w:u w:val="single"/>
    </w:rPr>
  </w:style>
  <w:style w:type="character" w:styleId="54">
    <w:name w:val="Hyperlink"/>
    <w:autoRedefine/>
    <w:qFormat/>
    <w:uiPriority w:val="0"/>
    <w:rPr>
      <w:color w:val="0000FF"/>
      <w:u w:val="single"/>
    </w:rPr>
  </w:style>
  <w:style w:type="character" w:styleId="55">
    <w:name w:val="HTML Code"/>
    <w:qFormat/>
    <w:uiPriority w:val="0"/>
    <w:rPr>
      <w:rFonts w:ascii="宋体" w:hAnsi="宋体" w:eastAsia="宋体" w:cs="宋体"/>
      <w:sz w:val="24"/>
      <w:szCs w:val="24"/>
    </w:rPr>
  </w:style>
  <w:style w:type="character" w:styleId="56">
    <w:name w:val="annotation reference"/>
    <w:autoRedefine/>
    <w:qFormat/>
    <w:uiPriority w:val="99"/>
    <w:rPr>
      <w:sz w:val="21"/>
    </w:rPr>
  </w:style>
  <w:style w:type="paragraph" w:customStyle="1" w:styleId="57">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58">
    <w:name w:val="Default"/>
    <w:basedOn w:val="44"/>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9">
    <w:name w:val="TOC 标题1"/>
    <w:basedOn w:val="2"/>
    <w:next w:val="1"/>
    <w:qFormat/>
    <w:uiPriority w:val="0"/>
    <w:pPr>
      <w:spacing w:before="480" w:line="276" w:lineRule="auto"/>
      <w:outlineLvl w:val="9"/>
    </w:pPr>
    <w:rPr>
      <w:rFonts w:ascii="仿宋" w:hAnsi="仿宋" w:eastAsia="仿宋"/>
      <w:color w:val="000000"/>
      <w:kern w:val="0"/>
      <w:szCs w:val="32"/>
    </w:rPr>
  </w:style>
  <w:style w:type="paragraph" w:customStyle="1" w:styleId="60">
    <w:name w:val="首行缩进"/>
    <w:basedOn w:val="1"/>
    <w:qFormat/>
    <w:uiPriority w:val="0"/>
    <w:pPr>
      <w:ind w:firstLine="480" w:firstLineChars="200"/>
    </w:pPr>
    <w:rPr>
      <w:lang w:val="zh-CN"/>
    </w:rPr>
  </w:style>
  <w:style w:type="character" w:customStyle="1" w:styleId="61">
    <w:name w:val="style54"/>
    <w:basedOn w:val="50"/>
    <w:autoRedefine/>
    <w:qFormat/>
    <w:uiPriority w:val="0"/>
  </w:style>
  <w:style w:type="character" w:customStyle="1" w:styleId="62">
    <w:name w:val="1051"/>
    <w:autoRedefine/>
    <w:qFormat/>
    <w:uiPriority w:val="0"/>
    <w:rPr>
      <w:sz w:val="21"/>
      <w:szCs w:val="21"/>
    </w:rPr>
  </w:style>
  <w:style w:type="character" w:customStyle="1" w:styleId="63">
    <w:name w:val="style31"/>
    <w:qFormat/>
    <w:uiPriority w:val="0"/>
    <w:rPr>
      <w:sz w:val="18"/>
      <w:szCs w:val="18"/>
    </w:rPr>
  </w:style>
  <w:style w:type="character" w:customStyle="1" w:styleId="64">
    <w:name w:val="unnamed21"/>
    <w:basedOn w:val="50"/>
    <w:autoRedefine/>
    <w:qFormat/>
    <w:uiPriority w:val="0"/>
  </w:style>
  <w:style w:type="character" w:customStyle="1" w:styleId="65">
    <w:name w:val="Char Char2"/>
    <w:qFormat/>
    <w:uiPriority w:val="0"/>
    <w:rPr>
      <w:rFonts w:ascii="宋体" w:hAnsi="Courier New" w:eastAsia="宋体"/>
      <w:spacing w:val="-4"/>
      <w:kern w:val="2"/>
      <w:sz w:val="18"/>
      <w:lang w:val="en-US" w:eastAsia="zh-CN" w:bidi="ar-SA"/>
    </w:rPr>
  </w:style>
  <w:style w:type="character" w:customStyle="1" w:styleId="66">
    <w:name w:val="style51"/>
    <w:basedOn w:val="50"/>
    <w:autoRedefine/>
    <w:qFormat/>
    <w:uiPriority w:val="0"/>
  </w:style>
  <w:style w:type="character" w:customStyle="1" w:styleId="67">
    <w:name w:val="普通文字 Char Char1"/>
    <w:autoRedefine/>
    <w:qFormat/>
    <w:uiPriority w:val="0"/>
    <w:rPr>
      <w:rFonts w:ascii="宋体" w:hAnsi="Courier New" w:eastAsia="宋体"/>
      <w:kern w:val="2"/>
      <w:sz w:val="21"/>
      <w:lang w:val="en-US" w:eastAsia="zh-CN" w:bidi="ar-SA"/>
    </w:rPr>
  </w:style>
  <w:style w:type="character" w:customStyle="1" w:styleId="68">
    <w:name w:val="apple-style-span"/>
    <w:basedOn w:val="50"/>
    <w:qFormat/>
    <w:uiPriority w:val="0"/>
  </w:style>
  <w:style w:type="paragraph" w:customStyle="1" w:styleId="69">
    <w:name w:val="Char Char Char Char Char Char Char"/>
    <w:basedOn w:val="1"/>
    <w:autoRedefine/>
    <w:qFormat/>
    <w:uiPriority w:val="0"/>
  </w:style>
  <w:style w:type="paragraph" w:customStyle="1" w:styleId="70">
    <w:name w:val="默认段落字体 Para Char1"/>
    <w:next w:val="1"/>
    <w:autoRedefine/>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7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72">
    <w:name w:val="默认段落字体 Char Char Char"/>
    <w:basedOn w:val="1"/>
    <w:autoRedefine/>
    <w:qFormat/>
    <w:uiPriority w:val="0"/>
    <w:pPr>
      <w:widowControl/>
    </w:pPr>
    <w:rPr>
      <w:rFonts w:ascii="Arial" w:hAnsi="Arial" w:cs="Arial"/>
      <w:sz w:val="22"/>
      <w:szCs w:val="22"/>
      <w:lang w:eastAsia="en-US"/>
    </w:rPr>
  </w:style>
  <w:style w:type="paragraph" w:customStyle="1" w:styleId="73">
    <w:name w:val="样式1"/>
    <w:basedOn w:val="1"/>
    <w:autoRedefine/>
    <w:qFormat/>
    <w:uiPriority w:val="0"/>
  </w:style>
  <w:style w:type="paragraph" w:customStyle="1" w:styleId="74">
    <w:name w:val="Char"/>
    <w:basedOn w:val="15"/>
    <w:autoRedefine/>
    <w:qFormat/>
    <w:uiPriority w:val="0"/>
    <w:rPr>
      <w:rFonts w:ascii="Tahoma" w:hAnsi="Tahoma"/>
      <w:sz w:val="24"/>
    </w:rPr>
  </w:style>
  <w:style w:type="paragraph" w:customStyle="1" w:styleId="75">
    <w:name w:val="Char Char Char"/>
    <w:basedOn w:val="1"/>
    <w:autoRedefine/>
    <w:qFormat/>
    <w:uiPriority w:val="0"/>
    <w:rPr>
      <w:rFonts w:ascii="Tahoma" w:hAnsi="Tahoma"/>
      <w:sz w:val="24"/>
      <w:szCs w:val="20"/>
    </w:rPr>
  </w:style>
  <w:style w:type="paragraph" w:customStyle="1" w:styleId="76">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7">
    <w:name w:val="默认段落字体 Para Char Char Char Char Char Char Char Char Char Char"/>
    <w:basedOn w:val="1"/>
    <w:autoRedefine/>
    <w:qFormat/>
    <w:uiPriority w:val="0"/>
  </w:style>
  <w:style w:type="paragraph" w:customStyle="1" w:styleId="78">
    <w:name w:val="F2"/>
    <w:basedOn w:val="1"/>
    <w:qFormat/>
    <w:uiPriority w:val="0"/>
    <w:pPr>
      <w:autoSpaceDE w:val="0"/>
      <w:autoSpaceDN w:val="0"/>
      <w:adjustRightInd w:val="0"/>
      <w:ind w:firstLine="601"/>
      <w:textAlignment w:val="baseline"/>
    </w:pPr>
    <w:rPr>
      <w:kern w:val="0"/>
      <w:sz w:val="24"/>
      <w:szCs w:val="20"/>
    </w:rPr>
  </w:style>
  <w:style w:type="paragraph" w:customStyle="1" w:styleId="79">
    <w:name w:val="xl31"/>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8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2">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3">
    <w:name w:val="xl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84">
    <w:name w:val="样式3"/>
    <w:basedOn w:val="18"/>
    <w:autoRedefine/>
    <w:qFormat/>
    <w:uiPriority w:val="0"/>
    <w:pPr>
      <w:autoSpaceDE/>
      <w:autoSpaceDN/>
      <w:adjustRightInd/>
      <w:spacing w:line="360" w:lineRule="auto"/>
      <w:jc w:val="both"/>
    </w:pPr>
    <w:rPr>
      <w:kern w:val="2"/>
      <w:sz w:val="21"/>
      <w:szCs w:val="24"/>
    </w:rPr>
  </w:style>
  <w:style w:type="paragraph" w:customStyle="1" w:styleId="8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6">
    <w:name w:val="Char Char Char Char Char Char1 Char1"/>
    <w:basedOn w:val="1"/>
    <w:autoRedefine/>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7">
    <w:name w:val="列出段落1"/>
    <w:autoRedefine/>
    <w:qFormat/>
    <w:uiPriority w:val="0"/>
    <w:pPr>
      <w:ind w:firstLine="420" w:firstLineChars="200"/>
    </w:pPr>
    <w:rPr>
      <w:rFonts w:ascii="Calibri" w:hAnsi="Calibri" w:eastAsia="宋体" w:cs="Times New Roman"/>
      <w:lang w:val="en-US" w:eastAsia="zh-CN" w:bidi="ar-SA"/>
    </w:rPr>
  </w:style>
  <w:style w:type="character" w:customStyle="1" w:styleId="88">
    <w:name w:val="apple-converted-space"/>
    <w:basedOn w:val="50"/>
    <w:autoRedefine/>
    <w:qFormat/>
    <w:uiPriority w:val="0"/>
  </w:style>
  <w:style w:type="paragraph" w:customStyle="1" w:styleId="89">
    <w:name w:val="Char Char Char Char"/>
    <w:basedOn w:val="1"/>
    <w:autoRedefine/>
    <w:qFormat/>
    <w:uiPriority w:val="0"/>
    <w:rPr>
      <w:szCs w:val="20"/>
    </w:rPr>
  </w:style>
  <w:style w:type="character" w:customStyle="1" w:styleId="90">
    <w:name w:val="页眉 Char"/>
    <w:link w:val="31"/>
    <w:autoRedefine/>
    <w:qFormat/>
    <w:uiPriority w:val="0"/>
    <w:rPr>
      <w:rFonts w:ascii="宋体" w:hAnsi="Courier New" w:eastAsia="宋体"/>
      <w:kern w:val="2"/>
      <w:sz w:val="18"/>
      <w:lang w:val="en-US" w:eastAsia="zh-CN" w:bidi="ar-SA"/>
    </w:rPr>
  </w:style>
  <w:style w:type="character" w:customStyle="1" w:styleId="91">
    <w:name w:val="chart1"/>
    <w:autoRedefine/>
    <w:qFormat/>
    <w:uiPriority w:val="0"/>
    <w:rPr>
      <w:rFonts w:hint="default" w:ascii="Verdana" w:hAnsi="Verdana"/>
      <w:color w:val="000000"/>
      <w:sz w:val="16"/>
      <w:szCs w:val="16"/>
    </w:rPr>
  </w:style>
  <w:style w:type="character" w:customStyle="1" w:styleId="92">
    <w:name w:val="1ji Char Char"/>
    <w:link w:val="93"/>
    <w:autoRedefine/>
    <w:qFormat/>
    <w:uiPriority w:val="0"/>
    <w:rPr>
      <w:rFonts w:ascii="宋体" w:hAnsi="宋体" w:eastAsia="宋体"/>
      <w:b/>
      <w:bCs/>
      <w:kern w:val="44"/>
      <w:sz w:val="36"/>
      <w:szCs w:val="44"/>
      <w:lang w:val="en-US" w:eastAsia="zh-CN" w:bidi="ar-SA"/>
    </w:rPr>
  </w:style>
  <w:style w:type="paragraph" w:customStyle="1" w:styleId="93">
    <w:name w:val="1ji"/>
    <w:basedOn w:val="2"/>
    <w:link w:val="92"/>
    <w:autoRedefine/>
    <w:qFormat/>
    <w:uiPriority w:val="0"/>
    <w:pPr>
      <w:widowControl/>
      <w:spacing w:line="240" w:lineRule="auto"/>
      <w:jc w:val="center"/>
    </w:pPr>
    <w:rPr>
      <w:rFonts w:ascii="宋体" w:hAnsi="宋体"/>
      <w:kern w:val="44"/>
      <w:sz w:val="36"/>
      <w:szCs w:val="44"/>
    </w:rPr>
  </w:style>
  <w:style w:type="character" w:customStyle="1" w:styleId="94">
    <w:name w:val="标题 3 Char"/>
    <w:link w:val="4"/>
    <w:autoRedefine/>
    <w:qFormat/>
    <w:uiPriority w:val="9"/>
    <w:rPr>
      <w:rFonts w:eastAsia="宋体"/>
      <w:b/>
      <w:bCs/>
      <w:kern w:val="2"/>
      <w:sz w:val="32"/>
      <w:szCs w:val="32"/>
      <w:lang w:val="en-US" w:eastAsia="zh-CN" w:bidi="ar-SA"/>
    </w:rPr>
  </w:style>
  <w:style w:type="character" w:customStyle="1" w:styleId="95">
    <w:name w:val="Char Char3"/>
    <w:autoRedefine/>
    <w:qFormat/>
    <w:uiPriority w:val="0"/>
    <w:rPr>
      <w:rFonts w:eastAsia="宋体"/>
      <w:kern w:val="2"/>
      <w:sz w:val="21"/>
      <w:szCs w:val="24"/>
      <w:lang w:val="en-US" w:eastAsia="zh-CN" w:bidi="ar-SA"/>
    </w:rPr>
  </w:style>
  <w:style w:type="character" w:customStyle="1" w:styleId="96">
    <w:name w:val="1ji Char Char Char"/>
    <w:autoRedefine/>
    <w:qFormat/>
    <w:uiPriority w:val="0"/>
    <w:rPr>
      <w:rFonts w:ascii="宋体" w:hAnsi="宋体" w:eastAsia="宋体"/>
      <w:b/>
      <w:bCs/>
      <w:kern w:val="44"/>
      <w:sz w:val="36"/>
      <w:szCs w:val="44"/>
      <w:lang w:val="en-US" w:eastAsia="zh-CN" w:bidi="ar-SA"/>
    </w:rPr>
  </w:style>
  <w:style w:type="character" w:customStyle="1" w:styleId="97">
    <w:name w:val="标题 1 Char"/>
    <w:link w:val="2"/>
    <w:autoRedefine/>
    <w:qFormat/>
    <w:uiPriority w:val="0"/>
    <w:rPr>
      <w:rFonts w:eastAsia="宋体"/>
      <w:b/>
      <w:bCs/>
      <w:kern w:val="2"/>
      <w:sz w:val="21"/>
      <w:szCs w:val="24"/>
      <w:lang w:val="en-US" w:eastAsia="zh-CN" w:bidi="ar-SA"/>
    </w:rPr>
  </w:style>
  <w:style w:type="character" w:customStyle="1" w:styleId="98">
    <w:name w:val="页脚 Char"/>
    <w:link w:val="30"/>
    <w:autoRedefine/>
    <w:qFormat/>
    <w:uiPriority w:val="0"/>
    <w:rPr>
      <w:rFonts w:ascii="宋体" w:hAnsi="Courier New" w:eastAsia="宋体"/>
      <w:kern w:val="2"/>
      <w:sz w:val="18"/>
      <w:lang w:val="en-US" w:eastAsia="zh-CN" w:bidi="ar-SA"/>
    </w:rPr>
  </w:style>
  <w:style w:type="character" w:customStyle="1" w:styleId="99">
    <w:name w:val="case31"/>
    <w:autoRedefine/>
    <w:qFormat/>
    <w:uiPriority w:val="0"/>
    <w:rPr>
      <w:rFonts w:hint="default"/>
      <w:sz w:val="21"/>
      <w:szCs w:val="21"/>
    </w:rPr>
  </w:style>
  <w:style w:type="character" w:customStyle="1" w:styleId="100">
    <w:name w:val="标题 2 Char"/>
    <w:link w:val="3"/>
    <w:autoRedefine/>
    <w:qFormat/>
    <w:uiPriority w:val="0"/>
    <w:rPr>
      <w:rFonts w:ascii="Arial" w:hAnsi="Arial" w:eastAsia="黑体"/>
      <w:b/>
      <w:bCs/>
      <w:kern w:val="2"/>
      <w:sz w:val="32"/>
      <w:szCs w:val="32"/>
      <w:lang w:val="en-US" w:eastAsia="zh-CN" w:bidi="ar-SA"/>
    </w:rPr>
  </w:style>
  <w:style w:type="character" w:customStyle="1" w:styleId="101">
    <w:name w:val="批注文字 Char"/>
    <w:link w:val="16"/>
    <w:autoRedefine/>
    <w:qFormat/>
    <w:uiPriority w:val="0"/>
    <w:rPr>
      <w:rFonts w:eastAsia="宋体"/>
      <w:kern w:val="2"/>
      <w:sz w:val="21"/>
      <w:szCs w:val="24"/>
      <w:lang w:val="en-US" w:eastAsia="zh-CN" w:bidi="ar-SA"/>
    </w:rPr>
  </w:style>
  <w:style w:type="character" w:customStyle="1" w:styleId="102">
    <w:name w:val="062"/>
    <w:autoRedefine/>
    <w:qFormat/>
    <w:uiPriority w:val="0"/>
    <w:rPr>
      <w:rFonts w:ascii="宋体" w:hAnsi="宋体"/>
      <w:b/>
      <w:bCs/>
      <w:sz w:val="32"/>
    </w:rPr>
  </w:style>
  <w:style w:type="character" w:customStyle="1" w:styleId="103">
    <w:name w:val="正文文本 3 Char"/>
    <w:link w:val="17"/>
    <w:autoRedefine/>
    <w:qFormat/>
    <w:uiPriority w:val="0"/>
    <w:rPr>
      <w:rFonts w:eastAsia="宋体"/>
      <w:b/>
      <w:bCs/>
      <w:kern w:val="2"/>
      <w:sz w:val="24"/>
      <w:szCs w:val="24"/>
      <w:lang w:val="en-US" w:eastAsia="zh-CN" w:bidi="ar-SA"/>
    </w:rPr>
  </w:style>
  <w:style w:type="character" w:customStyle="1" w:styleId="104">
    <w:name w:val="正文YANG Char Char"/>
    <w:link w:val="105"/>
    <w:autoRedefine/>
    <w:qFormat/>
    <w:uiPriority w:val="0"/>
    <w:rPr>
      <w:rFonts w:ascii="Calibri" w:hAnsi="Calibri" w:eastAsia="华文中宋"/>
      <w:kern w:val="2"/>
      <w:sz w:val="24"/>
      <w:szCs w:val="24"/>
      <w:lang w:val="en-US" w:eastAsia="zh-CN" w:bidi="ar-SA"/>
    </w:rPr>
  </w:style>
  <w:style w:type="paragraph" w:customStyle="1" w:styleId="105">
    <w:name w:val="正文YANG"/>
    <w:basedOn w:val="1"/>
    <w:link w:val="104"/>
    <w:autoRedefine/>
    <w:qFormat/>
    <w:uiPriority w:val="0"/>
    <w:rPr>
      <w:rFonts w:ascii="Calibri" w:hAnsi="Calibri" w:eastAsia="华文中宋"/>
      <w:sz w:val="24"/>
    </w:rPr>
  </w:style>
  <w:style w:type="character" w:customStyle="1" w:styleId="106">
    <w:name w:val="Char Char5"/>
    <w:autoRedefine/>
    <w:qFormat/>
    <w:uiPriority w:val="0"/>
    <w:rPr>
      <w:rFonts w:ascii="仿宋_GB2312" w:eastAsia="仿宋_GB2312"/>
      <w:kern w:val="2"/>
      <w:sz w:val="32"/>
      <w:lang w:val="en-US" w:eastAsia="zh-CN" w:bidi="ar-SA"/>
    </w:rPr>
  </w:style>
  <w:style w:type="character" w:customStyle="1" w:styleId="107">
    <w:name w:val="Normal Indent Char Char"/>
    <w:autoRedefine/>
    <w:qFormat/>
    <w:uiPriority w:val="0"/>
    <w:rPr>
      <w:rFonts w:eastAsia="宋体"/>
      <w:kern w:val="2"/>
      <w:sz w:val="21"/>
      <w:lang w:val="en-US" w:eastAsia="zh-CN"/>
    </w:rPr>
  </w:style>
  <w:style w:type="character" w:customStyle="1" w:styleId="108">
    <w:name w:val="body1"/>
    <w:autoRedefine/>
    <w:qFormat/>
    <w:uiPriority w:val="0"/>
    <w:rPr>
      <w:rFonts w:hint="default" w:ascii="Verdana" w:hAnsi="Verdana"/>
      <w:color w:val="000000"/>
      <w:sz w:val="19"/>
      <w:szCs w:val="19"/>
    </w:rPr>
  </w:style>
  <w:style w:type="paragraph" w:customStyle="1" w:styleId="109">
    <w:name w:val="Char1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0">
    <w:name w:val="彩色列表 - 强调文字颜色 11"/>
    <w:basedOn w:val="1"/>
    <w:autoRedefine/>
    <w:qFormat/>
    <w:uiPriority w:val="0"/>
    <w:pPr>
      <w:ind w:firstLine="200" w:firstLineChars="200"/>
    </w:pPr>
    <w:rPr>
      <w:rFonts w:ascii="Calibri" w:hAnsi="Calibri" w:cs="Calibri"/>
      <w:sz w:val="24"/>
    </w:rPr>
  </w:style>
  <w:style w:type="paragraph" w:customStyle="1" w:styleId="111">
    <w:name w:val="Char Char Char1"/>
    <w:basedOn w:val="1"/>
    <w:autoRedefine/>
    <w:qFormat/>
    <w:uiPriority w:val="0"/>
    <w:rPr>
      <w:rFonts w:ascii="Tahoma" w:hAnsi="Tahoma"/>
      <w:sz w:val="24"/>
      <w:szCs w:val="20"/>
    </w:rPr>
  </w:style>
  <w:style w:type="paragraph" w:customStyle="1" w:styleId="112">
    <w:name w:val="正文段"/>
    <w:basedOn w:val="1"/>
    <w:autoRedefine/>
    <w:qFormat/>
    <w:uiPriority w:val="0"/>
    <w:pPr>
      <w:widowControl/>
      <w:snapToGrid w:val="0"/>
      <w:spacing w:afterLines="50"/>
      <w:ind w:firstLine="200" w:firstLineChars="200"/>
    </w:pPr>
    <w:rPr>
      <w:kern w:val="0"/>
      <w:sz w:val="24"/>
      <w:szCs w:val="20"/>
    </w:rPr>
  </w:style>
  <w:style w:type="paragraph" w:customStyle="1" w:styleId="113">
    <w:name w:val="Default Paragraph Font Para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4">
    <w:name w:val="默认段落字体 Para Char Char Char Char Char Char Char"/>
    <w:basedOn w:val="1"/>
    <w:autoRedefine/>
    <w:qFormat/>
    <w:uiPriority w:val="0"/>
    <w:rPr>
      <w:rFonts w:ascii="Tahoma" w:hAnsi="Tahoma" w:cs="Tahoma"/>
      <w:sz w:val="24"/>
    </w:rPr>
  </w:style>
  <w:style w:type="paragraph" w:customStyle="1" w:styleId="115">
    <w:name w:val="默认段落字体 Para Char Char Char Char Char Char Char Char Char1 Char Char Char Char"/>
    <w:basedOn w:val="1"/>
    <w:autoRedefine/>
    <w:qFormat/>
    <w:uiPriority w:val="0"/>
    <w:rPr>
      <w:rFonts w:ascii="Tahoma" w:hAnsi="Tahoma"/>
      <w:sz w:val="24"/>
      <w:szCs w:val="20"/>
    </w:rPr>
  </w:style>
  <w:style w:type="paragraph" w:customStyle="1" w:styleId="116">
    <w:name w:val="表格"/>
    <w:basedOn w:val="1"/>
    <w:autoRedefine/>
    <w:qFormat/>
    <w:uiPriority w:val="0"/>
    <w:pPr>
      <w:spacing w:line="400" w:lineRule="exact"/>
    </w:pPr>
    <w:rPr>
      <w:sz w:val="24"/>
    </w:rPr>
  </w:style>
  <w:style w:type="paragraph" w:customStyle="1" w:styleId="117">
    <w:name w:val="列出段落11"/>
    <w:basedOn w:val="1"/>
    <w:autoRedefine/>
    <w:qFormat/>
    <w:uiPriority w:val="0"/>
    <w:pPr>
      <w:ind w:firstLine="420" w:firstLineChars="200"/>
    </w:pPr>
    <w:rPr>
      <w:rFonts w:ascii="Calibri" w:hAnsi="Calibri"/>
      <w:szCs w:val="22"/>
    </w:rPr>
  </w:style>
  <w:style w:type="paragraph" w:customStyle="1" w:styleId="118">
    <w:name w:val="1"/>
    <w:basedOn w:val="1"/>
    <w:next w:val="25"/>
    <w:autoRedefine/>
    <w:qFormat/>
    <w:uiPriority w:val="0"/>
    <w:rPr>
      <w:rFonts w:ascii="宋体" w:hAnsi="Courier New"/>
      <w:szCs w:val="20"/>
    </w:rPr>
  </w:style>
  <w:style w:type="paragraph" w:customStyle="1" w:styleId="119">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20">
    <w:name w:val="默认段落字体 Para Char Char Char Char"/>
    <w:basedOn w:val="1"/>
    <w:autoRedefine/>
    <w:qFormat/>
    <w:uiPriority w:val="0"/>
    <w:pPr>
      <w:spacing w:line="560" w:lineRule="exact"/>
      <w:ind w:firstLine="640" w:firstLineChars="200"/>
    </w:pPr>
    <w:rPr>
      <w:rFonts w:eastAsia="仿宋_GB2312"/>
      <w:kern w:val="0"/>
      <w:sz w:val="32"/>
      <w:szCs w:val="32"/>
    </w:rPr>
  </w:style>
  <w:style w:type="paragraph" w:customStyle="1" w:styleId="121">
    <w:name w:val="2ji"/>
    <w:basedOn w:val="3"/>
    <w:autoRedefine/>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2">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123">
    <w:name w:val="Char1"/>
    <w:basedOn w:val="1"/>
    <w:autoRedefine/>
    <w:qFormat/>
    <w:uiPriority w:val="0"/>
    <w:rPr>
      <w:szCs w:val="21"/>
    </w:rPr>
  </w:style>
  <w:style w:type="paragraph" w:customStyle="1" w:styleId="124">
    <w:name w:val="Char3"/>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5">
    <w:name w:val="普通(网站)1"/>
    <w:basedOn w:val="1"/>
    <w:autoRedefine/>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6">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27">
    <w:name w:val="Char Char Char Char Char Char Char1"/>
    <w:basedOn w:val="1"/>
    <w:autoRedefine/>
    <w:qFormat/>
    <w:uiPriority w:val="0"/>
  </w:style>
  <w:style w:type="paragraph" w:customStyle="1" w:styleId="128">
    <w:name w:val="默认段落字体 Para Char Char Char Char Char Char Char Char Char Cha标题1r"/>
    <w:basedOn w:val="1"/>
    <w:autoRedefine/>
    <w:qFormat/>
    <w:uiPriority w:val="0"/>
    <w:pPr>
      <w:jc w:val="center"/>
    </w:pPr>
  </w:style>
  <w:style w:type="paragraph" w:customStyle="1" w:styleId="129">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30">
    <w:name w:val="2-2ji"/>
    <w:basedOn w:val="3"/>
    <w:autoRedefine/>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3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32">
    <w:name w:val="样式 首行缩进:  2 字符"/>
    <w:basedOn w:val="1"/>
    <w:autoRedefine/>
    <w:qFormat/>
    <w:uiPriority w:val="0"/>
    <w:pPr>
      <w:spacing w:line="400" w:lineRule="exact"/>
      <w:ind w:firstLine="200" w:firstLineChars="200"/>
    </w:pPr>
    <w:rPr>
      <w:rFonts w:cs="宋体"/>
      <w:sz w:val="24"/>
    </w:rPr>
  </w:style>
  <w:style w:type="paragraph" w:customStyle="1" w:styleId="13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
    <w:name w:val="正文首行缩进两字符"/>
    <w:basedOn w:val="1"/>
    <w:autoRedefine/>
    <w:qFormat/>
    <w:uiPriority w:val="0"/>
    <w:pPr>
      <w:spacing w:line="360" w:lineRule="auto"/>
      <w:ind w:firstLine="200" w:firstLineChars="200"/>
    </w:pPr>
  </w:style>
  <w:style w:type="character" w:customStyle="1" w:styleId="135">
    <w:name w:val="H1 Char"/>
    <w:autoRedefine/>
    <w:qFormat/>
    <w:uiPriority w:val="0"/>
    <w:rPr>
      <w:rFonts w:eastAsia="宋体"/>
      <w:b/>
      <w:bCs/>
      <w:kern w:val="44"/>
      <w:sz w:val="44"/>
      <w:szCs w:val="44"/>
      <w:lang w:val="en-US" w:eastAsia="zh-CN" w:bidi="ar-SA"/>
    </w:rPr>
  </w:style>
  <w:style w:type="character" w:customStyle="1" w:styleId="136">
    <w:name w:val="小标题 Char"/>
    <w:autoRedefine/>
    <w:qFormat/>
    <w:uiPriority w:val="0"/>
    <w:rPr>
      <w:rFonts w:eastAsia="宋体"/>
      <w:b/>
      <w:bCs/>
      <w:kern w:val="2"/>
      <w:sz w:val="32"/>
      <w:szCs w:val="32"/>
      <w:lang w:val="en-US" w:eastAsia="zh-CN" w:bidi="ar-SA"/>
    </w:rPr>
  </w:style>
  <w:style w:type="character" w:customStyle="1" w:styleId="137">
    <w:name w:val="1ji Char"/>
    <w:autoRedefine/>
    <w:qFormat/>
    <w:uiPriority w:val="0"/>
    <w:rPr>
      <w:rFonts w:ascii="宋体" w:hAnsi="宋体" w:eastAsia="宋体"/>
      <w:b/>
      <w:bCs/>
      <w:kern w:val="44"/>
      <w:sz w:val="36"/>
      <w:szCs w:val="44"/>
      <w:lang w:val="en-US" w:eastAsia="zh-CN" w:bidi="ar-SA"/>
    </w:rPr>
  </w:style>
  <w:style w:type="character" w:customStyle="1" w:styleId="138">
    <w:name w:val="正文文字首行缩进 Char1"/>
    <w:autoRedefine/>
    <w:qFormat/>
    <w:uiPriority w:val="0"/>
    <w:rPr>
      <w:rFonts w:ascii="仿宋_GB2312" w:eastAsia="仿宋_GB2312"/>
      <w:kern w:val="2"/>
      <w:sz w:val="32"/>
      <w:lang w:val="en-US" w:eastAsia="zh-CN" w:bidi="ar-SA"/>
    </w:rPr>
  </w:style>
  <w:style w:type="character" w:customStyle="1" w:styleId="139">
    <w:name w:val="h Char"/>
    <w:autoRedefine/>
    <w:qFormat/>
    <w:uiPriority w:val="0"/>
    <w:rPr>
      <w:rFonts w:eastAsia="宋体"/>
      <w:kern w:val="2"/>
      <w:sz w:val="18"/>
      <w:szCs w:val="18"/>
      <w:lang w:val="en-US" w:eastAsia="zh-CN" w:bidi="ar-SA"/>
    </w:rPr>
  </w:style>
  <w:style w:type="character" w:customStyle="1" w:styleId="140">
    <w:name w:val="fo Char"/>
    <w:autoRedefine/>
    <w:qFormat/>
    <w:uiPriority w:val="0"/>
    <w:rPr>
      <w:rFonts w:eastAsia="宋体"/>
      <w:kern w:val="2"/>
      <w:sz w:val="18"/>
      <w:szCs w:val="18"/>
      <w:lang w:val="en-US" w:eastAsia="zh-CN" w:bidi="ar-SA"/>
    </w:rPr>
  </w:style>
  <w:style w:type="paragraph" w:customStyle="1" w:styleId="141">
    <w:name w:val="Char11"/>
    <w:basedOn w:val="1"/>
    <w:autoRedefine/>
    <w:qFormat/>
    <w:uiPriority w:val="0"/>
    <w:rPr>
      <w:rFonts w:ascii="仿宋_GB2312" w:eastAsia="仿宋_GB2312"/>
      <w:b/>
      <w:sz w:val="32"/>
      <w:szCs w:val="32"/>
    </w:rPr>
  </w:style>
  <w:style w:type="character" w:customStyle="1" w:styleId="142">
    <w:name w:val="unnamed11"/>
    <w:autoRedefine/>
    <w:qFormat/>
    <w:uiPriority w:val="0"/>
    <w:rPr>
      <w:color w:val="auto"/>
      <w:sz w:val="18"/>
      <w:szCs w:val="18"/>
    </w:rPr>
  </w:style>
  <w:style w:type="character" w:customStyle="1" w:styleId="143">
    <w:name w:val="A4"/>
    <w:autoRedefine/>
    <w:qFormat/>
    <w:uiPriority w:val="0"/>
    <w:rPr>
      <w:color w:val="000000"/>
    </w:rPr>
  </w:style>
  <w:style w:type="character" w:customStyle="1" w:styleId="144">
    <w:name w:val="标题 6 Char"/>
    <w:link w:val="8"/>
    <w:autoRedefine/>
    <w:qFormat/>
    <w:uiPriority w:val="0"/>
    <w:rPr>
      <w:rFonts w:ascii="Arial" w:hAnsi="Arial" w:eastAsia="黑体"/>
      <w:b/>
      <w:kern w:val="2"/>
      <w:sz w:val="24"/>
    </w:rPr>
  </w:style>
  <w:style w:type="character" w:customStyle="1" w:styleId="145">
    <w:name w:val="正文文字首行缩进 Char"/>
    <w:autoRedefine/>
    <w:qFormat/>
    <w:uiPriority w:val="0"/>
    <w:rPr>
      <w:rFonts w:ascii="仿宋_GB2312" w:eastAsia="仿宋_GB2312"/>
      <w:kern w:val="2"/>
      <w:sz w:val="32"/>
      <w:lang w:val="en-US" w:eastAsia="zh-CN" w:bidi="ar-SA"/>
    </w:rPr>
  </w:style>
  <w:style w:type="paragraph" w:customStyle="1" w:styleId="146">
    <w:name w:val="列出段落2"/>
    <w:basedOn w:val="1"/>
    <w:autoRedefine/>
    <w:qFormat/>
    <w:uiPriority w:val="0"/>
    <w:pPr>
      <w:ind w:firstLine="420" w:firstLineChars="200"/>
    </w:pPr>
    <w:rPr>
      <w:rFonts w:ascii="Calibri" w:hAnsi="Calibri" w:cs="Calibri"/>
      <w:szCs w:val="21"/>
    </w:rPr>
  </w:style>
  <w:style w:type="character" w:customStyle="1" w:styleId="147">
    <w:name w:val="标题 5 Char"/>
    <w:link w:val="6"/>
    <w:autoRedefine/>
    <w:qFormat/>
    <w:uiPriority w:val="0"/>
    <w:rPr>
      <w:b/>
      <w:kern w:val="2"/>
      <w:sz w:val="28"/>
    </w:rPr>
  </w:style>
  <w:style w:type="character" w:customStyle="1" w:styleId="148">
    <w:name w:val="Heading 2 Hidden Char"/>
    <w:autoRedefine/>
    <w:qFormat/>
    <w:uiPriority w:val="0"/>
    <w:rPr>
      <w:rFonts w:ascii="Arial" w:hAnsi="Arial" w:eastAsia="黑体"/>
      <w:b/>
      <w:bCs/>
      <w:kern w:val="2"/>
      <w:sz w:val="32"/>
      <w:szCs w:val="32"/>
      <w:lang w:val="en-US" w:eastAsia="zh-CN" w:bidi="ar-SA"/>
    </w:rPr>
  </w:style>
  <w:style w:type="character" w:customStyle="1" w:styleId="149">
    <w:name w:val="标题 4 Char"/>
    <w:link w:val="5"/>
    <w:autoRedefine/>
    <w:qFormat/>
    <w:uiPriority w:val="0"/>
    <w:rPr>
      <w:rFonts w:ascii="宋体" w:hAnsi="Arial" w:eastAsia="黑体"/>
      <w:b/>
      <w:kern w:val="2"/>
      <w:sz w:val="24"/>
    </w:rPr>
  </w:style>
  <w:style w:type="character" w:customStyle="1" w:styleId="150">
    <w:name w:val="标题 7 Char"/>
    <w:link w:val="9"/>
    <w:autoRedefine/>
    <w:qFormat/>
    <w:uiPriority w:val="0"/>
    <w:rPr>
      <w:b/>
      <w:kern w:val="2"/>
      <w:sz w:val="24"/>
    </w:rPr>
  </w:style>
  <w:style w:type="character" w:customStyle="1" w:styleId="151">
    <w:name w:val="标题 8 Char"/>
    <w:link w:val="10"/>
    <w:autoRedefine/>
    <w:qFormat/>
    <w:uiPriority w:val="0"/>
    <w:rPr>
      <w:rFonts w:ascii="Arial" w:hAnsi="Arial" w:eastAsia="黑体"/>
      <w:kern w:val="2"/>
      <w:sz w:val="24"/>
    </w:rPr>
  </w:style>
  <w:style w:type="character" w:customStyle="1" w:styleId="152">
    <w:name w:val="标题 9 Char"/>
    <w:link w:val="11"/>
    <w:autoRedefine/>
    <w:qFormat/>
    <w:uiPriority w:val="0"/>
    <w:rPr>
      <w:rFonts w:ascii="Arial" w:hAnsi="Arial" w:eastAsia="黑体"/>
      <w:kern w:val="2"/>
      <w:sz w:val="21"/>
    </w:rPr>
  </w:style>
  <w:style w:type="character" w:customStyle="1" w:styleId="153">
    <w:name w:val="正文文本 Char"/>
    <w:link w:val="18"/>
    <w:autoRedefine/>
    <w:qFormat/>
    <w:uiPriority w:val="0"/>
    <w:rPr>
      <w:rFonts w:ascii="宋体" w:eastAsia="宋体"/>
      <w:sz w:val="34"/>
      <w:lang w:val="en-US" w:eastAsia="zh-CN" w:bidi="ar-SA"/>
    </w:rPr>
  </w:style>
  <w:style w:type="character" w:customStyle="1" w:styleId="154">
    <w:name w:val="18h1"/>
    <w:autoRedefine/>
    <w:qFormat/>
    <w:uiPriority w:val="0"/>
    <w:rPr>
      <w:color w:val="3B3B3B"/>
    </w:rPr>
  </w:style>
  <w:style w:type="character" w:customStyle="1" w:styleId="155">
    <w:name w:val="链接"/>
    <w:autoRedefine/>
    <w:qFormat/>
    <w:uiPriority w:val="0"/>
    <w:rPr>
      <w:rFonts w:ascii="Times New Roman" w:eastAsia="宋体"/>
      <w:color w:val="0000FF"/>
      <w:sz w:val="21"/>
      <w:u w:val="single" w:color="0000FF"/>
      <w:vertAlign w:val="baseline"/>
      <w:lang w:val="en-US" w:eastAsia="zh-CN"/>
    </w:rPr>
  </w:style>
  <w:style w:type="character" w:customStyle="1" w:styleId="156">
    <w:name w:val="超级链接"/>
    <w:autoRedefine/>
    <w:qFormat/>
    <w:uiPriority w:val="0"/>
    <w:rPr>
      <w:rFonts w:ascii="Times New Roman" w:eastAsia="宋体"/>
      <w:color w:val="0000FF"/>
      <w:sz w:val="21"/>
      <w:u w:val="single" w:color="0000FF"/>
      <w:vertAlign w:val="baseline"/>
      <w:lang w:val="en-US" w:eastAsia="zh-CN"/>
    </w:rPr>
  </w:style>
  <w:style w:type="paragraph" w:customStyle="1" w:styleId="157">
    <w:name w:val="目录1"/>
    <w:basedOn w:val="1"/>
    <w:next w:val="1"/>
    <w:autoRedefine/>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8">
    <w:name w:val="目录标题"/>
    <w:basedOn w:val="1"/>
    <w:next w:val="1"/>
    <w:autoRedefine/>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9">
    <w:name w:val="文章总标题"/>
    <w:basedOn w:val="1"/>
    <w:next w:val="160"/>
    <w:autoRedefine/>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60">
    <w:name w:val="文章附标题"/>
    <w:basedOn w:val="1"/>
    <w:next w:val="2"/>
    <w:autoRedefine/>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61">
    <w:name w:val="节标题"/>
    <w:basedOn w:val="1"/>
    <w:next w:val="18"/>
    <w:autoRedefine/>
    <w:qFormat/>
    <w:uiPriority w:val="0"/>
    <w:pPr>
      <w:widowControl/>
      <w:spacing w:line="289" w:lineRule="atLeast"/>
      <w:jc w:val="center"/>
      <w:textAlignment w:val="baseline"/>
    </w:pPr>
    <w:rPr>
      <w:color w:val="000000"/>
      <w:kern w:val="0"/>
      <w:sz w:val="28"/>
      <w:szCs w:val="20"/>
      <w:u w:color="000000"/>
    </w:rPr>
  </w:style>
  <w:style w:type="paragraph" w:customStyle="1" w:styleId="162">
    <w:name w:val="小节标题"/>
    <w:basedOn w:val="1"/>
    <w:next w:val="1"/>
    <w:autoRedefine/>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63">
    <w:name w:val="目录3"/>
    <w:basedOn w:val="1"/>
    <w:next w:val="1"/>
    <w:autoRedefine/>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64">
    <w:name w:val="目录2"/>
    <w:basedOn w:val="1"/>
    <w:next w:val="1"/>
    <w:autoRedefine/>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5">
    <w:name w:val="目录4"/>
    <w:basedOn w:val="1"/>
    <w:next w:val="1"/>
    <w:autoRedefine/>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6">
    <w:name w:val="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67">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168">
    <w:name w:val="样式 标题 2 + (西文) 宋体 非加粗 居中"/>
    <w:basedOn w:val="3"/>
    <w:autoRedefine/>
    <w:qFormat/>
    <w:uiPriority w:val="0"/>
    <w:pPr>
      <w:spacing w:line="416" w:lineRule="auto"/>
      <w:jc w:val="center"/>
    </w:pPr>
    <w:rPr>
      <w:rFonts w:ascii="宋体" w:hAnsi="宋体" w:cs="宋体"/>
      <w:b w:val="0"/>
      <w:bCs w:val="0"/>
      <w:spacing w:val="2"/>
      <w:sz w:val="28"/>
      <w:szCs w:val="20"/>
    </w:rPr>
  </w:style>
  <w:style w:type="character" w:customStyle="1" w:styleId="169">
    <w:name w:val="btn-lnk-alignl2"/>
    <w:autoRedefine/>
    <w:qFormat/>
    <w:uiPriority w:val="0"/>
  </w:style>
  <w:style w:type="paragraph" w:customStyle="1" w:styleId="170">
    <w:name w:val="Char Char Char Char1"/>
    <w:basedOn w:val="15"/>
    <w:autoRedefine/>
    <w:qFormat/>
    <w:uiPriority w:val="0"/>
    <w:pPr>
      <w:adjustRightInd w:val="0"/>
      <w:snapToGrid w:val="0"/>
      <w:spacing w:line="360" w:lineRule="auto"/>
    </w:pPr>
    <w:rPr>
      <w:rFonts w:ascii="Tahoma" w:hAnsi="Tahoma"/>
      <w:sz w:val="24"/>
    </w:rPr>
  </w:style>
  <w:style w:type="paragraph" w:customStyle="1" w:styleId="171">
    <w:name w:val="Char2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72">
    <w:name w:val="段"/>
    <w:link w:val="173"/>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3">
    <w:name w:val="段 Char"/>
    <w:link w:val="172"/>
    <w:autoRedefine/>
    <w:qFormat/>
    <w:locked/>
    <w:uiPriority w:val="0"/>
    <w:rPr>
      <w:rFonts w:ascii="宋体"/>
      <w:sz w:val="21"/>
      <w:lang w:val="en-US" w:eastAsia="zh-CN" w:bidi="ar-SA"/>
    </w:rPr>
  </w:style>
  <w:style w:type="character" w:customStyle="1" w:styleId="174">
    <w:name w:val="d1"/>
    <w:autoRedefine/>
    <w:qFormat/>
    <w:uiPriority w:val="0"/>
    <w:rPr>
      <w:color w:val="000000"/>
      <w:sz w:val="21"/>
      <w:szCs w:val="21"/>
      <w:u w:val="none"/>
    </w:rPr>
  </w:style>
  <w:style w:type="paragraph" w:customStyle="1" w:styleId="175">
    <w:name w:val="xl35"/>
    <w:basedOn w:val="1"/>
    <w:autoRedefine/>
    <w:qFormat/>
    <w:uiPriority w:val="0"/>
    <w:pPr>
      <w:widowControl/>
      <w:spacing w:before="100" w:beforeAutospacing="1" w:after="100" w:afterAutospacing="1"/>
      <w:jc w:val="right"/>
    </w:pPr>
    <w:rPr>
      <w:rFonts w:ascii="宋体" w:hAnsi="宋体"/>
      <w:kern w:val="0"/>
      <w:sz w:val="24"/>
    </w:rPr>
  </w:style>
  <w:style w:type="paragraph" w:customStyle="1" w:styleId="176">
    <w:name w:val="6"/>
    <w:basedOn w:val="1"/>
    <w:autoRedefine/>
    <w:qFormat/>
    <w:uiPriority w:val="0"/>
    <w:rPr>
      <w:rFonts w:ascii="Tahoma" w:hAnsi="Tahoma"/>
      <w:sz w:val="24"/>
      <w:u w:val="single"/>
    </w:rPr>
  </w:style>
  <w:style w:type="paragraph" w:customStyle="1" w:styleId="177">
    <w:name w:val="p0"/>
    <w:basedOn w:val="1"/>
    <w:autoRedefine/>
    <w:qFormat/>
    <w:uiPriority w:val="0"/>
    <w:pPr>
      <w:widowControl/>
    </w:pPr>
    <w:rPr>
      <w:kern w:val="0"/>
      <w:szCs w:val="21"/>
    </w:rPr>
  </w:style>
  <w:style w:type="character" w:customStyle="1" w:styleId="178">
    <w:name w:val="c lh15"/>
    <w:basedOn w:val="50"/>
    <w:autoRedefine/>
    <w:qFormat/>
    <w:uiPriority w:val="0"/>
  </w:style>
  <w:style w:type="paragraph" w:customStyle="1" w:styleId="179">
    <w:name w:val="正文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正文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
    <w:name w:val="pa-4"/>
    <w:basedOn w:val="1"/>
    <w:autoRedefine/>
    <w:qFormat/>
    <w:uiPriority w:val="0"/>
    <w:pPr>
      <w:widowControl/>
      <w:spacing w:before="150" w:after="150"/>
      <w:jc w:val="left"/>
    </w:pPr>
    <w:rPr>
      <w:rFonts w:ascii="宋体" w:hAnsi="宋体" w:cs="宋体"/>
      <w:kern w:val="0"/>
      <w:sz w:val="24"/>
    </w:rPr>
  </w:style>
  <w:style w:type="character" w:customStyle="1" w:styleId="182">
    <w:name w:val="ca-1"/>
    <w:basedOn w:val="50"/>
    <w:autoRedefine/>
    <w:qFormat/>
    <w:uiPriority w:val="0"/>
  </w:style>
  <w:style w:type="character" w:customStyle="1" w:styleId="183">
    <w:name w:val="ca-4"/>
    <w:basedOn w:val="50"/>
    <w:autoRedefine/>
    <w:qFormat/>
    <w:uiPriority w:val="0"/>
  </w:style>
  <w:style w:type="character" w:customStyle="1" w:styleId="184">
    <w:name w:val="ca-5"/>
    <w:basedOn w:val="50"/>
    <w:autoRedefine/>
    <w:qFormat/>
    <w:uiPriority w:val="0"/>
  </w:style>
  <w:style w:type="paragraph" w:customStyle="1" w:styleId="185">
    <w:name w:val="正文缩进1"/>
    <w:basedOn w:val="1"/>
    <w:autoRedefine/>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6">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8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8">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9">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0">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1">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2">
    <w:name w:val="xl3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93">
    <w:name w:val="xl3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94">
    <w:name w:val="xl3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5">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7">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8">
    <w:name w:val="xl42"/>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9">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0">
    <w:name w:val="xl4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01">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4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4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4">
    <w:name w:val="xl48"/>
    <w:basedOn w:val="1"/>
    <w:autoRedefine/>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5">
    <w:name w:val="xl4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6">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5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2"/>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0">
    <w:name w:val="xl5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1">
    <w:name w:val="xl55"/>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2">
    <w:name w:val="xl56"/>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3">
    <w:name w:val="xl5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4">
    <w:name w:val="xl58"/>
    <w:basedOn w:val="1"/>
    <w:autoRedefine/>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5">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6">
    <w:name w:val="xl6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7">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8">
    <w:name w:val="xl6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9">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20">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21">
    <w:name w:val="xl7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2">
    <w:name w:val="xl7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3">
    <w:name w:val="xl7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4">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5">
    <w:name w:val="xl76"/>
    <w:basedOn w:val="1"/>
    <w:autoRedefine/>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6">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7">
    <w:name w:val="xl7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8">
    <w:name w:val="xl79"/>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9">
    <w:name w:val="xl80"/>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0">
    <w:name w:val="xl8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1">
    <w:name w:val="xl8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2">
    <w:name w:val="xl8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3">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5">
    <w:name w:val="xl86"/>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6">
    <w:name w:val="xl87"/>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7">
    <w:name w:val="xl8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8">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0">
    <w:name w:val="Char Char2 Char Char Char Char"/>
    <w:basedOn w:val="1"/>
    <w:autoRedefine/>
    <w:qFormat/>
    <w:uiPriority w:val="0"/>
    <w:rPr>
      <w:rFonts w:ascii="Tahoma" w:hAnsi="Tahoma"/>
      <w:sz w:val="24"/>
      <w:u w:val="single"/>
    </w:rPr>
  </w:style>
  <w:style w:type="paragraph" w:customStyle="1" w:styleId="241">
    <w:name w:val="Char Char1 Char Char1"/>
    <w:basedOn w:val="1"/>
    <w:autoRedefine/>
    <w:qFormat/>
    <w:uiPriority w:val="0"/>
    <w:rPr>
      <w:rFonts w:ascii="Tahoma" w:hAnsi="Tahoma"/>
      <w:sz w:val="24"/>
      <w:szCs w:val="20"/>
    </w:rPr>
  </w:style>
  <w:style w:type="paragraph" w:customStyle="1" w:styleId="242">
    <w:name w:val="Char Char1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3">
    <w:name w:val="7"/>
    <w:basedOn w:val="1"/>
    <w:autoRedefine/>
    <w:qFormat/>
    <w:uiPriority w:val="0"/>
    <w:rPr>
      <w:rFonts w:ascii="Tahoma" w:hAnsi="Tahoma"/>
      <w:sz w:val="24"/>
      <w:u w:val="single"/>
    </w:rPr>
  </w:style>
  <w:style w:type="paragraph" w:customStyle="1" w:styleId="244">
    <w:name w:val="_Style 52"/>
    <w:basedOn w:val="1"/>
    <w:autoRedefine/>
    <w:qFormat/>
    <w:uiPriority w:val="0"/>
    <w:pPr>
      <w:widowControl/>
      <w:spacing w:after="160" w:line="240" w:lineRule="exact"/>
      <w:jc w:val="left"/>
    </w:pPr>
  </w:style>
  <w:style w:type="character" w:customStyle="1" w:styleId="245">
    <w:name w:val="纯文本 Char"/>
    <w:link w:val="25"/>
    <w:autoRedefine/>
    <w:qFormat/>
    <w:uiPriority w:val="0"/>
    <w:rPr>
      <w:rFonts w:ascii="宋体" w:hAnsi="Courier New"/>
      <w:kern w:val="2"/>
      <w:sz w:val="21"/>
    </w:rPr>
  </w:style>
  <w:style w:type="character" w:customStyle="1" w:styleId="246">
    <w:name w:val="批注文字 Char1"/>
    <w:autoRedefine/>
    <w:qFormat/>
    <w:uiPriority w:val="99"/>
    <w:rPr>
      <w:rFonts w:eastAsia="宋体"/>
      <w:kern w:val="2"/>
      <w:sz w:val="21"/>
      <w:szCs w:val="24"/>
      <w:lang w:val="en-US" w:eastAsia="zh-CN" w:bidi="ar-SA"/>
    </w:rPr>
  </w:style>
  <w:style w:type="paragraph" w:customStyle="1" w:styleId="247">
    <w:name w:val="大目录"/>
    <w:basedOn w:val="1"/>
    <w:autoRedefine/>
    <w:qFormat/>
    <w:uiPriority w:val="0"/>
    <w:pPr>
      <w:spacing w:line="540" w:lineRule="exact"/>
      <w:jc w:val="center"/>
    </w:pPr>
    <w:rPr>
      <w:rFonts w:ascii="宋体" w:hAnsi="宋体" w:cs="Arial"/>
      <w:b/>
      <w:szCs w:val="21"/>
    </w:rPr>
  </w:style>
  <w:style w:type="paragraph" w:customStyle="1" w:styleId="248">
    <w:name w:val="标题 71"/>
    <w:basedOn w:val="1"/>
    <w:autoRedefine/>
    <w:qFormat/>
    <w:uiPriority w:val="1"/>
    <w:pPr>
      <w:ind w:left="362"/>
      <w:jc w:val="left"/>
      <w:outlineLvl w:val="7"/>
    </w:pPr>
    <w:rPr>
      <w:rFonts w:ascii="宋体" w:hAnsi="宋体"/>
      <w:kern w:val="0"/>
      <w:sz w:val="20"/>
      <w:szCs w:val="20"/>
      <w:lang w:eastAsia="en-US"/>
    </w:rPr>
  </w:style>
  <w:style w:type="paragraph" w:customStyle="1" w:styleId="249">
    <w:name w:val="标题 41"/>
    <w:basedOn w:val="1"/>
    <w:autoRedefine/>
    <w:qFormat/>
    <w:uiPriority w:val="1"/>
    <w:pPr>
      <w:ind w:left="105"/>
      <w:jc w:val="left"/>
      <w:outlineLvl w:val="4"/>
    </w:pPr>
    <w:rPr>
      <w:rFonts w:ascii="宋体" w:hAnsi="宋体"/>
      <w:kern w:val="0"/>
      <w:sz w:val="27"/>
      <w:szCs w:val="27"/>
      <w:lang w:eastAsia="en-US"/>
    </w:rPr>
  </w:style>
  <w:style w:type="paragraph" w:customStyle="1" w:styleId="250">
    <w:name w:val="标题 51"/>
    <w:basedOn w:val="1"/>
    <w:autoRedefine/>
    <w:qFormat/>
    <w:uiPriority w:val="1"/>
    <w:pPr>
      <w:ind w:left="734" w:hanging="5"/>
      <w:jc w:val="left"/>
      <w:outlineLvl w:val="5"/>
    </w:pPr>
    <w:rPr>
      <w:rFonts w:ascii="宋体" w:hAnsi="宋体"/>
      <w:kern w:val="0"/>
      <w:sz w:val="23"/>
      <w:szCs w:val="23"/>
      <w:lang w:eastAsia="en-US"/>
    </w:rPr>
  </w:style>
  <w:style w:type="paragraph" w:customStyle="1" w:styleId="251">
    <w:name w:val="_Style 1"/>
    <w:basedOn w:val="1"/>
    <w:autoRedefine/>
    <w:qFormat/>
    <w:uiPriority w:val="0"/>
    <w:pPr>
      <w:ind w:firstLine="420" w:firstLineChars="200"/>
    </w:pPr>
  </w:style>
  <w:style w:type="character" w:customStyle="1" w:styleId="252">
    <w:name w:val="纯文本 Char2"/>
    <w:autoRedefine/>
    <w:qFormat/>
    <w:locked/>
    <w:uiPriority w:val="0"/>
    <w:rPr>
      <w:rFonts w:ascii="宋体" w:hAnsi="Courier New"/>
    </w:rPr>
  </w:style>
  <w:style w:type="paragraph" w:customStyle="1" w:styleId="253">
    <w:name w:val="正文1"/>
    <w:autoRedefine/>
    <w:qFormat/>
    <w:uiPriority w:val="0"/>
    <w:pPr>
      <w:jc w:val="both"/>
    </w:pPr>
    <w:rPr>
      <w:rFonts w:ascii="Calibri" w:hAnsi="Calibri" w:eastAsia="宋体" w:cs="宋体"/>
      <w:kern w:val="2"/>
      <w:sz w:val="21"/>
      <w:szCs w:val="21"/>
      <w:lang w:val="en-US" w:eastAsia="zh-CN" w:bidi="ar-SA"/>
    </w:rPr>
  </w:style>
  <w:style w:type="paragraph" w:customStyle="1" w:styleId="254">
    <w:name w:val="Normal_63"/>
    <w:basedOn w:val="1"/>
    <w:autoRedefine/>
    <w:qFormat/>
    <w:uiPriority w:val="0"/>
    <w:pPr>
      <w:widowControl/>
      <w:spacing w:before="120" w:after="240"/>
    </w:pPr>
    <w:rPr>
      <w:rFonts w:ascii="Calibri" w:hAnsi="Calibri"/>
      <w:kern w:val="0"/>
      <w:sz w:val="22"/>
      <w:szCs w:val="22"/>
    </w:rPr>
  </w:style>
  <w:style w:type="character" w:customStyle="1" w:styleId="255">
    <w:name w:val="10"/>
    <w:basedOn w:val="50"/>
    <w:autoRedefine/>
    <w:qFormat/>
    <w:uiPriority w:val="0"/>
    <w:rPr>
      <w:rFonts w:hint="default" w:ascii="Calibri" w:hAnsi="Calibri"/>
    </w:rPr>
  </w:style>
  <w:style w:type="character" w:customStyle="1" w:styleId="256">
    <w:name w:val="纯文本 字符"/>
    <w:autoRedefine/>
    <w:qFormat/>
    <w:uiPriority w:val="0"/>
    <w:rPr>
      <w:rFonts w:ascii="宋体" w:hAnsi="Courier New" w:eastAsia="宋体" w:cs="Courier New"/>
      <w:szCs w:val="21"/>
    </w:rPr>
  </w:style>
  <w:style w:type="paragraph" w:customStyle="1" w:styleId="257">
    <w:name w:val="方案正文"/>
    <w:basedOn w:val="1"/>
    <w:link w:val="258"/>
    <w:autoRedefine/>
    <w:qFormat/>
    <w:uiPriority w:val="99"/>
    <w:pPr>
      <w:spacing w:before="120"/>
      <w:ind w:firstLine="425" w:firstLineChars="177"/>
    </w:pPr>
    <w:rPr>
      <w:rFonts w:ascii="华文细黑" w:hAnsi="华文细黑" w:eastAsia="华文细黑"/>
      <w:szCs w:val="20"/>
    </w:rPr>
  </w:style>
  <w:style w:type="character" w:customStyle="1" w:styleId="258">
    <w:name w:val="方案正文 Char"/>
    <w:link w:val="257"/>
    <w:autoRedefine/>
    <w:qFormat/>
    <w:locked/>
    <w:uiPriority w:val="99"/>
    <w:rPr>
      <w:rFonts w:ascii="华文细黑" w:hAnsi="华文细黑" w:eastAsia="华文细黑"/>
      <w:kern w:val="2"/>
      <w:sz w:val="21"/>
    </w:rPr>
  </w:style>
  <w:style w:type="paragraph" w:customStyle="1" w:styleId="259">
    <w:name w:val="Table Paragraph"/>
    <w:basedOn w:val="1"/>
    <w:autoRedefine/>
    <w:qFormat/>
    <w:uiPriority w:val="1"/>
    <w:pPr>
      <w:autoSpaceDE w:val="0"/>
      <w:autoSpaceDN w:val="0"/>
      <w:jc w:val="left"/>
    </w:pPr>
    <w:rPr>
      <w:rFonts w:ascii="宋体" w:hAnsi="宋体" w:cs="宋体"/>
      <w:kern w:val="0"/>
      <w:sz w:val="22"/>
      <w:szCs w:val="22"/>
      <w:lang w:val="zh-CN" w:bidi="zh-CN"/>
    </w:rPr>
  </w:style>
  <w:style w:type="table" w:customStyle="1" w:styleId="260">
    <w:name w:val="Table Normal"/>
    <w:autoRedefine/>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61">
    <w:name w:val="List Paragraph_40b67d30-6b8b-4697-8f49-97c11e174001"/>
    <w:basedOn w:val="1"/>
    <w:autoRedefine/>
    <w:qFormat/>
    <w:uiPriority w:val="34"/>
    <w:pPr>
      <w:ind w:firstLine="420" w:firstLineChars="200"/>
    </w:pPr>
    <w:rPr>
      <w:rFonts w:ascii="Calibri" w:hAnsi="Calibri" w:cs="宋体"/>
      <w:szCs w:val="22"/>
    </w:rPr>
  </w:style>
  <w:style w:type="paragraph" w:styleId="262">
    <w:name w:val="List Paragraph"/>
    <w:basedOn w:val="1"/>
    <w:autoRedefine/>
    <w:qFormat/>
    <w:uiPriority w:val="34"/>
    <w:pPr>
      <w:ind w:firstLine="420" w:firstLineChars="200"/>
    </w:pPr>
  </w:style>
  <w:style w:type="character" w:customStyle="1" w:styleId="263">
    <w:name w:val="四级标题 Char"/>
    <w:link w:val="264"/>
    <w:autoRedefine/>
    <w:qFormat/>
    <w:uiPriority w:val="0"/>
    <w:rPr>
      <w:rFonts w:eastAsia="黑体"/>
      <w:b/>
      <w:kern w:val="2"/>
      <w:sz w:val="28"/>
    </w:rPr>
  </w:style>
  <w:style w:type="paragraph" w:customStyle="1" w:styleId="264">
    <w:name w:val="四级标题"/>
    <w:basedOn w:val="1"/>
    <w:link w:val="263"/>
    <w:autoRedefine/>
    <w:qFormat/>
    <w:uiPriority w:val="0"/>
    <w:pPr>
      <w:numPr>
        <w:ilvl w:val="0"/>
        <w:numId w:val="3"/>
      </w:numPr>
      <w:spacing w:line="360" w:lineRule="auto"/>
      <w:outlineLvl w:val="3"/>
    </w:pPr>
    <w:rPr>
      <w:rFonts w:eastAsia="黑体"/>
      <w:b/>
      <w:sz w:val="28"/>
      <w:szCs w:val="20"/>
    </w:rPr>
  </w:style>
  <w:style w:type="paragraph" w:customStyle="1" w:styleId="265">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66">
    <w:name w:val="WPSOffice手动目录 1"/>
    <w:autoRedefine/>
    <w:qFormat/>
    <w:uiPriority w:val="0"/>
    <w:pPr>
      <w:ind w:leftChars="0"/>
    </w:pPr>
    <w:rPr>
      <w:rFonts w:ascii="Times New Roman" w:hAnsi="Times New Roman" w:eastAsia="宋体" w:cs="Times New Roman"/>
      <w:sz w:val="20"/>
      <w:szCs w:val="20"/>
    </w:rPr>
  </w:style>
  <w:style w:type="paragraph" w:customStyle="1" w:styleId="267">
    <w:name w:val="Table Text"/>
    <w:basedOn w:val="1"/>
    <w:autoRedefine/>
    <w:semiHidden/>
    <w:qFormat/>
    <w:uiPriority w:val="0"/>
    <w:rPr>
      <w:rFonts w:ascii="宋体" w:hAnsi="宋体" w:eastAsia="宋体" w:cs="宋体"/>
      <w:sz w:val="13"/>
      <w:szCs w:val="13"/>
      <w:lang w:val="en-US" w:eastAsia="en-US" w:bidi="ar-SA"/>
    </w:rPr>
  </w:style>
  <w:style w:type="character" w:customStyle="1" w:styleId="268">
    <w:name w:val="NormalCharacter"/>
    <w:autoRedefine/>
    <w:qFormat/>
    <w:uiPriority w:val="0"/>
  </w:style>
  <w:style w:type="paragraph" w:customStyle="1" w:styleId="269">
    <w:name w:val="表格文字"/>
    <w:basedOn w:val="1"/>
    <w:autoRedefine/>
    <w:qFormat/>
    <w:uiPriority w:val="99"/>
    <w:pPr>
      <w:spacing w:before="25" w:after="25"/>
      <w:jc w:val="left"/>
    </w:pPr>
    <w:rPr>
      <w:bCs/>
      <w:spacing w:val="10"/>
      <w:kern w:val="0"/>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kwzb</Company>
  <Pages>30</Pages>
  <Words>1225</Words>
  <Characters>1632</Characters>
  <Lines>1</Lines>
  <Paragraphs>1</Paragraphs>
  <TotalTime>8</TotalTime>
  <ScaleCrop>false</ScaleCrop>
  <LinksUpToDate>false</LinksUpToDate>
  <CharactersWithSpaces>1699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2020-08-05T17:22:00Z</dcterms:created>
  <dc:creator>GT</dc:creator>
  <cp:lastModifiedBy>Lee</cp:lastModifiedBy>
  <cp:lastPrinted>2025-08-13T07:12:00Z</cp:lastPrinted>
  <dcterms:modified xsi:type="dcterms:W3CDTF">2025-09-16T00:58:35Z</dcterms:modified>
  <dc:title>广西国泰招标咨询有限公司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5714756D1FB2493EBA6FB5253C8E18F5_13</vt:lpwstr>
  </property>
  <property fmtid="{D5CDD505-2E9C-101B-9397-08002B2CF9AE}" pid="4" name="KSOTemplateDocerSaveRecord">
    <vt:lpwstr>eyJoZGlkIjoiMTRhNTg1ZDRjODM4NmRjOTU4NGI1MmNjY2I0ZjlmZDUiLCJ1c2VySWQiOiIyOTM3OTAwMjUifQ==</vt:lpwstr>
  </property>
</Properties>
</file>