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EC971">
      <w:pPr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-2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"/>
          <w:sz w:val="40"/>
          <w:szCs w:val="40"/>
        </w:rPr>
        <w:t>AI影像辅助诊断系统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2"/>
          <w:sz w:val="40"/>
          <w:szCs w:val="40"/>
          <w:lang w:val="en-US" w:eastAsia="zh-CN"/>
        </w:rPr>
        <w:t>项目需求方案</w:t>
      </w:r>
    </w:p>
    <w:p w14:paraId="24198F2E">
      <w:pPr>
        <w:pStyle w:val="2"/>
        <w:spacing w:before="98" w:line="328" w:lineRule="auto"/>
        <w:ind w:left="119" w:right="239" w:firstLine="400" w:firstLineChars="200"/>
        <w:jc w:val="both"/>
        <w:rPr>
          <w:rFonts w:hint="eastAsia" w:ascii="仿宋_GB2312" w:hAnsi="仿宋_GB2312" w:eastAsia="仿宋_GB2312" w:cs="仿宋_GB2312"/>
          <w:color w:val="auto"/>
          <w:sz w:val="20"/>
          <w:szCs w:val="20"/>
        </w:rPr>
      </w:pPr>
    </w:p>
    <w:p w14:paraId="68E59515">
      <w:pPr>
        <w:pStyle w:val="2"/>
        <w:spacing w:before="98" w:line="328" w:lineRule="auto"/>
        <w:ind w:left="119" w:right="239"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《国务院办公厅关于提升中药质量促进中医药产业高质量发展的意见》《广西数字健康和医学人工智能高质量发展三年行动方案（2025-2027）》等文件有关精神，为加强医疗机构中医药人工智能应用能力建设，推进中医药创新发展，进一步推进我院中医药+人工智能应用能力建设。</w:t>
      </w:r>
    </w:p>
    <w:p w14:paraId="455D2FE1">
      <w:pPr>
        <w:pStyle w:val="2"/>
        <w:spacing w:before="98" w:line="328" w:lineRule="auto"/>
        <w:ind w:left="119" w:right="239" w:firstLine="640" w:firstLineChars="200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一、建设内容</w:t>
      </w:r>
    </w:p>
    <w:p w14:paraId="49B0B55B">
      <w:pPr>
        <w:pStyle w:val="2"/>
        <w:spacing w:before="98" w:line="328" w:lineRule="auto"/>
        <w:ind w:left="119" w:right="239"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基于高端影像硬件设备、AI人工智能技术、影像平台式新一代 PACS 系统、高端影像平台云原生等前瞻性技术，高质量建设医院一体化上下协同管理的智能化影像中心，同质同控助力医院自上而下，医疗服务能力共同提升，打造中医药数智化创新名片，推动中医药传承创新发展，为全国中医药+人工智能发展提供可复制推广的“骨伤模式”，具体建设内容如下：</w:t>
      </w:r>
    </w:p>
    <w:p w14:paraId="14FCFB5E">
      <w:pPr>
        <w:pStyle w:val="2"/>
        <w:spacing w:before="98" w:line="328" w:lineRule="auto"/>
        <w:ind w:left="119" w:right="239"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1.影像平台式新一代PACS系统核心业务系统建设</w:t>
      </w:r>
    </w:p>
    <w:p w14:paraId="4CA563D2">
      <w:pPr>
        <w:pStyle w:val="2"/>
        <w:spacing w:before="98" w:line="328" w:lineRule="auto"/>
        <w:ind w:right="239" w:firstLine="68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10"/>
          <w:sz w:val="32"/>
          <w:szCs w:val="32"/>
        </w:rPr>
        <w:t>(1)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新一代PACS产品采用先进的云原生架构，具有分布性特点，可以随时随地进行浏览影像，编辑报告等业务处理。业务扩展及维护简单方便，只需升级服务器，即可实现所有用户的同步更新。对于复杂的图像处理，系统采用服务器集中处理，通过先进的图像处理技术及GPU运算方式，使得轻客户端即可方便快捷地浏览图像和使用高级图像处理工具。</w:t>
      </w:r>
    </w:p>
    <w:p w14:paraId="3365C5E4">
      <w:pPr>
        <w:pStyle w:val="2"/>
        <w:spacing w:before="98" w:line="328" w:lineRule="auto"/>
        <w:ind w:left="119" w:right="239" w:firstLine="68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10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color w:val="auto"/>
          <w:spacing w:val="1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pacing w:val="10"/>
          <w:sz w:val="32"/>
          <w:szCs w:val="32"/>
        </w:rPr>
        <w:t>)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一体化智能影像信息化平台的建设，在一个医疗数智化底座上搭载 N 个医学影像应用，可实现多模态数据的统一存储与管理；并在采集设备数据后，统一医学数据调阅与浏览工具，实现随时随地自由多端协同调阅；可满足医疗、教学、科研、患者服务、管理等多场景的应用，从而多维度赋能智慧医院的建设。</w:t>
      </w:r>
    </w:p>
    <w:p w14:paraId="6158C911">
      <w:pPr>
        <w:pStyle w:val="2"/>
        <w:spacing w:before="98" w:line="328" w:lineRule="auto"/>
        <w:ind w:left="119" w:right="239" w:firstLine="680" w:firstLineChars="200"/>
        <w:jc w:val="both"/>
        <w:rPr>
          <w:rFonts w:hint="eastAsia" w:ascii="仿宋_GB2312" w:hAnsi="仿宋_GB2312" w:eastAsia="仿宋_GB2312" w:cs="仿宋_GB2312"/>
          <w:color w:val="auto"/>
          <w:spacing w:val="1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10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color w:val="auto"/>
          <w:spacing w:val="1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pacing w:val="10"/>
          <w:sz w:val="32"/>
          <w:szCs w:val="32"/>
        </w:rPr>
        <w:t>)</w:t>
      </w:r>
      <w:r>
        <w:rPr>
          <w:rFonts w:hint="eastAsia" w:ascii="仿宋_GB2312" w:hAnsi="仿宋_GB2312" w:eastAsia="仿宋_GB2312" w:cs="仿宋_GB2312"/>
          <w:color w:val="auto"/>
          <w:spacing w:val="10"/>
          <w:sz w:val="32"/>
          <w:szCs w:val="32"/>
          <w:lang w:val="en-US" w:eastAsia="zh-CN"/>
        </w:rPr>
        <w:t>影像科室全流程一体化建设，融入智能AI，打通检查全流程，形成闭环管理，满足医院多角色对于影像服务与质量管理的需求，全面升级助力医院等级评审与放射影像质量管理与控制。一体化智能智慧影像平台，充分利用前沿科技，赋能临床、科研、教学一站式发展；实现多院区、医共体一体化业务及管理的需求，全面助力医院进行智慧服务、智慧管理、电子病历、互联互通等评审需求。本次项目实现下辖两个紧密型社区卫生院远程协同诊断阅片，从而达到高效管理及应用的目的。</w:t>
      </w:r>
    </w:p>
    <w:p w14:paraId="5CC793BD">
      <w:pPr>
        <w:pStyle w:val="2"/>
        <w:spacing w:before="98" w:line="328" w:lineRule="auto"/>
        <w:ind w:left="119" w:right="239" w:firstLine="68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10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color w:val="auto"/>
          <w:spacing w:val="1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pacing w:val="10"/>
          <w:sz w:val="32"/>
          <w:szCs w:val="32"/>
        </w:rPr>
        <w:t>)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AI应用赋能助力业务效率提升，覆盖多模态、多部位的高级后处理应用、AI应用的深度集成，把AI融入PACS的整个工作流当中，真正实现AI-PACS的应用，摆脱重复性工作，并让医生不依赖于设备上的高级后处理工作站，随时随地实现高级后处理的应用。</w:t>
      </w:r>
    </w:p>
    <w:p w14:paraId="0799B480">
      <w:pPr>
        <w:keepNext w:val="0"/>
        <w:keepLines w:val="0"/>
        <w:widowControl/>
        <w:numPr>
          <w:ilvl w:val="0"/>
          <w:numId w:val="0"/>
        </w:numPr>
        <w:suppressLineNumbers w:val="0"/>
        <w:autoSpaceDE w:val="0"/>
        <w:autoSpaceDN w:val="0"/>
        <w:spacing w:before="0" w:beforeAutospacing="0" w:after="0" w:afterAutospacing="0" w:line="560" w:lineRule="exac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(5)开发骨科特色AI模型</w:t>
      </w:r>
    </w:p>
    <w:p w14:paraId="10844EC7">
      <w:pPr>
        <w:keepNext w:val="0"/>
        <w:keepLines w:val="0"/>
        <w:widowControl/>
        <w:suppressLineNumbers w:val="0"/>
        <w:autoSpaceDE w:val="0"/>
        <w:autoSpaceDN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聚焦骨科细分场景，打造不可替代的专科诊断能力，如运动医学软骨损伤分级、儿童骨骺线分析、关节假体松动预警、骨愈合评估、脊柱、四肢特定解剖参数测定与评估、骨折检测/骨龄评估、自动标记骨折线、关节间隙狭窄、骨赘生成定量分析引擎：骨密度测量、椎体压缩率计算、假体对位角度分析，动态随访系统：术后影像对比（内固定位置变化/骨融合进度）。</w:t>
      </w:r>
    </w:p>
    <w:p w14:paraId="0CFAB463">
      <w:pPr>
        <w:pStyle w:val="2"/>
        <w:spacing w:before="98" w:line="328" w:lineRule="auto"/>
        <w:ind w:left="119" w:right="239" w:firstLine="68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10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color w:val="auto"/>
          <w:spacing w:val="1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pacing w:val="10"/>
          <w:sz w:val="32"/>
          <w:szCs w:val="32"/>
        </w:rPr>
        <w:t>)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实现全产品线、全面信创认证，有效保障信息安全，全系统信创适配，全方位国产支持，可随时切换国产硬件，及时响应政策要求，更好保证数据安全。</w:t>
      </w:r>
    </w:p>
    <w:p w14:paraId="0607B0FA">
      <w:pPr>
        <w:spacing w:line="305" w:lineRule="auto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移动影像便民服务</w:t>
      </w:r>
    </w:p>
    <w:p w14:paraId="76689CD6">
      <w:pPr>
        <w:spacing w:line="305" w:lineRule="auto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移动影像便民服务功能，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减少患者胶片、报告等待时间，实现报告、胶片永久保存，实现患者全息影像随时可分享调阅，助力智慧医院建设，提供更优质便民服务。</w:t>
      </w:r>
    </w:p>
    <w:p w14:paraId="4DF036FF">
      <w:pPr>
        <w:spacing w:line="305" w:lineRule="auto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AI助力打造医院高水平核心临床业务</w:t>
      </w:r>
    </w:p>
    <w:p w14:paraId="1F10DE72">
      <w:pPr>
        <w:spacing w:line="305" w:lineRule="auto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以高端影像装备为基础，以丰富的人工智能应用为驱动，以安全可靠的信息化平台为纽带，提供骨伤科医院智能一体化诊疗解决方案，覆盖“精准诊断—治疗—随访”全流程的临床应用体系，有效涵盖儿童生长发育、青少年脊柱健康管理、骨伤急速鉴别、临床优势学科建设多元化业务需求。</w:t>
      </w:r>
    </w:p>
    <w:p w14:paraId="57AE6556">
      <w:pPr>
        <w:spacing w:line="305" w:lineRule="auto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二、系统配置清单</w:t>
      </w:r>
    </w:p>
    <w:tbl>
      <w:tblPr>
        <w:tblStyle w:val="6"/>
        <w:tblW w:w="910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23"/>
        <w:gridCol w:w="6685"/>
      </w:tblGrid>
      <w:tr w14:paraId="00C85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2423" w:type="dxa"/>
          </w:tcPr>
          <w:p w14:paraId="411DACB1">
            <w:pPr>
              <w:pStyle w:val="5"/>
              <w:spacing w:before="129"/>
              <w:ind w:right="802" w:firstLine="542" w:firstLineChars="200"/>
              <w:jc w:val="both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pacing w:val="-5"/>
                <w:sz w:val="28"/>
                <w:szCs w:val="28"/>
              </w:rPr>
              <w:t>名称</w:t>
            </w:r>
          </w:p>
        </w:tc>
        <w:tc>
          <w:tcPr>
            <w:tcW w:w="6685" w:type="dxa"/>
          </w:tcPr>
          <w:p w14:paraId="6757BC9D">
            <w:pPr>
              <w:pStyle w:val="5"/>
              <w:spacing w:before="129"/>
              <w:ind w:right="2530" w:firstLine="1355" w:firstLineChars="500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pacing w:val="-5"/>
                <w:sz w:val="28"/>
                <w:szCs w:val="28"/>
              </w:rPr>
              <w:t>配置</w:t>
            </w:r>
          </w:p>
        </w:tc>
      </w:tr>
      <w:tr w14:paraId="403911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2423" w:type="dxa"/>
          </w:tcPr>
          <w:p w14:paraId="61D95B5E">
            <w:pPr>
              <w:pStyle w:val="5"/>
              <w:spacing w:line="400" w:lineRule="exact"/>
              <w:ind w:left="108" w:right="95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0"/>
                <w:sz w:val="28"/>
                <w:szCs w:val="28"/>
              </w:rPr>
              <w:t>多模态医学影像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>存储与管理软件</w:t>
            </w:r>
          </w:p>
        </w:tc>
        <w:tc>
          <w:tcPr>
            <w:tcW w:w="6685" w:type="dxa"/>
          </w:tcPr>
          <w:p w14:paraId="4CEA1941">
            <w:pPr>
              <w:pStyle w:val="5"/>
              <w:spacing w:line="400" w:lineRule="exact"/>
              <w:ind w:left="108" w:right="95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  <w:t xml:space="preserve">负责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DICOM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8"/>
                <w:szCs w:val="28"/>
              </w:rPr>
              <w:t xml:space="preserve"> 通讯、影像归档、压缩及数据管理等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8"/>
                <w:szCs w:val="28"/>
                <w:lang w:eastAsia="zh-CN"/>
              </w:rPr>
              <w:t>事务</w:t>
            </w:r>
          </w:p>
        </w:tc>
      </w:tr>
      <w:tr w14:paraId="771C7D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  <w:jc w:val="center"/>
        </w:trPr>
        <w:tc>
          <w:tcPr>
            <w:tcW w:w="2423" w:type="dxa"/>
          </w:tcPr>
          <w:p w14:paraId="3B8C4781">
            <w:pPr>
              <w:pStyle w:val="5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</w:p>
          <w:p w14:paraId="237718FD">
            <w:pPr>
              <w:pStyle w:val="5"/>
              <w:spacing w:before="183" w:line="312" w:lineRule="auto"/>
              <w:ind w:left="108" w:right="95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0"/>
                <w:sz w:val="28"/>
                <w:szCs w:val="28"/>
              </w:rPr>
              <w:t>临床数据管理系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  <w:t>统</w:t>
            </w:r>
          </w:p>
        </w:tc>
        <w:tc>
          <w:tcPr>
            <w:tcW w:w="6685" w:type="dxa"/>
          </w:tcPr>
          <w:p w14:paraId="129786E8">
            <w:pPr>
              <w:pStyle w:val="5"/>
              <w:spacing w:before="90" w:line="312" w:lineRule="auto"/>
              <w:ind w:left="108" w:right="95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>为临床医生提供检查信息浏览、调阅的统一平台，提供病人管理，报告浏览，影像调阅等功能，实现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8"/>
                <w:szCs w:val="28"/>
              </w:rPr>
              <w:t>医院患者检查影像图片及报告的共享，为临床诊疗提供全面的辅助检查数据支撑和信息通道。</w:t>
            </w:r>
          </w:p>
        </w:tc>
      </w:tr>
      <w:tr w14:paraId="5A427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2423" w:type="dxa"/>
          </w:tcPr>
          <w:p w14:paraId="2D43BEAD">
            <w:pPr>
              <w:pStyle w:val="5"/>
              <w:spacing w:line="398" w:lineRule="exact"/>
              <w:ind w:left="108" w:right="95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0"/>
                <w:sz w:val="28"/>
                <w:szCs w:val="28"/>
              </w:rPr>
              <w:t>排队叫号系统软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  <w:t>件</w:t>
            </w:r>
          </w:p>
        </w:tc>
        <w:tc>
          <w:tcPr>
            <w:tcW w:w="6685" w:type="dxa"/>
          </w:tcPr>
          <w:p w14:paraId="5F44498E">
            <w:pPr>
              <w:pStyle w:val="5"/>
              <w:spacing w:before="1"/>
              <w:ind w:left="108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8"/>
                <w:szCs w:val="28"/>
              </w:rPr>
              <w:t>包含队列发布、叫号、过号等功能。</w:t>
            </w:r>
          </w:p>
        </w:tc>
      </w:tr>
      <w:tr w14:paraId="668FEF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2423" w:type="dxa"/>
          </w:tcPr>
          <w:p w14:paraId="347F99BD">
            <w:pPr>
              <w:pStyle w:val="5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</w:p>
          <w:p w14:paraId="6041730A">
            <w:pPr>
              <w:pStyle w:val="5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</w:p>
          <w:p w14:paraId="6D721B85">
            <w:pPr>
              <w:pStyle w:val="5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</w:p>
          <w:p w14:paraId="1A39D4C9">
            <w:pPr>
              <w:pStyle w:val="5"/>
              <w:spacing w:before="8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</w:p>
          <w:p w14:paraId="040B0D2F">
            <w:pPr>
              <w:pStyle w:val="5"/>
              <w:spacing w:line="312" w:lineRule="auto"/>
              <w:ind w:left="108" w:right="97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0"/>
                <w:sz w:val="28"/>
                <w:szCs w:val="28"/>
              </w:rPr>
              <w:t>智能放射影像信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8"/>
                <w:szCs w:val="28"/>
              </w:rPr>
              <w:t>息系统</w:t>
            </w:r>
          </w:p>
        </w:tc>
        <w:tc>
          <w:tcPr>
            <w:tcW w:w="6685" w:type="dxa"/>
          </w:tcPr>
          <w:p w14:paraId="7FD7932D">
            <w:pPr>
              <w:pStyle w:val="5"/>
              <w:spacing w:before="89" w:line="312" w:lineRule="auto"/>
              <w:ind w:left="108" w:right="95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>整合院内的医疗影像数据，实现院内放射检查病人信息的登记注册，报告阅片工作流等，可形成患者全生命周期的影像数据链。完整支持放射科业务流程，包括：预约登记、排队叫号、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  <w:lang w:val="en-US" w:eastAsia="zh-CN"/>
              </w:rPr>
              <w:t>质控管理（支持影像质控、报告质控、双盲质控、质控评分、质控评估、导出质控报表等功能）、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>统计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  <w:lang w:val="en-US" w:eastAsia="zh-CN"/>
              </w:rPr>
              <w:t>分析(可以进行多维统计，包括：审核医生工作量统计、报告诊断统计、初诊医生工作量统计、检查技师工作量统计、护士工作量统计、设备工作量统计、检查部位统计、检查项目统计、设备类型统计、病人基本信息统计、病人来源占比统计、检查医生统计、科室收入统计、审核医生阳性率统计、检查项目数量占比统计等)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>、图像归档传输、诊断阅片（2D\3D\Filming）、报告编辑、临床发布等功能，同时提供丰富的便捷应用工具和智能诊断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8"/>
                <w:szCs w:val="28"/>
              </w:rPr>
              <w:t>引擎，随时随地智能辅助诊断，大幅提升诊断效率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>和精准度。</w:t>
            </w:r>
          </w:p>
        </w:tc>
      </w:tr>
      <w:tr w14:paraId="164C2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  <w:jc w:val="center"/>
        </w:trPr>
        <w:tc>
          <w:tcPr>
            <w:tcW w:w="2423" w:type="dxa"/>
          </w:tcPr>
          <w:p w14:paraId="3441807E">
            <w:pPr>
              <w:pStyle w:val="5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</w:p>
          <w:p w14:paraId="17FB239C">
            <w:pPr>
              <w:pStyle w:val="5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</w:p>
          <w:p w14:paraId="6C2A4AEE">
            <w:pPr>
              <w:pStyle w:val="5"/>
              <w:spacing w:before="7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</w:p>
          <w:p w14:paraId="49B7415B">
            <w:pPr>
              <w:pStyle w:val="5"/>
              <w:spacing w:line="312" w:lineRule="auto"/>
              <w:ind w:left="108" w:right="95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0"/>
                <w:sz w:val="28"/>
                <w:szCs w:val="28"/>
              </w:rPr>
              <w:t>智能超声信息系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  <w:t>统</w:t>
            </w:r>
          </w:p>
        </w:tc>
        <w:tc>
          <w:tcPr>
            <w:tcW w:w="6685" w:type="dxa"/>
          </w:tcPr>
          <w:p w14:paraId="1C271EAC">
            <w:pPr>
              <w:pStyle w:val="5"/>
              <w:spacing w:before="92" w:line="312" w:lineRule="auto"/>
              <w:ind w:left="108" w:right="-2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</w:rPr>
              <w:t>依托院内局域网络，利用网络通讯技术、计算机信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6"/>
                <w:sz w:val="28"/>
                <w:szCs w:val="28"/>
              </w:rPr>
              <w:t>息管理技术和基于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DICOM3.0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9"/>
                <w:sz w:val="28"/>
                <w:szCs w:val="28"/>
              </w:rPr>
              <w:t xml:space="preserve"> 标准的医学影像无损传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7"/>
                <w:sz w:val="28"/>
                <w:szCs w:val="28"/>
              </w:rPr>
              <w:t>输、存储及显示技术，完成超声科室的主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7"/>
                <w:sz w:val="28"/>
                <w:szCs w:val="28"/>
                <w:lang w:eastAsia="zh-CN"/>
              </w:rPr>
              <w:t>业务流程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7"/>
                <w:sz w:val="28"/>
                <w:szCs w:val="28"/>
              </w:rPr>
              <w:t>。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</w:rPr>
              <w:t>支持全院级超声应用，包括叫号分诊、登记、采集影像、报告编写、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4"/>
                <w:lang w:val="en-US" w:eastAsia="zh-CN"/>
              </w:rPr>
              <w:t>质控管理（针对超声影像、报告、诊断进行抽样及质控评级）、统计分析（支持多维统计，包括：个人工作量统计、危急值统计、随访统计、质控统计、阳性率统计、医生工作量统计、设备名称统计、疾病名称统计、申请单费用统计等）</w:t>
            </w:r>
            <w:r>
              <w:rPr>
                <w:rFonts w:hint="eastAsia"/>
                <w:color w:val="auto"/>
                <w:spacing w:val="1"/>
                <w:sz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8"/>
                <w:szCs w:val="28"/>
              </w:rPr>
              <w:t>发布，临床浏览，应急模式。以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8"/>
                <w:szCs w:val="28"/>
              </w:rPr>
              <w:t>规范科室检查流程，提高科室管理效率和水平。</w:t>
            </w:r>
          </w:p>
        </w:tc>
      </w:tr>
      <w:tr w14:paraId="613B39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  <w:jc w:val="center"/>
        </w:trPr>
        <w:tc>
          <w:tcPr>
            <w:tcW w:w="2423" w:type="dxa"/>
          </w:tcPr>
          <w:p w14:paraId="737BE804">
            <w:pPr>
              <w:pStyle w:val="5"/>
              <w:spacing w:before="182" w:line="312" w:lineRule="auto"/>
              <w:ind w:right="95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AI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4"/>
                <w:sz w:val="28"/>
                <w:szCs w:val="28"/>
              </w:rPr>
              <w:t>辅助诊断应用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8"/>
                <w:szCs w:val="28"/>
              </w:rPr>
              <w:t>服务</w:t>
            </w:r>
          </w:p>
        </w:tc>
        <w:tc>
          <w:tcPr>
            <w:tcW w:w="6685" w:type="dxa"/>
          </w:tcPr>
          <w:p w14:paraId="6A9642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提供所有自研AI智能分析服务</w:t>
            </w:r>
            <w:r>
              <w:rPr>
                <w:rFonts w:hint="eastAsia" w:ascii="仿宋_GB2312" w:hAnsi="Times New Roman" w:eastAsia="仿宋_GB2312" w:cs="仿宋_GB2312"/>
                <w:color w:val="auto"/>
                <w:kern w:val="2"/>
                <w:sz w:val="28"/>
                <w:szCs w:val="28"/>
                <w:lang w:val="en-US" w:eastAsia="zh-CN" w:bidi="ar"/>
              </w:rPr>
              <w:t>（后期上市的服务模块免费提供并更新）</w:t>
            </w:r>
          </w:p>
          <w:p w14:paraId="2DECE394">
            <w:pPr>
              <w:pStyle w:val="5"/>
              <w:spacing w:before="121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 w14:paraId="41C349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  <w:jc w:val="center"/>
        </w:trPr>
        <w:tc>
          <w:tcPr>
            <w:tcW w:w="2423" w:type="dxa"/>
          </w:tcPr>
          <w:p w14:paraId="6C1A344E">
            <w:pPr>
              <w:pStyle w:val="5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</w:p>
          <w:p w14:paraId="6303978D">
            <w:pPr>
              <w:pStyle w:val="5"/>
              <w:spacing w:before="183"/>
              <w:ind w:left="108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8"/>
                <w:szCs w:val="28"/>
              </w:rPr>
              <w:t>远程诊断</w:t>
            </w:r>
          </w:p>
        </w:tc>
        <w:tc>
          <w:tcPr>
            <w:tcW w:w="6685" w:type="dxa"/>
          </w:tcPr>
          <w:p w14:paraId="168CA704">
            <w:pPr>
              <w:pStyle w:val="5"/>
              <w:spacing w:line="400" w:lineRule="exact"/>
              <w:ind w:left="108" w:right="95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8"/>
                <w:szCs w:val="28"/>
                <w:lang w:val="en-US" w:eastAsia="zh-CN"/>
              </w:rPr>
              <w:t>影像科室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8"/>
                <w:szCs w:val="28"/>
              </w:rPr>
              <w:t>远程诊断（与2个下辖社区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8"/>
                <w:szCs w:val="28"/>
                <w:lang w:eastAsia="zh-CN"/>
              </w:rPr>
              <w:t>卫生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8"/>
                <w:szCs w:val="28"/>
                <w:lang w:val="en-US" w:eastAsia="zh-CN"/>
              </w:rPr>
              <w:t>服务中心</w:t>
            </w:r>
            <w:r>
              <w:rPr>
                <w:rFonts w:hint="eastAsia" w:ascii="仿宋_GB2312" w:hAnsi="仿宋_GB2312" w:eastAsia="仿宋_GB2312" w:cs="仿宋_GB2312"/>
                <w:color w:val="auto"/>
                <w:w w:val="95"/>
                <w:sz w:val="28"/>
                <w:szCs w:val="28"/>
              </w:rPr>
              <w:t>进行远程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>诊断，实现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  <w:lang w:val="en-US" w:eastAsia="zh-CN"/>
              </w:rPr>
              <w:t>社区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>拍片，上级医院诊断并出具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8"/>
                <w:szCs w:val="28"/>
              </w:rPr>
              <w:t>报告）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4"/>
                <w:sz w:val="28"/>
                <w:szCs w:val="28"/>
                <w:lang w:eastAsia="zh-CN"/>
              </w:rPr>
              <w:t>。</w:t>
            </w:r>
          </w:p>
        </w:tc>
      </w:tr>
      <w:tr w14:paraId="2C7C57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  <w:jc w:val="center"/>
        </w:trPr>
        <w:tc>
          <w:tcPr>
            <w:tcW w:w="2423" w:type="dxa"/>
          </w:tcPr>
          <w:p w14:paraId="5101B5BF">
            <w:pPr>
              <w:pStyle w:val="5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</w:p>
          <w:p w14:paraId="7B40ACE5">
            <w:pPr>
              <w:pStyle w:val="5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</w:p>
          <w:p w14:paraId="06049B4A">
            <w:pPr>
              <w:pStyle w:val="5"/>
              <w:spacing w:before="6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</w:p>
          <w:p w14:paraId="3AA8DEDF">
            <w:pPr>
              <w:pStyle w:val="5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>电子云胶片系统</w:t>
            </w:r>
          </w:p>
        </w:tc>
        <w:tc>
          <w:tcPr>
            <w:tcW w:w="6685" w:type="dxa"/>
          </w:tcPr>
          <w:p w14:paraId="59B3F889">
            <w:pPr>
              <w:pStyle w:val="5"/>
              <w:spacing w:before="91" w:line="312" w:lineRule="auto"/>
              <w:ind w:left="108" w:right="95"/>
              <w:jc w:val="both"/>
              <w:rPr>
                <w:rFonts w:hint="eastAsia" w:ascii="仿宋_GB2312" w:hAnsi="仿宋_GB2312" w:eastAsia="仿宋_GB2312" w:cs="仿宋_GB2312"/>
                <w:color w:val="auto"/>
                <w:w w:val="9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 xml:space="preserve">向患者提供电子胶片、检查报告和全部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DICOM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8"/>
                <w:szCs w:val="28"/>
              </w:rPr>
              <w:t xml:space="preserve"> 原始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>影像服务，患者可通过微信服务号或扫描二维码在验证身份后访问相关数据，医生也可扫描患者分享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8"/>
                <w:szCs w:val="28"/>
              </w:rPr>
              <w:t xml:space="preserve">的二维码快捷获取诊断报告、影像图片及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DICOM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</w:rPr>
              <w:t xml:space="preserve"> 原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8"/>
                <w:szCs w:val="28"/>
              </w:rPr>
              <w:t>始影像。</w:t>
            </w:r>
          </w:p>
        </w:tc>
      </w:tr>
      <w:tr w14:paraId="204E3B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  <w:jc w:val="center"/>
        </w:trPr>
        <w:tc>
          <w:tcPr>
            <w:tcW w:w="2423" w:type="dxa"/>
          </w:tcPr>
          <w:p w14:paraId="48CB1442">
            <w:pPr>
              <w:pStyle w:val="5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0"/>
                <w:sz w:val="28"/>
                <w:szCs w:val="28"/>
              </w:rPr>
              <w:t>第三方接口融合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8"/>
                <w:szCs w:val="28"/>
              </w:rPr>
              <w:t>开发</w:t>
            </w:r>
          </w:p>
        </w:tc>
        <w:tc>
          <w:tcPr>
            <w:tcW w:w="6685" w:type="dxa"/>
          </w:tcPr>
          <w:p w14:paraId="7E2DBA72">
            <w:pPr>
              <w:pStyle w:val="5"/>
              <w:spacing w:before="91" w:line="312" w:lineRule="auto"/>
              <w:ind w:left="108" w:right="95"/>
              <w:jc w:val="both"/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>与第三方系统（HIS、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  <w:lang w:val="en-US" w:eastAsia="zh-CN"/>
              </w:rPr>
              <w:t>微信小程序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  <w:lang w:val="en-US" w:eastAsia="zh-CN"/>
              </w:rPr>
              <w:t>互联网医院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>、CA、自助打印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  <w:lang w:val="en-US" w:eastAsia="zh-CN"/>
              </w:rPr>
              <w:t>广西全民健康信息平台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>等）信息融合开发，包含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  <w:lang w:val="en-US" w:eastAsia="zh-CN"/>
              </w:rPr>
              <w:t>所有相关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>第三方系统接口集成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  <w:lang w:eastAsia="zh-CN"/>
              </w:rPr>
              <w:t>。</w:t>
            </w:r>
          </w:p>
        </w:tc>
      </w:tr>
      <w:tr w14:paraId="170ACC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2423" w:type="dxa"/>
          </w:tcPr>
          <w:p w14:paraId="78030EDF">
            <w:pPr>
              <w:pStyle w:val="5"/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  <w:lang w:val="en-US" w:eastAsia="zh-CN"/>
              </w:rPr>
              <w:t>AI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>算力服务器</w:t>
            </w:r>
          </w:p>
        </w:tc>
        <w:tc>
          <w:tcPr>
            <w:tcW w:w="6685" w:type="dxa"/>
          </w:tcPr>
          <w:p w14:paraId="51A01303">
            <w:pPr>
              <w:pStyle w:val="5"/>
              <w:spacing w:before="91" w:line="312" w:lineRule="auto"/>
              <w:ind w:left="108" w:right="95"/>
              <w:jc w:val="both"/>
              <w:rPr>
                <w:rFonts w:hint="eastAsia" w:ascii="仿宋_GB2312" w:hAnsi="仿宋_GB2312" w:eastAsia="仿宋_GB2312" w:cs="仿宋_GB2312"/>
                <w:color w:val="auto"/>
                <w:spacing w:val="-1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8"/>
                <w:szCs w:val="28"/>
              </w:rPr>
              <w:t>提供算力不低于70B服务器一台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8"/>
                <w:szCs w:val="28"/>
                <w:lang w:eastAsia="zh-CN"/>
              </w:rPr>
              <w:t>。</w:t>
            </w:r>
          </w:p>
        </w:tc>
      </w:tr>
      <w:tr w14:paraId="68D382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2423" w:type="dxa"/>
          </w:tcPr>
          <w:p w14:paraId="6621E6BA">
            <w:pPr>
              <w:pStyle w:val="5"/>
              <w:rPr>
                <w:rFonts w:hint="default" w:ascii="仿宋_GB2312" w:hAnsi="仿宋_GB2312" w:eastAsia="仿宋_GB2312" w:cs="仿宋_GB2312"/>
                <w:color w:val="auto"/>
                <w:spacing w:val="-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  <w:lang w:val="en-US" w:eastAsia="zh-CN"/>
              </w:rPr>
              <w:t>超融合服务器</w:t>
            </w:r>
          </w:p>
        </w:tc>
        <w:tc>
          <w:tcPr>
            <w:tcW w:w="6685" w:type="dxa"/>
          </w:tcPr>
          <w:p w14:paraId="1BE6A263">
            <w:pPr>
              <w:pStyle w:val="5"/>
              <w:spacing w:before="91" w:line="312" w:lineRule="auto"/>
              <w:ind w:left="108" w:right="95"/>
              <w:jc w:val="both"/>
              <w:rPr>
                <w:rFonts w:hint="default" w:ascii="仿宋_GB2312" w:hAnsi="仿宋_GB2312" w:eastAsia="仿宋_GB2312" w:cs="仿宋_GB2312"/>
                <w:color w:val="auto"/>
                <w:spacing w:val="-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8"/>
                <w:szCs w:val="28"/>
                <w:lang w:val="en-US" w:eastAsia="zh-CN"/>
              </w:rPr>
              <w:t>提供满足新一代PACS系统及相关配套系统运行的服务器资源。</w:t>
            </w:r>
          </w:p>
        </w:tc>
      </w:tr>
      <w:tr w14:paraId="6B9EC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2423" w:type="dxa"/>
            <w:vAlign w:val="top"/>
          </w:tcPr>
          <w:p w14:paraId="776ABAFB">
            <w:pPr>
              <w:pStyle w:val="5"/>
              <w:ind w:left="108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28"/>
                <w:szCs w:val="28"/>
              </w:rPr>
              <w:t>数据迁移</w:t>
            </w:r>
          </w:p>
        </w:tc>
        <w:tc>
          <w:tcPr>
            <w:tcW w:w="6685" w:type="dxa"/>
            <w:vAlign w:val="top"/>
          </w:tcPr>
          <w:p w14:paraId="53AC9FD6">
            <w:pPr>
              <w:pStyle w:val="5"/>
              <w:ind w:left="108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5"/>
                <w:sz w:val="28"/>
                <w:szCs w:val="28"/>
                <w:lang w:val="en-US" w:eastAsia="zh-CN"/>
              </w:rPr>
              <w:t>系统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5"/>
                <w:sz w:val="28"/>
                <w:szCs w:val="28"/>
              </w:rPr>
              <w:t>支持原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PACS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9"/>
                <w:sz w:val="28"/>
                <w:szCs w:val="28"/>
              </w:rPr>
              <w:t>系统历史数据迁移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9"/>
                <w:sz w:val="28"/>
                <w:szCs w:val="28"/>
                <w:lang w:eastAsia="zh-CN"/>
              </w:rPr>
              <w:t>。</w:t>
            </w:r>
          </w:p>
        </w:tc>
      </w:tr>
      <w:tr w14:paraId="35961D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2423" w:type="dxa"/>
            <w:vAlign w:val="top"/>
          </w:tcPr>
          <w:p w14:paraId="1FAEE685">
            <w:pPr>
              <w:pStyle w:val="5"/>
              <w:ind w:left="108"/>
              <w:rPr>
                <w:rFonts w:hint="eastAsia" w:ascii="仿宋_GB2312" w:hAnsi="仿宋_GB2312" w:eastAsia="仿宋_GB2312" w:cs="仿宋_GB2312"/>
                <w:color w:val="auto"/>
                <w:spacing w:val="-3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28"/>
                <w:szCs w:val="28"/>
              </w:rPr>
              <w:t>安装调试服务</w:t>
            </w:r>
          </w:p>
        </w:tc>
        <w:tc>
          <w:tcPr>
            <w:tcW w:w="6685" w:type="dxa"/>
            <w:vAlign w:val="top"/>
          </w:tcPr>
          <w:p w14:paraId="1D99573B">
            <w:pPr>
              <w:pStyle w:val="5"/>
              <w:ind w:left="108"/>
              <w:rPr>
                <w:rFonts w:hint="eastAsia" w:ascii="仿宋_GB2312" w:hAnsi="仿宋_GB2312" w:eastAsia="仿宋_GB2312" w:cs="仿宋_GB2312"/>
                <w:color w:val="auto"/>
                <w:spacing w:val="-15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8"/>
                <w:szCs w:val="28"/>
              </w:rPr>
              <w:t>系统安装、调试、第三方软硬件安装调试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sz w:val="28"/>
                <w:szCs w:val="28"/>
                <w:lang w:eastAsia="zh-CN"/>
              </w:rPr>
              <w:t>。</w:t>
            </w:r>
          </w:p>
        </w:tc>
      </w:tr>
    </w:tbl>
    <w:p w14:paraId="15D75A46">
      <w:pPr>
        <w:jc w:val="left"/>
        <w:rPr>
          <w:rFonts w:hint="eastAsia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</w:pPr>
    </w:p>
    <w:p w14:paraId="6592807D">
      <w:pPr>
        <w:jc w:val="left"/>
        <w:rPr>
          <w:rFonts w:hint="default" w:ascii="仿宋_GB2312" w:hAnsi="仿宋_GB2312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</w:pPr>
    </w:p>
    <w:sectPr>
      <w:pgSz w:w="11906" w:h="16838"/>
      <w:pgMar w:top="1984" w:right="158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05413"/>
    <w:rsid w:val="0A8F3F52"/>
    <w:rsid w:val="0F730D53"/>
    <w:rsid w:val="2DE631D9"/>
    <w:rsid w:val="47A04D73"/>
    <w:rsid w:val="4C60482B"/>
    <w:rsid w:val="541D74A6"/>
    <w:rsid w:val="7A69004B"/>
    <w:rsid w:val="7E3A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4"/>
      <w:szCs w:val="24"/>
    </w:rPr>
  </w:style>
  <w:style w:type="paragraph" w:customStyle="1" w:styleId="5">
    <w:name w:val="Table Paragraph"/>
    <w:basedOn w:val="1"/>
    <w:qFormat/>
    <w:uiPriority w:val="1"/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2519</Words>
  <Characters>2613</Characters>
  <Lines>0</Lines>
  <Paragraphs>0</Paragraphs>
  <TotalTime>12</TotalTime>
  <ScaleCrop>false</ScaleCrop>
  <LinksUpToDate>false</LinksUpToDate>
  <CharactersWithSpaces>2624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2025-07-10T01:52:00Z</dcterms:created>
  <dc:creator>Administrator</dc:creator>
  <cp:lastModifiedBy>等故事长大</cp:lastModifiedBy>
  <dcterms:modified xsi:type="dcterms:W3CDTF">2025-07-10T08:14:12Z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eyJoZGlkIjoiMTg1OWVlYTRjNWU3NGUyMDM4NjljOWZlYzRjNjdlNzEiLCJ1c2VySWQiOiI1Nzk4MzA5MzAifQ==</vt:lpwstr>
  </property>
  <property fmtid="{D5CDD505-2E9C-101B-9397-08002B2CF9AE}" pid="4" name="ICV">
    <vt:lpwstr>553B315C6CAB4F69AB52345C564344B5_12</vt:lpwstr>
  </property>
</Properties>
</file>