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E2E7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电脑中频脉冲治疗仪招标参数</w:t>
      </w:r>
    </w:p>
    <w:p w14:paraId="2403FACD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预算：1000元/台；采购数量：10台。</w:t>
      </w:r>
    </w:p>
    <w:p w14:paraId="60FAD2E4"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一、基本信息</w:t>
      </w:r>
    </w:p>
    <w:p w14:paraId="311AD9E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适用科室：</w:t>
      </w:r>
      <w:r>
        <w:rPr>
          <w:rFonts w:hint="eastAsia" w:ascii="仿宋" w:hAnsi="仿宋" w:eastAsia="仿宋" w:cs="仿宋"/>
          <w:sz w:val="32"/>
          <w:szCs w:val="32"/>
        </w:rPr>
        <w:t>康复医学科、中医科、疼痛科</w:t>
      </w:r>
    </w:p>
    <w:p w14:paraId="02CD5A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left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2.规格：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尺寸：手提便携式尺寸  重量：小于2kg</w:t>
      </w:r>
    </w:p>
    <w:p w14:paraId="0C53FC41">
      <w:pP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3.配置清单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：治疗仪由主机、电极、导线及电源线组成</w:t>
      </w:r>
    </w:p>
    <w:p w14:paraId="3AF95E7D"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技术参数要求（核心指标）</w:t>
      </w:r>
    </w:p>
    <w:p w14:paraId="436973A3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电刺激参数：</w:t>
      </w:r>
    </w:p>
    <w:p w14:paraId="157ED11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中频载波频率：2kHz～8kHz（误差±10%）；</w:t>
      </w:r>
    </w:p>
    <w:p w14:paraId="3FE0A7C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低频调制频率：0～150Hz（连续可调）；</w:t>
      </w:r>
    </w:p>
    <w:p w14:paraId="28904A8F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调制波形：支持正弦波、方波、三角波、指数波、尖波、锯齿波、等幅波等多种波形组合；</w:t>
      </w:r>
    </w:p>
    <w:p w14:paraId="398713CD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调制幅度：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≥</w:t>
      </w:r>
      <w:r>
        <w:rPr>
          <w:rFonts w:hint="eastAsia" w:ascii="仿宋" w:hAnsi="仿宋" w:eastAsia="仿宋" w:cs="仿宋"/>
          <w:sz w:val="32"/>
          <w:szCs w:val="32"/>
        </w:rPr>
        <w:t>四档可调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连续强度调节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4A59485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最大输出电流：0～100mA（连续可调），输出电流稳定度≤5%；</w:t>
      </w:r>
    </w:p>
    <w:p w14:paraId="6A3F0E2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输出通道：单通道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具备4以上档温热输出功能（透热温度可调）。</w:t>
      </w:r>
    </w:p>
    <w:p w14:paraId="0BA4D4E7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治疗功能：</w:t>
      </w:r>
    </w:p>
    <w:p w14:paraId="1F79BE2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内置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至少</w:t>
      </w:r>
      <w:r>
        <w:rPr>
          <w:rFonts w:hint="eastAsia" w:ascii="仿宋" w:hAnsi="仿宋" w:eastAsia="仿宋" w:cs="仿宋"/>
          <w:sz w:val="32"/>
          <w:szCs w:val="32"/>
        </w:rPr>
        <w:t>12个治疗程序处方（需覆盖以下适应症）：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颈椎病、腰痛、扭伤、挫伤、腰椎间盘突出；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骨质增生、关节肿痛、类风湿关节炎；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肩周炎、腱鞘炎、肱骨外上髁炎（网球肘）；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软组织损伤镇痛；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神经炎、坐骨神经痛、股外侧皮神经炎；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盆腔炎、附件炎、注射后硬结；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肌炎、消炎、消肿；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肌肉劳损、肌纤维织炎；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定时功能：</w:t>
      </w:r>
      <w:r>
        <w:rPr>
          <w:rFonts w:hint="eastAsia" w:ascii="仿宋" w:hAnsi="仿宋" w:eastAsia="仿宋" w:cs="仿宋"/>
          <w:sz w:val="32"/>
          <w:szCs w:val="32"/>
        </w:rPr>
        <w:t>每个处方自动定时，治疗结束后自动停止并音响报警；</w:t>
      </w:r>
    </w:p>
    <w:p w14:paraId="2DA449E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提示功能：具有强度指示灯或者电子屏提示功能，治疗完成后有嘀音提示并中断输出；</w:t>
      </w:r>
    </w:p>
    <w:p w14:paraId="5CE8820E"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3.电气与安全要求：</w:t>
      </w:r>
    </w:p>
    <w:p w14:paraId="5FAADA7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工作电压：AC 220V±22V，50Hz±1Hz；</w:t>
      </w:r>
    </w:p>
    <w:p w14:paraId="3D71CDB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输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</w:t>
      </w:r>
      <w:r>
        <w:rPr>
          <w:rFonts w:hint="eastAsia" w:ascii="仿宋" w:hAnsi="仿宋" w:eastAsia="仿宋" w:cs="仿宋"/>
          <w:sz w:val="32"/>
          <w:szCs w:val="32"/>
        </w:rPr>
        <w:t>功率：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＞3</w:t>
      </w:r>
      <w:r>
        <w:rPr>
          <w:rFonts w:hint="eastAsia" w:ascii="仿宋" w:hAnsi="仿宋" w:eastAsia="仿宋" w:cs="仿宋"/>
          <w:sz w:val="32"/>
          <w:szCs w:val="32"/>
        </w:rPr>
        <w:t>5VA；</w:t>
      </w:r>
    </w:p>
    <w:p w14:paraId="5D95E98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熔断器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</w:rPr>
        <w:t>熔断器设计；</w:t>
      </w:r>
    </w:p>
    <w:p w14:paraId="21736D9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使用环境：温度5℃～40℃，相对湿度≤80%；运输/贮存环境：温度-40℃～55℃，相对湿度≤93%。</w:t>
      </w:r>
    </w:p>
    <w:p w14:paraId="6A75BDC2"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、售后服务要求</w:t>
      </w:r>
    </w:p>
    <w:p w14:paraId="116C634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质保期：</w:t>
      </w:r>
      <w:r>
        <w:rPr>
          <w:rFonts w:hint="eastAsia" w:ascii="仿宋" w:hAnsi="仿宋" w:eastAsia="仿宋" w:cs="仿宋"/>
          <w:sz w:val="32"/>
          <w:szCs w:val="32"/>
        </w:rPr>
        <w:t>提供≥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年整机保修（核心部件保修≥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年）；</w:t>
      </w:r>
    </w:p>
    <w:p w14:paraId="4466EB7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服务响应：</w:t>
      </w:r>
      <w:r>
        <w:rPr>
          <w:rFonts w:hint="eastAsia" w:ascii="仿宋" w:hAnsi="仿宋" w:eastAsia="仿宋" w:cs="仿宋"/>
          <w:sz w:val="32"/>
          <w:szCs w:val="32"/>
        </w:rPr>
        <w:t>接到故障通知后4小时内响应，24小时内到场维修；</w:t>
      </w:r>
    </w:p>
    <w:p w14:paraId="42F62AD7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免费提供操作培训（含电极使用、处方选择、安全注意事项）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至少一次。</w:t>
      </w:r>
      <w:bookmarkStart w:id="0" w:name="_GoBack"/>
      <w:bookmarkEnd w:id="0"/>
    </w:p>
    <w:p w14:paraId="67F3B7B8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99E961-E6B4-4EF7-B2BF-1DD928DB29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56608D7-17E8-4AA5-951A-5EF88795AED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E7212A8-6A31-42E0-BBDE-B591E3A1AC7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4BD17DC-39CB-4C0A-AAAB-1F082A9FEB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47918"/>
    <w:rsid w:val="00D0001F"/>
    <w:rsid w:val="07BE6BB7"/>
    <w:rsid w:val="0C33337C"/>
    <w:rsid w:val="39247918"/>
    <w:rsid w:val="41B3727F"/>
    <w:rsid w:val="4A8B1D58"/>
    <w:rsid w:val="6926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708</Words>
  <Characters>761</Characters>
  <Lines>0</Lines>
  <Paragraphs>0</Paragraphs>
  <TotalTime>9</TotalTime>
  <ScaleCrop>false</ScaleCrop>
  <LinksUpToDate>false</LinksUpToDate>
  <CharactersWithSpaces>764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2025-05-16T10:30:00Z</dcterms:created>
  <dc:creator>大叔有糖</dc:creator>
  <cp:lastModifiedBy>大叔有糖</cp:lastModifiedBy>
  <dcterms:modified xsi:type="dcterms:W3CDTF">2025-05-20T10:41:42Z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E608A52CBC1A4DD088D830E576202358_13</vt:lpwstr>
  </property>
  <property fmtid="{D5CDD505-2E9C-101B-9397-08002B2CF9AE}" pid="4" name="KSOTemplateDocerSaveRecord">
    <vt:lpwstr>eyJoZGlkIjoiMGMxZTE5ZGVlMmM3YzhhNDlmYjY1YjFkZmQ2YzUxNzgiLCJ1c2VySWQiOiI0MzAzMzk0MjQifQ==</vt:lpwstr>
  </property>
</Properties>
</file>