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7"/>
        <w:keepNext w:val="0"/>
        <w:keepLines w:val="0"/>
        <w:pageBreakBefore w:val="0"/>
        <w:kinsoku/>
        <w:overflowPunct/>
        <w:topLinePunct w:val="0"/>
        <w:bidi w:val="0"/>
        <w:spacing w:line="360" w:lineRule="auto"/>
        <w:jc w:val="both"/>
        <w:textAlignment w:val="auto"/>
        <w:rPr>
          <w:rFonts w:hAnsi="宋体"/>
          <w:b/>
          <w:sz w:val="21"/>
          <w:szCs w:val="21"/>
          <w:highlight w:val="none"/>
        </w:rPr>
      </w:pPr>
    </w:p>
    <w:p>
      <w:pPr>
        <w:pStyle w:val="27"/>
        <w:keepNext w:val="0"/>
        <w:keepLines w:val="0"/>
        <w:pageBreakBefore w:val="0"/>
        <w:kinsoku/>
        <w:overflowPunct/>
        <w:topLinePunct w:val="0"/>
        <w:bidi w:val="0"/>
        <w:spacing w:line="360" w:lineRule="auto"/>
        <w:jc w:val="center"/>
        <w:textAlignment w:val="auto"/>
        <w:outlineLvl w:val="0"/>
        <w:rPr>
          <w:rFonts w:hAnsi="宋体"/>
          <w:b/>
          <w:color w:val="auto"/>
          <w:spacing w:val="-18"/>
          <w:sz w:val="72"/>
          <w:szCs w:val="72"/>
          <w:highlight w:val="none"/>
        </w:rPr>
      </w:pPr>
      <w:r>
        <w:rPr>
          <w:rFonts w:hint="eastAsia" w:hAnsi="宋体"/>
          <w:b/>
          <w:color w:val="auto"/>
          <w:sz w:val="72"/>
          <w:szCs w:val="72"/>
          <w:highlight w:val="none"/>
          <w:lang w:eastAsia="zh-CN"/>
        </w:rPr>
        <w:t>广西骨伤医院</w:t>
      </w:r>
      <w:bookmarkStart w:id="0" w:name="_Toc26971"/>
      <w:bookmarkStart w:id="1" w:name="_Toc31621"/>
      <w:r>
        <w:rPr>
          <w:rFonts w:hint="eastAsia" w:hAnsi="宋体"/>
          <w:b/>
          <w:color w:val="auto"/>
          <w:sz w:val="72"/>
          <w:szCs w:val="72"/>
          <w:highlight w:val="none"/>
          <w:lang w:eastAsia="zh-CN"/>
        </w:rPr>
        <w:t>院内</w:t>
      </w:r>
      <w:r>
        <w:rPr>
          <w:rFonts w:hint="eastAsia" w:hAnsi="宋体"/>
          <w:b/>
          <w:color w:val="auto"/>
          <w:sz w:val="72"/>
          <w:szCs w:val="72"/>
          <w:highlight w:val="none"/>
          <w:lang w:val="en-US" w:eastAsia="zh-CN"/>
        </w:rPr>
        <w:t>磋商</w:t>
      </w:r>
      <w:r>
        <w:rPr>
          <w:rFonts w:hint="eastAsia" w:hAnsi="宋体"/>
          <w:b/>
          <w:color w:val="auto"/>
          <w:sz w:val="72"/>
          <w:szCs w:val="72"/>
          <w:highlight w:val="none"/>
        </w:rPr>
        <w:t>文件</w:t>
      </w:r>
      <w:bookmarkEnd w:id="0"/>
      <w:bookmarkEnd w:id="1"/>
    </w:p>
    <w:p>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pPr>
        <w:pStyle w:val="27"/>
        <w:keepNext w:val="0"/>
        <w:keepLines w:val="0"/>
        <w:pageBreakBefore w:val="0"/>
        <w:tabs>
          <w:tab w:val="left" w:pos="6793"/>
        </w:tabs>
        <w:kinsoku/>
        <w:overflowPunct/>
        <w:topLinePunct w:val="0"/>
        <w:bidi w:val="0"/>
        <w:spacing w:line="360" w:lineRule="auto"/>
        <w:jc w:val="left"/>
        <w:textAlignment w:val="auto"/>
        <w:rPr>
          <w:rFonts w:hint="eastAsia" w:hAnsi="宋体" w:eastAsia="宋体"/>
          <w:b/>
          <w:color w:val="auto"/>
          <w:sz w:val="21"/>
          <w:szCs w:val="21"/>
          <w:highlight w:val="none"/>
          <w:lang w:eastAsia="zh-CN"/>
        </w:rPr>
      </w:pPr>
      <w:r>
        <w:rPr>
          <w:rFonts w:hint="eastAsia" w:hAnsi="宋体"/>
          <w:b/>
          <w:color w:val="auto"/>
          <w:sz w:val="21"/>
          <w:szCs w:val="21"/>
          <w:highlight w:val="none"/>
          <w:lang w:eastAsia="zh-CN"/>
        </w:rPr>
        <w:tab/>
      </w:r>
    </w:p>
    <w:p>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pPr>
        <w:pStyle w:val="27"/>
        <w:keepNext w:val="0"/>
        <w:keepLines w:val="0"/>
        <w:pageBreakBefore w:val="0"/>
        <w:tabs>
          <w:tab w:val="left" w:pos="3060"/>
        </w:tabs>
        <w:kinsoku/>
        <w:overflowPunct/>
        <w:topLinePunct w:val="0"/>
        <w:bidi w:val="0"/>
        <w:snapToGrid w:val="0"/>
        <w:spacing w:before="120" w:after="120" w:line="360" w:lineRule="auto"/>
        <w:jc w:val="center"/>
        <w:textAlignment w:val="auto"/>
        <w:rPr>
          <w:rFonts w:hAnsi="宋体"/>
          <w:b/>
          <w:color w:val="auto"/>
          <w:sz w:val="21"/>
          <w:szCs w:val="21"/>
          <w:highlight w:val="none"/>
        </w:rPr>
      </w:pPr>
    </w:p>
    <w:p>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ascii="宋体" w:hAnsi="宋体"/>
          <w:b/>
          <w:color w:val="auto"/>
          <w:sz w:val="30"/>
          <w:szCs w:val="30"/>
          <w:highlight w:val="none"/>
          <w:lang w:val="en-US"/>
        </w:rPr>
      </w:pPr>
      <w:bookmarkStart w:id="2" w:name="_Toc1058"/>
      <w:bookmarkStart w:id="3" w:name="_Toc8060"/>
      <w:r>
        <w:rPr>
          <w:rFonts w:hint="eastAsia" w:ascii="宋体" w:hAnsi="宋体"/>
          <w:b/>
          <w:color w:val="auto"/>
          <w:sz w:val="30"/>
          <w:szCs w:val="30"/>
          <w:highlight w:val="none"/>
        </w:rPr>
        <w:t>项目名称：</w:t>
      </w:r>
      <w:bookmarkEnd w:id="2"/>
      <w:bookmarkEnd w:id="3"/>
      <w:r>
        <w:rPr>
          <w:rFonts w:hint="eastAsia" w:ascii="宋体" w:hAnsi="宋体"/>
          <w:b/>
          <w:color w:val="auto"/>
          <w:sz w:val="30"/>
          <w:szCs w:val="30"/>
          <w:highlight w:val="none"/>
          <w:lang w:val="en-US" w:eastAsia="zh-CN"/>
        </w:rPr>
        <w:t>广西骨伤医院宣传物料制作服务公司遴选项目</w:t>
      </w:r>
    </w:p>
    <w:p>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hAnsi="宋体" w:eastAsia="宋体"/>
          <w:b/>
          <w:bCs/>
          <w:color w:val="auto"/>
          <w:sz w:val="30"/>
          <w:szCs w:val="30"/>
          <w:highlight w:val="none"/>
          <w:lang w:val="en-US" w:eastAsia="zh-CN"/>
        </w:rPr>
      </w:pPr>
      <w:bookmarkStart w:id="4" w:name="_Toc24236"/>
      <w:bookmarkStart w:id="5" w:name="_Toc23966"/>
      <w:r>
        <w:rPr>
          <w:rFonts w:hint="eastAsia" w:hAnsi="宋体"/>
          <w:b/>
          <w:bCs/>
          <w:color w:val="auto"/>
          <w:sz w:val="30"/>
          <w:szCs w:val="30"/>
          <w:highlight w:val="none"/>
        </w:rPr>
        <w:t>项目编号：</w:t>
      </w:r>
      <w:bookmarkEnd w:id="4"/>
      <w:bookmarkEnd w:id="5"/>
      <w:r>
        <w:rPr>
          <w:rFonts w:hint="eastAsia" w:hAnsi="宋体"/>
          <w:b/>
          <w:bCs/>
          <w:color w:val="auto"/>
          <w:sz w:val="30"/>
          <w:szCs w:val="30"/>
          <w:highlight w:val="none"/>
        </w:rPr>
        <w:t>GXGSYY-CGB-DZB-2025-02</w:t>
      </w:r>
    </w:p>
    <w:p>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pPr>
        <w:keepNext w:val="0"/>
        <w:keepLines w:val="0"/>
        <w:pageBreakBefore w:val="0"/>
        <w:kinsoku/>
        <w:overflowPunct/>
        <w:topLinePunct w:val="0"/>
        <w:bidi w:val="0"/>
        <w:snapToGrid w:val="0"/>
        <w:spacing w:beforeLines="50" w:line="360" w:lineRule="auto"/>
        <w:jc w:val="center"/>
        <w:textAlignment w:val="auto"/>
        <w:outlineLvl w:val="0"/>
        <w:rPr>
          <w:rFonts w:hint="eastAsia" w:ascii="宋体" w:hAnsi="宋体"/>
          <w:b/>
          <w:color w:val="auto"/>
          <w:sz w:val="30"/>
          <w:szCs w:val="30"/>
          <w:highlight w:val="none"/>
          <w:lang w:eastAsia="zh-CN"/>
        </w:rPr>
      </w:pPr>
      <w:bookmarkStart w:id="6" w:name="_Toc27932"/>
    </w:p>
    <w:p>
      <w:pPr>
        <w:keepNext w:val="0"/>
        <w:keepLines w:val="0"/>
        <w:pageBreakBefore w:val="0"/>
        <w:kinsoku/>
        <w:overflowPunct/>
        <w:topLinePunct w:val="0"/>
        <w:bidi w:val="0"/>
        <w:snapToGrid w:val="0"/>
        <w:spacing w:beforeLines="50" w:line="360" w:lineRule="auto"/>
        <w:jc w:val="center"/>
        <w:textAlignment w:val="auto"/>
        <w:outlineLvl w:val="0"/>
        <w:rPr>
          <w:rFonts w:hint="default" w:ascii="宋体" w:hAnsi="宋体"/>
          <w:b/>
          <w:color w:val="auto"/>
          <w:sz w:val="30"/>
          <w:szCs w:val="30"/>
          <w:highlight w:val="none"/>
          <w:lang w:val="en-US" w:eastAsia="zh-CN"/>
        </w:rPr>
      </w:pPr>
      <w:bookmarkStart w:id="7" w:name="_Toc7074"/>
      <w:r>
        <w:rPr>
          <w:rFonts w:hint="eastAsia" w:ascii="宋体" w:hAnsi="宋体"/>
          <w:b/>
          <w:color w:val="auto"/>
          <w:sz w:val="30"/>
          <w:szCs w:val="30"/>
          <w:highlight w:val="none"/>
          <w:lang w:val="en-US" w:eastAsia="zh-CN"/>
        </w:rPr>
        <w:t>采购人</w:t>
      </w:r>
      <w:r>
        <w:rPr>
          <w:rFonts w:hint="eastAsia" w:ascii="宋体" w:hAnsi="宋体"/>
          <w:b/>
          <w:color w:val="auto"/>
          <w:sz w:val="30"/>
          <w:szCs w:val="30"/>
          <w:highlight w:val="none"/>
        </w:rPr>
        <w:t>：</w:t>
      </w:r>
      <w:bookmarkEnd w:id="6"/>
      <w:bookmarkEnd w:id="7"/>
      <w:r>
        <w:rPr>
          <w:rFonts w:hint="eastAsia" w:ascii="宋体" w:hAnsi="宋体"/>
          <w:b/>
          <w:color w:val="auto"/>
          <w:sz w:val="30"/>
          <w:szCs w:val="30"/>
          <w:highlight w:val="none"/>
          <w:lang w:val="en-US" w:eastAsia="zh-CN"/>
        </w:rPr>
        <w:t>广西骨伤医院</w:t>
      </w:r>
    </w:p>
    <w:p>
      <w:pPr>
        <w:keepNext w:val="0"/>
        <w:keepLines w:val="0"/>
        <w:pageBreakBefore w:val="0"/>
        <w:kinsoku/>
        <w:overflowPunct/>
        <w:topLinePunct w:val="0"/>
        <w:bidi w:val="0"/>
        <w:snapToGrid w:val="0"/>
        <w:spacing w:beforeLines="50" w:line="360" w:lineRule="auto"/>
        <w:jc w:val="center"/>
        <w:textAlignment w:val="auto"/>
        <w:outlineLvl w:val="0"/>
        <w:rPr>
          <w:rFonts w:ascii="宋体" w:hAnsi="宋体"/>
          <w:b/>
          <w:color w:val="auto"/>
          <w:sz w:val="30"/>
          <w:szCs w:val="30"/>
          <w:highlight w:val="none"/>
        </w:rPr>
      </w:pPr>
      <w:bookmarkStart w:id="8" w:name="_Toc16882"/>
      <w:r>
        <w:rPr>
          <w:rFonts w:hint="eastAsia" w:ascii="宋体" w:hAnsi="宋体"/>
          <w:b/>
          <w:color w:val="auto"/>
          <w:sz w:val="30"/>
          <w:szCs w:val="30"/>
          <w:highlight w:val="none"/>
        </w:rPr>
        <w:t>202</w:t>
      </w:r>
      <w:r>
        <w:rPr>
          <w:rFonts w:hint="eastAsia" w:ascii="宋体" w:hAnsi="宋体"/>
          <w:b/>
          <w:color w:val="auto"/>
          <w:sz w:val="30"/>
          <w:szCs w:val="30"/>
          <w:highlight w:val="none"/>
          <w:lang w:val="en-US" w:eastAsia="zh-CN"/>
        </w:rPr>
        <w:t>5</w:t>
      </w:r>
      <w:r>
        <w:rPr>
          <w:rFonts w:hint="eastAsia" w:ascii="宋体" w:hAnsi="宋体"/>
          <w:b/>
          <w:color w:val="auto"/>
          <w:sz w:val="30"/>
          <w:szCs w:val="30"/>
          <w:highlight w:val="none"/>
        </w:rPr>
        <w:t>年</w:t>
      </w:r>
      <w:r>
        <w:rPr>
          <w:rFonts w:hint="eastAsia" w:ascii="宋体" w:hAnsi="宋体"/>
          <w:b/>
          <w:color w:val="auto"/>
          <w:sz w:val="30"/>
          <w:szCs w:val="30"/>
          <w:highlight w:val="none"/>
          <w:lang w:val="en-US" w:eastAsia="zh-CN"/>
        </w:rPr>
        <w:t>4</w:t>
      </w:r>
      <w:r>
        <w:rPr>
          <w:rFonts w:hint="eastAsia" w:ascii="宋体" w:hAnsi="宋体"/>
          <w:b/>
          <w:color w:val="auto"/>
          <w:sz w:val="30"/>
          <w:szCs w:val="30"/>
          <w:highlight w:val="none"/>
        </w:rPr>
        <w:t>月</w:t>
      </w:r>
      <w:bookmarkEnd w:id="8"/>
    </w:p>
    <w:p>
      <w:pPr>
        <w:keepNext w:val="0"/>
        <w:keepLines w:val="0"/>
        <w:pageBreakBefore w:val="0"/>
        <w:kinsoku/>
        <w:overflowPunct/>
        <w:topLinePunct w:val="0"/>
        <w:bidi w:val="0"/>
        <w:spacing w:line="360" w:lineRule="auto"/>
        <w:jc w:val="both"/>
        <w:textAlignment w:val="auto"/>
        <w:rPr>
          <w:rFonts w:ascii="宋体" w:hAnsi="宋体"/>
          <w:color w:val="auto"/>
          <w:sz w:val="30"/>
          <w:szCs w:val="30"/>
          <w:highlight w:val="none"/>
        </w:rPr>
        <w:sectPr>
          <w:footerReference r:id="rId4" w:type="default"/>
          <w:headerReference r:id="rId3" w:type="even"/>
          <w:footerReference r:id="rId5" w:type="even"/>
          <w:pgSz w:w="11906" w:h="16838"/>
          <w:pgMar w:top="1418" w:right="1418" w:bottom="1418" w:left="1418" w:header="709" w:footer="709" w:gutter="0"/>
          <w:pgNumType w:start="0"/>
          <w:cols w:space="720" w:num="1"/>
          <w:titlePg/>
          <w:docGrid w:type="linesAndChars" w:linePitch="312" w:charSpace="0"/>
        </w:sectPr>
      </w:pPr>
    </w:p>
    <w:p>
      <w:pPr>
        <w:pStyle w:val="27"/>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pPr>
        <w:pStyle w:val="27"/>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rPr>
          </w:pPr>
          <w:r>
            <w:rPr>
              <w:rFonts w:ascii="宋体" w:hAnsi="宋体" w:eastAsia="宋体"/>
              <w:sz w:val="44"/>
              <w:szCs w:val="44"/>
            </w:rPr>
            <w:t>目</w:t>
          </w:r>
          <w:r>
            <w:rPr>
              <w:rFonts w:hint="eastAsia" w:ascii="宋体" w:hAnsi="宋体" w:eastAsia="宋体"/>
              <w:sz w:val="44"/>
              <w:szCs w:val="44"/>
              <w:lang w:val="en-US" w:eastAsia="zh-CN"/>
            </w:rPr>
            <w:t xml:space="preserve"> </w:t>
          </w:r>
          <w:r>
            <w:rPr>
              <w:rFonts w:ascii="宋体" w:hAnsi="宋体" w:eastAsia="宋体"/>
              <w:sz w:val="44"/>
              <w:szCs w:val="44"/>
            </w:rPr>
            <w:t>录</w:t>
          </w:r>
        </w:p>
        <w:p>
          <w:pPr>
            <w:pStyle w:val="33"/>
            <w:tabs>
              <w:tab w:val="right" w:leader="dot" w:pos="9638"/>
              <w:tab w:val="clear" w:pos="8398"/>
            </w:tabs>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_Toc16882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color w:val="auto"/>
              <w:sz w:val="30"/>
              <w:szCs w:val="30"/>
              <w:highlight w:val="none"/>
            </w:rPr>
            <w:t xml:space="preserve">第一章  </w:t>
          </w:r>
          <w:r>
            <w:rPr>
              <w:rFonts w:hint="eastAsia" w:ascii="宋体" w:hAnsi="宋体" w:eastAsia="宋体" w:cs="宋体"/>
              <w:b w:val="0"/>
              <w:bCs w:val="0"/>
              <w:color w:val="auto"/>
              <w:sz w:val="30"/>
              <w:szCs w:val="30"/>
              <w:highlight w:val="none"/>
              <w:lang w:eastAsia="zh-CN"/>
            </w:rPr>
            <w:t>院内</w:t>
          </w:r>
          <w:r>
            <w:rPr>
              <w:rFonts w:hint="eastAsia" w:cs="宋体"/>
              <w:b w:val="0"/>
              <w:bCs w:val="0"/>
              <w:color w:val="auto"/>
              <w:sz w:val="30"/>
              <w:szCs w:val="30"/>
              <w:highlight w:val="none"/>
              <w:lang w:val="en-US" w:eastAsia="zh-CN"/>
            </w:rPr>
            <w:t>磋商</w:t>
          </w:r>
          <w:r>
            <w:rPr>
              <w:rFonts w:hint="eastAsia" w:ascii="宋体" w:hAnsi="宋体" w:eastAsia="宋体" w:cs="宋体"/>
              <w:b w:val="0"/>
              <w:bCs w:val="0"/>
              <w:color w:val="auto"/>
              <w:sz w:val="30"/>
              <w:szCs w:val="30"/>
              <w:highlight w:val="none"/>
            </w:rPr>
            <w:t>公告</w:t>
          </w:r>
          <w:r>
            <w:rPr>
              <w:rFonts w:hint="eastAsia" w:ascii="宋体" w:hAnsi="宋体" w:eastAsia="宋体" w:cs="宋体"/>
              <w:b w:val="0"/>
              <w:bCs w:val="0"/>
              <w:sz w:val="30"/>
              <w:szCs w:val="30"/>
            </w:rPr>
            <w:tab/>
          </w:r>
          <w:r>
            <w:rPr>
              <w:rFonts w:hint="eastAsia" w:ascii="宋体" w:hAnsi="宋体" w:eastAsia="宋体" w:cs="宋体"/>
              <w:b w:val="0"/>
              <w:bCs w:val="0"/>
              <w:sz w:val="30"/>
              <w:szCs w:val="30"/>
              <w:lang w:val="en-US" w:eastAsia="zh-CN"/>
            </w:rPr>
            <w:t>2</w:t>
          </w:r>
          <w:r>
            <w:rPr>
              <w:rFonts w:hint="eastAsia" w:ascii="宋体" w:hAnsi="宋体" w:eastAsia="宋体" w:cs="宋体"/>
              <w:b w:val="0"/>
              <w:bCs w:val="0"/>
              <w:color w:val="auto"/>
              <w:sz w:val="30"/>
              <w:szCs w:val="30"/>
              <w:highlight w:val="none"/>
            </w:rPr>
            <w:fldChar w:fldCharType="end"/>
          </w:r>
        </w:p>
        <w:p>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_Toc11927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第二章  </w:t>
          </w:r>
          <w:r>
            <w:rPr>
              <w:rFonts w:hint="eastAsia" w:cs="宋体"/>
              <w:b w:val="0"/>
              <w:bCs w:val="0"/>
              <w:sz w:val="30"/>
              <w:szCs w:val="30"/>
              <w:highlight w:val="none"/>
              <w:lang w:val="en-US" w:eastAsia="zh-CN"/>
            </w:rPr>
            <w:t>投标人</w:t>
          </w:r>
          <w:r>
            <w:rPr>
              <w:rFonts w:hint="eastAsia" w:ascii="宋体" w:hAnsi="宋体" w:eastAsia="宋体" w:cs="宋体"/>
              <w:b w:val="0"/>
              <w:bCs w:val="0"/>
              <w:sz w:val="30"/>
              <w:szCs w:val="30"/>
              <w:highlight w:val="none"/>
            </w:rPr>
            <w:t>须知</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_Toc11927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4</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_Toc9309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第三章  </w:t>
          </w:r>
          <w:r>
            <w:rPr>
              <w:rFonts w:hint="eastAsia" w:cs="宋体"/>
              <w:b w:val="0"/>
              <w:bCs w:val="0"/>
              <w:sz w:val="30"/>
              <w:szCs w:val="30"/>
              <w:highlight w:val="none"/>
              <w:lang w:eastAsia="zh-CN"/>
            </w:rPr>
            <w:t>项目需求</w:t>
          </w:r>
          <w:r>
            <w:rPr>
              <w:rFonts w:hint="eastAsia" w:cs="宋体"/>
              <w:b w:val="0"/>
              <w:bCs w:val="0"/>
              <w:sz w:val="30"/>
              <w:szCs w:val="30"/>
              <w:highlight w:val="none"/>
              <w:lang w:val="en-US" w:eastAsia="zh-CN"/>
            </w:rPr>
            <w:t>参数</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_Toc9309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12</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pPr>
            <w:pStyle w:val="33"/>
            <w:tabs>
              <w:tab w:val="right" w:leader="dot" w:pos="9638"/>
              <w:tab w:val="clear" w:pos="8398"/>
            </w:tabs>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_Toc16541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第四章  </w:t>
          </w:r>
          <w:r>
            <w:rPr>
              <w:rFonts w:hint="eastAsia" w:ascii="宋体" w:hAnsi="宋体" w:eastAsia="宋体" w:cs="宋体"/>
              <w:b w:val="0"/>
              <w:bCs w:val="0"/>
              <w:sz w:val="30"/>
              <w:szCs w:val="30"/>
              <w:highlight w:val="none"/>
              <w:lang w:eastAsia="zh-CN"/>
            </w:rPr>
            <w:t>响应文件</w:t>
          </w:r>
          <w:r>
            <w:rPr>
              <w:rFonts w:hint="eastAsia" w:ascii="宋体" w:hAnsi="宋体" w:eastAsia="宋体" w:cs="宋体"/>
              <w:b w:val="0"/>
              <w:bCs w:val="0"/>
              <w:sz w:val="30"/>
              <w:szCs w:val="30"/>
              <w:highlight w:val="none"/>
            </w:rPr>
            <w:t>格式</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_Toc16541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15</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pPr>
            <w:ind w:firstLine="300" w:firstLineChars="100"/>
            <w:rPr>
              <w:rFonts w:hint="default" w:eastAsia="宋体"/>
              <w:lang w:val="en-US" w:eastAsia="zh-CN"/>
            </w:rPr>
          </w:pPr>
          <w:r>
            <w:rPr>
              <w:rFonts w:hint="eastAsia" w:ascii="宋体" w:hAnsi="宋体" w:cs="宋体"/>
              <w:b w:val="0"/>
              <w:bCs w:val="0"/>
              <w:color w:val="auto"/>
              <w:sz w:val="30"/>
              <w:szCs w:val="30"/>
              <w:highlight w:val="none"/>
              <w:lang w:val="en-US" w:eastAsia="zh-CN"/>
            </w:rPr>
            <w:t>第五章  拟签订合同条款.....................................20</w:t>
          </w:r>
        </w:p>
        <w:p>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_Toc26063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第六章  评</w:t>
          </w:r>
          <w:r>
            <w:rPr>
              <w:rFonts w:hint="eastAsia" w:ascii="宋体" w:hAnsi="宋体" w:eastAsia="宋体" w:cs="宋体"/>
              <w:b w:val="0"/>
              <w:bCs w:val="0"/>
              <w:sz w:val="30"/>
              <w:szCs w:val="30"/>
              <w:highlight w:val="none"/>
              <w:lang w:val="en-US" w:eastAsia="zh-CN"/>
            </w:rPr>
            <w:t>审</w:t>
          </w:r>
          <w:r>
            <w:rPr>
              <w:rFonts w:hint="eastAsia" w:cs="宋体"/>
              <w:b w:val="0"/>
              <w:bCs w:val="0"/>
              <w:sz w:val="30"/>
              <w:szCs w:val="30"/>
              <w:highlight w:val="none"/>
              <w:lang w:val="en-US" w:eastAsia="zh-CN"/>
            </w:rPr>
            <w:t>方法</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_Toc26063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28</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pPr>
            <w:pStyle w:val="27"/>
            <w:keepNext w:val="0"/>
            <w:keepLines w:val="0"/>
            <w:pageBreakBefore w:val="0"/>
            <w:kinsoku/>
            <w:overflowPunct/>
            <w:topLinePunct w:val="0"/>
            <w:bidi w:val="0"/>
            <w:snapToGrid w:val="0"/>
            <w:spacing w:line="360" w:lineRule="auto"/>
            <w:jc w:val="both"/>
            <w:textAlignment w:val="auto"/>
            <w:rPr>
              <w:rFonts w:hAnsi="宋体"/>
              <w:color w:val="auto"/>
              <w:sz w:val="28"/>
              <w:szCs w:val="28"/>
              <w:highlight w:val="none"/>
            </w:rPr>
          </w:pPr>
          <w:r>
            <w:rPr>
              <w:rFonts w:hint="eastAsia" w:hAnsi="宋体"/>
              <w:color w:val="auto"/>
              <w:szCs w:val="28"/>
              <w:highlight w:val="none"/>
            </w:rPr>
            <w:fldChar w:fldCharType="end"/>
          </w:r>
        </w:p>
      </w:sdtContent>
    </w:sdt>
    <w:p>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pPr>
        <w:keepNext w:val="0"/>
        <w:keepLines w:val="0"/>
        <w:pageBreakBefore w:val="0"/>
        <w:tabs>
          <w:tab w:val="center" w:pos="4535"/>
          <w:tab w:val="left" w:pos="6945"/>
        </w:tabs>
        <w:kinsoku/>
        <w:overflowPunct/>
        <w:topLinePunct w:val="0"/>
        <w:bidi w:val="0"/>
        <w:spacing w:line="360" w:lineRule="auto"/>
        <w:jc w:val="left"/>
        <w:textAlignment w:val="auto"/>
        <w:rPr>
          <w:rFonts w:ascii="宋体" w:hAnsi="宋体"/>
          <w:color w:val="auto"/>
          <w:sz w:val="21"/>
          <w:szCs w:val="21"/>
          <w:highlight w:val="none"/>
        </w:rPr>
      </w:pPr>
      <w:r>
        <w:rPr>
          <w:rFonts w:ascii="宋体" w:hAnsi="宋体"/>
          <w:color w:val="auto"/>
          <w:sz w:val="21"/>
          <w:szCs w:val="21"/>
          <w:highlight w:val="none"/>
        </w:rPr>
        <w:tab/>
      </w:r>
    </w:p>
    <w:p>
      <w:pPr>
        <w:pStyle w:val="27"/>
        <w:keepNext w:val="0"/>
        <w:keepLines w:val="0"/>
        <w:pageBreakBefore w:val="0"/>
        <w:kinsoku/>
        <w:overflowPunct/>
        <w:topLinePunct w:val="0"/>
        <w:bidi w:val="0"/>
        <w:spacing w:line="360" w:lineRule="auto"/>
        <w:jc w:val="center"/>
        <w:textAlignment w:val="auto"/>
        <w:outlineLvl w:val="0"/>
        <w:rPr>
          <w:rFonts w:hAnsi="宋体"/>
          <w:color w:val="auto"/>
          <w:sz w:val="21"/>
          <w:szCs w:val="21"/>
          <w:highlight w:val="none"/>
        </w:rPr>
      </w:pPr>
    </w:p>
    <w:p>
      <w:pPr>
        <w:keepNext w:val="0"/>
        <w:keepLines w:val="0"/>
        <w:pageBreakBefore w:val="0"/>
        <w:kinsoku/>
        <w:overflowPunct/>
        <w:topLinePunct w:val="0"/>
        <w:bidi w:val="0"/>
        <w:spacing w:line="360" w:lineRule="auto"/>
        <w:textAlignment w:val="auto"/>
        <w:rPr>
          <w:rFonts w:hAnsi="宋体"/>
          <w:color w:val="auto"/>
          <w:sz w:val="21"/>
          <w:szCs w:val="21"/>
          <w:highlight w:val="none"/>
        </w:rPr>
      </w:pPr>
    </w:p>
    <w:p>
      <w:pPr>
        <w:keepNext w:val="0"/>
        <w:keepLines w:val="0"/>
        <w:pageBreakBefore w:val="0"/>
        <w:kinsoku/>
        <w:overflowPunct/>
        <w:topLinePunct w:val="0"/>
        <w:bidi w:val="0"/>
        <w:spacing w:line="360" w:lineRule="auto"/>
        <w:textAlignment w:val="auto"/>
        <w:rPr>
          <w:rFonts w:hAnsi="宋体"/>
          <w:color w:val="auto"/>
          <w:sz w:val="21"/>
          <w:szCs w:val="21"/>
          <w:highlight w:val="none"/>
        </w:rPr>
      </w:pPr>
    </w:p>
    <w:p>
      <w:pPr>
        <w:keepNext w:val="0"/>
        <w:keepLines w:val="0"/>
        <w:pageBreakBefore w:val="0"/>
        <w:kinsoku/>
        <w:overflowPunct/>
        <w:topLinePunct w:val="0"/>
        <w:bidi w:val="0"/>
        <w:spacing w:line="360" w:lineRule="auto"/>
        <w:textAlignment w:val="auto"/>
        <w:rPr>
          <w:rFonts w:hAnsi="宋体"/>
          <w:color w:val="auto"/>
          <w:sz w:val="21"/>
          <w:szCs w:val="21"/>
          <w:highlight w:val="none"/>
        </w:rPr>
      </w:pPr>
    </w:p>
    <w:p>
      <w:pPr>
        <w:keepNext w:val="0"/>
        <w:keepLines w:val="0"/>
        <w:pageBreakBefore w:val="0"/>
        <w:kinsoku/>
        <w:overflowPunct/>
        <w:topLinePunct w:val="0"/>
        <w:bidi w:val="0"/>
        <w:spacing w:line="360" w:lineRule="auto"/>
        <w:textAlignment w:val="auto"/>
        <w:rPr>
          <w:rFonts w:hAnsi="宋体"/>
          <w:color w:val="auto"/>
          <w:sz w:val="21"/>
          <w:szCs w:val="21"/>
          <w:highlight w:val="none"/>
        </w:rPr>
      </w:pPr>
    </w:p>
    <w:p>
      <w:pPr>
        <w:keepNext w:val="0"/>
        <w:keepLines w:val="0"/>
        <w:pageBreakBefore w:val="0"/>
        <w:kinsoku/>
        <w:overflowPunct/>
        <w:topLinePunct w:val="0"/>
        <w:bidi w:val="0"/>
        <w:spacing w:line="360" w:lineRule="auto"/>
        <w:jc w:val="center"/>
        <w:textAlignment w:val="auto"/>
        <w:rPr>
          <w:rFonts w:hAnsi="宋体"/>
          <w:b/>
          <w:color w:val="auto"/>
          <w:sz w:val="32"/>
          <w:szCs w:val="32"/>
          <w:highlight w:val="none"/>
        </w:rPr>
      </w:pPr>
      <w:r>
        <w:rPr>
          <w:rFonts w:hAnsi="宋体"/>
          <w:color w:val="auto"/>
          <w:sz w:val="21"/>
          <w:szCs w:val="21"/>
          <w:highlight w:val="none"/>
        </w:rPr>
        <w:br w:type="page"/>
      </w:r>
      <w:bookmarkStart w:id="9" w:name="OLE_LINK1"/>
      <w:bookmarkStart w:id="10" w:name="OLE_LINK2"/>
      <w:r>
        <w:rPr>
          <w:rFonts w:hint="eastAsia" w:hAnsi="宋体"/>
          <w:b/>
          <w:color w:val="auto"/>
          <w:sz w:val="32"/>
          <w:szCs w:val="32"/>
          <w:highlight w:val="none"/>
        </w:rPr>
        <w:t xml:space="preserve">第一章  </w:t>
      </w:r>
      <w:r>
        <w:rPr>
          <w:rFonts w:hint="eastAsia" w:hAnsi="宋体"/>
          <w:b/>
          <w:color w:val="auto"/>
          <w:sz w:val="32"/>
          <w:szCs w:val="32"/>
          <w:highlight w:val="none"/>
          <w:lang w:eastAsia="zh-CN"/>
        </w:rPr>
        <w:t>院内</w:t>
      </w:r>
      <w:r>
        <w:rPr>
          <w:rFonts w:hint="eastAsia" w:hAnsi="宋体"/>
          <w:b/>
          <w:color w:val="auto"/>
          <w:sz w:val="32"/>
          <w:szCs w:val="32"/>
          <w:highlight w:val="none"/>
          <w:lang w:val="en-US" w:eastAsia="zh-CN"/>
        </w:rPr>
        <w:t>磋商</w:t>
      </w:r>
      <w:r>
        <w:rPr>
          <w:rFonts w:hint="eastAsia" w:hAnsi="宋体"/>
          <w:b/>
          <w:color w:val="auto"/>
          <w:sz w:val="32"/>
          <w:szCs w:val="32"/>
          <w:highlight w:val="none"/>
        </w:rPr>
        <w:t>公告</w:t>
      </w:r>
      <w:bookmarkEnd w:id="9"/>
    </w:p>
    <w:p>
      <w:pPr>
        <w:pStyle w:val="27"/>
        <w:keepNext w:val="0"/>
        <w:keepLines w:val="0"/>
        <w:pageBreakBefore w:val="0"/>
        <w:kinsoku/>
        <w:overflowPunct/>
        <w:topLinePunct w:val="0"/>
        <w:bidi w:val="0"/>
        <w:spacing w:line="360" w:lineRule="auto"/>
        <w:jc w:val="center"/>
        <w:textAlignment w:val="auto"/>
        <w:rPr>
          <w:rFonts w:hAnsi="宋体" w:cs="Courier New"/>
          <w:b/>
          <w:color w:val="auto"/>
          <w:sz w:val="21"/>
          <w:szCs w:val="21"/>
          <w:highlight w:val="none"/>
        </w:rPr>
      </w:pP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lang w:val="en-US" w:eastAsia="zh-CN"/>
        </w:rPr>
        <w:t>现拟对宣传物料制作定点服务公司</w:t>
      </w:r>
      <w:r>
        <w:rPr>
          <w:rFonts w:hint="eastAsia" w:ascii="宋体" w:hAnsi="宋体"/>
          <w:color w:val="auto"/>
          <w:sz w:val="21"/>
          <w:szCs w:val="21"/>
          <w:highlight w:val="none"/>
        </w:rPr>
        <w:t>进行</w:t>
      </w:r>
      <w:r>
        <w:rPr>
          <w:rFonts w:hint="eastAsia" w:ascii="宋体" w:hAnsi="宋体"/>
          <w:color w:val="auto"/>
          <w:sz w:val="21"/>
          <w:szCs w:val="21"/>
          <w:highlight w:val="none"/>
          <w:lang w:eastAsia="zh-CN"/>
        </w:rPr>
        <w:t>院内</w:t>
      </w:r>
      <w:r>
        <w:rPr>
          <w:rFonts w:hint="eastAsia" w:ascii="宋体" w:hAnsi="宋体"/>
          <w:color w:val="auto"/>
          <w:sz w:val="21"/>
          <w:szCs w:val="21"/>
          <w:highlight w:val="none"/>
          <w:lang w:val="en-US" w:eastAsia="zh-CN"/>
        </w:rPr>
        <w:t>磋商谈判</w:t>
      </w:r>
      <w:r>
        <w:rPr>
          <w:rFonts w:hint="eastAsia" w:ascii="宋体" w:hAnsi="宋体"/>
          <w:color w:val="auto"/>
          <w:sz w:val="21"/>
          <w:szCs w:val="21"/>
          <w:highlight w:val="none"/>
        </w:rPr>
        <w:t>，现将有关事项公告如下</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欢迎符合资质的潜在服务商参与投标</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rPr>
        <w:t>一、</w:t>
      </w:r>
      <w:r>
        <w:rPr>
          <w:rFonts w:hint="eastAsia" w:ascii="宋体" w:hAnsi="宋体"/>
          <w:b/>
          <w:color w:val="auto"/>
          <w:sz w:val="21"/>
          <w:szCs w:val="21"/>
          <w:highlight w:val="none"/>
          <w:lang w:val="en-US" w:eastAsia="zh-CN"/>
        </w:rPr>
        <w:t>项目概况</w:t>
      </w:r>
    </w:p>
    <w:p>
      <w:pPr>
        <w:keepNext w:val="0"/>
        <w:keepLines w:val="0"/>
        <w:pageBreakBefore w:val="0"/>
        <w:kinsoku/>
        <w:overflowPunct/>
        <w:topLinePunct w:val="0"/>
        <w:bidi w:val="0"/>
        <w:spacing w:line="360" w:lineRule="auto"/>
        <w:ind w:firstLine="840" w:firstLineChars="400"/>
        <w:textAlignment w:val="auto"/>
        <w:rPr>
          <w:rFonts w:ascii="宋体" w:hAnsi="宋体"/>
          <w:color w:val="auto"/>
          <w:sz w:val="21"/>
          <w:szCs w:val="21"/>
          <w:highlight w:val="none"/>
        </w:rPr>
      </w:pPr>
      <w:r>
        <w:rPr>
          <w:rFonts w:hint="eastAsia" w:ascii="宋体" w:hAnsi="宋体"/>
          <w:b/>
          <w:color w:val="auto"/>
          <w:sz w:val="21"/>
          <w:szCs w:val="21"/>
          <w:highlight w:val="none"/>
        </w:rPr>
        <w:t>项目名称：</w:t>
      </w:r>
      <w:bookmarkStart w:id="11" w:name="OLE_LINK3"/>
      <w:r>
        <w:rPr>
          <w:rFonts w:hint="eastAsia" w:ascii="宋体" w:hAnsi="宋体"/>
          <w:b w:val="0"/>
          <w:bCs/>
          <w:color w:val="auto"/>
          <w:sz w:val="21"/>
          <w:szCs w:val="21"/>
          <w:highlight w:val="none"/>
          <w:lang w:val="en-US" w:eastAsia="zh-CN"/>
        </w:rPr>
        <w:t>广西骨伤医院宣传物料制作服务公司遴选项目</w:t>
      </w:r>
      <w:r>
        <w:rPr>
          <w:rFonts w:hint="eastAsia" w:ascii="宋体" w:hAnsi="宋体"/>
          <w:color w:val="auto"/>
          <w:sz w:val="21"/>
          <w:szCs w:val="21"/>
          <w:highlight w:val="none"/>
        </w:rPr>
        <w:t xml:space="preserve"> </w:t>
      </w:r>
      <w:bookmarkEnd w:id="11"/>
    </w:p>
    <w:p>
      <w:pPr>
        <w:keepNext w:val="0"/>
        <w:keepLines w:val="0"/>
        <w:pageBreakBefore w:val="0"/>
        <w:kinsoku/>
        <w:overflowPunct/>
        <w:topLinePunct w:val="0"/>
        <w:bidi w:val="0"/>
        <w:spacing w:line="360" w:lineRule="auto"/>
        <w:ind w:firstLine="840" w:firstLineChars="400"/>
        <w:textAlignment w:val="auto"/>
        <w:rPr>
          <w:rFonts w:hint="eastAsia" w:ascii="宋体" w:hAnsi="宋体"/>
          <w:b/>
          <w:color w:val="auto"/>
          <w:sz w:val="21"/>
          <w:szCs w:val="21"/>
          <w:highlight w:val="none"/>
        </w:rPr>
      </w:pPr>
      <w:r>
        <w:rPr>
          <w:rFonts w:hint="eastAsia" w:ascii="宋体" w:hAnsi="宋体"/>
          <w:b/>
          <w:color w:val="auto"/>
          <w:sz w:val="21"/>
          <w:szCs w:val="21"/>
          <w:highlight w:val="none"/>
        </w:rPr>
        <w:t>项目编号：GXGSYY-CGB-DZB-2025-02</w:t>
      </w:r>
    </w:p>
    <w:p>
      <w:pPr>
        <w:keepNext w:val="0"/>
        <w:keepLines w:val="0"/>
        <w:pageBreakBefore w:val="0"/>
        <w:kinsoku/>
        <w:overflowPunct/>
        <w:topLinePunct w:val="0"/>
        <w:bidi w:val="0"/>
        <w:spacing w:line="360" w:lineRule="auto"/>
        <w:ind w:firstLine="840" w:firstLineChars="400"/>
        <w:textAlignment w:val="auto"/>
        <w:rPr>
          <w:rFonts w:hint="eastAsia" w:ascii="宋体" w:hAnsi="宋体"/>
          <w:b w:val="0"/>
          <w:bCs/>
          <w:color w:val="auto"/>
          <w:sz w:val="21"/>
          <w:szCs w:val="21"/>
          <w:highlight w:val="none"/>
          <w:lang w:val="en-US" w:eastAsia="zh-CN"/>
        </w:rPr>
      </w:pPr>
      <w:r>
        <w:rPr>
          <w:rFonts w:hint="eastAsia" w:ascii="宋体" w:hAnsi="宋体"/>
          <w:b/>
          <w:color w:val="auto"/>
          <w:sz w:val="21"/>
          <w:szCs w:val="21"/>
          <w:highlight w:val="none"/>
          <w:lang w:val="en-US" w:eastAsia="zh-CN"/>
        </w:rPr>
        <w:t>服务地点：</w:t>
      </w:r>
      <w:r>
        <w:rPr>
          <w:rFonts w:hint="eastAsia" w:ascii="宋体" w:hAnsi="宋体"/>
          <w:b w:val="0"/>
          <w:bCs/>
          <w:color w:val="auto"/>
          <w:sz w:val="21"/>
          <w:szCs w:val="21"/>
          <w:highlight w:val="none"/>
          <w:lang w:val="en-US" w:eastAsia="zh-CN"/>
        </w:rPr>
        <w:t>1.广西骨伤医院新民院区（南宁市新民路32号）；</w:t>
      </w:r>
    </w:p>
    <w:p>
      <w:pPr>
        <w:keepNext w:val="0"/>
        <w:keepLines w:val="0"/>
        <w:pageBreakBefore w:val="0"/>
        <w:numPr>
          <w:ilvl w:val="0"/>
          <w:numId w:val="4"/>
        </w:numPr>
        <w:kinsoku/>
        <w:overflowPunct/>
        <w:topLinePunct w:val="0"/>
        <w:bidi w:val="0"/>
        <w:spacing w:line="360" w:lineRule="auto"/>
        <w:ind w:firstLine="1890" w:firstLineChars="900"/>
        <w:textAlignment w:val="auto"/>
        <w:rPr>
          <w:rFonts w:hint="eastAsia" w:ascii="宋体" w:hAnsi="宋体"/>
          <w:b w:val="0"/>
          <w:bCs/>
          <w:color w:val="auto"/>
          <w:sz w:val="21"/>
          <w:szCs w:val="21"/>
          <w:highlight w:val="none"/>
          <w:lang w:val="en-US" w:eastAsia="zh-CN"/>
        </w:rPr>
      </w:pPr>
      <w:r>
        <w:rPr>
          <w:rFonts w:hint="eastAsia" w:ascii="宋体" w:hAnsi="宋体"/>
          <w:b w:val="0"/>
          <w:bCs/>
          <w:color w:val="auto"/>
          <w:sz w:val="21"/>
          <w:szCs w:val="21"/>
          <w:highlight w:val="none"/>
          <w:lang w:val="en-US" w:eastAsia="zh-CN"/>
        </w:rPr>
        <w:t>医院所辖社区卫生服务中心：方园社区卫生服务中心（南宁市长园路26号）；长虹社区卫生服务中心（南宁市青秀区长虹路5号）；</w:t>
      </w:r>
    </w:p>
    <w:p>
      <w:pPr>
        <w:keepNext w:val="0"/>
        <w:keepLines w:val="0"/>
        <w:pageBreakBefore w:val="0"/>
        <w:numPr>
          <w:ilvl w:val="0"/>
          <w:numId w:val="4"/>
        </w:numPr>
        <w:kinsoku/>
        <w:overflowPunct/>
        <w:topLinePunct w:val="0"/>
        <w:bidi w:val="0"/>
        <w:spacing w:line="360" w:lineRule="auto"/>
        <w:ind w:firstLine="1890" w:firstLineChars="900"/>
        <w:textAlignment w:val="auto"/>
        <w:rPr>
          <w:rFonts w:hint="eastAsia" w:ascii="宋体" w:hAnsi="宋体"/>
          <w:b w:val="0"/>
          <w:bCs/>
          <w:color w:val="auto"/>
          <w:sz w:val="21"/>
          <w:szCs w:val="21"/>
          <w:highlight w:val="none"/>
          <w:lang w:val="en-US" w:eastAsia="zh-CN"/>
        </w:rPr>
      </w:pPr>
      <w:r>
        <w:rPr>
          <w:rFonts w:hint="eastAsia" w:ascii="宋体" w:hAnsi="宋体"/>
          <w:b w:val="0"/>
          <w:bCs/>
          <w:color w:val="auto"/>
          <w:sz w:val="21"/>
          <w:szCs w:val="21"/>
          <w:highlight w:val="none"/>
          <w:lang w:val="en-US" w:eastAsia="zh-CN"/>
        </w:rPr>
        <w:t xml:space="preserve">医院所辖门诊：广西骨伤医院民生路门诊（民生路14号） </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rPr>
        <w:t>二、</w:t>
      </w:r>
      <w:r>
        <w:rPr>
          <w:rFonts w:hint="eastAsia" w:ascii="宋体" w:hAnsi="宋体"/>
          <w:b/>
          <w:color w:val="auto"/>
          <w:sz w:val="21"/>
          <w:szCs w:val="21"/>
          <w:highlight w:val="none"/>
        </w:rPr>
        <w:t>采购预算金额（人民币）</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以实际采购发生为准</w:t>
      </w:r>
    </w:p>
    <w:p>
      <w:pPr>
        <w:keepNext w:val="0"/>
        <w:keepLines w:val="0"/>
        <w:pageBreakBefore w:val="0"/>
        <w:numPr>
          <w:ilvl w:val="0"/>
          <w:numId w:val="5"/>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bCs/>
          <w:color w:val="auto"/>
          <w:sz w:val="21"/>
          <w:szCs w:val="21"/>
          <w:highlight w:val="none"/>
        </w:rPr>
        <w:t>采购内容</w:t>
      </w:r>
      <w:r>
        <w:rPr>
          <w:rFonts w:hint="eastAsia" w:ascii="宋体" w:hAnsi="宋体"/>
          <w:bCs/>
          <w:color w:val="auto"/>
          <w:sz w:val="21"/>
          <w:szCs w:val="21"/>
          <w:highlight w:val="none"/>
        </w:rPr>
        <w:t>：</w:t>
      </w:r>
    </w:p>
    <w:tbl>
      <w:tblPr>
        <w:tblStyle w:val="48"/>
        <w:tblW w:w="9280"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9"/>
        <w:gridCol w:w="1391"/>
        <w:gridCol w:w="833"/>
        <w:gridCol w:w="1394"/>
        <w:gridCol w:w="1231"/>
        <w:gridCol w:w="37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2" w:hRule="atLeast"/>
        </w:trPr>
        <w:tc>
          <w:tcPr>
            <w:tcW w:w="639"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1391"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采购内容</w:t>
            </w:r>
          </w:p>
        </w:tc>
        <w:tc>
          <w:tcPr>
            <w:tcW w:w="833"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数量及</w:t>
            </w:r>
          </w:p>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单位</w:t>
            </w:r>
          </w:p>
        </w:tc>
        <w:tc>
          <w:tcPr>
            <w:tcW w:w="1394"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单价限价</w:t>
            </w:r>
            <w:r>
              <w:rPr>
                <w:rFonts w:hint="eastAsia" w:ascii="宋体" w:hAnsi="宋体" w:cs="宋体"/>
                <w:b/>
                <w:color w:val="auto"/>
                <w:kern w:val="0"/>
                <w:sz w:val="21"/>
                <w:szCs w:val="21"/>
                <w:highlight w:val="none"/>
              </w:rPr>
              <w:t>（万元）</w:t>
            </w:r>
          </w:p>
        </w:tc>
        <w:tc>
          <w:tcPr>
            <w:tcW w:w="1231"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宋体" w:hAnsi="宋体"/>
                <w:b/>
                <w:color w:val="auto"/>
                <w:sz w:val="21"/>
                <w:szCs w:val="21"/>
                <w:highlight w:val="none"/>
                <w:lang w:val="en-US"/>
              </w:rPr>
            </w:pPr>
            <w:r>
              <w:rPr>
                <w:rFonts w:hint="eastAsia" w:ascii="宋体" w:hAnsi="宋体"/>
                <w:b/>
                <w:color w:val="auto"/>
                <w:sz w:val="21"/>
                <w:szCs w:val="21"/>
                <w:highlight w:val="none"/>
                <w:lang w:val="en-US" w:eastAsia="zh-CN"/>
              </w:rPr>
              <w:t>服务期限</w:t>
            </w:r>
          </w:p>
        </w:tc>
        <w:tc>
          <w:tcPr>
            <w:tcW w:w="379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简要服务需求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08" w:hRule="atLeast"/>
        </w:trPr>
        <w:tc>
          <w:tcPr>
            <w:tcW w:w="639"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w:t>
            </w:r>
          </w:p>
        </w:tc>
        <w:tc>
          <w:tcPr>
            <w:tcW w:w="1391" w:type="dxa"/>
            <w:vAlign w:val="center"/>
          </w:tcPr>
          <w:p>
            <w:pPr>
              <w:keepNext w:val="0"/>
              <w:keepLines w:val="0"/>
              <w:pageBreakBefore w:val="0"/>
              <w:kinsoku/>
              <w:overflowPunct/>
              <w:topLinePunct w:val="0"/>
              <w:autoSpaceDE w:val="0"/>
              <w:autoSpaceDN w:val="0"/>
              <w:bidi w:val="0"/>
              <w:adjustRightInd w:val="0"/>
              <w:spacing w:line="240" w:lineRule="auto"/>
              <w:jc w:val="center"/>
              <w:textAlignment w:val="auto"/>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宣传物料制作定点服务</w:t>
            </w:r>
          </w:p>
        </w:tc>
        <w:tc>
          <w:tcPr>
            <w:tcW w:w="833" w:type="dxa"/>
            <w:vAlign w:val="center"/>
          </w:tcPr>
          <w:p>
            <w:pPr>
              <w:keepNext w:val="0"/>
              <w:keepLines w:val="0"/>
              <w:pageBreakBefore w:val="0"/>
              <w:kinsoku/>
              <w:overflowPunct/>
              <w:topLinePunct w:val="0"/>
              <w:autoSpaceDE w:val="0"/>
              <w:autoSpaceDN w:val="0"/>
              <w:bidi w:val="0"/>
              <w:adjustRightInd w:val="0"/>
              <w:spacing w:line="240" w:lineRule="auto"/>
              <w:jc w:val="center"/>
              <w:textAlignment w:val="auto"/>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2家</w:t>
            </w:r>
          </w:p>
        </w:tc>
        <w:tc>
          <w:tcPr>
            <w:tcW w:w="1394" w:type="dxa"/>
            <w:vAlign w:val="center"/>
          </w:tcPr>
          <w:p>
            <w:pPr>
              <w:keepNext w:val="0"/>
              <w:keepLines w:val="0"/>
              <w:pageBreakBefore w:val="0"/>
              <w:kinsoku/>
              <w:overflowPunct/>
              <w:topLinePunct w:val="0"/>
              <w:bidi w:val="0"/>
              <w:spacing w:line="240" w:lineRule="auto"/>
              <w:jc w:val="left"/>
              <w:textAlignment w:val="auto"/>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按单个项目设定控制价（见需求清单）</w:t>
            </w:r>
          </w:p>
        </w:tc>
        <w:tc>
          <w:tcPr>
            <w:tcW w:w="1231" w:type="dxa"/>
            <w:tcBorders>
              <w:right w:val="single" w:color="auto" w:sz="4" w:space="0"/>
            </w:tcBorders>
            <w:vAlign w:val="center"/>
          </w:tcPr>
          <w:p>
            <w:pPr>
              <w:keepNext w:val="0"/>
              <w:keepLines w:val="0"/>
              <w:pageBreakBefore w:val="0"/>
              <w:kinsoku/>
              <w:overflowPunct/>
              <w:topLinePunct w:val="0"/>
              <w:bidi w:val="0"/>
              <w:spacing w:line="240" w:lineRule="auto"/>
              <w:jc w:val="left"/>
              <w:textAlignment w:val="auto"/>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自合同签订之日起2年</w:t>
            </w:r>
          </w:p>
        </w:tc>
        <w:tc>
          <w:tcPr>
            <w:tcW w:w="3792" w:type="dxa"/>
            <w:tcBorders>
              <w:left w:val="single" w:color="auto" w:sz="4" w:space="0"/>
            </w:tcBorders>
            <w:vAlign w:val="center"/>
          </w:tcPr>
          <w:p>
            <w:pPr>
              <w:snapToGrid w:val="0"/>
              <w:spacing w:line="240" w:lineRule="auto"/>
              <w:jc w:val="left"/>
              <w:rPr>
                <w:rFonts w:hint="eastAsia" w:ascii="宋体" w:hAnsi="宋体"/>
                <w:color w:val="000000"/>
                <w:sz w:val="18"/>
                <w:szCs w:val="18"/>
                <w:highlight w:val="none"/>
                <w:lang w:val="en-US" w:eastAsia="zh-CN"/>
              </w:rPr>
            </w:pPr>
            <w:r>
              <w:rPr>
                <w:rFonts w:hint="eastAsia" w:ascii="宋体" w:hAnsi="宋体"/>
                <w:color w:val="000000"/>
                <w:sz w:val="18"/>
                <w:szCs w:val="18"/>
                <w:highlight w:val="none"/>
                <w:lang w:val="en-US" w:eastAsia="zh-CN"/>
              </w:rPr>
              <w:t>1、宣传物料制作，包括标识牌、写真喷绘、党建文化宣传展板、户外宣传栏等宣传标识物的设计、制作及安装。</w:t>
            </w:r>
          </w:p>
          <w:p>
            <w:pPr>
              <w:snapToGrid w:val="0"/>
              <w:spacing w:line="240" w:lineRule="auto"/>
              <w:jc w:val="left"/>
              <w:rPr>
                <w:rFonts w:hint="eastAsia" w:ascii="宋体" w:hAnsi="宋体"/>
                <w:color w:val="000000"/>
                <w:sz w:val="18"/>
                <w:szCs w:val="18"/>
                <w:highlight w:val="none"/>
                <w:lang w:val="en-US" w:eastAsia="zh-CN"/>
              </w:rPr>
            </w:pPr>
            <w:r>
              <w:rPr>
                <w:rFonts w:hint="eastAsia" w:ascii="宋体" w:hAnsi="宋体"/>
                <w:color w:val="000000"/>
                <w:sz w:val="18"/>
                <w:szCs w:val="18"/>
                <w:highlight w:val="none"/>
                <w:lang w:val="en-US" w:eastAsia="zh-CN"/>
              </w:rPr>
              <w:t>2、会议活动背景、装饰、资料的设计、制作以及提供必要的物资物料。</w:t>
            </w:r>
          </w:p>
          <w:p>
            <w:pPr>
              <w:keepNext w:val="0"/>
              <w:keepLines w:val="0"/>
              <w:pageBreakBefore w:val="0"/>
              <w:kinsoku/>
              <w:overflowPunct/>
              <w:topLinePunct w:val="0"/>
              <w:bidi w:val="0"/>
              <w:spacing w:line="240" w:lineRule="auto"/>
              <w:jc w:val="left"/>
              <w:textAlignment w:val="auto"/>
              <w:rPr>
                <w:rFonts w:hint="default" w:ascii="宋体" w:hAnsi="宋体" w:cs="宋体"/>
                <w:color w:val="auto"/>
                <w:kern w:val="0"/>
                <w:sz w:val="18"/>
                <w:szCs w:val="18"/>
                <w:highlight w:val="none"/>
                <w:lang w:val="en-US" w:eastAsia="zh-CN"/>
              </w:rPr>
            </w:pPr>
            <w:r>
              <w:rPr>
                <w:rFonts w:hint="eastAsia" w:ascii="宋体" w:hAnsi="宋体"/>
                <w:color w:val="000000"/>
                <w:sz w:val="18"/>
                <w:szCs w:val="18"/>
                <w:highlight w:val="none"/>
                <w:lang w:val="en-US" w:eastAsia="zh-CN"/>
              </w:rPr>
              <w:t>3、按宣传物料制作清单完成医院的宣传服务需求。</w:t>
            </w:r>
            <w:r>
              <w:rPr>
                <w:rFonts w:hint="eastAsia" w:ascii="宋体" w:hAnsi="宋体"/>
                <w:color w:val="000000"/>
                <w:sz w:val="18"/>
                <w:szCs w:val="18"/>
                <w:highlight w:val="none"/>
              </w:rPr>
              <w:t>详见招标文件。</w:t>
            </w:r>
            <w:r>
              <w:rPr>
                <w:rFonts w:hint="eastAsia" w:ascii="宋体" w:hAnsi="宋体" w:eastAsia="宋体"/>
                <w:color w:val="auto"/>
                <w:sz w:val="18"/>
                <w:szCs w:val="18"/>
                <w:highlight w:val="none"/>
                <w:lang w:val="en-US" w:eastAsia="zh-CN"/>
              </w:rPr>
              <w:t>详见第三章采购项目需求</w:t>
            </w:r>
            <w:r>
              <w:rPr>
                <w:rFonts w:hint="default" w:ascii="宋体" w:hAnsi="宋体" w:eastAsia="宋体"/>
                <w:color w:val="auto"/>
                <w:sz w:val="18"/>
                <w:szCs w:val="18"/>
                <w:highlight w:val="none"/>
                <w:lang w:val="en-US" w:eastAsia="zh-CN"/>
              </w:rPr>
              <w:t>。</w:t>
            </w:r>
          </w:p>
        </w:tc>
      </w:tr>
    </w:tbl>
    <w:p>
      <w:pPr>
        <w:keepNext w:val="0"/>
        <w:keepLines w:val="0"/>
        <w:pageBreakBefore w:val="0"/>
        <w:kinsoku/>
        <w:overflowPunct/>
        <w:topLinePunct w:val="0"/>
        <w:bidi w:val="0"/>
        <w:spacing w:line="240" w:lineRule="auto"/>
        <w:ind w:left="422"/>
        <w:textAlignment w:val="auto"/>
        <w:rPr>
          <w:rFonts w:hint="default" w:ascii="宋体" w:hAnsi="宋体" w:eastAsia="宋体"/>
          <w:color w:val="auto"/>
          <w:sz w:val="21"/>
          <w:szCs w:val="21"/>
          <w:highlight w:val="none"/>
          <w:lang w:val="en-US" w:eastAsia="zh-CN"/>
        </w:rPr>
      </w:pPr>
      <w:r>
        <w:rPr>
          <w:rFonts w:hint="eastAsia" w:ascii="宋体" w:hAnsi="宋体"/>
          <w:b/>
          <w:bCs/>
          <w:color w:val="auto"/>
          <w:sz w:val="18"/>
          <w:szCs w:val="18"/>
          <w:highlight w:val="none"/>
          <w:lang w:val="en-US" w:eastAsia="zh-CN"/>
        </w:rPr>
        <w:t>备注：中标供应商须与广西骨伤医院、方园社区卫生服务中心、长虹社区卫生服务中心分别签订服务合同，按中标价格单独开票核算。</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四</w:t>
      </w:r>
      <w:r>
        <w:rPr>
          <w:rFonts w:hint="eastAsia" w:ascii="宋体" w:hAnsi="宋体"/>
          <w:b/>
          <w:color w:val="auto"/>
          <w:sz w:val="21"/>
          <w:szCs w:val="21"/>
          <w:highlight w:val="none"/>
        </w:rPr>
        <w:t>、供应商资格要求：</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1.符合</w:t>
      </w:r>
      <w:r>
        <w:rPr>
          <w:rFonts w:hint="eastAsia" w:ascii="宋体" w:hAnsi="宋体"/>
          <w:color w:val="auto"/>
          <w:sz w:val="21"/>
          <w:szCs w:val="21"/>
          <w:highlight w:val="none"/>
          <w:lang w:eastAsia="zh-CN"/>
        </w:rPr>
        <w:t>政府采购法第二十二条第一款规定的条件，提供下列材料:</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)法人或者其他组织的营业执照等证明文件，自然人的身份证明；</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)财务状况报告，依法缴纳税收和社会保障资金的相关材料；</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)具备履行合同所必需的设备和专业技术能力的证明材料；</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)参加政府采购活动前3年内在经营活动中没有重大违法记录的书面声明</w:t>
      </w:r>
      <w:r>
        <w:rPr>
          <w:rFonts w:hint="eastAsia" w:ascii="宋体" w:hAnsi="宋体"/>
          <w:color w:val="auto"/>
          <w:sz w:val="21"/>
          <w:szCs w:val="21"/>
          <w:highlight w:val="none"/>
          <w:lang w:val="en-US" w:eastAsia="zh-CN"/>
        </w:rPr>
        <w:t>和失信行为的证明</w:t>
      </w:r>
      <w:r>
        <w:rPr>
          <w:rFonts w:hint="eastAsia" w:ascii="宋体" w:hAnsi="宋体"/>
          <w:color w:val="auto"/>
          <w:sz w:val="21"/>
          <w:szCs w:val="21"/>
          <w:highlight w:val="none"/>
          <w:lang w:eastAsia="zh-CN"/>
        </w:rPr>
        <w:t>；</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2.本项目特定要求：</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（1）具有独立法人资格，拥有广告设计、安装、服务相关的经营资质；</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（2）具有履行合同所必需的条件，在南宁市有固定的服务团队和经营场所；</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3.是否接收联合体投标：□是   ☑否</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 xml:space="preserve">4.是否面向中小微企业预留份额：□是：预留份额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lang w:val="en-US" w:eastAsia="zh-CN"/>
        </w:rPr>
        <w:t>%      ☑否</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5.其他要求：无</w:t>
      </w:r>
      <w:r>
        <w:rPr>
          <w:rFonts w:hint="eastAsia" w:ascii="宋体" w:hAnsi="宋体"/>
          <w:color w:val="auto"/>
          <w:sz w:val="21"/>
          <w:szCs w:val="21"/>
          <w:highlight w:val="none"/>
          <w:lang w:eastAsia="zh-CN"/>
        </w:rPr>
        <w:t>。</w:t>
      </w:r>
    </w:p>
    <w:p>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本项目</w:t>
      </w:r>
      <w:r>
        <w:rPr>
          <w:rFonts w:hint="eastAsia" w:ascii="宋体" w:hAnsi="宋体"/>
          <w:color w:val="auto"/>
          <w:sz w:val="21"/>
          <w:szCs w:val="21"/>
          <w:highlight w:val="none"/>
          <w:lang w:val="en-US" w:eastAsia="zh-CN"/>
        </w:rPr>
        <w:t>是否允许分包</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□是  ☑否。</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五</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文件的获取：</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、时间：202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24</w:t>
      </w:r>
      <w:r>
        <w:rPr>
          <w:rFonts w:hint="eastAsia" w:ascii="宋体" w:hAnsi="宋体"/>
          <w:color w:val="auto"/>
          <w:sz w:val="21"/>
          <w:szCs w:val="21"/>
          <w:highlight w:val="none"/>
        </w:rPr>
        <w:t>日</w:t>
      </w:r>
      <w:r>
        <w:rPr>
          <w:rFonts w:hint="eastAsia" w:ascii="宋体" w:hAnsi="宋体" w:cs="Arial"/>
          <w:color w:val="auto"/>
          <w:sz w:val="21"/>
          <w:szCs w:val="21"/>
          <w:highlight w:val="none"/>
        </w:rPr>
        <w:t>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29</w:t>
      </w:r>
      <w:r>
        <w:rPr>
          <w:rFonts w:hint="eastAsia" w:ascii="宋体" w:hAnsi="宋体"/>
          <w:color w:val="auto"/>
          <w:sz w:val="21"/>
          <w:szCs w:val="21"/>
          <w:highlight w:val="none"/>
        </w:rPr>
        <w:t>日（工作日，上午8:</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-12:00；下午1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0）。</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2、地点：广西骨伤医院行政办公区（南宁市青秀区东葛路一号锦华大酒店副楼401号房）</w:t>
      </w:r>
    </w:p>
    <w:p>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、方式：法定代表人或委托代理人携带</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报名</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材料现场报名或将资质文件发送至“gxgsyycgb@163.com</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经审核合格后发到投标人邮箱；</w:t>
      </w:r>
    </w:p>
    <w:p>
      <w:pPr>
        <w:keepNext w:val="0"/>
        <w:keepLines w:val="0"/>
        <w:pageBreakBefore w:val="0"/>
        <w:kinsoku/>
        <w:overflowPunct/>
        <w:topLinePunct w:val="0"/>
        <w:bidi w:val="0"/>
        <w:spacing w:line="360" w:lineRule="auto"/>
        <w:ind w:firstLine="42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4、报名（资质）材料：</w:t>
      </w:r>
    </w:p>
    <w:p>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（1）具有广告设计、安装、服务相关的经营许可证</w:t>
      </w:r>
      <w:r>
        <w:rPr>
          <w:rFonts w:hint="eastAsia" w:ascii="宋体" w:hAnsi="宋体"/>
          <w:color w:val="auto"/>
          <w:szCs w:val="21"/>
          <w:highlight w:val="none"/>
          <w:lang w:val="en-US" w:eastAsia="zh-CN"/>
        </w:rPr>
        <w:t>、</w:t>
      </w:r>
      <w:r>
        <w:rPr>
          <w:rFonts w:hint="eastAsia" w:ascii="宋体" w:hAnsi="宋体" w:cs="宋体"/>
          <w:color w:val="auto"/>
          <w:szCs w:val="21"/>
          <w:highlight w:val="none"/>
        </w:rPr>
        <w:t>法定代表人</w:t>
      </w:r>
      <w:r>
        <w:rPr>
          <w:rFonts w:hint="eastAsia" w:ascii="宋体" w:hAnsi="宋体" w:cs="宋体"/>
          <w:color w:val="auto"/>
          <w:szCs w:val="21"/>
          <w:highlight w:val="none"/>
          <w:lang w:val="en-US" w:eastAsia="zh-CN"/>
        </w:rPr>
        <w:t>有效身份证正反面</w:t>
      </w:r>
      <w:r>
        <w:rPr>
          <w:rFonts w:hint="eastAsia" w:ascii="宋体" w:hAnsi="宋体"/>
          <w:color w:val="auto"/>
          <w:sz w:val="21"/>
          <w:szCs w:val="21"/>
          <w:highlight w:val="none"/>
        </w:rPr>
        <w:t>复印件、</w:t>
      </w:r>
      <w:r>
        <w:rPr>
          <w:rFonts w:hint="eastAsia" w:ascii="宋体" w:hAnsi="宋体" w:cs="宋体"/>
          <w:color w:val="auto"/>
          <w:szCs w:val="21"/>
          <w:highlight w:val="none"/>
        </w:rPr>
        <w:t>法定代表人</w:t>
      </w:r>
      <w:r>
        <w:rPr>
          <w:rFonts w:hint="eastAsia" w:ascii="宋体" w:hAnsi="宋体"/>
          <w:color w:val="auto"/>
          <w:sz w:val="21"/>
          <w:szCs w:val="21"/>
          <w:highlight w:val="none"/>
        </w:rPr>
        <w:t>授权委托书原件及</w:t>
      </w:r>
      <w:r>
        <w:rPr>
          <w:rFonts w:hint="eastAsia" w:ascii="宋体" w:hAnsi="宋体"/>
          <w:color w:val="auto"/>
          <w:sz w:val="21"/>
          <w:szCs w:val="21"/>
          <w:highlight w:val="none"/>
          <w:lang w:val="en-US" w:eastAsia="zh-CN"/>
        </w:rPr>
        <w:t>委托</w:t>
      </w:r>
      <w:r>
        <w:rPr>
          <w:rFonts w:hint="eastAsia" w:ascii="宋体" w:hAnsi="宋体"/>
          <w:color w:val="auto"/>
          <w:sz w:val="21"/>
          <w:szCs w:val="21"/>
          <w:highlight w:val="none"/>
        </w:rPr>
        <w:t>代理人</w:t>
      </w:r>
      <w:r>
        <w:rPr>
          <w:rFonts w:hint="eastAsia" w:ascii="宋体" w:hAnsi="宋体" w:cs="宋体"/>
          <w:color w:val="auto"/>
          <w:szCs w:val="21"/>
          <w:highlight w:val="none"/>
        </w:rPr>
        <w:t>有效身份证正反面</w:t>
      </w:r>
      <w:r>
        <w:rPr>
          <w:rFonts w:hint="eastAsia" w:ascii="宋体" w:hAnsi="宋体"/>
          <w:color w:val="auto"/>
          <w:sz w:val="21"/>
          <w:szCs w:val="21"/>
          <w:highlight w:val="none"/>
        </w:rPr>
        <w:t>复印件（委托代理时必须提供</w:t>
      </w:r>
      <w:r>
        <w:rPr>
          <w:rFonts w:hint="eastAsia" w:ascii="宋体" w:hAnsi="宋体"/>
          <w:color w:val="auto"/>
          <w:sz w:val="21"/>
          <w:szCs w:val="21"/>
          <w:highlight w:val="none"/>
          <w:lang w:eastAsia="zh-CN"/>
        </w:rPr>
        <w:t>，</w:t>
      </w:r>
      <w:r>
        <w:rPr>
          <w:rFonts w:hint="eastAsia" w:hAnsi="宋体"/>
          <w:color w:val="auto"/>
          <w:sz w:val="21"/>
          <w:szCs w:val="21"/>
          <w:highlight w:val="none"/>
        </w:rPr>
        <w:t>明确委托权限及时间</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r>
        <w:rPr>
          <w:rFonts w:hint="eastAsia" w:ascii="宋体" w:hAnsi="宋体"/>
          <w:b/>
          <w:bCs/>
          <w:color w:val="auto"/>
          <w:sz w:val="21"/>
          <w:szCs w:val="21"/>
          <w:highlight w:val="none"/>
        </w:rPr>
        <w:t>以上材料均须加盖单位公章</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“信用中国”网站(www.creditchina.gov.cn)、中国政府采购网(www.ccgp.gov.cn)重大税收违法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严重违法失信行为</w:t>
      </w:r>
      <w:r>
        <w:rPr>
          <w:rFonts w:hint="eastAsia" w:ascii="宋体" w:hAnsi="宋体" w:eastAsia="宋体"/>
          <w:color w:val="auto"/>
          <w:sz w:val="21"/>
          <w:szCs w:val="21"/>
          <w:highlight w:val="none"/>
          <w:lang w:val="en-US" w:eastAsia="zh-CN"/>
        </w:rPr>
        <w:t>查询记录截图。</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六</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响应文件</w:t>
      </w:r>
      <w:r>
        <w:rPr>
          <w:rFonts w:hint="eastAsia" w:ascii="宋体" w:hAnsi="宋体"/>
          <w:b/>
          <w:color w:val="auto"/>
          <w:sz w:val="21"/>
          <w:szCs w:val="21"/>
          <w:highlight w:val="none"/>
          <w:lang w:val="en-US" w:eastAsia="zh-CN"/>
        </w:rPr>
        <w:t>的</w:t>
      </w:r>
      <w:r>
        <w:rPr>
          <w:rFonts w:hint="eastAsia" w:ascii="宋体" w:hAnsi="宋体"/>
          <w:b/>
          <w:color w:val="auto"/>
          <w:sz w:val="21"/>
          <w:szCs w:val="21"/>
          <w:highlight w:val="none"/>
        </w:rPr>
        <w:t>递交</w:t>
      </w:r>
      <w:r>
        <w:rPr>
          <w:rFonts w:ascii="宋体" w:hAnsi="宋体"/>
          <w:b/>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1、递交时间：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24</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8时30分至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29</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18</w:t>
      </w:r>
      <w:r>
        <w:rPr>
          <w:rFonts w:hint="eastAsia" w:ascii="宋体" w:hAnsi="宋体"/>
          <w:color w:val="auto"/>
          <w:sz w:val="21"/>
          <w:szCs w:val="21"/>
          <w:highlight w:val="none"/>
        </w:rPr>
        <w:t>时</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分</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北京时间</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s="宋体"/>
          <w:color w:val="auto"/>
          <w:kern w:val="0"/>
          <w:sz w:val="21"/>
          <w:szCs w:val="21"/>
          <w:highlight w:val="none"/>
          <w:lang w:val="en-US" w:eastAsia="zh-CN"/>
        </w:rPr>
      </w:pPr>
      <w:r>
        <w:rPr>
          <w:rFonts w:hint="eastAsia" w:ascii="宋体" w:hAnsi="宋体"/>
          <w:color w:val="auto"/>
          <w:sz w:val="21"/>
          <w:szCs w:val="21"/>
          <w:highlight w:val="none"/>
          <w:lang w:val="en-US" w:eastAsia="zh-CN"/>
        </w:rPr>
        <w:t>2、递交地点：</w:t>
      </w:r>
      <w:r>
        <w:rPr>
          <w:rFonts w:hint="eastAsia" w:ascii="宋体" w:hAnsi="宋体"/>
          <w:color w:val="auto"/>
          <w:sz w:val="21"/>
          <w:szCs w:val="21"/>
          <w:highlight w:val="none"/>
        </w:rPr>
        <w:t>广西骨伤医院行政办公区（南宁市青秀区东葛路一号锦华大酒店副楼401号房）</w:t>
      </w:r>
    </w:p>
    <w:p>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eastAsia="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color w:val="auto"/>
          <w:sz w:val="21"/>
          <w:szCs w:val="21"/>
          <w:highlight w:val="none"/>
        </w:rPr>
        <w:t>逾期送达的</w:t>
      </w:r>
      <w:r>
        <w:rPr>
          <w:rFonts w:hint="eastAsia" w:ascii="宋体" w:hAnsi="宋体"/>
          <w:color w:val="auto"/>
          <w:sz w:val="21"/>
          <w:szCs w:val="21"/>
          <w:highlight w:val="none"/>
          <w:lang w:val="en-US" w:eastAsia="zh-CN"/>
        </w:rPr>
        <w:t>响应文件</w:t>
      </w:r>
      <w:r>
        <w:rPr>
          <w:rFonts w:hint="eastAsia" w:ascii="宋体" w:hAnsi="宋体"/>
          <w:color w:val="auto"/>
          <w:sz w:val="21"/>
          <w:szCs w:val="21"/>
          <w:highlight w:val="none"/>
        </w:rPr>
        <w:t>将予以拒收，没有</w:t>
      </w:r>
      <w:r>
        <w:rPr>
          <w:rFonts w:hint="eastAsia" w:ascii="宋体" w:hAnsi="宋体"/>
          <w:color w:val="auto"/>
          <w:sz w:val="21"/>
          <w:szCs w:val="21"/>
          <w:highlight w:val="none"/>
          <w:lang w:eastAsia="zh-CN"/>
        </w:rPr>
        <w:t>报名</w:t>
      </w:r>
      <w:r>
        <w:rPr>
          <w:rFonts w:hint="eastAsia" w:ascii="宋体" w:hAnsi="宋体"/>
          <w:color w:val="auto"/>
          <w:sz w:val="21"/>
          <w:szCs w:val="21"/>
          <w:highlight w:val="none"/>
        </w:rPr>
        <w:t>的供应商的响应文件将被拒绝。</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cs="Arial"/>
          <w:b/>
          <w:color w:val="auto"/>
          <w:sz w:val="21"/>
          <w:szCs w:val="21"/>
          <w:highlight w:val="none"/>
          <w:lang w:eastAsia="zh-CN"/>
        </w:rPr>
        <w:t>七</w:t>
      </w:r>
      <w:r>
        <w:rPr>
          <w:rFonts w:hint="eastAsia" w:ascii="宋体" w:hAnsi="宋体"/>
          <w:b/>
          <w:color w:val="auto"/>
          <w:sz w:val="21"/>
          <w:szCs w:val="21"/>
          <w:highlight w:val="none"/>
        </w:rPr>
        <w:t>、</w:t>
      </w:r>
      <w:r>
        <w:rPr>
          <w:rFonts w:hint="eastAsia" w:ascii="宋体" w:hAnsi="宋体"/>
          <w:b/>
          <w:color w:val="auto"/>
          <w:sz w:val="21"/>
          <w:szCs w:val="21"/>
          <w:highlight w:val="none"/>
          <w:lang w:val="en-US" w:eastAsia="zh-CN"/>
        </w:rPr>
        <w:t>评标</w:t>
      </w:r>
      <w:r>
        <w:rPr>
          <w:rFonts w:hint="eastAsia" w:ascii="宋体" w:hAnsi="宋体"/>
          <w:b/>
          <w:color w:val="auto"/>
          <w:sz w:val="21"/>
          <w:szCs w:val="21"/>
          <w:highlight w:val="none"/>
        </w:rPr>
        <w:t>时间及地点：</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另行通知</w:t>
      </w:r>
    </w:p>
    <w:p>
      <w:pPr>
        <w:keepNext w:val="0"/>
        <w:keepLines w:val="0"/>
        <w:pageBreakBefore w:val="0"/>
        <w:kinsoku/>
        <w:overflowPunct/>
        <w:topLinePunct w:val="0"/>
        <w:bidi w:val="0"/>
        <w:snapToGrid w:val="0"/>
        <w:spacing w:line="360" w:lineRule="auto"/>
        <w:ind w:firstLine="420" w:firstLineChars="200"/>
        <w:textAlignment w:val="auto"/>
        <w:rPr>
          <w:rFonts w:ascii="宋体" w:hAnsi="宋体" w:cs="Arial"/>
          <w:b/>
          <w:color w:val="auto"/>
          <w:sz w:val="21"/>
          <w:szCs w:val="21"/>
          <w:highlight w:val="none"/>
        </w:rPr>
      </w:pPr>
      <w:r>
        <w:rPr>
          <w:rFonts w:hint="eastAsia" w:ascii="宋体" w:hAnsi="宋体" w:cs="Arial"/>
          <w:b/>
          <w:color w:val="auto"/>
          <w:sz w:val="21"/>
          <w:szCs w:val="21"/>
          <w:highlight w:val="none"/>
          <w:lang w:val="en-US" w:eastAsia="zh-CN"/>
        </w:rPr>
        <w:t>八</w:t>
      </w:r>
      <w:r>
        <w:rPr>
          <w:rFonts w:hint="eastAsia" w:ascii="宋体" w:hAnsi="宋体" w:cs="Arial"/>
          <w:b/>
          <w:color w:val="auto"/>
          <w:sz w:val="21"/>
          <w:szCs w:val="21"/>
          <w:highlight w:val="none"/>
        </w:rPr>
        <w:t>、网上查询地址</w:t>
      </w:r>
    </w:p>
    <w:p>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广西骨伤医院官网（www.gx</w:t>
      </w:r>
      <w:r>
        <w:rPr>
          <w:rFonts w:hint="eastAsia" w:ascii="宋体" w:hAnsi="宋体"/>
          <w:color w:val="auto"/>
          <w:sz w:val="21"/>
          <w:szCs w:val="21"/>
          <w:highlight w:val="none"/>
          <w:lang w:val="en-US" w:eastAsia="zh-CN"/>
        </w:rPr>
        <w:t>gsyy</w:t>
      </w:r>
      <w:r>
        <w:rPr>
          <w:rFonts w:hint="eastAsia" w:ascii="宋体" w:hAnsi="宋体"/>
          <w:color w:val="auto"/>
          <w:sz w:val="21"/>
          <w:szCs w:val="21"/>
          <w:highlight w:val="none"/>
          <w:lang w:eastAsia="zh-CN"/>
        </w:rPr>
        <w:t>.com）</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b/>
          <w:color w:val="auto"/>
          <w:sz w:val="21"/>
          <w:szCs w:val="21"/>
          <w:highlight w:val="none"/>
        </w:rPr>
        <w:t>十、</w:t>
      </w:r>
      <w:r>
        <w:rPr>
          <w:rFonts w:hint="eastAsia" w:ascii="宋体" w:hAnsi="宋体"/>
          <w:b/>
          <w:color w:val="auto"/>
          <w:sz w:val="21"/>
          <w:szCs w:val="21"/>
          <w:highlight w:val="none"/>
          <w:lang w:val="en-US" w:eastAsia="zh-CN"/>
        </w:rPr>
        <w:t>其他</w:t>
      </w:r>
      <w:r>
        <w:rPr>
          <w:rFonts w:hint="eastAsia" w:ascii="宋体" w:hAnsi="宋体"/>
          <w:b/>
          <w:color w:val="auto"/>
          <w:sz w:val="21"/>
          <w:szCs w:val="21"/>
          <w:highlight w:val="none"/>
        </w:rPr>
        <w:t>联系事项</w:t>
      </w:r>
      <w:r>
        <w:rPr>
          <w:rFonts w:hint="eastAsia" w:ascii="宋体" w:hAnsi="宋体"/>
          <w:color w:val="auto"/>
          <w:sz w:val="21"/>
          <w:szCs w:val="21"/>
          <w:highlight w:val="none"/>
          <w:lang w:val="en-US" w:eastAsia="zh-CN"/>
        </w:rPr>
        <w:t xml:space="preserve"> </w:t>
      </w:r>
    </w:p>
    <w:p>
      <w:pPr>
        <w:keepNext w:val="0"/>
        <w:keepLines w:val="0"/>
        <w:pageBreakBefore w:val="0"/>
        <w:kinsoku/>
        <w:overflowPunct/>
        <w:topLinePunct w:val="0"/>
        <w:bidi w:val="0"/>
        <w:spacing w:line="360" w:lineRule="auto"/>
        <w:ind w:firstLine="420" w:firstLineChars="200"/>
        <w:textAlignment w:val="auto"/>
      </w:pPr>
      <w:r>
        <w:rPr>
          <w:rFonts w:hint="eastAsia" w:ascii="宋体" w:hAnsi="宋体"/>
          <w:color w:val="auto"/>
          <w:sz w:val="21"/>
          <w:szCs w:val="21"/>
          <w:highlight w:val="none"/>
        </w:rPr>
        <w:t>李老师0771-2622251</w:t>
      </w:r>
    </w:p>
    <w:p>
      <w:pPr>
        <w:pStyle w:val="57"/>
      </w:pPr>
    </w:p>
    <w:p>
      <w:pPr>
        <w:keepNext w:val="0"/>
        <w:keepLines w:val="0"/>
        <w:pageBreakBefore w:val="0"/>
        <w:kinsoku/>
        <w:overflowPunct/>
        <w:topLinePunct w:val="0"/>
        <w:bidi w:val="0"/>
        <w:snapToGrid w:val="0"/>
        <w:spacing w:line="360" w:lineRule="auto"/>
        <w:ind w:left="238"/>
        <w:jc w:val="center"/>
        <w:textAlignment w:val="auto"/>
        <w:rPr>
          <w:rFonts w:hint="eastAsia" w:ascii="宋体" w:hAnsi="宋体" w:eastAsia="宋体"/>
          <w:color w:val="auto"/>
          <w:sz w:val="21"/>
          <w:szCs w:val="21"/>
          <w:highlight w:val="none"/>
          <w:lang w:eastAsia="zh-CN"/>
        </w:rPr>
      </w:pPr>
      <w:r>
        <w:rPr>
          <w:rFonts w:hint="eastAsia" w:ascii="宋体" w:hAnsi="宋体" w:cs="Arial"/>
          <w:color w:val="auto"/>
          <w:sz w:val="21"/>
          <w:szCs w:val="21"/>
          <w:highlight w:val="none"/>
        </w:rPr>
        <w:t xml:space="preserve">                                                       </w:t>
      </w:r>
      <w:r>
        <w:rPr>
          <w:rFonts w:hint="eastAsia" w:ascii="宋体" w:hAnsi="宋体" w:cs="Arial"/>
          <w:color w:val="auto"/>
          <w:sz w:val="21"/>
          <w:szCs w:val="21"/>
          <w:highlight w:val="none"/>
          <w:lang w:val="en-US" w:eastAsia="zh-CN"/>
        </w:rPr>
        <w:t xml:space="preserve">    </w:t>
      </w:r>
      <w:r>
        <w:rPr>
          <w:rFonts w:hint="eastAsia" w:ascii="宋体" w:hAnsi="宋体" w:cs="Arial"/>
          <w:color w:val="auto"/>
          <w:sz w:val="21"/>
          <w:szCs w:val="21"/>
          <w:highlight w:val="none"/>
          <w:lang w:eastAsia="zh-CN"/>
        </w:rPr>
        <w:t>广西骨伤医院</w:t>
      </w:r>
    </w:p>
    <w:p>
      <w:pPr>
        <w:keepNext w:val="0"/>
        <w:keepLines w:val="0"/>
        <w:pageBreakBefore w:val="0"/>
        <w:kinsoku/>
        <w:overflowPunct/>
        <w:topLinePunct w:val="0"/>
        <w:bidi w:val="0"/>
        <w:snapToGrid w:val="0"/>
        <w:spacing w:line="360" w:lineRule="auto"/>
        <w:ind w:left="238"/>
        <w:jc w:val="center"/>
        <w:textAlignment w:val="auto"/>
        <w:rPr>
          <w:rFonts w:ascii="宋体" w:hAnsi="宋体"/>
          <w:b/>
          <w:color w:val="auto"/>
          <w:sz w:val="21"/>
          <w:szCs w:val="21"/>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24</w:t>
      </w:r>
      <w:r>
        <w:rPr>
          <w:rFonts w:hint="eastAsia" w:ascii="宋体" w:hAnsi="宋体"/>
          <w:color w:val="auto"/>
          <w:sz w:val="21"/>
          <w:szCs w:val="21"/>
          <w:highlight w:val="none"/>
        </w:rPr>
        <w:t>日</w:t>
      </w:r>
    </w:p>
    <w:bookmarkEnd w:id="10"/>
    <w:p>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r>
        <w:rPr>
          <w:rFonts w:ascii="宋体" w:hAnsi="宋体"/>
          <w:b/>
          <w:color w:val="auto"/>
          <w:sz w:val="21"/>
          <w:szCs w:val="21"/>
          <w:highlight w:val="none"/>
        </w:rPr>
        <w:br w:type="page"/>
      </w:r>
      <w:bookmarkStart w:id="12"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2"/>
    </w:p>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bookmarkStart w:id="106" w:name="_GoBack"/>
      <w:bookmarkEnd w:id="106"/>
      <w:r>
        <w:rPr>
          <w:rFonts w:hint="eastAsia" w:ascii="宋体" w:hAnsi="宋体"/>
          <w:b/>
          <w:color w:val="auto"/>
          <w:sz w:val="30"/>
          <w:szCs w:val="30"/>
          <w:highlight w:val="none"/>
        </w:rPr>
        <w:t>前附表</w:t>
      </w:r>
    </w:p>
    <w:tbl>
      <w:tblPr>
        <w:tblStyle w:val="48"/>
        <w:tblW w:w="8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7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3.1</w:t>
            </w:r>
          </w:p>
        </w:tc>
        <w:tc>
          <w:tcPr>
            <w:tcW w:w="7862" w:type="dxa"/>
            <w:vAlign w:val="center"/>
          </w:tcPr>
          <w:p>
            <w:pPr>
              <w:keepNext w:val="0"/>
              <w:keepLines w:val="0"/>
              <w:pageBreakBefore w:val="0"/>
              <w:kinsoku/>
              <w:overflowPunct/>
              <w:topLinePunct w:val="0"/>
              <w:bidi w:val="0"/>
              <w:adjustRightInd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详见院内磋商公告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6.6</w:t>
            </w:r>
          </w:p>
        </w:tc>
        <w:tc>
          <w:tcPr>
            <w:tcW w:w="7862" w:type="dxa"/>
            <w:vAlign w:val="center"/>
          </w:tcPr>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w:t>
            </w:r>
            <w:r>
              <w:rPr>
                <w:rFonts w:hint="eastAsia" w:ascii="宋体" w:hAnsi="宋体" w:cs="宋体"/>
                <w:color w:val="auto"/>
                <w:szCs w:val="21"/>
                <w:highlight w:val="none"/>
              </w:rPr>
              <w:t>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）生产、经营、销售许可证（如国家实行强制性要求的）；</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法定代表人身份证复印件（</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rPr>
              <w:t>，</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供应商响应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三个月依法缴纳税收证明[税费凭证复印件</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依法缴纳税费或依法免缴税费的证明（复印件，格式自拟）</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8）响应</w:t>
            </w:r>
            <w:r>
              <w:rPr>
                <w:rFonts w:hint="eastAsia" w:ascii="宋体" w:hAnsi="宋体"/>
                <w:color w:val="auto"/>
                <w:sz w:val="21"/>
                <w:szCs w:val="21"/>
                <w:highlight w:val="none"/>
              </w:rPr>
              <w:t>截止之日前半年内</w:t>
            </w:r>
            <w:r>
              <w:rPr>
                <w:rFonts w:hint="eastAsia" w:hAnsi="宋体"/>
                <w:bCs/>
                <w:color w:val="auto"/>
                <w:sz w:val="21"/>
                <w:szCs w:val="21"/>
                <w:highlight w:val="none"/>
                <w:lang w:val="en-US" w:eastAsia="zh-CN"/>
              </w:rPr>
              <w:t>响应供应商</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sz w:val="21"/>
                <w:szCs w:val="21"/>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信用声明函（格式附后）</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注明必须提供的必须提供，否则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eastAsia="宋体" w:cs="Times New Roman"/>
                <w:color w:val="auto"/>
                <w:sz w:val="21"/>
                <w:szCs w:val="21"/>
                <w:highlight w:val="yellow"/>
                <w:lang w:val="en-US" w:eastAsia="zh-CN"/>
              </w:rPr>
              <w:t>技术</w:t>
            </w:r>
            <w:r>
              <w:rPr>
                <w:rFonts w:hint="eastAsia" w:ascii="宋体" w:hAnsi="宋体"/>
                <w:color w:val="auto"/>
                <w:sz w:val="21"/>
                <w:szCs w:val="21"/>
                <w:highlight w:val="yellow"/>
              </w:rPr>
              <w:t>服务方案（技术解决方案、组织实施方案等，根据</w:t>
            </w:r>
            <w:r>
              <w:rPr>
                <w:rFonts w:hint="eastAsia" w:ascii="宋体" w:hAnsi="宋体"/>
                <w:color w:val="auto"/>
                <w:sz w:val="21"/>
                <w:szCs w:val="21"/>
                <w:highlight w:val="yellow"/>
                <w:lang w:eastAsia="zh-CN"/>
              </w:rPr>
              <w:t>磋商</w:t>
            </w:r>
            <w:r>
              <w:rPr>
                <w:rFonts w:hint="eastAsia" w:ascii="宋体" w:hAnsi="宋体"/>
                <w:color w:val="auto"/>
                <w:sz w:val="21"/>
                <w:szCs w:val="21"/>
                <w:highlight w:val="yellow"/>
              </w:rPr>
              <w:t>文件中的要求提供）</w:t>
            </w:r>
            <w:r>
              <w:rPr>
                <w:rFonts w:hint="eastAsia" w:ascii="宋体" w:hAnsi="宋体"/>
                <w:color w:val="auto"/>
                <w:sz w:val="21"/>
                <w:szCs w:val="21"/>
                <w:highlight w:val="yellow"/>
                <w:lang w:eastAsia="zh-CN"/>
              </w:rPr>
              <w:t>；</w:t>
            </w:r>
          </w:p>
          <w:p>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提供的切实可行的售后服务和优惠承诺（格式自拟）</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）供应商认为可以证明其能力或业绩的其他材料以及供应商认为需要提供的其他有关资料。</w:t>
            </w:r>
          </w:p>
          <w:p>
            <w:pPr>
              <w:keepNext w:val="0"/>
              <w:keepLines w:val="0"/>
              <w:pageBreakBefore w:val="0"/>
              <w:kinsoku/>
              <w:overflowPunct/>
              <w:topLinePunct w:val="0"/>
              <w:bidi w:val="0"/>
              <w:spacing w:line="36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p>
        </w:tc>
        <w:tc>
          <w:tcPr>
            <w:tcW w:w="7862" w:type="dxa"/>
            <w:vAlign w:val="center"/>
          </w:tcPr>
          <w:p>
            <w:pPr>
              <w:keepNext w:val="0"/>
              <w:keepLines w:val="0"/>
              <w:pageBreakBefore w:val="0"/>
              <w:kinsoku/>
              <w:overflowPunct/>
              <w:topLinePunct w:val="0"/>
              <w:bidi w:val="0"/>
              <w:spacing w:line="360" w:lineRule="auto"/>
              <w:textAlignment w:val="auto"/>
              <w:rPr>
                <w:rFonts w:hint="eastAsia" w:ascii="宋体" w:hAnsi="宋体"/>
                <w:b w:val="0"/>
                <w:bCs/>
                <w:color w:val="auto"/>
                <w:sz w:val="21"/>
                <w:szCs w:val="21"/>
                <w:highlight w:val="none"/>
              </w:rPr>
            </w:pP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w:t>
            </w:r>
            <w:r>
              <w:rPr>
                <w:rFonts w:hint="eastAsia" w:ascii="宋体" w:hAnsi="宋体"/>
                <w:b w:val="0"/>
                <w:bCs w:val="0"/>
                <w:color w:val="auto"/>
                <w:sz w:val="21"/>
                <w:szCs w:val="21"/>
                <w:highlight w:val="none"/>
                <w:lang w:val="en-US" w:eastAsia="zh-CN"/>
              </w:rPr>
              <w:t>响应供应商</w:t>
            </w:r>
            <w:r>
              <w:rPr>
                <w:rFonts w:hint="eastAsia" w:ascii="宋体" w:hAnsi="宋体"/>
                <w:b w:val="0"/>
                <w:bCs/>
                <w:color w:val="auto"/>
                <w:sz w:val="21"/>
                <w:szCs w:val="21"/>
                <w:highlight w:val="none"/>
                <w:lang w:val="en-US" w:eastAsia="zh-CN"/>
              </w:rPr>
              <w:t>必须</w:t>
            </w:r>
            <w:r>
              <w:rPr>
                <w:rFonts w:hint="eastAsia" w:ascii="宋体" w:hAnsi="宋体"/>
                <w:b w:val="0"/>
                <w:bCs/>
                <w:color w:val="auto"/>
                <w:sz w:val="21"/>
                <w:szCs w:val="21"/>
                <w:highlight w:val="none"/>
              </w:rPr>
              <w:t>就《</w:t>
            </w:r>
            <w:r>
              <w:rPr>
                <w:rFonts w:hint="eastAsia" w:ascii="宋体" w:hAnsi="宋体"/>
                <w:b w:val="0"/>
                <w:bCs/>
                <w:color w:val="auto"/>
                <w:sz w:val="21"/>
                <w:szCs w:val="21"/>
                <w:highlight w:val="none"/>
                <w:lang w:eastAsia="zh-CN"/>
              </w:rPr>
              <w:t>项目需求一览表</w:t>
            </w:r>
            <w:r>
              <w:rPr>
                <w:rFonts w:hint="eastAsia" w:ascii="宋体" w:hAnsi="宋体"/>
                <w:b w:val="0"/>
                <w:bCs/>
                <w:color w:val="auto"/>
                <w:sz w:val="21"/>
                <w:szCs w:val="21"/>
                <w:highlight w:val="none"/>
              </w:rPr>
              <w:t>》中</w:t>
            </w:r>
            <w:r>
              <w:rPr>
                <w:rFonts w:hint="eastAsia" w:ascii="宋体" w:hAnsi="宋体" w:eastAsia="宋体" w:cs="Times New Roman"/>
                <w:b w:val="0"/>
                <w:bCs/>
                <w:color w:val="auto"/>
                <w:sz w:val="21"/>
                <w:szCs w:val="21"/>
                <w:highlight w:val="none"/>
              </w:rPr>
              <w:t>的</w:t>
            </w:r>
            <w:r>
              <w:rPr>
                <w:rFonts w:hint="eastAsia" w:ascii="宋体" w:hAnsi="宋体" w:eastAsia="宋体" w:cs="Times New Roman"/>
                <w:b w:val="0"/>
                <w:bCs/>
                <w:color w:val="auto"/>
                <w:sz w:val="21"/>
                <w:szCs w:val="21"/>
                <w:highlight w:val="none"/>
                <w:lang w:val="en-US" w:eastAsia="zh-CN"/>
              </w:rPr>
              <w:t>单项内容作唯一报价，并对</w:t>
            </w:r>
            <w:r>
              <w:rPr>
                <w:rFonts w:hint="eastAsia" w:ascii="宋体" w:hAnsi="宋体" w:eastAsia="宋体" w:cs="Times New Roman"/>
                <w:b w:val="0"/>
                <w:bCs/>
                <w:color w:val="auto"/>
                <w:sz w:val="21"/>
                <w:szCs w:val="21"/>
                <w:highlight w:val="none"/>
              </w:rPr>
              <w:t>全部内容作完整唯一</w:t>
            </w:r>
            <w:r>
              <w:rPr>
                <w:rFonts w:hint="eastAsia" w:ascii="宋体" w:hAnsi="宋体" w:eastAsia="宋体" w:cs="Times New Roman"/>
                <w:b w:val="0"/>
                <w:bCs/>
                <w:color w:val="auto"/>
                <w:sz w:val="21"/>
                <w:szCs w:val="21"/>
                <w:highlight w:val="none"/>
                <w:lang w:val="en-US" w:eastAsia="zh-CN"/>
              </w:rPr>
              <w:t>总价</w:t>
            </w:r>
            <w:r>
              <w:rPr>
                <w:rFonts w:hint="eastAsia" w:ascii="宋体" w:hAnsi="宋体" w:eastAsia="宋体" w:cs="Times New Roman"/>
                <w:b w:val="0"/>
                <w:bCs/>
                <w:color w:val="auto"/>
                <w:sz w:val="21"/>
                <w:szCs w:val="21"/>
                <w:highlight w:val="none"/>
              </w:rPr>
              <w:t>报价</w:t>
            </w:r>
            <w:r>
              <w:rPr>
                <w:rFonts w:hint="eastAsia" w:ascii="宋体" w:hAnsi="宋体"/>
                <w:b w:val="0"/>
                <w:bCs/>
                <w:color w:val="auto"/>
                <w:sz w:val="21"/>
                <w:szCs w:val="21"/>
                <w:highlight w:val="none"/>
              </w:rPr>
              <w:t>。</w:t>
            </w:r>
          </w:p>
          <w:p>
            <w:pPr>
              <w:keepNext w:val="0"/>
              <w:keepLines w:val="0"/>
              <w:pageBreakBefore w:val="0"/>
              <w:kinsoku/>
              <w:overflowPunct/>
              <w:topLinePunct w:val="0"/>
              <w:bidi w:val="0"/>
              <w:spacing w:line="360" w:lineRule="auto"/>
              <w:textAlignment w:val="auto"/>
              <w:rPr>
                <w:rFonts w:hint="default" w:ascii="宋体" w:hAnsi="宋体" w:eastAsia="宋体"/>
                <w:b w:val="0"/>
                <w:bCs/>
                <w:color w:val="auto"/>
                <w:sz w:val="21"/>
                <w:szCs w:val="21"/>
                <w:highlight w:val="none"/>
                <w:lang w:val="en-US" w:eastAsia="zh-CN"/>
              </w:rPr>
            </w:pPr>
            <w:r>
              <w:rPr>
                <w:rFonts w:hint="eastAsia" w:ascii="宋体" w:hAnsi="宋体"/>
                <w:b/>
                <w:bCs w:val="0"/>
                <w:color w:val="auto"/>
                <w:sz w:val="21"/>
                <w:szCs w:val="21"/>
                <w:highlight w:val="none"/>
                <w:lang w:val="en-US" w:eastAsia="zh-CN"/>
              </w:rPr>
              <w:t>注：院内磋商后将进行二次报价，供应商可提前准备二次报价表，现场提交报价。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0"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p>
        </w:tc>
        <w:tc>
          <w:tcPr>
            <w:tcW w:w="7862" w:type="dxa"/>
            <w:vAlign w:val="center"/>
          </w:tcPr>
          <w:p>
            <w:pPr>
              <w:keepNext w:val="0"/>
              <w:keepLines w:val="0"/>
              <w:pageBreakBefore w:val="0"/>
              <w:kinsoku/>
              <w:overflowPunct/>
              <w:topLinePunct w:val="0"/>
              <w:bidi w:val="0"/>
              <w:spacing w:line="36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按第四章“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响应文件格式”的要求和顺序合并装订成一册</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正本一份，副本四份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5.</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7862" w:type="dxa"/>
            <w:vAlign w:val="center"/>
          </w:tcPr>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6"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详见院内磋商公告</w:t>
            </w:r>
            <w:r>
              <w:rPr>
                <w:rFonts w:hint="eastAsia" w:ascii="宋体" w:hAnsi="宋体"/>
                <w:color w:val="auto"/>
                <w:sz w:val="21"/>
                <w:szCs w:val="21"/>
                <w:highlight w:val="none"/>
              </w:rPr>
              <w:t>。</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pPr>
              <w:keepNext w:val="0"/>
              <w:keepLines w:val="0"/>
              <w:pageBreakBefore w:val="0"/>
              <w:kinsoku/>
              <w:overflowPunct/>
              <w:topLinePunct w:val="0"/>
              <w:bidi w:val="0"/>
              <w:spacing w:line="360" w:lineRule="auto"/>
              <w:textAlignment w:val="auto"/>
              <w:rPr>
                <w:rFonts w:hint="eastAsia"/>
                <w:sz w:val="21"/>
                <w:szCs w:val="21"/>
                <w:lang w:val="en-US" w:eastAsia="zh-CN"/>
              </w:rPr>
            </w:pPr>
            <w:r>
              <w:rPr>
                <w:rFonts w:hint="eastAsia"/>
                <w:sz w:val="21"/>
                <w:szCs w:val="21"/>
                <w:lang w:val="en-US" w:eastAsia="zh-CN"/>
              </w:rPr>
              <w:t>1、接收质疑的方式：以纸质书面形式</w:t>
            </w:r>
          </w:p>
          <w:p>
            <w:pPr>
              <w:keepNext w:val="0"/>
              <w:keepLines w:val="0"/>
              <w:pageBreakBefore w:val="0"/>
              <w:kinsoku/>
              <w:overflowPunct/>
              <w:topLinePunct w:val="0"/>
              <w:bidi w:val="0"/>
              <w:spacing w:line="360" w:lineRule="auto"/>
              <w:textAlignment w:val="auto"/>
              <w:rPr>
                <w:rFonts w:hint="default"/>
                <w:sz w:val="21"/>
                <w:szCs w:val="21"/>
                <w:lang w:val="en-US" w:eastAsia="zh-CN"/>
              </w:rPr>
            </w:pPr>
            <w:r>
              <w:rPr>
                <w:rFonts w:hint="eastAsia"/>
                <w:sz w:val="21"/>
                <w:szCs w:val="21"/>
                <w:lang w:val="en-US" w:eastAsia="zh-CN"/>
              </w:rPr>
              <w:t>2、质疑联系部门及联系方式：广西骨伤医院采购办公室，联系电话：0771-</w:t>
            </w:r>
            <w:r>
              <w:rPr>
                <w:rFonts w:hint="eastAsia"/>
                <w:sz w:val="21"/>
                <w:szCs w:val="21"/>
                <w:highlight w:val="yellow"/>
                <w:lang w:val="en-US" w:eastAsia="zh-CN"/>
              </w:rPr>
              <w:t xml:space="preserve">     </w:t>
            </w:r>
            <w:r>
              <w:rPr>
                <w:rFonts w:hint="eastAsia"/>
                <w:sz w:val="21"/>
                <w:szCs w:val="21"/>
                <w:lang w:val="en-US" w:eastAsia="zh-CN"/>
              </w:rPr>
              <w:t>，通讯地址：</w:t>
            </w:r>
            <w:r>
              <w:rPr>
                <w:rFonts w:hint="eastAsia" w:ascii="宋体" w:hAnsi="宋体"/>
                <w:color w:val="auto"/>
                <w:sz w:val="21"/>
                <w:szCs w:val="21"/>
                <w:highlight w:val="none"/>
              </w:rPr>
              <w:t>广西骨伤医院行政办公区（南宁市青秀区东葛路一号锦华大酒店副楼401号房）</w:t>
            </w:r>
            <w:r>
              <w:rPr>
                <w:rFonts w:hint="eastAsia"/>
                <w:sz w:val="21"/>
                <w:szCs w:val="21"/>
                <w:lang w:val="en-US" w:eastAsia="zh-CN"/>
              </w:rPr>
              <w:t>。</w:t>
            </w:r>
          </w:p>
          <w:p>
            <w:pPr>
              <w:keepNext w:val="0"/>
              <w:keepLines w:val="0"/>
              <w:pageBreakBefore w:val="0"/>
              <w:kinsoku/>
              <w:overflowPunct/>
              <w:topLinePunct w:val="0"/>
              <w:bidi w:val="0"/>
              <w:spacing w:line="360" w:lineRule="auto"/>
              <w:textAlignment w:val="auto"/>
              <w:rPr>
                <w:rFonts w:hint="eastAsia"/>
                <w:sz w:val="21"/>
                <w:szCs w:val="21"/>
                <w:lang w:val="en-US" w:eastAsia="zh-CN"/>
              </w:rPr>
            </w:pPr>
            <w:r>
              <w:rPr>
                <w:rFonts w:hint="eastAsia"/>
                <w:sz w:val="21"/>
                <w:szCs w:val="21"/>
                <w:lang w:val="en-US" w:eastAsia="zh-CN"/>
              </w:rPr>
              <w:t>3、现场提交质疑时间：于规定期限内，每天8时00分到12时00分，15时00分到18时00分（北京时间），双休日及法定节假日除外。</w:t>
            </w:r>
          </w:p>
          <w:p>
            <w:pPr>
              <w:keepNext w:val="0"/>
              <w:keepLines w:val="0"/>
              <w:pageBreakBefore w:val="0"/>
              <w:kinsoku/>
              <w:overflowPunct/>
              <w:topLinePunct w:val="0"/>
              <w:bidi w:val="0"/>
              <w:spacing w:line="360" w:lineRule="auto"/>
              <w:textAlignment w:val="auto"/>
              <w:rPr>
                <w:rFonts w:hint="default"/>
                <w:sz w:val="21"/>
                <w:szCs w:val="21"/>
                <w:lang w:val="en-US" w:eastAsia="zh-CN"/>
              </w:rPr>
            </w:pPr>
            <w:r>
              <w:rPr>
                <w:rFonts w:hint="eastAsia" w:ascii="Times New Roman" w:hAnsi="Times New Roman" w:cs="Times New Roman"/>
                <w:sz w:val="21"/>
                <w:szCs w:val="21"/>
                <w:lang w:val="en-US" w:eastAsia="zh-CN"/>
              </w:rPr>
              <w:t>4</w:t>
            </w:r>
            <w:r>
              <w:rPr>
                <w:rFonts w:hint="eastAsia" w:ascii="宋体" w:hAnsi="Courier New" w:eastAsia="宋体" w:cs="宋体"/>
                <w:sz w:val="21"/>
                <w:szCs w:val="21"/>
                <w:lang w:val="en-US" w:eastAsia="zh-CN"/>
              </w:rPr>
              <w:t>、供应商不按程序进行投诉质疑的，将按规定列入招投标不良行为记录。</w:t>
            </w:r>
          </w:p>
        </w:tc>
      </w:tr>
    </w:tbl>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1.1本文件仅适用于本文件中所叙述的货物、服务类采购项目。</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院内磋商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pPr>
        <w:keepNext w:val="0"/>
        <w:keepLines w:val="0"/>
        <w:pageBreakBefore w:val="0"/>
        <w:kinsoku/>
        <w:overflowPunct/>
        <w:topLinePunct w:val="0"/>
        <w:bidi w:val="0"/>
        <w:spacing w:line="360" w:lineRule="auto"/>
        <w:ind w:firstLine="420" w:firstLineChars="200"/>
        <w:textAlignment w:val="auto"/>
        <w:rPr>
          <w:rFonts w:hint="default" w:eastAsia="宋体"/>
          <w:b w:val="0"/>
          <w:bCs w:val="0"/>
          <w:sz w:val="21"/>
          <w:szCs w:val="21"/>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w:t>
      </w:r>
      <w:r>
        <w:rPr>
          <w:rFonts w:hint="eastAsia" w:ascii="宋体" w:hAnsi="宋体" w:cs="宋体"/>
          <w:b w:val="0"/>
          <w:bCs w:val="0"/>
          <w:color w:val="auto"/>
          <w:sz w:val="21"/>
          <w:szCs w:val="21"/>
          <w:highlight w:val="none"/>
          <w:u w:val="single"/>
          <w:lang w:val="en-US" w:eastAsia="zh-CN"/>
        </w:rPr>
        <w:t xml:space="preserve">  0  </w:t>
      </w:r>
      <w:r>
        <w:rPr>
          <w:rFonts w:hint="eastAsia" w:ascii="宋体" w:hAnsi="宋体" w:cs="宋体"/>
          <w:b w:val="0"/>
          <w:bCs w:val="0"/>
          <w:color w:val="auto"/>
          <w:sz w:val="21"/>
          <w:szCs w:val="21"/>
          <w:highlight w:val="none"/>
          <w:lang w:val="en-US" w:eastAsia="zh-CN"/>
        </w:rPr>
        <w:t>项。</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pPr>
        <w:keepNext w:val="0"/>
        <w:keepLines w:val="0"/>
        <w:pageBreakBefore w:val="0"/>
        <w:kinsoku/>
        <w:overflowPunct/>
        <w:topLinePunct w:val="0"/>
        <w:bidi w:val="0"/>
        <w:spacing w:line="36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pPr>
        <w:keepNext w:val="0"/>
        <w:keepLines w:val="0"/>
        <w:pageBreakBefore w:val="0"/>
        <w:kinsoku/>
        <w:overflowPunct/>
        <w:topLinePunct w:val="0"/>
        <w:bidi w:val="0"/>
        <w:spacing w:line="36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eastAsia="宋体" w:cs="Times New Roman"/>
          <w:b/>
          <w:color w:val="auto"/>
          <w:sz w:val="21"/>
          <w:szCs w:val="21"/>
          <w:highlight w:val="none"/>
          <w:lang w:val="en-US" w:eastAsia="zh-CN"/>
        </w:rPr>
        <w:t>单项内容作唯一报价，并对</w:t>
      </w:r>
      <w:r>
        <w:rPr>
          <w:rFonts w:hint="eastAsia" w:ascii="宋体" w:hAnsi="宋体" w:eastAsia="宋体" w:cs="Times New Roman"/>
          <w:b/>
          <w:color w:val="auto"/>
          <w:sz w:val="21"/>
          <w:szCs w:val="21"/>
          <w:highlight w:val="none"/>
        </w:rPr>
        <w:t>全部内容作完整唯一</w:t>
      </w:r>
      <w:r>
        <w:rPr>
          <w:rFonts w:hint="eastAsia" w:ascii="宋体" w:hAnsi="宋体" w:eastAsia="宋体" w:cs="Times New Roman"/>
          <w:b/>
          <w:color w:val="auto"/>
          <w:sz w:val="21"/>
          <w:szCs w:val="21"/>
          <w:highlight w:val="none"/>
          <w:lang w:val="en-US" w:eastAsia="zh-CN"/>
        </w:rPr>
        <w:t>总价</w:t>
      </w:r>
      <w:r>
        <w:rPr>
          <w:rFonts w:hint="eastAsia" w:ascii="宋体" w:hAnsi="宋体" w:eastAsia="宋体" w:cs="Times New Roman"/>
          <w:b/>
          <w:color w:val="auto"/>
          <w:sz w:val="21"/>
          <w:szCs w:val="21"/>
          <w:highlight w:val="none"/>
        </w:rPr>
        <w:t>报价</w:t>
      </w:r>
      <w:r>
        <w:rPr>
          <w:rFonts w:hint="eastAsia" w:ascii="宋体" w:hAnsi="宋体"/>
          <w:b/>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pPr>
        <w:keepNext w:val="0"/>
        <w:keepLines w:val="0"/>
        <w:pageBreakBefore w:val="0"/>
        <w:kinsoku/>
        <w:overflowPunct/>
        <w:topLinePunct w:val="0"/>
        <w:bidi w:val="0"/>
        <w:spacing w:line="360" w:lineRule="auto"/>
        <w:ind w:firstLine="420" w:firstLineChars="200"/>
        <w:textAlignment w:val="auto"/>
        <w:rPr>
          <w:rFonts w:hint="eastAsia"/>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pPr>
        <w:keepNext w:val="0"/>
        <w:keepLines w:val="0"/>
        <w:pageBreakBefore w:val="0"/>
        <w:tabs>
          <w:tab w:val="left" w:pos="540"/>
        </w:tabs>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w:t>
      </w:r>
      <w:r>
        <w:rPr>
          <w:rFonts w:hint="eastAsia" w:ascii="宋体" w:hAnsi="宋体"/>
          <w:color w:val="auto"/>
          <w:sz w:val="21"/>
          <w:szCs w:val="21"/>
          <w:highlight w:val="none"/>
          <w:lang w:val="en-US" w:eastAsia="zh-CN"/>
        </w:rPr>
        <w:t>上控价</w:t>
      </w:r>
      <w:r>
        <w:rPr>
          <w:rFonts w:hint="eastAsia" w:ascii="宋体" w:hAnsi="宋体"/>
          <w:color w:val="auto"/>
          <w:sz w:val="21"/>
          <w:szCs w:val="21"/>
          <w:highlight w:val="none"/>
        </w:rPr>
        <w:t>，采购人不能支付的，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事宜；</w:t>
      </w:r>
    </w:p>
    <w:p>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pPr>
        <w:keepNext w:val="0"/>
        <w:keepLines w:val="0"/>
        <w:pageBreakBefore w:val="0"/>
        <w:kinsoku/>
        <w:overflowPunct/>
        <w:topLinePunct w:val="0"/>
        <w:bidi w:val="0"/>
        <w:snapToGrid w:val="0"/>
        <w:spacing w:line="36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评审原则、评审内容、评分标准、成交候选供应商推荐及成交供应商确定原则详见“第六章 评审方法”。</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pPr>
        <w:keepNext w:val="0"/>
        <w:keepLines w:val="0"/>
        <w:pageBreakBefore w:val="0"/>
        <w:kinsoku/>
        <w:overflowPunct/>
        <w:topLinePunct w:val="0"/>
        <w:bidi w:val="0"/>
        <w:snapToGrid w:val="0"/>
        <w:spacing w:line="360" w:lineRule="auto"/>
        <w:ind w:firstLine="411"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3" w:name="_Toc254970532"/>
      <w:bookmarkStart w:id="14" w:name="_Toc254970673"/>
      <w:r>
        <w:rPr>
          <w:rFonts w:hint="eastAsia" w:ascii="宋体" w:hAnsi="宋体"/>
          <w:b/>
          <w:color w:val="auto"/>
          <w:sz w:val="21"/>
          <w:szCs w:val="21"/>
          <w:highlight w:val="none"/>
        </w:rPr>
        <w:t>特别说明：</w:t>
      </w:r>
      <w:bookmarkEnd w:id="13"/>
      <w:bookmarkEnd w:id="14"/>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pPr>
        <w:keepNext w:val="0"/>
        <w:keepLines w:val="0"/>
        <w:pageBreakBefore w:val="0"/>
        <w:kinsoku/>
        <w:overflowPunct/>
        <w:topLinePunct w:val="0"/>
        <w:bidi w:val="0"/>
        <w:spacing w:line="36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5" w:name="_Toc9309"/>
      <w:r>
        <w:rPr>
          <w:rFonts w:hint="eastAsia" w:ascii="宋体" w:hAnsi="宋体"/>
          <w:b/>
          <w:color w:val="auto"/>
          <w:sz w:val="32"/>
          <w:szCs w:val="32"/>
          <w:highlight w:val="none"/>
        </w:rPr>
        <w:t xml:space="preserve">第三章  </w:t>
      </w:r>
      <w:bookmarkEnd w:id="15"/>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r>
        <w:rPr>
          <w:rFonts w:hint="eastAsia" w:ascii="宋体" w:hAnsi="宋体"/>
          <w:b/>
          <w:color w:val="auto"/>
          <w:sz w:val="32"/>
          <w:szCs w:val="32"/>
          <w:highlight w:val="none"/>
          <w:lang w:eastAsia="zh-CN"/>
        </w:rPr>
        <w:t>表</w:t>
      </w:r>
    </w:p>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pPr>
        <w:keepNext w:val="0"/>
        <w:keepLines w:val="0"/>
        <w:pageBreakBefore w:val="0"/>
        <w:kinsoku/>
        <w:overflowPunct/>
        <w:topLinePunct w:val="0"/>
        <w:bidi w:val="0"/>
        <w:spacing w:line="360" w:lineRule="auto"/>
        <w:ind w:firstLine="411" w:firstLineChars="196"/>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pPr>
        <w:keepNext w:val="0"/>
        <w:keepLines w:val="0"/>
        <w:pageBreakBefore w:val="0"/>
        <w:kinsoku/>
        <w:overflowPunct/>
        <w:topLinePunct w:val="0"/>
        <w:bidi w:val="0"/>
        <w:spacing w:line="360" w:lineRule="auto"/>
        <w:ind w:left="-10" w:leftChars="-5" w:right="2" w:rightChars="1"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882"/>
        <w:gridCol w:w="1425"/>
        <w:gridCol w:w="42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pPr>
              <w:tabs>
                <w:tab w:val="left" w:pos="180"/>
                <w:tab w:val="left" w:pos="1620"/>
              </w:tabs>
              <w:spacing w:line="320" w:lineRule="exact"/>
              <w:jc w:val="both"/>
              <w:rPr>
                <w:rFonts w:hint="default" w:ascii="宋体" w:hAnsi="宋体" w:eastAsia="宋体"/>
                <w:szCs w:val="21"/>
                <w:highlight w:val="none"/>
                <w:lang w:val="en-US" w:eastAsia="zh-CN"/>
              </w:rPr>
            </w:pPr>
            <w:r>
              <w:rPr>
                <w:rFonts w:hint="eastAsia" w:ascii="宋体" w:hAnsi="宋体"/>
                <w:szCs w:val="21"/>
                <w:highlight w:val="none"/>
                <w:lang w:val="en-US" w:eastAsia="zh-CN"/>
              </w:rPr>
              <w:t>广西骨伤医院宣传物料制作服务公司遴选项目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882" w:type="dxa"/>
            <w:tcBorders>
              <w:top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2</w:t>
            </w:r>
            <w:r>
              <w:rPr>
                <w:rFonts w:hint="eastAsia" w:ascii="宋体" w:hAnsi="宋体"/>
                <w:szCs w:val="21"/>
                <w:highlight w:val="none"/>
                <w:lang w:eastAsia="zh-CN"/>
              </w:rPr>
              <w:t>（</w:t>
            </w:r>
            <w:r>
              <w:rPr>
                <w:rFonts w:hint="eastAsia" w:ascii="宋体" w:hAnsi="宋体"/>
                <w:szCs w:val="21"/>
                <w:highlight w:val="none"/>
                <w:lang w:val="en-US" w:eastAsia="zh-CN"/>
              </w:rPr>
              <w:t>单位：家</w:t>
            </w:r>
            <w:r>
              <w:rPr>
                <w:rFonts w:hint="eastAsia" w:ascii="宋体" w:hAnsi="宋体"/>
                <w:szCs w:val="21"/>
                <w:highlight w:val="none"/>
                <w:lang w:eastAsia="zh-CN"/>
              </w:rPr>
              <w:t>）</w:t>
            </w:r>
          </w:p>
        </w:tc>
        <w:tc>
          <w:tcPr>
            <w:tcW w:w="1425"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w:t>
            </w:r>
          </w:p>
        </w:tc>
        <w:tc>
          <w:tcPr>
            <w:tcW w:w="4295"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20" w:lineRule="exact"/>
              <w:jc w:val="both"/>
              <w:rPr>
                <w:rFonts w:hint="eastAsia" w:ascii="宋体" w:hAnsi="宋体" w:eastAsia="宋体"/>
                <w:szCs w:val="21"/>
                <w:highlight w:val="none"/>
                <w:lang w:val="en-US" w:eastAsia="zh-CN"/>
              </w:rPr>
            </w:pPr>
            <w:r>
              <w:rPr>
                <w:rFonts w:hint="eastAsia" w:ascii="宋体" w:hAnsi="宋体"/>
                <w:szCs w:val="21"/>
                <w:highlight w:val="none"/>
                <w:lang w:val="en-US" w:eastAsia="zh-CN"/>
              </w:rPr>
              <w:t>预计10万/年（以实际产生为准）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87" w:hRule="atLeast"/>
          <w:jc w:val="center"/>
        </w:trPr>
        <w:tc>
          <w:tcPr>
            <w:tcW w:w="1804"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遴选</w:t>
            </w:r>
            <w:r>
              <w:rPr>
                <w:rFonts w:hint="eastAsia" w:ascii="仿宋_GB2312" w:hAnsi="仿宋_GB2312" w:eastAsia="仿宋_GB2312" w:cs="仿宋_GB2312"/>
                <w:sz w:val="24"/>
                <w:szCs w:val="24"/>
                <w:u w:val="single"/>
                <w:lang w:val="en-US" w:eastAsia="zh-CN"/>
              </w:rPr>
              <w:t xml:space="preserve"> 2  家 广告设计制作服务    </w:t>
            </w:r>
            <w:r>
              <w:rPr>
                <w:rFonts w:hint="eastAsia" w:ascii="仿宋_GB2312" w:hAnsi="仿宋_GB2312" w:eastAsia="仿宋_GB2312" w:cs="仿宋_GB2312"/>
                <w:sz w:val="24"/>
                <w:szCs w:val="24"/>
                <w:lang w:val="en-US" w:eastAsia="zh-CN"/>
              </w:rPr>
              <w:t>公司，为我院提供</w:t>
            </w:r>
            <w:r>
              <w:rPr>
                <w:rFonts w:hint="eastAsia" w:ascii="仿宋_GB2312" w:hAnsi="仿宋_GB2312" w:eastAsia="仿宋_GB2312" w:cs="仿宋_GB2312"/>
                <w:sz w:val="24"/>
                <w:szCs w:val="24"/>
                <w:u w:val="single"/>
                <w:lang w:val="en-US" w:eastAsia="zh-CN"/>
              </w:rPr>
              <w:t xml:space="preserve"> 宣传物料制作（安装）  </w:t>
            </w:r>
            <w:r>
              <w:rPr>
                <w:rFonts w:hint="eastAsia" w:ascii="仿宋_GB2312" w:hAnsi="仿宋_GB2312" w:eastAsia="仿宋_GB2312" w:cs="仿宋_GB2312"/>
                <w:sz w:val="24"/>
                <w:szCs w:val="24"/>
                <w:lang w:val="en-US" w:eastAsia="zh-CN"/>
              </w:rPr>
              <w:t xml:space="preserve"> 服务。</w:t>
            </w:r>
          </w:p>
          <w:p>
            <w:pPr>
              <w:numPr>
                <w:ilvl w:val="0"/>
                <w:numId w:val="0"/>
              </w:numPr>
              <w:tabs>
                <w:tab w:val="left" w:pos="180"/>
                <w:tab w:val="left" w:pos="1620"/>
              </w:tabs>
              <w:spacing w:line="320" w:lineRule="exact"/>
              <w:jc w:val="both"/>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lang w:val="en-US" w:eastAsia="zh-CN"/>
              </w:rPr>
              <w:t>2.服务地点：</w:t>
            </w:r>
            <w:r>
              <w:rPr>
                <w:rFonts w:hint="eastAsia" w:ascii="仿宋_GB2312" w:hAnsi="仿宋_GB2312" w:eastAsia="仿宋_GB2312" w:cs="仿宋_GB2312"/>
                <w:sz w:val="24"/>
                <w:szCs w:val="24"/>
                <w:u w:val="single"/>
                <w:lang w:val="en-US" w:eastAsia="zh-CN"/>
              </w:rPr>
              <w:t>广西骨伤医院（南宁市新民路32号）、长虹社区卫生服务中心、方园社区卫生服务中心、广西骨伤医院民生路门诊。</w:t>
            </w:r>
            <w:r>
              <w:rPr>
                <w:rFonts w:hint="eastAsia" w:ascii="仿宋_GB2312" w:hAnsi="仿宋_GB2312" w:eastAsia="仿宋_GB2312" w:cs="仿宋_GB2312"/>
                <w:sz w:val="24"/>
                <w:szCs w:val="24"/>
                <w:u w:val="none"/>
                <w:lang w:val="en-US" w:eastAsia="zh-CN"/>
              </w:rPr>
              <w:t xml:space="preserve">                  </w:t>
            </w:r>
          </w:p>
          <w:p>
            <w:pPr>
              <w:numPr>
                <w:ilvl w:val="0"/>
                <w:numId w:val="0"/>
              </w:numPr>
              <w:tabs>
                <w:tab w:val="left" w:pos="180"/>
                <w:tab w:val="left" w:pos="1620"/>
              </w:tabs>
              <w:spacing w:line="320" w:lineRule="exact"/>
              <w:jc w:val="both"/>
              <w:rPr>
                <w:rFonts w:hint="default"/>
                <w:lang w:val="en-US" w:eastAsia="zh-CN"/>
              </w:rPr>
            </w:pPr>
            <w:r>
              <w:rPr>
                <w:rFonts w:hint="eastAsia" w:ascii="仿宋_GB2312" w:hAnsi="仿宋_GB2312" w:eastAsia="仿宋_GB2312" w:cs="仿宋_GB2312"/>
                <w:sz w:val="24"/>
                <w:szCs w:val="24"/>
                <w:lang w:val="en-US" w:eastAsia="zh-CN"/>
              </w:rPr>
              <w:t>3.合同期限：自合同签约之日起</w:t>
            </w:r>
            <w:r>
              <w:rPr>
                <w:rFonts w:hint="eastAsia" w:ascii="仿宋_GB2312" w:hAnsi="仿宋_GB2312" w:eastAsia="仿宋_GB2312" w:cs="仿宋_GB2312"/>
                <w:sz w:val="24"/>
                <w:szCs w:val="24"/>
                <w:u w:val="single"/>
                <w:lang w:val="en-US" w:eastAsia="zh-CN"/>
              </w:rPr>
              <w:t xml:space="preserve"> 2  </w:t>
            </w:r>
            <w:r>
              <w:rPr>
                <w:rFonts w:hint="eastAsia" w:ascii="仿宋_GB2312" w:hAnsi="仿宋_GB2312" w:eastAsia="仿宋_GB2312" w:cs="仿宋_GB2312"/>
                <w:sz w:val="24"/>
                <w:szCs w:val="24"/>
                <w:lang w:val="en-US" w:eastAsia="zh-CN"/>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color w:val="auto"/>
                <w:sz w:val="21"/>
                <w:szCs w:val="21"/>
                <w:highlight w:val="none"/>
              </w:rPr>
              <w:t>▲</w:t>
            </w: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（对服务的标准、时间、质量等详细要求）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0" w:hRule="atLeast"/>
          <w:jc w:val="center"/>
        </w:trPr>
        <w:tc>
          <w:tcPr>
            <w:tcW w:w="10406" w:type="dxa"/>
            <w:gridSpan w:val="4"/>
            <w:noWrap w:val="0"/>
            <w:vAlign w:val="center"/>
          </w:tcPr>
          <w:p>
            <w:pPr>
              <w:widowControl/>
              <w:adjustRightInd w:val="0"/>
              <w:snapToGrid w:val="0"/>
              <w:spacing w:line="400" w:lineRule="exact"/>
              <w:ind w:firstLine="480" w:firstLineChars="200"/>
              <w:jc w:val="left"/>
              <w:rPr>
                <w:rFonts w:hint="eastAsia" w:ascii="黑体" w:hAnsi="黑体" w:eastAsia="黑体" w:cs="黑体"/>
                <w:b/>
                <w:bCs/>
                <w:sz w:val="24"/>
                <w:szCs w:val="24"/>
                <w:highlight w:val="none"/>
                <w:lang w:eastAsia="zh-CN"/>
              </w:rPr>
            </w:pPr>
            <w:r>
              <w:rPr>
                <w:rFonts w:hint="eastAsia" w:ascii="黑体" w:hAnsi="黑体" w:eastAsia="黑体" w:cs="黑体"/>
                <w:b/>
                <w:bCs/>
                <w:sz w:val="24"/>
                <w:szCs w:val="24"/>
                <w:highlight w:val="none"/>
                <w:lang w:val="en-US" w:eastAsia="zh-CN"/>
              </w:rPr>
              <w:t>一</w:t>
            </w:r>
            <w:r>
              <w:rPr>
                <w:rFonts w:hint="eastAsia" w:ascii="黑体" w:hAnsi="黑体" w:eastAsia="黑体" w:cs="黑体"/>
                <w:b/>
                <w:bCs/>
                <w:sz w:val="24"/>
                <w:szCs w:val="24"/>
                <w:highlight w:val="none"/>
              </w:rPr>
              <w:t>、</w:t>
            </w:r>
            <w:r>
              <w:rPr>
                <w:rFonts w:hint="eastAsia" w:ascii="黑体" w:hAnsi="黑体" w:eastAsia="黑体" w:cs="黑体"/>
                <w:b/>
                <w:bCs/>
                <w:sz w:val="24"/>
                <w:szCs w:val="24"/>
                <w:highlight w:val="none"/>
                <w:lang w:val="en-US" w:eastAsia="zh-CN"/>
              </w:rPr>
              <w:t>服务</w:t>
            </w:r>
            <w:r>
              <w:rPr>
                <w:rFonts w:hint="eastAsia" w:ascii="黑体" w:hAnsi="黑体" w:eastAsia="黑体" w:cs="黑体"/>
                <w:b/>
                <w:bCs/>
                <w:sz w:val="24"/>
                <w:szCs w:val="24"/>
                <w:highlight w:val="none"/>
              </w:rPr>
              <w:t>范围</w:t>
            </w:r>
            <w:r>
              <w:rPr>
                <w:rFonts w:hint="eastAsia" w:ascii="黑体" w:hAnsi="黑体" w:eastAsia="黑体" w:cs="黑体"/>
                <w:b/>
                <w:bCs/>
                <w:sz w:val="24"/>
                <w:szCs w:val="24"/>
                <w:highlight w:val="none"/>
                <w:lang w:eastAsia="zh-CN"/>
              </w:rPr>
              <w:t>：</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1、宣传物料制作，包括标识牌、写真喷绘、党建文化宣传展板、户外宣传栏等宣传标识物的设计、制作及安装。</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2、会议背景、装饰、资料的设计、制作以及提供必要的物资物料。</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3、按宣传物料制作清单完成医院的宣传服务需求（详见清单目录）。</w:t>
            </w:r>
          </w:p>
          <w:p>
            <w:pPr>
              <w:widowControl/>
              <w:adjustRightInd w:val="0"/>
              <w:snapToGrid w:val="0"/>
              <w:spacing w:line="400" w:lineRule="exact"/>
              <w:ind w:firstLine="420" w:firstLineChars="200"/>
              <w:jc w:val="left"/>
              <w:rPr>
                <w:rFonts w:hint="eastAsia"/>
                <w:b/>
                <w:bCs/>
                <w:highlight w:val="none"/>
                <w:lang w:val="en-US" w:eastAsia="zh-CN"/>
              </w:rPr>
            </w:pPr>
            <w:r>
              <w:rPr>
                <w:rFonts w:hint="eastAsia"/>
                <w:b/>
                <w:bCs/>
                <w:highlight w:val="none"/>
                <w:lang w:val="en-US" w:eastAsia="zh-CN"/>
              </w:rPr>
              <w:t>（注：本次招标目录清单为常规使用物料，如合同期内采购人须增加采购物料项目，由采购人与中标供应商议价后添加至目录中，不再单独进行招标。）</w:t>
            </w:r>
          </w:p>
          <w:p>
            <w:pPr>
              <w:widowControl/>
              <w:adjustRightInd w:val="0"/>
              <w:snapToGrid w:val="0"/>
              <w:spacing w:line="400" w:lineRule="exact"/>
              <w:ind w:firstLine="480" w:firstLineChars="200"/>
              <w:jc w:val="left"/>
              <w:rPr>
                <w:rFonts w:hint="eastAsia" w:ascii="黑体" w:hAnsi="黑体" w:eastAsia="黑体" w:cs="黑体"/>
                <w:b/>
                <w:bCs/>
                <w:sz w:val="24"/>
                <w:szCs w:val="24"/>
                <w:highlight w:val="none"/>
                <w:lang w:eastAsia="zh-CN"/>
              </w:rPr>
            </w:pPr>
            <w:r>
              <w:rPr>
                <w:rFonts w:hint="eastAsia" w:ascii="黑体" w:hAnsi="黑体" w:eastAsia="黑体" w:cs="黑体"/>
                <w:b/>
                <w:bCs/>
                <w:sz w:val="24"/>
                <w:szCs w:val="24"/>
                <w:highlight w:val="none"/>
                <w:lang w:val="en-US" w:eastAsia="zh-CN"/>
              </w:rPr>
              <w:t>二</w:t>
            </w:r>
            <w:r>
              <w:rPr>
                <w:rFonts w:hint="eastAsia" w:ascii="黑体" w:hAnsi="黑体" w:eastAsia="黑体" w:cs="黑体"/>
                <w:b/>
                <w:bCs/>
                <w:sz w:val="24"/>
                <w:szCs w:val="24"/>
                <w:highlight w:val="none"/>
              </w:rPr>
              <w:t>、服务要求</w:t>
            </w:r>
            <w:r>
              <w:rPr>
                <w:rFonts w:hint="eastAsia" w:ascii="黑体" w:hAnsi="黑体" w:eastAsia="黑体" w:cs="黑体"/>
                <w:b/>
                <w:bCs/>
                <w:sz w:val="24"/>
                <w:szCs w:val="24"/>
                <w:highlight w:val="none"/>
                <w:lang w:eastAsia="zh-CN"/>
              </w:rPr>
              <w:t>：</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1</w:t>
            </w:r>
            <w:r>
              <w:rPr>
                <w:rFonts w:hint="eastAsia"/>
                <w:highlight w:val="none"/>
              </w:rPr>
              <w:t>、</w:t>
            </w:r>
            <w:r>
              <w:rPr>
                <w:rFonts w:hint="eastAsia"/>
                <w:b/>
                <w:bCs/>
                <w:highlight w:val="none"/>
                <w:lang w:val="en-US" w:eastAsia="zh-CN"/>
              </w:rPr>
              <w:t>人员配置及技术要求</w:t>
            </w:r>
            <w:r>
              <w:rPr>
                <w:rFonts w:hint="eastAsia"/>
                <w:highlight w:val="none"/>
                <w:lang w:val="en-US" w:eastAsia="zh-CN"/>
              </w:rPr>
              <w:t>：有专人对接医院设计工作（至少配备2位设计师），人员要求能精通相关设计软件，具备优异的设计和审美能力，熟悉医院的设计要求，能根据客户要求设计及创新。</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2</w:t>
            </w:r>
            <w:r>
              <w:rPr>
                <w:rFonts w:hint="eastAsia"/>
                <w:highlight w:val="none"/>
              </w:rPr>
              <w:t>、</w:t>
            </w:r>
            <w:r>
              <w:rPr>
                <w:rFonts w:hint="eastAsia"/>
                <w:b/>
                <w:bCs/>
                <w:highlight w:val="none"/>
                <w:lang w:val="en-US" w:eastAsia="zh-CN"/>
              </w:rPr>
              <w:t>服务响应时间要求</w:t>
            </w:r>
            <w:r>
              <w:rPr>
                <w:rFonts w:hint="eastAsia"/>
                <w:highlight w:val="none"/>
                <w:lang w:val="en-US" w:eastAsia="zh-CN"/>
              </w:rPr>
              <w:t>：有专人对接医院安装维护工作（至少配备2位安装工人），有紧急任务时，半小时内能到达指定位置处理问题。</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3</w:t>
            </w:r>
            <w:r>
              <w:rPr>
                <w:rFonts w:hint="eastAsia"/>
                <w:highlight w:val="none"/>
              </w:rPr>
              <w:t>、</w:t>
            </w:r>
            <w:r>
              <w:rPr>
                <w:rFonts w:hint="eastAsia"/>
                <w:highlight w:val="none"/>
                <w:lang w:val="en-US" w:eastAsia="zh-CN"/>
              </w:rPr>
              <w:t>配备有专属于公司的专业办公设备，自有标识标牌、宣传制品相关的生产及制作设备；具有配送宣传标识物的交通工具；结合项目地点配备高空作业人员，并制定各种相应的安全防护技术措施；可根据任务需求安排吊车用于安装。</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4、保存好医院提供的材料，设计人员按要求对宣传物料内容校对，再进行设计、制作。</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5、提供服务期间，如出现不合格的情况，需根据医院要求免费修改，直到合格满意为止。</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6、投标人应保质保量按时完成医院所需物料，如为投标人原因导致延期或产品质量不达标，相关费用由投标人承担。</w:t>
            </w:r>
          </w:p>
          <w:p>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7、生产及安装下单后48小时内完成，紧急任务1-3小时内完成。</w:t>
            </w:r>
          </w:p>
          <w:p>
            <w:pPr>
              <w:widowControl/>
              <w:adjustRightInd w:val="0"/>
              <w:snapToGrid w:val="0"/>
              <w:spacing w:line="400" w:lineRule="exact"/>
              <w:ind w:firstLine="480" w:firstLineChars="200"/>
              <w:jc w:val="left"/>
              <w:rPr>
                <w:rFonts w:hint="eastAsia" w:ascii="黑体" w:hAnsi="黑体" w:eastAsia="黑体" w:cs="黑体"/>
                <w:b/>
                <w:bCs/>
                <w:sz w:val="24"/>
                <w:szCs w:val="24"/>
                <w:highlight w:val="none"/>
              </w:rPr>
            </w:pPr>
            <w:r>
              <w:rPr>
                <w:rFonts w:hint="eastAsia" w:ascii="黑体" w:hAnsi="黑体" w:eastAsia="黑体" w:cs="黑体"/>
                <w:b/>
                <w:bCs/>
                <w:sz w:val="24"/>
                <w:szCs w:val="24"/>
                <w:highlight w:val="none"/>
                <w:lang w:val="en-US" w:eastAsia="zh-CN"/>
              </w:rPr>
              <w:t>三</w:t>
            </w:r>
            <w:r>
              <w:rPr>
                <w:rFonts w:hint="eastAsia" w:ascii="黑体" w:hAnsi="黑体" w:eastAsia="黑体" w:cs="黑体"/>
                <w:b/>
                <w:bCs/>
                <w:sz w:val="24"/>
                <w:szCs w:val="24"/>
                <w:highlight w:val="none"/>
              </w:rPr>
              <w:t>、其他要求</w:t>
            </w:r>
          </w:p>
          <w:p>
            <w:pPr>
              <w:widowControl/>
              <w:adjustRightInd w:val="0"/>
              <w:snapToGrid w:val="0"/>
              <w:spacing w:line="400" w:lineRule="exact"/>
              <w:ind w:firstLine="420" w:firstLineChars="200"/>
              <w:rPr>
                <w:rFonts w:hint="eastAsia"/>
                <w:highlight w:val="none"/>
              </w:rPr>
            </w:pPr>
            <w:r>
              <w:rPr>
                <w:rFonts w:hint="eastAsia" w:ascii="宋体" w:hAnsi="宋体" w:cs="宋体"/>
                <w:szCs w:val="21"/>
                <w:highlight w:val="none"/>
                <w:lang w:val="en-US" w:eastAsia="zh-CN"/>
              </w:rPr>
              <w:t>无</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color w:val="auto"/>
                <w:sz w:val="21"/>
                <w:szCs w:val="21"/>
                <w:highlight w:val="none"/>
              </w:rPr>
              <w:t>▲</w:t>
            </w:r>
            <w:r>
              <w:rPr>
                <w:rFonts w:hint="eastAsia" w:ascii="黑体" w:hAnsi="黑体" w:eastAsia="黑体" w:cs="黑体"/>
                <w:sz w:val="28"/>
                <w:szCs w:val="28"/>
                <w:highlight w:val="none"/>
                <w:lang w:val="en-US" w:eastAsia="zh-CN"/>
              </w:rPr>
              <w:t>商务要求参数</w:t>
            </w:r>
          </w:p>
          <w:p>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（对供应商资质、报价、履约、售后等详细要求）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政府采购法第二十二条第一款规定的条件，提供下列材料:</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2.本项目特定要求：</w:t>
            </w:r>
          </w:p>
          <w:p>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kern w:val="2"/>
                <w:sz w:val="21"/>
                <w:szCs w:val="21"/>
                <w:lang w:val="en-US" w:eastAsia="zh-CN" w:bidi="ar-SA"/>
              </w:rPr>
              <w:t>（1）具有独立法人资格，拥有广告设计、安装、服务相关的经营资质；</w:t>
            </w:r>
          </w:p>
          <w:p>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（2）具有履行合同所必需的条件，在南宁市有固定的服务团队和经营场所；</w:t>
            </w:r>
          </w:p>
          <w:p>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3.是否接收联合体投标：□是   ☑否</w:t>
            </w:r>
          </w:p>
          <w:p>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4.是否面向中小微企业预留份额：□是：预留份额</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☑否</w:t>
            </w:r>
          </w:p>
          <w:p>
            <w:pPr>
              <w:widowControl/>
              <w:numPr>
                <w:ilvl w:val="0"/>
                <w:numId w:val="0"/>
              </w:numPr>
              <w:adjustRightInd w:val="0"/>
              <w:snapToGrid w:val="0"/>
              <w:spacing w:line="400" w:lineRule="exact"/>
              <w:rPr>
                <w:rFonts w:hint="eastAsia" w:ascii="宋体" w:hAnsi="宋体" w:eastAsia="宋体"/>
                <w:b/>
                <w:color w:val="000000"/>
                <w:szCs w:val="21"/>
                <w:highlight w:val="none"/>
                <w:lang w:val="en-US" w:eastAsia="zh-CN"/>
              </w:rPr>
            </w:pPr>
            <w:r>
              <w:rPr>
                <w:rFonts w:hint="eastAsia" w:ascii="宋体" w:hAnsi="宋体" w:eastAsia="宋体" w:cs="宋体"/>
                <w:szCs w:val="21"/>
                <w:highlight w:val="none"/>
                <w:lang w:val="en-US" w:eastAsia="zh-CN"/>
              </w:rPr>
              <w:t>5.其他要求：</w:t>
            </w:r>
            <w:r>
              <w:rPr>
                <w:rFonts w:hint="eastAsia" w:ascii="宋体" w:hAnsi="宋体"/>
                <w:b w:val="0"/>
                <w:bCs/>
                <w:color w:val="000000"/>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实施期限和地点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ind w:left="315" w:hanging="315" w:hangingChars="150"/>
              <w:rPr>
                <w:rFonts w:ascii="宋体" w:hAnsi="宋体"/>
                <w:color w:val="FF0000"/>
                <w:szCs w:val="21"/>
                <w:highlight w:val="none"/>
              </w:rPr>
            </w:pPr>
            <w:r>
              <w:rPr>
                <w:rFonts w:hint="eastAsia" w:ascii="宋体" w:hAnsi="宋体"/>
                <w:szCs w:val="21"/>
                <w:highlight w:val="none"/>
              </w:rPr>
              <w:t>1、服务期限：自签订合同之日起</w:t>
            </w:r>
            <w:r>
              <w:rPr>
                <w:rFonts w:hint="eastAsia" w:ascii="宋体" w:hAnsi="宋体"/>
                <w:szCs w:val="21"/>
                <w:highlight w:val="none"/>
                <w:u w:val="single"/>
                <w:lang w:val="en-US" w:eastAsia="zh-CN"/>
              </w:rPr>
              <w:t xml:space="preserve">  2  </w:t>
            </w:r>
            <w:r>
              <w:rPr>
                <w:rFonts w:hint="eastAsia" w:ascii="宋体" w:hAnsi="宋体"/>
                <w:szCs w:val="21"/>
                <w:highlight w:val="none"/>
              </w:rPr>
              <w:t>年。</w:t>
            </w:r>
          </w:p>
          <w:p>
            <w:pPr>
              <w:spacing w:line="400" w:lineRule="exact"/>
              <w:rPr>
                <w:rFonts w:hint="eastAsia" w:ascii="宋体" w:hAnsi="宋体"/>
                <w:szCs w:val="21"/>
                <w:highlight w:val="none"/>
              </w:rPr>
            </w:pPr>
            <w:r>
              <w:rPr>
                <w:rFonts w:hint="eastAsia" w:ascii="宋体" w:hAnsi="宋体"/>
                <w:szCs w:val="21"/>
                <w:highlight w:val="none"/>
              </w:rPr>
              <w:t>2、服务地点：</w:t>
            </w:r>
            <w:r>
              <w:rPr>
                <w:rFonts w:hint="eastAsia" w:ascii="宋体" w:hAnsi="宋体"/>
                <w:szCs w:val="21"/>
                <w:highlight w:val="none"/>
                <w:lang w:val="en-US" w:eastAsia="zh-CN"/>
              </w:rPr>
              <w:t xml:space="preserve"> 采购人指定地点</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b/>
                <w:bCs/>
                <w:color w:val="000000"/>
                <w:szCs w:val="21"/>
                <w:highlight w:val="none"/>
              </w:rPr>
            </w:pP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1、报价方式：按折扣率报价（保留小数点后2位），0%＜投标报价折扣率≤100%，投标人的投标单价为招标控制单价×投标报价折扣率。</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（1）结算价=招标控制单价*中标折扣率*实际采购数量，例如:某喷塑广告牌，实际采购了2</w:t>
            </w:r>
            <w:r>
              <w:rPr>
                <w:rFonts w:hint="eastAsia" w:ascii="宋体" w:hAnsi="宋体" w:cs="宋体"/>
                <w:szCs w:val="21"/>
                <w:highlight w:val="none"/>
                <w:lang w:val="en-US" w:eastAsia="zh-CN"/>
              </w:rPr>
              <w:t>0</w:t>
            </w:r>
            <w:r>
              <w:rPr>
                <w:rFonts w:hint="eastAsia" w:ascii="宋体" w:hAnsi="宋体" w:cs="宋体"/>
                <w:szCs w:val="21"/>
                <w:highlight w:val="none"/>
              </w:rPr>
              <w:t>㎡，结算价=招标控制单价1000元/㎡×中标折扣率90%×实际采购数量20㎡=18000元。</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（2）投标报价超过</w:t>
            </w:r>
            <w:r>
              <w:rPr>
                <w:rFonts w:hint="eastAsia" w:ascii="宋体" w:hAnsi="宋体" w:cs="宋体"/>
                <w:szCs w:val="21"/>
                <w:highlight w:val="none"/>
                <w:lang w:val="en-US" w:eastAsia="zh-CN"/>
              </w:rPr>
              <w:t>采购需求</w:t>
            </w:r>
            <w:r>
              <w:rPr>
                <w:rFonts w:hint="eastAsia" w:ascii="宋体" w:hAnsi="宋体" w:cs="宋体"/>
                <w:szCs w:val="21"/>
                <w:highlight w:val="none"/>
              </w:rPr>
              <w:t>列出的招标控制单价</w:t>
            </w:r>
            <w:r>
              <w:rPr>
                <w:rFonts w:hint="eastAsia" w:ascii="宋体" w:hAnsi="宋体" w:cs="宋体"/>
                <w:szCs w:val="21"/>
                <w:highlight w:val="none"/>
                <w:lang w:eastAsia="zh-CN"/>
              </w:rPr>
              <w:t>、</w:t>
            </w:r>
            <w:r>
              <w:rPr>
                <w:rFonts w:hint="eastAsia" w:ascii="宋体" w:hAnsi="宋体" w:cs="宋体"/>
                <w:szCs w:val="21"/>
                <w:highlight w:val="none"/>
                <w:lang w:val="en-US" w:eastAsia="zh-CN"/>
              </w:rPr>
              <w:t>总价</w:t>
            </w:r>
            <w:r>
              <w:rPr>
                <w:rFonts w:hint="eastAsia" w:ascii="宋体" w:hAnsi="宋体" w:cs="宋体"/>
                <w:szCs w:val="21"/>
                <w:highlight w:val="none"/>
              </w:rPr>
              <w:t>的投标无效；</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（3）服务期限内中标供应商的折扣率按投标时承诺的不变；</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2、报价必须含以下部分，包括：</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（1）服务的价格；</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（2）必要的保险费用和各项税金；</w:t>
            </w:r>
          </w:p>
          <w:p>
            <w:pPr>
              <w:spacing w:line="400" w:lineRule="exact"/>
              <w:jc w:val="left"/>
              <w:rPr>
                <w:rFonts w:hint="eastAsia"/>
                <w:color w:val="000000"/>
                <w:szCs w:val="21"/>
                <w:highlight w:val="none"/>
              </w:rPr>
            </w:pPr>
            <w:r>
              <w:rPr>
                <w:rFonts w:hint="eastAsia" w:ascii="宋体" w:hAnsi="宋体" w:cs="宋体"/>
                <w:szCs w:val="21"/>
                <w:highlight w:val="none"/>
              </w:rPr>
              <w:t>（3）其他：投标人在报价时所报的清单综合单价，指完成清单中一个规定计量子目所需的全部费用，包括但不限于人工费及政策性人工费调整、材料费（材料损耗）、机械使用费、非标产品模具加工费、包装运输费、赶工补偿费、样品费、调试费、综合管理费、合理利润、税金、水电费、清洁卫生费、垃圾清运费、保险费、总包单位管理费以及投标人认为可能发生的风险费等直至完成工程交付标准所须的一切费用以及维保期间（养护期间）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宋体" w:hAnsi="宋体" w:cs="宋体"/>
                <w:szCs w:val="21"/>
                <w:highlight w:val="none"/>
              </w:rPr>
            </w:pPr>
            <w:r>
              <w:rPr>
                <w:rFonts w:hint="eastAsia" w:ascii="宋体" w:hAnsi="宋体" w:cs="宋体"/>
                <w:szCs w:val="21"/>
                <w:highlight w:val="none"/>
              </w:rPr>
              <w:t>按国家有关产品“三包”规定执行“三包”，交货验收合格之日起所有货物、配件提供</w:t>
            </w:r>
            <w:r>
              <w:rPr>
                <w:rFonts w:hint="eastAsia" w:ascii="宋体" w:hAnsi="宋体" w:cs="宋体"/>
                <w:szCs w:val="21"/>
                <w:highlight w:val="none"/>
                <w:u w:val="single"/>
              </w:rPr>
              <w:t>1</w:t>
            </w:r>
            <w:r>
              <w:rPr>
                <w:rFonts w:hint="eastAsia" w:ascii="宋体" w:hAnsi="宋体" w:cs="宋体"/>
                <w:szCs w:val="21"/>
                <w:highlight w:val="none"/>
              </w:rPr>
              <w:t>年的上门包换服务。质保期内上门更换有质量问题的货物。相关费用应包含在投标总价中。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业绩</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如有近三年完成同类项目业绩者为优（提供项目合同或协议或成交/验收证明材料）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Cs w:val="21"/>
                <w:highlight w:val="none"/>
              </w:rPr>
            </w:pP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cs="宋体"/>
                <w:szCs w:val="21"/>
                <w:highlight w:val="none"/>
              </w:rPr>
            </w:pPr>
            <w:r>
              <w:rPr>
                <w:rFonts w:hint="eastAsia" w:ascii="宋体" w:hAnsi="宋体" w:cs="宋体"/>
                <w:szCs w:val="21"/>
                <w:highlight w:val="none"/>
              </w:rPr>
              <w:t>1、货品质量不合格者能及时到现场返工响应整改。对由于质量问题出现的退、换货，需要在招标人提出需求后</w:t>
            </w:r>
            <w:r>
              <w:rPr>
                <w:rFonts w:hint="eastAsia" w:ascii="宋体" w:hAnsi="宋体" w:cs="宋体"/>
                <w:szCs w:val="21"/>
                <w:highlight w:val="none"/>
                <w:u w:val="single"/>
              </w:rPr>
              <w:t>30分钟内</w:t>
            </w:r>
            <w:r>
              <w:rPr>
                <w:rFonts w:hint="eastAsia" w:ascii="宋体" w:hAnsi="宋体" w:cs="宋体"/>
                <w:szCs w:val="21"/>
                <w:highlight w:val="none"/>
              </w:rPr>
              <w:t>响应对接，</w:t>
            </w:r>
            <w:r>
              <w:rPr>
                <w:rFonts w:hint="eastAsia" w:ascii="宋体" w:hAnsi="宋体" w:cs="宋体"/>
                <w:szCs w:val="21"/>
                <w:highlight w:val="none"/>
                <w:u w:val="single"/>
              </w:rPr>
              <w:t>1小时内</w:t>
            </w:r>
            <w:r>
              <w:rPr>
                <w:rFonts w:hint="eastAsia" w:ascii="宋体" w:hAnsi="宋体" w:cs="宋体"/>
                <w:szCs w:val="21"/>
                <w:highlight w:val="none"/>
              </w:rPr>
              <w:t>到达现场修理解决，并在</w:t>
            </w:r>
            <w:r>
              <w:rPr>
                <w:rFonts w:hint="eastAsia" w:ascii="宋体" w:hAnsi="宋体" w:cs="宋体"/>
                <w:szCs w:val="21"/>
                <w:highlight w:val="none"/>
                <w:u w:val="single"/>
              </w:rPr>
              <w:t>3小时内</w:t>
            </w:r>
            <w:r>
              <w:rPr>
                <w:rFonts w:hint="eastAsia" w:ascii="宋体" w:hAnsi="宋体" w:cs="宋体"/>
                <w:szCs w:val="21"/>
                <w:highlight w:val="none"/>
              </w:rPr>
              <w:t>处理完毕，情况特殊的处置时间不能超过1天。</w:t>
            </w:r>
          </w:p>
          <w:p>
            <w:pPr>
              <w:spacing w:line="400" w:lineRule="exact"/>
              <w:rPr>
                <w:rFonts w:hint="eastAsia" w:ascii="宋体" w:hAnsi="宋体" w:cs="宋体"/>
                <w:szCs w:val="21"/>
                <w:highlight w:val="none"/>
              </w:rPr>
            </w:pPr>
            <w:r>
              <w:rPr>
                <w:rFonts w:hint="eastAsia" w:ascii="宋体" w:hAnsi="宋体" w:cs="宋体"/>
                <w:szCs w:val="21"/>
                <w:highlight w:val="none"/>
              </w:rPr>
              <w:t>2、定期回访维护，在质保期内对废旧、破损标识按需要进行及时更新。投标人需对暂不使用的过期、废旧标识进行回收，并根据后续采购人需要，重复利用，节省成本。</w:t>
            </w:r>
          </w:p>
          <w:p>
            <w:pPr>
              <w:spacing w:line="400" w:lineRule="exact"/>
              <w:jc w:val="left"/>
              <w:rPr>
                <w:rFonts w:hint="eastAsia"/>
                <w:color w:val="000000"/>
                <w:szCs w:val="21"/>
                <w:highlight w:val="none"/>
              </w:rPr>
            </w:pPr>
            <w:r>
              <w:rPr>
                <w:rFonts w:hint="eastAsia" w:ascii="宋体" w:hAnsi="宋体" w:cs="宋体"/>
                <w:szCs w:val="21"/>
                <w:highlight w:val="none"/>
              </w:rPr>
              <w:t>3、符合国家质量及行业标准，产品包装完整，品牌产地标注明确，满足采购单位对质量、规格和性能要求，对由于设计、工艺或材料的缺陷而产生的质量问题负责。如出现所供商品不符合相关要求，招标人有权拒收或退货，由此产生的一切责任和后果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cs="宋体"/>
                <w:szCs w:val="21"/>
                <w:highlight w:val="none"/>
              </w:rPr>
            </w:pPr>
            <w:r>
              <w:rPr>
                <w:rFonts w:hint="eastAsia" w:ascii="宋体" w:hAnsi="宋体" w:cs="宋体"/>
                <w:szCs w:val="21"/>
                <w:highlight w:val="none"/>
              </w:rPr>
              <w:t>1、宣传标识产品整体图文用色等符合采购人</w:t>
            </w:r>
            <w:r>
              <w:rPr>
                <w:rFonts w:hint="eastAsia" w:ascii="宋体" w:hAnsi="宋体" w:cs="宋体"/>
                <w:szCs w:val="21"/>
                <w:highlight w:val="none"/>
                <w:lang w:val="en-US" w:eastAsia="zh-CN"/>
              </w:rPr>
              <w:t>要求</w:t>
            </w:r>
            <w:r>
              <w:rPr>
                <w:rFonts w:hint="eastAsia" w:ascii="宋体" w:hAnsi="宋体" w:cs="宋体"/>
                <w:szCs w:val="21"/>
                <w:highlight w:val="none"/>
              </w:rPr>
              <w:t>。</w:t>
            </w:r>
          </w:p>
          <w:p>
            <w:pPr>
              <w:spacing w:line="400" w:lineRule="exact"/>
              <w:rPr>
                <w:rFonts w:hint="eastAsia" w:ascii="宋体" w:hAnsi="宋体" w:cs="宋体"/>
                <w:szCs w:val="21"/>
                <w:highlight w:val="none"/>
              </w:rPr>
            </w:pPr>
            <w:r>
              <w:rPr>
                <w:rFonts w:hint="eastAsia" w:ascii="宋体" w:hAnsi="宋体" w:cs="宋体"/>
                <w:szCs w:val="21"/>
                <w:highlight w:val="none"/>
              </w:rPr>
              <w:t>2、安装时间应在合同规定的常规时间内或需求科室的指定时间内。</w:t>
            </w:r>
          </w:p>
          <w:p>
            <w:pPr>
              <w:spacing w:line="400" w:lineRule="exact"/>
              <w:rPr>
                <w:rFonts w:hint="eastAsia" w:ascii="宋体" w:hAnsi="宋体" w:cs="宋体"/>
                <w:szCs w:val="21"/>
                <w:highlight w:val="none"/>
              </w:rPr>
            </w:pPr>
            <w:r>
              <w:rPr>
                <w:rFonts w:hint="eastAsia" w:ascii="宋体" w:hAnsi="宋体" w:cs="宋体"/>
                <w:szCs w:val="21"/>
                <w:highlight w:val="none"/>
              </w:rPr>
              <w:t>3、标识内容、尺寸、规格、材料、工艺、数量、颜色与采购人要求（符合设计方案定稿）一致。</w:t>
            </w:r>
          </w:p>
          <w:p>
            <w:pPr>
              <w:spacing w:line="400" w:lineRule="exact"/>
              <w:rPr>
                <w:rFonts w:hint="eastAsia" w:ascii="宋体" w:hAnsi="宋体" w:cs="宋体"/>
                <w:szCs w:val="21"/>
                <w:highlight w:val="none"/>
              </w:rPr>
            </w:pPr>
            <w:r>
              <w:rPr>
                <w:rFonts w:hint="eastAsia" w:ascii="宋体" w:hAnsi="宋体" w:cs="宋体"/>
                <w:szCs w:val="21"/>
                <w:highlight w:val="none"/>
              </w:rPr>
              <w:t>4、标识画面图文精细方正、色彩逼真、剪裁整齐，无破损、无褶皱、无波浪、无污渍、无收缩开裂，不露底白、不褪色等质量问题。</w:t>
            </w:r>
          </w:p>
          <w:p>
            <w:pPr>
              <w:spacing w:line="400" w:lineRule="exact"/>
              <w:rPr>
                <w:rFonts w:hint="eastAsia" w:ascii="宋体" w:hAnsi="宋体" w:cs="宋体"/>
                <w:szCs w:val="21"/>
                <w:highlight w:val="none"/>
              </w:rPr>
            </w:pPr>
            <w:r>
              <w:rPr>
                <w:rFonts w:hint="eastAsia" w:ascii="宋体" w:hAnsi="宋体" w:cs="宋体"/>
                <w:szCs w:val="21"/>
                <w:highlight w:val="none"/>
              </w:rPr>
              <w:t>5、宣传标识产品的材料工艺、设计、制作、安装全程符合技术要求，安装、清撤施工作业不得影响现有标识、设施及科室正常工作开展。</w:t>
            </w:r>
          </w:p>
          <w:p>
            <w:pPr>
              <w:spacing w:line="400" w:lineRule="exact"/>
              <w:rPr>
                <w:rFonts w:hint="eastAsia" w:ascii="宋体" w:hAnsi="宋体" w:cs="宋体"/>
                <w:szCs w:val="21"/>
                <w:highlight w:val="none"/>
              </w:rPr>
            </w:pPr>
            <w:r>
              <w:rPr>
                <w:rFonts w:hint="eastAsia" w:ascii="宋体" w:hAnsi="宋体" w:cs="宋体"/>
                <w:szCs w:val="21"/>
                <w:highlight w:val="none"/>
              </w:rPr>
              <w:t>6、中标人在每次安装交付完成时，及时对所安装交付的标识现场拍照并发给采购人知悉确认。</w:t>
            </w:r>
          </w:p>
          <w:p>
            <w:pPr>
              <w:spacing w:line="400" w:lineRule="exact"/>
              <w:rPr>
                <w:rFonts w:hint="eastAsia" w:ascii="宋体" w:hAnsi="宋体" w:cs="宋体"/>
                <w:szCs w:val="21"/>
                <w:highlight w:val="none"/>
              </w:rPr>
            </w:pPr>
            <w:r>
              <w:rPr>
                <w:rFonts w:hint="eastAsia" w:ascii="宋体" w:hAnsi="宋体" w:cs="宋体"/>
                <w:szCs w:val="21"/>
                <w:highlight w:val="none"/>
              </w:rPr>
              <w:t>7、验收结算材料须包括：验收单、结算单。</w:t>
            </w:r>
          </w:p>
          <w:p>
            <w:pPr>
              <w:wordWrap w:val="0"/>
              <w:topLinePunct/>
              <w:snapToGrid w:val="0"/>
              <w:spacing w:line="400" w:lineRule="exact"/>
              <w:rPr>
                <w:rFonts w:hint="eastAsia"/>
                <w:color w:val="000000"/>
                <w:szCs w:val="21"/>
                <w:highlight w:val="none"/>
              </w:rPr>
            </w:pPr>
            <w:r>
              <w:rPr>
                <w:rFonts w:hint="eastAsia" w:ascii="宋体" w:hAnsi="宋体" w:cs="宋体"/>
                <w:szCs w:val="21"/>
                <w:highlight w:val="none"/>
              </w:rPr>
              <w:t>8、安装完毕及时清理垃圾。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jc w:val="center"/>
              <w:rPr>
                <w:rFonts w:hint="eastAsia" w:ascii="宋体" w:hAnsi="宋体" w:cs="宋体"/>
                <w:b/>
                <w:szCs w:val="21"/>
                <w:highlight w:val="none"/>
              </w:rPr>
            </w:pPr>
            <w:r>
              <w:rPr>
                <w:rFonts w:hint="eastAsia" w:ascii="宋体" w:hAnsi="宋体" w:cs="宋体"/>
                <w:b/>
                <w:szCs w:val="21"/>
                <w:highlight w:val="none"/>
              </w:rPr>
              <w:t>结算要求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ascii="宋体" w:hAnsi="宋体" w:cs="宋体"/>
                <w:szCs w:val="21"/>
                <w:highlight w:val="none"/>
              </w:rPr>
            </w:pPr>
            <w:r>
              <w:rPr>
                <w:rFonts w:hint="eastAsia"/>
                <w:highlight w:val="none"/>
              </w:rPr>
              <w:t>本项目最终按实际采购数量进行结算；中标供应商不得因实际供应量与中标数量不一致提出异议；因采购单位上级机关或采购单位根据政策变化暂停对某项货物采购时，中标供应商不得提出异议；中标供应商不得因实际供应中采购单位某项货物采购量较小拒绝供应。中标人</w:t>
            </w:r>
            <w:r>
              <w:rPr>
                <w:rFonts w:hint="eastAsia" w:ascii="宋体" w:hAnsi="宋体" w:cs="宋体"/>
                <w:kern w:val="1"/>
                <w:szCs w:val="21"/>
                <w:highlight w:val="none"/>
              </w:rPr>
              <w:t>应严格按照合同规定金额完成，服务金额即将达合同规定金额上限时需及时提醒甲方。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rPr>
              <w:t>采购费用按</w:t>
            </w:r>
            <w:r>
              <w:rPr>
                <w:rFonts w:hint="eastAsia" w:ascii="宋体" w:hAnsi="宋体" w:cs="宋体"/>
                <w:kern w:val="0"/>
                <w:szCs w:val="21"/>
                <w:highlight w:val="none"/>
                <w:u w:val="single"/>
              </w:rPr>
              <w:t>季度</w:t>
            </w:r>
            <w:r>
              <w:rPr>
                <w:rFonts w:hint="eastAsia" w:ascii="宋体" w:hAnsi="宋体" w:cs="宋体"/>
                <w:kern w:val="0"/>
                <w:szCs w:val="21"/>
                <w:highlight w:val="none"/>
              </w:rPr>
              <w:t>进行结算，双方于下一季度完成上季度采购量的核对。采购人向中标人支付采购费用前，中标人应向采购人提供合法有效的发票及按验收标准所提交合格的验收结算资料（验收单、结算单原件）；双方确认无误后，采购人将上季度采购费用以银行转账方式支付给中标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jc w:val="center"/>
              <w:rPr>
                <w:color w:val="000000"/>
                <w:szCs w:val="21"/>
                <w:highlight w:val="none"/>
              </w:rPr>
            </w:pPr>
            <w:r>
              <w:rPr>
                <w:rFonts w:hint="eastAsia" w:ascii="宋体" w:hAnsi="宋体" w:cs="宋体"/>
                <w:b/>
                <w:szCs w:val="21"/>
                <w:highlight w:val="none"/>
              </w:rPr>
              <w:t>履约保证金</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ascii="宋体" w:hAnsi="宋体" w:cs="宋体"/>
                <w:kern w:val="0"/>
                <w:szCs w:val="21"/>
                <w:highlight w:val="none"/>
              </w:rPr>
            </w:pPr>
            <w:r>
              <w:rPr>
                <w:rFonts w:hint="eastAsia" w:ascii="宋体" w:hAnsi="宋体" w:cs="宋体"/>
                <w:kern w:val="0"/>
                <w:szCs w:val="21"/>
                <w:highlight w:val="none"/>
              </w:rPr>
              <w:t>履约保证金金额：按照合同上限金额的</w:t>
            </w:r>
            <w:r>
              <w:rPr>
                <w:rFonts w:hint="eastAsia" w:ascii="宋体" w:hAnsi="宋体" w:cs="宋体"/>
                <w:kern w:val="0"/>
                <w:szCs w:val="21"/>
                <w:highlight w:val="none"/>
                <w:u w:val="single"/>
                <w:lang w:val="en-US" w:eastAsia="zh-CN"/>
              </w:rPr>
              <w:t>0</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缴纳，在签订合同之前，中标人需把履约保证金足额交到采购人指定账户。未提交履约保证金的，不予签订本合同。履约保证金自项目验收合格后，待中标人履行完质保义务后由采购人无息退还。</w:t>
            </w:r>
          </w:p>
          <w:p>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rPr>
              <w:t>履约保证金递交方式：银行转账或电汇或其它政府采购法律法规允许的方式。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b w:val="0"/>
                <w:bCs/>
                <w:highlight w:val="none"/>
              </w:rPr>
            </w:pPr>
            <w:r>
              <w:rPr>
                <w:rFonts w:hint="eastAsia" w:hAnsi="宋体"/>
                <w:color w:val="000000"/>
                <w:highlight w:val="none"/>
              </w:rPr>
              <w:t>▲</w:t>
            </w:r>
            <w:r>
              <w:rPr>
                <w:rFonts w:hint="eastAsia"/>
                <w:b w:val="0"/>
                <w:bCs/>
                <w:highlight w:val="none"/>
              </w:rPr>
              <w:t>本项目中涉及采购的货物</w:t>
            </w:r>
            <w:r>
              <w:rPr>
                <w:rFonts w:hint="eastAsia"/>
                <w:b/>
                <w:highlight w:val="none"/>
                <w:u w:val="single"/>
              </w:rPr>
              <w:t>不接受</w:t>
            </w:r>
            <w:r>
              <w:rPr>
                <w:rFonts w:hint="eastAsia"/>
                <w:b w:val="0"/>
                <w:bCs/>
                <w:highlight w:val="none"/>
              </w:rPr>
              <w:t>进口产品投标（</w:t>
            </w:r>
            <w:r>
              <w:rPr>
                <w:rFonts w:hint="eastAsia" w:hAnsi="宋体"/>
                <w:b w:val="0"/>
                <w:bCs/>
                <w:highlight w:val="none"/>
              </w:rPr>
              <w:t>即通过中国海关报关验放进入中国境内且产自关境外的产品</w:t>
            </w:r>
            <w:r>
              <w:rPr>
                <w:rFonts w:hint="eastAsia"/>
                <w:b w:val="0"/>
                <w:bCs/>
                <w:highlight w:val="none"/>
              </w:rPr>
              <w:t>），如有此类产品参与投标的作无效投标处理。</w:t>
            </w:r>
          </w:p>
          <w:p>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相关货物材质、环保等级符合国家强制性或行业标准</w:t>
            </w:r>
          </w:p>
          <w:p>
            <w:pPr>
              <w:spacing w:line="400" w:lineRule="exact"/>
              <w:rPr>
                <w:rFonts w:hint="default" w:hAnsi="宋体"/>
                <w:color w:val="000000"/>
                <w:highlight w:val="none"/>
                <w:lang w:val="en-US" w:eastAsia="zh-CN"/>
              </w:rPr>
            </w:pPr>
          </w:p>
        </w:tc>
      </w:tr>
    </w:tbl>
    <w:p>
      <w:pPr>
        <w:pStyle w:val="268"/>
      </w:pPr>
    </w:p>
    <w:p>
      <w:pPr>
        <w:pStyle w:val="268"/>
      </w:pPr>
    </w:p>
    <w:p>
      <w:pPr>
        <w:pStyle w:val="268"/>
      </w:pPr>
    </w:p>
    <w:tbl>
      <w:tblPr>
        <w:tblStyle w:val="48"/>
        <w:tblW w:w="97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2"/>
        <w:gridCol w:w="4939"/>
        <w:gridCol w:w="472"/>
        <w:gridCol w:w="1002"/>
        <w:gridCol w:w="1348"/>
        <w:gridCol w:w="1055"/>
        <w:gridCol w:w="473"/>
      </w:tblGrid>
      <w:tr>
        <w:tblPrEx>
          <w:shd w:val="clear" w:color="auto" w:fill="auto"/>
          <w:tblLayout w:type="fixed"/>
          <w:tblCellMar>
            <w:top w:w="0" w:type="dxa"/>
            <w:left w:w="108" w:type="dxa"/>
            <w:bottom w:w="0" w:type="dxa"/>
            <w:right w:w="108" w:type="dxa"/>
          </w:tblCellMar>
        </w:tblPrEx>
        <w:trPr>
          <w:trHeight w:val="720" w:hRule="atLeast"/>
        </w:trPr>
        <w:tc>
          <w:tcPr>
            <w:tcW w:w="9761"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附件：广西骨伤医院宣传物料制作需求表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序号</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项目</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单位</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上控价（元）</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供应商报价（元）</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写真喷绘类</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高清灯片</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室内高清写真（背胶+KT板）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户外高清写真（背胶+图塑板+包边）</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户外高清写真（背胶+5厘米PVC板）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高清灯布</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80cmX180cm门型展架(含pvc画面）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120cmX200cm门型展架(含pvc画面）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地贴（普通黑白车贴）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地贴（斜纹膜）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斜纹膜黑胶车贴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斜纹膜地线</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高精喷绘520</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高精喷绘550</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高精喷绘黑布</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标识贴45*49cm(普通车贴)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标识贴8*12cm(普通车贴)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标识贴20*15cm(普通车贴)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标识贴100*25cm(普通车贴)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标识贴80*20cm(普通车贴)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标识贴5cm(圆形)(普通车贴)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标识贴8*4cm、12*7(普通车贴)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标识贴30*10cm(普通车贴)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标签12*6cm(普通车贴)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标识贴A4(普通车贴)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标识贴15X8cm(普通车贴)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反光工程级不干胶雕刻</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3M工程级反光膜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不干胶刻字</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安迪板喷漆(1.8CM)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UV雪佛板(1.5CM)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高空作业费</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注明安装横幅、广告牌等</w:t>
            </w:r>
            <w:r>
              <w:rPr>
                <w:rStyle w:val="269"/>
                <w:lang w:val="en-US" w:eastAsia="zh-CN" w:bidi="ar"/>
              </w:rPr>
              <w:t xml:space="preserve"> 3 </w:t>
            </w:r>
            <w:r>
              <w:rPr>
                <w:rStyle w:val="270"/>
                <w:lang w:val="en-US" w:eastAsia="zh-CN" w:bidi="ar"/>
              </w:rPr>
              <w:t>米以上</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办公类</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行政人员亚克力水晶工作牌（30mm*75mm+双层2mm厚亚克力圆角裁切，中间彩色画面设计，扣针固定）</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会议活动胸牌定制(8cm*12cm)pvc硬塑料外壳+吊绳（彩色）+内插页高清铜版纸双面打印</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绶带</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0.4m*0.6m奖牌匾(木底+镭射金面+丝印)</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荣誉证书(0.18m*0.26m)</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奖状印刷(0.38m*0.26m)</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打印蓝图纸A1</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扫描图纸A1</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照片(五寸)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照片(六寸)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照片(七寸)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照片+过塑(五寸)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照片+过塑(六寸)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照片+过塑(七寸)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A4过塑膜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双层3厘亚克力板+PP纸+广告钉固定</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宣传栏(PVC仿古画框)</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0.7米宽横幅</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床号牌(5mm亚克力板UV 彩喷)</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床头牌（0.55m*0.28m）（3mm亚克力+(14-19个)2mm亚克力卡槽）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底板5mm亚克力+3mm亚克力卡槽 1.2*0.8米（1个1.2*0.8米卡槽）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楼层指引(铁架+扣板+不锈钢包边发光字)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含高空作业</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UV亚克力雕刻(0.28m*0.12m)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楼层号牌(0.2m*0.2m)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门牌(0.32m*0.15m)（0.4mX0.15m）(亚克力+亚克力卡槽)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门牌(10MM亚克力+车贴+亚膜+水晶膜)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铝型门牌UV(0.32m*0.18m)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铝型门牌UV（0.31m*0.16m）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铝型材楼层指索引条(0.55m*0.45m)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彩旗(彩色的)</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门牌(涂塑板)</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1.0PVC卡片(10cm*4cm)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数字号牌(20cm*20cm)PVC材质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PVC硬片卡片(20cm*20cm)PVC材质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袖章</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室内广告用品类</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双层5厘亚克力板,广告钉固定</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超簿广告灯箱(内含LED灯带、导光板)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超簿广告灯架(内含3厘PVC底板)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铝型指示标牌(烤漆面+丝印文字与图案)</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宣传栏(PVC防古花框)</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不锈钢精工工艺字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水晶字+不锈钢字面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水晶字+不锈钢镜面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金属精工字</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上墙制度2cmPVC+水晶膜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上墙制度1cmPVC+水晶膜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5MMPVC+UV+相框0.6*0.7m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UV亚克力板3厘背喷+裁型+穿绳（0.1X0.05,穿绳）</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abs板（23*8.8cm）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桁架租赁+黑底布(4*3)</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租期3日内</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不锈钢钛金字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不锈钢烤漆字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穿孔发光字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LED发光吸塑字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LED发光平面字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易拉宝0.8m*2m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不锈钢发光字</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宣传资料制作</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70克A4复印纸单面（黑白）</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70克A4复印纸双面（黑白）</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70克A4全彩打印（双面）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胶订包装(未含封面)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骑马订包装(不含封面)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打封面(A4)</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打封面(A3)</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医院大信封(A3)1000个起做（牛皮纸）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装订A4(皮纹纸封面)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装订A3(皮纹纸封面)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全彩印刷A4（装订）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250G铜版纸折页(19mmX21mm）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250G铜版纸3折页</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300G铜版纸折页</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A4铜版折页彩印(1000起)</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A4台签</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A4规格手册皮纹纸(单色)封面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A4规格手册白卡纸(彩色)封面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A4规格手册内页80克双胶纸单色单面印刷</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页</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14677.1</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92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注：供应商根据实际服务能力报价，请按目录进行填报，不得随意增减行数和调整顺序。</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bl>
    <w:p>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6" w:name="_Toc16541"/>
      <w:r>
        <w:rPr>
          <w:rFonts w:hint="eastAsia" w:ascii="宋体" w:hAnsi="宋体"/>
          <w:b/>
          <w:color w:val="auto"/>
          <w:sz w:val="32"/>
          <w:szCs w:val="32"/>
          <w:highlight w:val="none"/>
        </w:rPr>
        <w:t xml:space="preserve">第四章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6"/>
    </w:p>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响应文件外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pPr>
        <w:pageBreakBefore w:val="0"/>
        <w:kinsoku/>
        <w:topLinePunct w:val="0"/>
        <w:bidi w:val="0"/>
        <w:snapToGrid w:val="0"/>
        <w:spacing w:before="120" w:beforeLines="50" w:after="50" w:line="360" w:lineRule="auto"/>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     </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     </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pPr>
        <w:pageBreakBefore w:val="0"/>
        <w:kinsoku/>
        <w:topLinePunct w:val="0"/>
        <w:bidi w:val="0"/>
        <w:snapToGrid w:val="0"/>
        <w:spacing w:before="120" w:beforeLines="50" w:after="50" w:line="360" w:lineRule="auto"/>
        <w:rPr>
          <w:rFonts w:hint="eastAsia" w:hAnsi="宋体"/>
          <w:bCs/>
          <w:color w:val="auto"/>
          <w:sz w:val="28"/>
          <w:szCs w:val="28"/>
          <w:highlight w:val="none"/>
        </w:rPr>
      </w:pPr>
    </w:p>
    <w:p>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pPr>
        <w:rPr>
          <w:rFonts w:hint="eastAsia" w:hAnsi="宋体"/>
          <w:bCs/>
          <w:color w:val="auto"/>
          <w:sz w:val="28"/>
          <w:szCs w:val="28"/>
          <w:highlight w:val="none"/>
        </w:rPr>
      </w:pPr>
      <w:r>
        <w:rPr>
          <w:rFonts w:hint="eastAsia" w:hAnsi="宋体"/>
          <w:bCs/>
          <w:color w:val="auto"/>
          <w:sz w:val="28"/>
          <w:szCs w:val="28"/>
          <w:highlight w:val="none"/>
        </w:rPr>
        <w:br w:type="page"/>
      </w:r>
    </w:p>
    <w:p>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7" w:name="_Toc326217567"/>
      <w:bookmarkStart w:id="18"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响应文件封面格式：</w:t>
      </w:r>
      <w:bookmarkEnd w:id="17"/>
      <w:bookmarkEnd w:id="18"/>
    </w:p>
    <w:p>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pPr>
        <w:pageBreakBefore w:val="0"/>
        <w:kinsoku/>
        <w:topLinePunct w:val="0"/>
        <w:bidi w:val="0"/>
        <w:snapToGrid w:val="0"/>
        <w:spacing w:before="120" w:beforeLines="50" w:after="50" w:line="360" w:lineRule="auto"/>
        <w:rPr>
          <w:rFonts w:hint="eastAsia" w:hAnsi="宋体"/>
          <w:color w:val="auto"/>
          <w:sz w:val="28"/>
          <w:szCs w:val="28"/>
          <w:highlight w:val="none"/>
        </w:rPr>
      </w:pPr>
    </w:p>
    <w:p>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pPr>
        <w:pageBreakBefore w:val="0"/>
        <w:kinsoku/>
        <w:topLinePunct w:val="0"/>
        <w:bidi w:val="0"/>
        <w:snapToGrid w:val="0"/>
        <w:spacing w:before="120" w:beforeLines="50" w:after="50" w:line="360" w:lineRule="auto"/>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pPr>
        <w:pStyle w:val="27"/>
        <w:pageBreakBefore w:val="0"/>
        <w:kinsoku/>
        <w:topLinePunct w:val="0"/>
        <w:bidi w:val="0"/>
        <w:spacing w:line="360" w:lineRule="auto"/>
        <w:jc w:val="center"/>
        <w:rPr>
          <w:rFonts w:hint="eastAsia" w:hAnsi="宋体"/>
          <w:color w:val="auto"/>
          <w:sz w:val="28"/>
          <w:szCs w:val="28"/>
          <w:highlight w:val="none"/>
        </w:rPr>
      </w:pPr>
    </w:p>
    <w:p>
      <w:pPr>
        <w:numPr>
          <w:ilvl w:val="0"/>
          <w:numId w:val="0"/>
        </w:numPr>
        <w:jc w:val="center"/>
        <w:rPr>
          <w:rFonts w:hint="eastAsia" w:ascii="宋体" w:hAnsi="宋体"/>
          <w:color w:val="auto"/>
          <w:sz w:val="21"/>
          <w:szCs w:val="21"/>
          <w:highlight w:val="none"/>
        </w:rPr>
      </w:pPr>
    </w:p>
    <w:p>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pPr>
        <w:keepNext w:val="0"/>
        <w:keepLines w:val="0"/>
        <w:pageBreakBefore w:val="0"/>
        <w:kinsoku/>
        <w:overflowPunct/>
        <w:topLinePunct w:val="0"/>
        <w:bidi w:val="0"/>
        <w:spacing w:line="360" w:lineRule="auto"/>
        <w:ind w:firstLine="560"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（5）生产、经营、销售许可证（如国家实行强制性要求的）…………………………………………………</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（6）法定代表人身份证复印件（</w:t>
      </w:r>
      <w:r>
        <w:rPr>
          <w:rFonts w:hint="eastAsia" w:ascii="宋体" w:hAnsi="宋体"/>
          <w:b/>
          <w:color w:val="auto"/>
          <w:sz w:val="21"/>
          <w:szCs w:val="21"/>
          <w:highlight w:val="none"/>
        </w:rPr>
        <w:t>必须提供</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供应商</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依法缴纳税收证明[税费凭证复印件，或者依法缴纳税费或依法免缴税费的证明（复印件，格式自拟）</w:t>
      </w:r>
      <w:r>
        <w:rPr>
          <w:rFonts w:hint="eastAsia" w:ascii="宋体" w:hAnsi="宋体"/>
          <w:b/>
          <w:color w:val="auto"/>
          <w:sz w:val="21"/>
          <w:szCs w:val="21"/>
          <w:highlight w:val="none"/>
        </w:rPr>
        <w:t>必须提供。成立不足4个月的公司除外</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截止之日前半年内</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所在地社保部门出具的《依法缴纳或依法免缴社保费证明》（格式自拟，复印件）；必须提供</w:t>
      </w:r>
      <w:r>
        <w:rPr>
          <w:rFonts w:hint="eastAsia" w:ascii="宋体" w:hAnsi="宋体"/>
          <w:color w:val="auto"/>
          <w:sz w:val="21"/>
          <w:szCs w:val="21"/>
          <w:highlight w:val="none"/>
          <w:lang w:eastAsia="zh-CN"/>
        </w:rPr>
        <w:t>。</w:t>
      </w:r>
      <w:r>
        <w:rPr>
          <w:rFonts w:hint="eastAsia" w:ascii="宋体" w:hAnsi="宋体"/>
          <w:color w:val="auto"/>
          <w:sz w:val="21"/>
          <w:szCs w:val="21"/>
          <w:highlight w:val="none"/>
        </w:rPr>
        <w:t>成立不足4个月的公司除外…………………………………………………………</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w:t>
      </w:r>
      <w:r>
        <w:rPr>
          <w:rFonts w:hint="eastAsia"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b/>
          <w:color w:val="auto"/>
          <w:sz w:val="21"/>
          <w:szCs w:val="21"/>
          <w:highlight w:val="none"/>
        </w:rPr>
        <w:t>（如有，请提供）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技术</w:t>
      </w:r>
      <w:r>
        <w:rPr>
          <w:rFonts w:hint="eastAsia" w:ascii="宋体" w:hAnsi="宋体"/>
          <w:color w:val="auto"/>
          <w:sz w:val="21"/>
          <w:szCs w:val="21"/>
          <w:highlight w:val="none"/>
        </w:rPr>
        <w:t>服务方案（项目方案，根据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文件中的要求提供）</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（12）</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）供应商认为可以证明其能力或业绩的其他材料</w:t>
      </w:r>
      <w:r>
        <w:rPr>
          <w:rFonts w:hint="eastAsia" w:ascii="宋体" w:hAnsi="宋体"/>
          <w:color w:val="auto"/>
          <w:sz w:val="21"/>
          <w:szCs w:val="21"/>
          <w:highlight w:val="none"/>
          <w:lang w:val="en-US" w:eastAsia="zh-CN"/>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w:t>
      </w:r>
      <w:r>
        <w:rPr>
          <w:rFonts w:hint="eastAsia" w:ascii="宋体" w:hAnsi="宋体"/>
          <w:color w:val="auto"/>
          <w:sz w:val="21"/>
          <w:szCs w:val="21"/>
          <w:highlight w:val="none"/>
          <w:lang w:val="en-US" w:eastAsia="zh-CN"/>
        </w:rPr>
        <w:t>参考评分标准</w:t>
      </w:r>
      <w:r>
        <w:rPr>
          <w:rFonts w:hint="eastAsia" w:ascii="宋体" w:hAnsi="宋体"/>
          <w:color w:val="auto"/>
          <w:sz w:val="21"/>
          <w:szCs w:val="21"/>
          <w:highlight w:val="none"/>
        </w:rPr>
        <w:t>认为需要提供的其他有关资料………………………………</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15</w:t>
      </w:r>
      <w:r>
        <w:rPr>
          <w:rFonts w:hint="eastAsia" w:ascii="宋体" w:hAnsi="宋体"/>
          <w:b w:val="0"/>
          <w:bCs w:val="0"/>
          <w:color w:val="auto"/>
          <w:sz w:val="21"/>
          <w:szCs w:val="21"/>
          <w:highlight w:val="none"/>
        </w:rPr>
        <w:t>）项目实施人员一览表（</w:t>
      </w:r>
      <w:r>
        <w:rPr>
          <w:rFonts w:hint="eastAsia" w:ascii="宋体" w:hAnsi="宋体"/>
          <w:b w:val="0"/>
          <w:bCs w:val="0"/>
          <w:color w:val="auto"/>
          <w:sz w:val="21"/>
          <w:szCs w:val="21"/>
          <w:highlight w:val="none"/>
          <w:lang w:val="en-US" w:eastAsia="zh-CN"/>
        </w:rPr>
        <w:t>如有</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相关证书材料</w:t>
      </w:r>
      <w:r>
        <w:rPr>
          <w:rFonts w:hint="eastAsia" w:ascii="宋体" w:hAnsi="宋体"/>
          <w:b w:val="0"/>
          <w:bCs w:val="0"/>
          <w:color w:val="auto"/>
          <w:sz w:val="21"/>
          <w:szCs w:val="21"/>
          <w:highlight w:val="none"/>
          <w:lang w:eastAsia="zh-CN"/>
        </w:rPr>
        <w:t>。</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报价表</w:t>
      </w:r>
    </w:p>
    <w:tbl>
      <w:tblPr>
        <w:tblStyle w:val="48"/>
        <w:tblW w:w="97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2"/>
        <w:gridCol w:w="4939"/>
        <w:gridCol w:w="472"/>
        <w:gridCol w:w="1002"/>
        <w:gridCol w:w="1348"/>
        <w:gridCol w:w="1055"/>
        <w:gridCol w:w="4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9761"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广西骨伤医院宣传物料制作服务报价表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序号</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项目</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单位</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上控价（元）</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供应商报价（元）</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写真喷绘类</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高清灯片</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室内高清写真（背胶+KT板）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户外高清写真（背胶+图塑板+包边）</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户外高清写真（背胶+5厘米PVC板）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高清灯布</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80cmX180cm门型展架(含pvc画面）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120cmX200cm门型展架(含pvc画面）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地贴（普通黑白车贴）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地贴（斜纹膜）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斜纹膜黑胶车贴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斜纹膜地线</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高精喷绘520</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高精喷绘550</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高精喷绘黑布</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标识贴45*49cm(普通车贴)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标识贴8*12cm(普通车贴)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标识贴20*15cm(普通车贴)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标识贴100*25cm(普通车贴)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标识贴80*20cm(普通车贴)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标识贴5cm(圆形)(普通车贴)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标识贴8*4cm、12*7(普通车贴)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标识贴30*10cm(普通车贴)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标签12*6cm(普通车贴)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标识贴A4(普通车贴)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标识贴15X8cm(普通车贴)</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Arial" w:hAnsi="Arial" w:eastAsia="宋体" w:cs="Arial"/>
                <w:i w:val="0"/>
                <w:iCs w:val="0"/>
                <w:color w:val="000000"/>
                <w:sz w:val="21"/>
                <w:szCs w:val="21"/>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反光工程级不干胶雕刻</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3M工程级反光膜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不干胶刻字</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安迪板喷漆(1.8CM)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UV雪佛板(1.5CM)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高空作业费</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注明安装横幅、广告牌等</w:t>
            </w:r>
            <w:r>
              <w:rPr>
                <w:rStyle w:val="269"/>
                <w:lang w:val="en-US" w:eastAsia="zh-CN" w:bidi="ar"/>
              </w:rPr>
              <w:t xml:space="preserve"> 3 </w:t>
            </w:r>
            <w:r>
              <w:rPr>
                <w:rStyle w:val="270"/>
                <w:lang w:val="en-US" w:eastAsia="zh-CN" w:bidi="ar"/>
              </w:rPr>
              <w:t>米以上</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办公类</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行政人员亚克力水晶工作牌（30mm*75mm+双层2mm厚亚克力圆角裁切，中间彩色画面设计，扣针固定）</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会议活动胸牌定制(8cm*12cm)pvc硬塑料外壳+吊绳（彩色）+内插页高清铜版纸双面打印</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绶带</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0.4m*0.6m奖牌匾(木底+镭射金面+丝印)</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荣誉证书(0.18m*0.26m)</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奖状印刷(0.38m*0.26m)</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打印蓝图纸A1</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扫描图纸A1</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照片(五寸)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照片(六寸)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照片(七寸)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照片+过塑(五寸)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照片+过塑(六寸)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照片+过塑(七寸)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A4过塑膜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双层3厘亚克力板+PP纸+广告钉固定</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宣传栏(PVC仿古画框)</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0.7米宽横幅</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床号牌(5mm亚克力板UV 彩喷)</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床头牌（0.55m*0.28m）（3mm亚克力+(14-19个)2mm亚克力卡槽）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底板5mm亚克力+3mm亚克力卡槽 1.2*0.8米（1个1.2*0.8米卡槽）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楼层指引(铁架+扣板+不锈钢包边发光字)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含高空作业</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UV亚克力雕刻(0.28m*0.12m)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楼层号牌(0.2m*0.2m)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门牌(0.32m*0.15m)（0.4mX0.15m）(亚克力+亚克力卡槽)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门牌(10MM亚克力+车贴+亚膜+水晶膜)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铝型门牌UV(0.32m*0.18m)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铝型门牌UV（0.31m*0.16m）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铝型材楼层指索引条(0.55m*0.45m)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彩旗(彩色的)</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门牌(涂塑板)</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1.0PVC卡片(10cm*4cm)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数字号牌(20cm*20cm)PVC材质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PVC硬片卡片(20cm*20cm)PVC材质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袖章</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室内广告用品类</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双层5厘亚克力板,广告钉固定</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超簿广告灯箱(内含LED灯带、导光板)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超簿广告灯架(内含3厘PVC底板)</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铝型指示标牌(烤漆面+丝印文字与图案)</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宣传栏(PVC防古花框)</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不锈钢精工工艺字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水晶字+不锈钢字面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水晶字+不锈钢镜面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金属精工字</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上墙制度2cmPVC+水晶膜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上墙制度1cmPVC+水晶膜</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5MMPVC+UV+相框0.6*0.7m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UV亚克力板3厘背喷+裁型+穿绳（0.1X0.05,穿绳）</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abs板（23*8.8cm）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桁架租赁+黑底布(4*3)</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租期3日内</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不锈钢钛金字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不锈钢烤漆字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穿孔发光字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LED发光吸塑字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LED发光平面字</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易拉宝0.8m*2m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不锈钢发光字</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宣传资料制作</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70克A4复印纸单面（黑白）</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70克A4复印纸双面（黑白）</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70克A4全彩打印（双面）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胶订包装(未含封面)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骑马订包装(不含封面)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打封面(A4)</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打封面(A3)</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医院大信封(A3)1000个起做（牛皮纸）</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装订A4(皮纹纸封面)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装订A3(皮纹纸封面)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全彩印刷A4（装订）</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250G铜版纸折页(19mmX21mm）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250G铜版纸3折页</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300G铜版纸折页</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A4铜版折页彩印(1000起)</w:t>
            </w:r>
          </w:p>
        </w:tc>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A4台签</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A4规格手册皮纹纸(单色)封面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A4规格手册白卡纸(彩色)封面</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A4规格手册内页80克双胶纸单色单面印刷</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页</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4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14677.1</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trPr>
        <w:tc>
          <w:tcPr>
            <w:tcW w:w="92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注：供应商根据实际服务能力报价，请按目录进行填报，不得随意增减行数和调整顺序。</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r>
    </w:tbl>
    <w:p>
      <w:pPr>
        <w:keepNext w:val="0"/>
        <w:keepLines w:val="0"/>
        <w:pageBreakBefore w:val="0"/>
        <w:kinsoku/>
        <w:overflowPunct/>
        <w:topLinePunct w:val="0"/>
        <w:bidi w:val="0"/>
        <w:spacing w:line="360" w:lineRule="auto"/>
        <w:ind w:firstLine="405"/>
        <w:textAlignment w:val="auto"/>
        <w:rPr>
          <w:rFonts w:ascii="宋体" w:hAnsi="宋体"/>
          <w:color w:val="auto"/>
          <w:sz w:val="21"/>
          <w:szCs w:val="21"/>
          <w:highlight w:val="none"/>
          <w:u w:val="singl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注：所有价格均用人民币表示，单位为元。</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widowControl/>
        <w:kinsoku/>
        <w:overflowPunct/>
        <w:topLinePunct w:val="0"/>
        <w:bidi w:val="0"/>
        <w:spacing w:line="360" w:lineRule="auto"/>
        <w:jc w:val="left"/>
        <w:textAlignment w:val="auto"/>
        <w:rPr>
          <w:rFonts w:ascii="宋体" w:hAnsi="宋体"/>
          <w:b/>
          <w:color w:val="auto"/>
          <w:sz w:val="72"/>
          <w:szCs w:val="72"/>
          <w:highlight w:val="none"/>
        </w:rPr>
      </w:pPr>
      <w:r>
        <w:rPr>
          <w:rFonts w:ascii="宋体" w:hAnsi="宋体"/>
          <w:b/>
          <w:color w:val="auto"/>
          <w:sz w:val="21"/>
          <w:szCs w:val="21"/>
          <w:highlight w:val="none"/>
        </w:rPr>
        <w:br w:type="page"/>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投标函格式：</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jc w:val="center"/>
        <w:textAlignment w:val="auto"/>
        <w:rPr>
          <w:rFonts w:hint="default" w:ascii="宋体" w:hAnsi="宋体"/>
          <w:b/>
          <w:color w:val="auto"/>
          <w:sz w:val="36"/>
          <w:szCs w:val="36"/>
          <w:highlight w:val="none"/>
          <w:lang w:val="en-US"/>
        </w:rPr>
      </w:pPr>
      <w:r>
        <w:rPr>
          <w:rFonts w:hint="eastAsia" w:ascii="宋体" w:hAnsi="宋体"/>
          <w:b/>
          <w:color w:val="auto"/>
          <w:sz w:val="36"/>
          <w:szCs w:val="36"/>
          <w:highlight w:val="none"/>
          <w:lang w:val="en-US" w:eastAsia="zh-CN"/>
        </w:rPr>
        <w:t>投标函</w:t>
      </w:r>
    </w:p>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s="Arial"/>
          <w:color w:val="auto"/>
          <w:sz w:val="21"/>
          <w:szCs w:val="21"/>
          <w:highlight w:val="none"/>
          <w:lang w:eastAsia="zh-CN"/>
        </w:rPr>
        <w:t>广西骨伤医院</w:t>
      </w:r>
      <w:r>
        <w:rPr>
          <w:rFonts w:hint="eastAsia" w:hAnsi="宋体"/>
          <w:color w:val="auto"/>
          <w:sz w:val="21"/>
          <w:szCs w:val="21"/>
          <w:highlight w:val="none"/>
        </w:rPr>
        <w:t>：</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依据贵方</w:t>
      </w:r>
      <w:r>
        <w:rPr>
          <w:rFonts w:hint="eastAsia" w:hAnsi="宋体"/>
          <w:color w:val="auto"/>
          <w:sz w:val="21"/>
          <w:szCs w:val="21"/>
          <w:highlight w:val="none"/>
          <w:u w:val="single"/>
          <w:lang w:val="en-US" w:eastAsia="zh-CN"/>
        </w:rPr>
        <w:t xml:space="preserve"> 宣传物料制作服务采购项目</w:t>
      </w:r>
      <w:r>
        <w:rPr>
          <w:rFonts w:hint="eastAsia" w:hAnsi="宋体"/>
          <w:color w:val="auto"/>
          <w:sz w:val="21"/>
          <w:szCs w:val="21"/>
          <w:highlight w:val="none"/>
          <w:u w:val="single"/>
        </w:rPr>
        <w:t>（</w:t>
      </w:r>
      <w:r>
        <w:rPr>
          <w:rFonts w:hint="eastAsia" w:hAnsi="宋体"/>
          <w:color w:val="auto"/>
          <w:sz w:val="21"/>
          <w:szCs w:val="21"/>
          <w:highlight w:val="none"/>
          <w:u w:val="single"/>
          <w:lang w:val="en-US" w:eastAsia="zh-CN"/>
        </w:rPr>
        <w:t xml:space="preserve">项目编号：             </w:t>
      </w:r>
      <w:r>
        <w:rPr>
          <w:rFonts w:hint="eastAsia" w:hAnsi="宋体"/>
          <w:color w:val="auto"/>
          <w:sz w:val="21"/>
          <w:szCs w:val="21"/>
          <w:highlight w:val="none"/>
          <w:u w:val="single"/>
        </w:rPr>
        <w:t>）</w:t>
      </w:r>
      <w:r>
        <w:rPr>
          <w:rFonts w:hint="eastAsia" w:hAnsi="宋体"/>
          <w:color w:val="auto"/>
          <w:sz w:val="21"/>
          <w:szCs w:val="21"/>
          <w:highlight w:val="none"/>
        </w:rPr>
        <w:t>项目的</w:t>
      </w:r>
      <w:r>
        <w:rPr>
          <w:rFonts w:hint="eastAsia" w:hAnsi="宋体"/>
          <w:color w:val="auto"/>
          <w:sz w:val="21"/>
          <w:szCs w:val="21"/>
          <w:highlight w:val="none"/>
          <w:lang w:eastAsia="zh-CN"/>
        </w:rPr>
        <w:t>磋商</w:t>
      </w:r>
      <w:r>
        <w:rPr>
          <w:rFonts w:hint="eastAsia" w:hAnsi="宋体"/>
          <w:color w:val="auto"/>
          <w:sz w:val="21"/>
          <w:szCs w:val="21"/>
          <w:highlight w:val="none"/>
        </w:rPr>
        <w:t>邀请，我方</w:t>
      </w:r>
      <w:r>
        <w:rPr>
          <w:rFonts w:hint="eastAsia" w:hAnsi="宋体"/>
          <w:color w:val="auto"/>
          <w:sz w:val="21"/>
          <w:szCs w:val="21"/>
          <w:highlight w:val="none"/>
          <w:u w:val="single"/>
        </w:rPr>
        <w:t>（姓名和职务）</w:t>
      </w:r>
      <w:r>
        <w:rPr>
          <w:rFonts w:hint="eastAsia" w:hAnsi="宋体"/>
          <w:color w:val="auto"/>
          <w:sz w:val="21"/>
          <w:szCs w:val="21"/>
          <w:highlight w:val="none"/>
        </w:rPr>
        <w:t>经正式授权并代表</w:t>
      </w:r>
      <w:r>
        <w:rPr>
          <w:rFonts w:hint="eastAsia" w:hAnsi="宋体"/>
          <w:color w:val="auto"/>
          <w:sz w:val="21"/>
          <w:szCs w:val="21"/>
          <w:highlight w:val="none"/>
          <w:u w:val="single"/>
        </w:rPr>
        <w:t xml:space="preserve">       （供应商名称、地址）         </w:t>
      </w:r>
      <w:r>
        <w:rPr>
          <w:rFonts w:hint="eastAsia" w:hAnsi="宋体"/>
          <w:color w:val="auto"/>
          <w:sz w:val="21"/>
          <w:szCs w:val="21"/>
          <w:highlight w:val="none"/>
        </w:rPr>
        <w:t>提交下述</w:t>
      </w:r>
      <w:r>
        <w:rPr>
          <w:rFonts w:hint="eastAsia" w:hAnsi="宋体"/>
          <w:color w:val="auto"/>
          <w:sz w:val="21"/>
          <w:szCs w:val="21"/>
          <w:highlight w:val="none"/>
          <w:lang w:eastAsia="zh-CN"/>
        </w:rPr>
        <w:t>磋商响应文件</w:t>
      </w:r>
      <w:r>
        <w:rPr>
          <w:rFonts w:hint="eastAsia" w:hAnsi="宋体"/>
          <w:color w:val="auto"/>
          <w:sz w:val="21"/>
          <w:szCs w:val="21"/>
          <w:highlight w:val="none"/>
        </w:rPr>
        <w:t>（价格文件、商务技术文件）正本一份和副本</w:t>
      </w:r>
      <w:r>
        <w:rPr>
          <w:rFonts w:hint="eastAsia" w:hAnsi="宋体"/>
          <w:color w:val="auto"/>
          <w:sz w:val="21"/>
          <w:szCs w:val="21"/>
          <w:highlight w:val="none"/>
          <w:u w:val="single"/>
        </w:rPr>
        <w:t xml:space="preserve">   </w:t>
      </w:r>
      <w:r>
        <w:rPr>
          <w:rFonts w:hint="eastAsia" w:hAnsi="宋体"/>
          <w:color w:val="auto"/>
          <w:sz w:val="21"/>
          <w:szCs w:val="21"/>
          <w:highlight w:val="none"/>
        </w:rPr>
        <w:t>份：</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 xml:space="preserve">1. </w:t>
      </w:r>
      <w:r>
        <w:rPr>
          <w:rFonts w:hint="eastAsia" w:hAnsi="宋体"/>
          <w:color w:val="auto"/>
          <w:sz w:val="21"/>
          <w:szCs w:val="21"/>
          <w:highlight w:val="none"/>
          <w:lang w:val="en-US" w:eastAsia="zh-CN"/>
        </w:rPr>
        <w:t>磋商</w:t>
      </w:r>
      <w:r>
        <w:rPr>
          <w:rFonts w:hint="eastAsia" w:hAnsi="宋体"/>
          <w:color w:val="auto"/>
          <w:sz w:val="21"/>
          <w:szCs w:val="21"/>
          <w:highlight w:val="none"/>
        </w:rPr>
        <w:t>报价表；</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2. 技术规格响应、偏离情况说明表；</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3. 按</w:t>
      </w:r>
      <w:r>
        <w:rPr>
          <w:rFonts w:hint="eastAsia" w:hAnsi="宋体"/>
          <w:color w:val="auto"/>
          <w:sz w:val="21"/>
          <w:szCs w:val="21"/>
          <w:highlight w:val="none"/>
          <w:lang w:eastAsia="zh-CN"/>
        </w:rPr>
        <w:t>磋商</w:t>
      </w:r>
      <w:r>
        <w:rPr>
          <w:rFonts w:hint="eastAsia" w:hAnsi="宋体"/>
          <w:color w:val="auto"/>
          <w:sz w:val="21"/>
          <w:szCs w:val="21"/>
          <w:highlight w:val="none"/>
        </w:rPr>
        <w:t>文件</w:t>
      </w:r>
      <w:r>
        <w:rPr>
          <w:rFonts w:hint="eastAsia" w:hAnsi="宋体"/>
          <w:color w:val="auto"/>
          <w:sz w:val="21"/>
          <w:szCs w:val="21"/>
          <w:highlight w:val="none"/>
          <w:lang w:eastAsia="zh-CN"/>
        </w:rPr>
        <w:t>磋商</w:t>
      </w:r>
      <w:r>
        <w:rPr>
          <w:rFonts w:hint="eastAsia" w:hAnsi="宋体"/>
          <w:color w:val="auto"/>
          <w:sz w:val="21"/>
          <w:szCs w:val="21"/>
          <w:highlight w:val="none"/>
        </w:rPr>
        <w:t>须知和技术规格要求提供的有关文件；</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4. 资格证明文件；</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olor w:val="auto"/>
          <w:sz w:val="21"/>
          <w:szCs w:val="21"/>
          <w:highlight w:val="none"/>
        </w:rPr>
        <w:t>在此，委托代理人宣布同意如下：</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1. 将按</w:t>
      </w:r>
      <w:r>
        <w:rPr>
          <w:rFonts w:hint="eastAsia" w:hAnsi="宋体"/>
          <w:color w:val="auto"/>
          <w:sz w:val="21"/>
          <w:szCs w:val="21"/>
          <w:highlight w:val="none"/>
          <w:lang w:eastAsia="zh-CN"/>
        </w:rPr>
        <w:t>磋商</w:t>
      </w:r>
      <w:r>
        <w:rPr>
          <w:rFonts w:hint="eastAsia" w:hAnsi="宋体"/>
          <w:color w:val="auto"/>
          <w:sz w:val="21"/>
          <w:szCs w:val="21"/>
          <w:highlight w:val="none"/>
        </w:rPr>
        <w:t>文件的约定履行合同责任和义务；</w:t>
      </w:r>
    </w:p>
    <w:p>
      <w:pPr>
        <w:pStyle w:val="27"/>
        <w:keepNext w:val="0"/>
        <w:keepLines w:val="0"/>
        <w:pageBreakBefore w:val="0"/>
        <w:kinsoku/>
        <w:overflowPunct/>
        <w:topLinePunct w:val="0"/>
        <w:bidi w:val="0"/>
        <w:spacing w:line="360" w:lineRule="auto"/>
        <w:ind w:left="793" w:leftChars="228" w:hanging="315" w:hangingChars="150"/>
        <w:textAlignment w:val="auto"/>
        <w:rPr>
          <w:rFonts w:hAnsi="宋体"/>
          <w:color w:val="auto"/>
          <w:sz w:val="21"/>
          <w:szCs w:val="21"/>
          <w:highlight w:val="none"/>
        </w:rPr>
      </w:pPr>
      <w:r>
        <w:rPr>
          <w:rFonts w:hint="eastAsia" w:hAnsi="宋体"/>
          <w:color w:val="auto"/>
          <w:sz w:val="21"/>
          <w:szCs w:val="21"/>
          <w:highlight w:val="none"/>
        </w:rPr>
        <w:t>2. 已详细审查全部</w:t>
      </w:r>
      <w:r>
        <w:rPr>
          <w:rFonts w:hint="eastAsia" w:hAnsi="宋体"/>
          <w:color w:val="auto"/>
          <w:sz w:val="21"/>
          <w:szCs w:val="21"/>
          <w:highlight w:val="none"/>
          <w:lang w:eastAsia="zh-CN"/>
        </w:rPr>
        <w:t>磋商</w:t>
      </w:r>
      <w:r>
        <w:rPr>
          <w:rFonts w:hint="eastAsia" w:hAnsi="宋体"/>
          <w:color w:val="auto"/>
          <w:sz w:val="21"/>
          <w:szCs w:val="21"/>
          <w:highlight w:val="none"/>
        </w:rPr>
        <w:t>文件，包括</w:t>
      </w:r>
      <w:r>
        <w:rPr>
          <w:rFonts w:hint="eastAsia" w:hAnsi="宋体"/>
          <w:color w:val="auto"/>
          <w:sz w:val="21"/>
          <w:szCs w:val="21"/>
          <w:highlight w:val="none"/>
          <w:u w:val="single"/>
        </w:rPr>
        <w:t>（补遗书）（如有）</w:t>
      </w:r>
      <w:r>
        <w:rPr>
          <w:rFonts w:hint="eastAsia" w:hAnsi="宋体"/>
          <w:color w:val="auto"/>
          <w:sz w:val="21"/>
          <w:szCs w:val="21"/>
          <w:highlight w:val="none"/>
        </w:rPr>
        <w:t>；我们完全理解并同意放弃对这方面有不明及误解的权力；</w:t>
      </w:r>
    </w:p>
    <w:p>
      <w:pPr>
        <w:pStyle w:val="27"/>
        <w:keepNext w:val="0"/>
        <w:keepLines w:val="0"/>
        <w:pageBreakBefore w:val="0"/>
        <w:kinsoku/>
        <w:overflowPunct/>
        <w:topLinePunct w:val="0"/>
        <w:bidi w:val="0"/>
        <w:spacing w:line="360" w:lineRule="auto"/>
        <w:ind w:left="840" w:hanging="360"/>
        <w:textAlignment w:val="auto"/>
        <w:rPr>
          <w:rFonts w:hAnsi="宋体"/>
          <w:color w:val="auto"/>
          <w:sz w:val="21"/>
          <w:szCs w:val="21"/>
          <w:highlight w:val="none"/>
        </w:rPr>
      </w:pPr>
      <w:r>
        <w:rPr>
          <w:rFonts w:hint="eastAsia" w:hAnsi="宋体"/>
          <w:color w:val="auto"/>
          <w:sz w:val="21"/>
          <w:szCs w:val="21"/>
          <w:highlight w:val="none"/>
        </w:rPr>
        <w:t>3. 同意提供按照贵方可能要求的与其</w:t>
      </w:r>
      <w:r>
        <w:rPr>
          <w:rFonts w:hint="eastAsia" w:hAnsi="宋体"/>
          <w:color w:val="auto"/>
          <w:sz w:val="21"/>
          <w:szCs w:val="21"/>
          <w:highlight w:val="none"/>
          <w:lang w:eastAsia="zh-CN"/>
        </w:rPr>
        <w:t>磋商</w:t>
      </w:r>
      <w:r>
        <w:rPr>
          <w:rFonts w:hint="eastAsia" w:hAnsi="宋体"/>
          <w:color w:val="auto"/>
          <w:sz w:val="21"/>
          <w:szCs w:val="21"/>
          <w:highlight w:val="none"/>
        </w:rPr>
        <w:t>有关的一切数据或资料；</w:t>
      </w:r>
    </w:p>
    <w:p>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u w:val="single"/>
        </w:rPr>
      </w:pPr>
      <w:r>
        <w:rPr>
          <w:rFonts w:hint="eastAsia" w:hAnsi="宋体"/>
          <w:color w:val="auto"/>
          <w:sz w:val="21"/>
          <w:szCs w:val="21"/>
          <w:highlight w:val="none"/>
        </w:rPr>
        <w:t>4. 与本</w:t>
      </w:r>
      <w:r>
        <w:rPr>
          <w:rFonts w:hint="eastAsia" w:hAnsi="宋体"/>
          <w:color w:val="auto"/>
          <w:sz w:val="21"/>
          <w:szCs w:val="21"/>
          <w:highlight w:val="none"/>
          <w:lang w:eastAsia="zh-CN"/>
        </w:rPr>
        <w:t>磋商</w:t>
      </w:r>
      <w:r>
        <w:rPr>
          <w:rFonts w:hint="eastAsia" w:hAnsi="宋体"/>
          <w:color w:val="auto"/>
          <w:sz w:val="21"/>
          <w:szCs w:val="21"/>
          <w:highlight w:val="none"/>
        </w:rPr>
        <w:t>有关的一切正式往来信函请寄：</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电话/传真：</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电子函件：</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法定代表人</w:t>
      </w:r>
      <w:r>
        <w:rPr>
          <w:rFonts w:hint="eastAsia" w:hAnsi="宋体"/>
          <w:color w:val="auto"/>
          <w:sz w:val="21"/>
          <w:szCs w:val="21"/>
          <w:highlight w:val="none"/>
          <w:lang w:val="en-US" w:eastAsia="zh-CN"/>
        </w:rPr>
        <w:t>或</w:t>
      </w:r>
      <w:r>
        <w:rPr>
          <w:rFonts w:hint="eastAsia" w:hAnsi="宋体"/>
          <w:color w:val="auto"/>
          <w:sz w:val="21"/>
          <w:szCs w:val="21"/>
          <w:highlight w:val="none"/>
        </w:rPr>
        <w:t>委托代理人签字：</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开户银行：</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帐号/行号：</w:t>
      </w:r>
      <w:r>
        <w:rPr>
          <w:rFonts w:hint="eastAsia" w:hAnsi="宋体"/>
          <w:color w:val="auto"/>
          <w:sz w:val="21"/>
          <w:szCs w:val="21"/>
          <w:highlight w:val="none"/>
          <w:u w:val="single"/>
        </w:rPr>
        <w:t xml:space="preserve">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（2）技术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pPr>
        <w:pStyle w:val="57"/>
      </w:pPr>
    </w:p>
    <w:tbl>
      <w:tblPr>
        <w:tblStyle w:val="48"/>
        <w:tblW w:w="9604"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815"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19" w:name="_Toc254970729"/>
            <w:bookmarkStart w:id="20" w:name="_Toc8470"/>
            <w:bookmarkStart w:id="21" w:name="_Toc173066401"/>
            <w:bookmarkStart w:id="22" w:name="_Toc28243"/>
            <w:bookmarkStart w:id="23" w:name="_Toc173211900"/>
            <w:bookmarkStart w:id="24" w:name="_Toc254970588"/>
            <w:r>
              <w:rPr>
                <w:rFonts w:hint="eastAsia" w:ascii="宋体" w:hAnsi="宋体"/>
                <w:color w:val="auto"/>
                <w:sz w:val="21"/>
                <w:szCs w:val="21"/>
                <w:highlight w:val="none"/>
              </w:rPr>
              <w:t>序号</w:t>
            </w:r>
            <w:bookmarkEnd w:id="19"/>
            <w:bookmarkEnd w:id="20"/>
            <w:bookmarkEnd w:id="21"/>
            <w:bookmarkEnd w:id="22"/>
            <w:bookmarkEnd w:id="23"/>
            <w:bookmarkEnd w:id="24"/>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5" w:name="_Toc254970730"/>
            <w:bookmarkStart w:id="26" w:name="_Toc5682"/>
            <w:bookmarkStart w:id="27" w:name="_Toc173066402"/>
            <w:bookmarkStart w:id="28" w:name="_Toc173211901"/>
            <w:bookmarkStart w:id="29" w:name="_Toc23681"/>
            <w:bookmarkStart w:id="30" w:name="_Toc254970589"/>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5"/>
            <w:bookmarkEnd w:id="26"/>
            <w:bookmarkEnd w:id="27"/>
            <w:bookmarkEnd w:id="28"/>
            <w:bookmarkEnd w:id="29"/>
            <w:bookmarkEnd w:id="30"/>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1" w:name="_Toc4276"/>
            <w:bookmarkStart w:id="32" w:name="_Toc173066403"/>
            <w:bookmarkStart w:id="33" w:name="_Toc32072"/>
            <w:bookmarkStart w:id="34" w:name="_Toc173211902"/>
            <w:bookmarkStart w:id="35" w:name="_Toc254970590"/>
            <w:bookmarkStart w:id="36" w:name="_Toc254970731"/>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31"/>
            <w:bookmarkEnd w:id="32"/>
            <w:bookmarkEnd w:id="33"/>
            <w:bookmarkEnd w:id="34"/>
            <w:bookmarkEnd w:id="35"/>
            <w:bookmarkEnd w:id="36"/>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7" w:name="_Toc31581"/>
            <w:bookmarkStart w:id="38" w:name="_Toc173211903"/>
            <w:bookmarkStart w:id="39" w:name="_Toc23149"/>
            <w:bookmarkStart w:id="40" w:name="_Toc173066404"/>
            <w:bookmarkStart w:id="41" w:name="_Toc254970732"/>
            <w:bookmarkStart w:id="42" w:name="_Toc254970591"/>
            <w:r>
              <w:rPr>
                <w:rFonts w:hint="eastAsia" w:ascii="宋体" w:hAnsi="宋体"/>
                <w:color w:val="auto"/>
                <w:sz w:val="21"/>
                <w:szCs w:val="21"/>
                <w:highlight w:val="none"/>
              </w:rPr>
              <w:t>响应/偏离</w:t>
            </w:r>
            <w:bookmarkEnd w:id="37"/>
            <w:bookmarkEnd w:id="38"/>
            <w:bookmarkEnd w:id="39"/>
            <w:bookmarkEnd w:id="40"/>
            <w:bookmarkEnd w:id="41"/>
            <w:bookmarkEnd w:id="42"/>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bookmarkStart w:id="43" w:name="_Toc254970592"/>
            <w:bookmarkStart w:id="44" w:name="_Toc254970733"/>
            <w:bookmarkStart w:id="45" w:name="_Toc13768"/>
            <w:bookmarkStart w:id="46" w:name="_Toc16445"/>
            <w:bookmarkStart w:id="47" w:name="_Toc173211904"/>
            <w:bookmarkStart w:id="48" w:name="_Toc173066405"/>
            <w:r>
              <w:rPr>
                <w:rFonts w:hint="eastAsia" w:ascii="宋体" w:hAnsi="宋体"/>
                <w:color w:val="auto"/>
                <w:sz w:val="21"/>
                <w:szCs w:val="21"/>
                <w:highlight w:val="none"/>
                <w:lang w:val="en-US" w:eastAsia="zh-CN"/>
              </w:rPr>
              <w:t>佐证材料</w:t>
            </w:r>
            <w:r>
              <w:rPr>
                <w:rFonts w:hint="eastAsia" w:ascii="宋体" w:hAnsi="宋体"/>
                <w:color w:val="auto"/>
                <w:sz w:val="21"/>
                <w:szCs w:val="21"/>
                <w:highlight w:val="none"/>
              </w:rPr>
              <w:t>说明</w:t>
            </w:r>
            <w:bookmarkEnd w:id="43"/>
            <w:bookmarkEnd w:id="44"/>
            <w:bookmarkEnd w:id="45"/>
            <w:bookmarkEnd w:id="46"/>
            <w:bookmarkEnd w:id="47"/>
            <w:bookmarkEnd w:id="48"/>
            <w:r>
              <w:rPr>
                <w:rFonts w:hint="eastAsia" w:ascii="宋体" w:hAnsi="宋体"/>
                <w:color w:val="auto"/>
                <w:sz w:val="21"/>
                <w:szCs w:val="21"/>
                <w:highlight w:val="none"/>
                <w:lang w:val="en-US" w:eastAsia="zh-CN"/>
              </w:rPr>
              <w:t>及页码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0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9" w:name="_Toc173066406"/>
            <w:bookmarkStart w:id="50" w:name="_Toc9218"/>
            <w:bookmarkStart w:id="51" w:name="_Toc15488"/>
            <w:bookmarkStart w:id="52" w:name="_Toc254970593"/>
            <w:bookmarkStart w:id="53" w:name="_Toc254970734"/>
            <w:bookmarkStart w:id="54" w:name="_Toc173211905"/>
            <w:r>
              <w:rPr>
                <w:rFonts w:hint="eastAsia" w:ascii="宋体" w:hAnsi="宋体"/>
                <w:color w:val="auto"/>
                <w:sz w:val="21"/>
                <w:szCs w:val="21"/>
                <w:highlight w:val="none"/>
              </w:rPr>
              <w:t>1</w:t>
            </w:r>
            <w:bookmarkEnd w:id="49"/>
            <w:bookmarkEnd w:id="50"/>
            <w:bookmarkEnd w:id="51"/>
            <w:bookmarkEnd w:id="52"/>
            <w:bookmarkEnd w:id="53"/>
            <w:bookmarkEnd w:id="54"/>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5" w:name="_Toc21061"/>
            <w:bookmarkStart w:id="56" w:name="_Toc173211906"/>
            <w:bookmarkStart w:id="57" w:name="_Toc22236"/>
            <w:bookmarkStart w:id="58" w:name="_Toc254970735"/>
            <w:bookmarkStart w:id="59" w:name="_Toc254970594"/>
            <w:bookmarkStart w:id="60" w:name="_Toc173066407"/>
            <w:r>
              <w:rPr>
                <w:rFonts w:hint="eastAsia" w:ascii="宋体" w:hAnsi="宋体"/>
                <w:color w:val="auto"/>
                <w:sz w:val="21"/>
                <w:szCs w:val="21"/>
                <w:highlight w:val="none"/>
              </w:rPr>
              <w:t>2</w:t>
            </w:r>
            <w:bookmarkEnd w:id="55"/>
            <w:bookmarkEnd w:id="56"/>
            <w:bookmarkEnd w:id="57"/>
            <w:bookmarkEnd w:id="58"/>
            <w:bookmarkEnd w:id="59"/>
            <w:bookmarkEnd w:id="60"/>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1" w:name="_Toc254970595"/>
            <w:bookmarkStart w:id="62" w:name="_Toc173066408"/>
            <w:bookmarkStart w:id="63" w:name="_Toc254970736"/>
            <w:bookmarkStart w:id="64" w:name="_Toc12085"/>
            <w:bookmarkStart w:id="65" w:name="_Toc173211907"/>
            <w:bookmarkStart w:id="66" w:name="_Toc19181"/>
            <w:r>
              <w:rPr>
                <w:rFonts w:hint="eastAsia" w:ascii="宋体" w:hAnsi="宋体"/>
                <w:color w:val="auto"/>
                <w:sz w:val="21"/>
                <w:szCs w:val="21"/>
                <w:highlight w:val="none"/>
              </w:rPr>
              <w:t>3</w:t>
            </w:r>
            <w:bookmarkEnd w:id="61"/>
            <w:bookmarkEnd w:id="62"/>
            <w:bookmarkEnd w:id="63"/>
            <w:bookmarkEnd w:id="64"/>
            <w:bookmarkEnd w:id="65"/>
            <w:bookmarkEnd w:id="66"/>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17386"/>
            <w:bookmarkStart w:id="68" w:name="_Toc31037"/>
            <w:r>
              <w:rPr>
                <w:rFonts w:hint="eastAsia" w:ascii="宋体" w:hAnsi="宋体"/>
                <w:color w:val="auto"/>
                <w:sz w:val="21"/>
                <w:szCs w:val="21"/>
                <w:highlight w:val="none"/>
              </w:rPr>
              <w:t>4</w:t>
            </w:r>
            <w:bookmarkEnd w:id="67"/>
            <w:bookmarkEnd w:id="68"/>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4853"/>
            <w:bookmarkStart w:id="70" w:name="_Toc6957"/>
            <w:r>
              <w:rPr>
                <w:rFonts w:hint="eastAsia" w:ascii="宋体" w:hAnsi="宋体"/>
                <w:color w:val="auto"/>
                <w:sz w:val="21"/>
                <w:szCs w:val="21"/>
                <w:highlight w:val="none"/>
              </w:rPr>
              <w:t>5</w:t>
            </w:r>
            <w:bookmarkEnd w:id="69"/>
            <w:bookmarkEnd w:id="70"/>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9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1" w:name="_Toc19274"/>
            <w:bookmarkStart w:id="72" w:name="_Toc254970602"/>
            <w:bookmarkStart w:id="73" w:name="_Toc173211914"/>
            <w:bookmarkStart w:id="74" w:name="_Toc254970743"/>
            <w:bookmarkStart w:id="75" w:name="_Toc19827"/>
            <w:bookmarkStart w:id="76" w:name="_Toc173066415"/>
            <w:r>
              <w:rPr>
                <w:rFonts w:hint="eastAsia" w:ascii="宋体" w:hAnsi="宋体"/>
                <w:color w:val="auto"/>
                <w:sz w:val="21"/>
                <w:szCs w:val="21"/>
                <w:highlight w:val="none"/>
              </w:rPr>
              <w:t>…</w:t>
            </w:r>
            <w:bookmarkEnd w:id="71"/>
            <w:bookmarkEnd w:id="72"/>
            <w:bookmarkEnd w:id="73"/>
            <w:bookmarkEnd w:id="74"/>
            <w:bookmarkEnd w:id="75"/>
            <w:bookmarkEnd w:id="76"/>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val="en-US" w:eastAsia="zh-CN"/>
        </w:rPr>
        <w:t>采购</w:t>
      </w:r>
      <w:r>
        <w:rPr>
          <w:rFonts w:hint="eastAsia" w:hAnsi="宋体"/>
          <w:color w:val="auto"/>
          <w:sz w:val="21"/>
          <w:szCs w:val="21"/>
          <w:highlight w:val="none"/>
          <w:lang w:eastAsia="zh-CN"/>
        </w:rPr>
        <w:t>项目需求</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（3）商务响应及偏离情况说明表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7" w:name="_Toc26084"/>
      <w:bookmarkStart w:id="78" w:name="_Toc30593"/>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7"/>
      <w:bookmarkEnd w:id="78"/>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815"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552"/>
            <w:bookmarkStart w:id="80" w:name="_Toc18552"/>
            <w:r>
              <w:rPr>
                <w:rFonts w:hint="eastAsia" w:ascii="宋体" w:hAnsi="宋体"/>
                <w:color w:val="auto"/>
                <w:sz w:val="21"/>
                <w:szCs w:val="21"/>
                <w:highlight w:val="none"/>
              </w:rPr>
              <w:t>序号</w:t>
            </w:r>
            <w:bookmarkEnd w:id="79"/>
            <w:bookmarkEnd w:id="80"/>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18304"/>
            <w:bookmarkStart w:id="82"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81"/>
            <w:bookmarkEnd w:id="82"/>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21252"/>
            <w:bookmarkStart w:id="84"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3"/>
            <w:bookmarkEnd w:id="84"/>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5" w:name="_Toc1968"/>
            <w:bookmarkStart w:id="86" w:name="_Toc25513"/>
            <w:r>
              <w:rPr>
                <w:rFonts w:hint="eastAsia" w:ascii="宋体" w:hAnsi="宋体"/>
                <w:color w:val="auto"/>
                <w:sz w:val="21"/>
                <w:szCs w:val="21"/>
                <w:highlight w:val="none"/>
              </w:rPr>
              <w:t>响应/偏离</w:t>
            </w:r>
            <w:bookmarkEnd w:id="85"/>
            <w:bookmarkEnd w:id="86"/>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7" w:name="_Toc20691"/>
            <w:bookmarkStart w:id="88" w:name="_Toc24870"/>
            <w:r>
              <w:rPr>
                <w:rFonts w:hint="eastAsia" w:ascii="宋体" w:hAnsi="宋体"/>
                <w:color w:val="auto"/>
                <w:sz w:val="21"/>
                <w:szCs w:val="21"/>
                <w:highlight w:val="none"/>
              </w:rPr>
              <w:t>说明</w:t>
            </w:r>
            <w:bookmarkEnd w:id="87"/>
            <w:bookmarkEnd w:id="8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20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15845"/>
            <w:bookmarkStart w:id="90" w:name="_Toc16225"/>
            <w:r>
              <w:rPr>
                <w:rFonts w:hint="eastAsia" w:ascii="宋体" w:hAnsi="宋体" w:cs="Times New Roman"/>
                <w:color w:val="auto"/>
                <w:sz w:val="21"/>
                <w:szCs w:val="21"/>
                <w:highlight w:val="none"/>
              </w:rPr>
              <w:t>1</w:t>
            </w:r>
            <w:bookmarkEnd w:id="89"/>
            <w:bookmarkEnd w:id="90"/>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25453"/>
            <w:bookmarkStart w:id="92" w:name="_Toc10757"/>
            <w:r>
              <w:rPr>
                <w:rFonts w:hint="eastAsia" w:ascii="宋体" w:hAnsi="宋体" w:cs="Times New Roman"/>
                <w:color w:val="auto"/>
                <w:sz w:val="21"/>
                <w:szCs w:val="21"/>
                <w:highlight w:val="none"/>
              </w:rPr>
              <w:t>2</w:t>
            </w:r>
            <w:bookmarkEnd w:id="91"/>
            <w:bookmarkEnd w:id="92"/>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6670"/>
            <w:bookmarkStart w:id="94" w:name="_Toc32202"/>
            <w:r>
              <w:rPr>
                <w:rFonts w:hint="eastAsia" w:ascii="宋体" w:hAnsi="宋体" w:cs="Times New Roman"/>
                <w:color w:val="auto"/>
                <w:sz w:val="21"/>
                <w:szCs w:val="21"/>
                <w:highlight w:val="none"/>
              </w:rPr>
              <w:t>3</w:t>
            </w:r>
            <w:bookmarkEnd w:id="93"/>
            <w:bookmarkEnd w:id="94"/>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30764"/>
            <w:bookmarkStart w:id="96" w:name="_Toc7258"/>
            <w:r>
              <w:rPr>
                <w:rFonts w:hint="eastAsia" w:ascii="宋体" w:hAnsi="宋体" w:cs="Times New Roman"/>
                <w:color w:val="auto"/>
                <w:sz w:val="21"/>
                <w:szCs w:val="21"/>
                <w:highlight w:val="none"/>
              </w:rPr>
              <w:t>4</w:t>
            </w:r>
            <w:bookmarkEnd w:id="95"/>
            <w:bookmarkEnd w:id="96"/>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7" w:name="_Toc13375"/>
            <w:bookmarkStart w:id="98" w:name="_Toc12478"/>
            <w:r>
              <w:rPr>
                <w:rFonts w:hint="eastAsia" w:ascii="宋体" w:hAnsi="宋体" w:cs="Times New Roman"/>
                <w:color w:val="auto"/>
                <w:sz w:val="21"/>
                <w:szCs w:val="21"/>
                <w:highlight w:val="none"/>
              </w:rPr>
              <w:t>5</w:t>
            </w:r>
            <w:bookmarkEnd w:id="97"/>
            <w:bookmarkEnd w:id="98"/>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9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9" w:name="_Toc17269"/>
            <w:bookmarkStart w:id="100" w:name="_Toc3651"/>
            <w:r>
              <w:rPr>
                <w:rFonts w:hint="eastAsia" w:ascii="宋体" w:hAnsi="宋体" w:cs="Times New Roman"/>
                <w:color w:val="auto"/>
                <w:sz w:val="21"/>
                <w:szCs w:val="21"/>
                <w:highlight w:val="none"/>
              </w:rPr>
              <w:t>…</w:t>
            </w:r>
            <w:bookmarkEnd w:id="99"/>
            <w:bookmarkEnd w:id="100"/>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val="en-US" w:eastAsia="zh-CN"/>
        </w:rPr>
        <w:t>采购</w:t>
      </w:r>
      <w:r>
        <w:rPr>
          <w:rFonts w:hint="eastAsia" w:hAnsi="宋体"/>
          <w:color w:val="auto"/>
          <w:sz w:val="21"/>
          <w:szCs w:val="21"/>
          <w:highlight w:val="none"/>
          <w:lang w:eastAsia="zh-CN"/>
        </w:rPr>
        <w:t>项目需求</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（4）供应商有效的加载统一社会信用代码的营业执照或事业单位法人证书</w:t>
      </w:r>
      <w:r>
        <w:rPr>
          <w:rFonts w:hint="eastAsia" w:ascii="宋体" w:hAnsi="宋体"/>
          <w:b/>
          <w:bCs/>
          <w:color w:val="auto"/>
          <w:sz w:val="21"/>
          <w:szCs w:val="21"/>
          <w:highlight w:val="none"/>
          <w:lang w:val="en-US" w:eastAsia="zh-CN"/>
        </w:rPr>
        <w:t>或执业许可证</w:t>
      </w:r>
      <w:r>
        <w:rPr>
          <w:rFonts w:hint="eastAsia" w:ascii="宋体" w:hAnsi="宋体"/>
          <w:b/>
          <w:bCs/>
          <w:color w:val="auto"/>
          <w:sz w:val="21"/>
          <w:szCs w:val="21"/>
          <w:highlight w:val="none"/>
        </w:rPr>
        <w:t>等主体资格证明复印件及相关资质证书</w:t>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（5）生产、经营、销售许可证（如国家实行强制性要求的）</w:t>
      </w:r>
    </w:p>
    <w:p>
      <w:pPr>
        <w:keepNext w:val="0"/>
        <w:keepLines w:val="0"/>
        <w:pageBreakBefore w:val="0"/>
        <w:kinsoku/>
        <w:overflowPunct/>
        <w:topLinePunct w:val="0"/>
        <w:bidi w:val="0"/>
        <w:spacing w:line="360" w:lineRule="auto"/>
        <w:ind w:firstLine="420" w:firstLineChars="200"/>
        <w:textAlignment w:val="auto"/>
        <w:rPr>
          <w:rFonts w:hint="default" w:hAnsi="宋体" w:eastAsia="宋体"/>
          <w:color w:val="auto"/>
          <w:sz w:val="24"/>
          <w:szCs w:val="24"/>
          <w:highlight w:val="none"/>
          <w:lang w:val="en-US" w:eastAsia="zh-CN"/>
        </w:rPr>
      </w:pPr>
      <w:r>
        <w:rPr>
          <w:rFonts w:hint="eastAsia" w:ascii="宋体" w:hAnsi="宋体"/>
          <w:b/>
          <w:bCs/>
          <w:color w:val="auto"/>
          <w:sz w:val="21"/>
          <w:szCs w:val="21"/>
          <w:highlight w:val="none"/>
        </w:rPr>
        <w:t>（6）法定代表人身份证复印件（必须提供），委托代理时还须提供法定代表人授权委托书原件及被授权人身份证复印件（委托代理时必须提供）</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eastAsia="宋体" w:cs="Times New Roman"/>
          <w:b/>
          <w:bCs/>
          <w:color w:val="auto"/>
          <w:sz w:val="21"/>
          <w:szCs w:val="21"/>
          <w:highlight w:val="none"/>
        </w:rPr>
        <w:t>法定代表人授权书格式</w:t>
      </w:r>
      <w:r>
        <w:rPr>
          <w:rFonts w:hint="eastAsia" w:ascii="宋体" w:hAnsi="宋体" w:eastAsia="宋体" w:cs="Times New Roman"/>
          <w:b/>
          <w:bCs/>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pPr>
        <w:rPr>
          <w:rFonts w:hint="eastAsia" w:ascii="宋体" w:hAnsi="宋体"/>
          <w:b/>
          <w:bCs/>
          <w:color w:val="auto"/>
          <w:sz w:val="21"/>
          <w:szCs w:val="21"/>
          <w:highlight w:val="none"/>
        </w:rPr>
      </w:pP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7）</w:t>
      </w:r>
      <w:r>
        <w:rPr>
          <w:rFonts w:hint="eastAsia" w:ascii="宋体" w:hAnsi="宋体"/>
          <w:b/>
          <w:bCs/>
          <w:color w:val="auto"/>
          <w:sz w:val="21"/>
          <w:szCs w:val="21"/>
          <w:highlight w:val="none"/>
        </w:rPr>
        <w:t>供应商</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截止时间前半年内</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依法缴纳税收证明[税费凭证复印件，或者依法缴纳税费或依法免缴税费的证明（复印件，格式自拟）</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成立不足4个月的公司除外</w:t>
      </w:r>
      <w:r>
        <w:rPr>
          <w:rFonts w:hint="eastAsia" w:ascii="宋体" w:hAnsi="宋体"/>
          <w:b/>
          <w:bCs/>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截止之日前半年内</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依法缴纳社保费的缴费凭证（复印件格式自拟）；无缴费记录的，应提供由</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rPr>
        <w:t>所在地社保部门出具的《依法缴纳或依法免缴社保费证明》（格式自拟，复印件）；成立不足4个月的公司除外</w:t>
      </w:r>
      <w:r>
        <w:rPr>
          <w:rFonts w:hint="eastAsia" w:ascii="宋体" w:hAnsi="宋体"/>
          <w:b/>
          <w:bCs/>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hint="default" w:hAnsi="宋体"/>
          <w:b/>
          <w:bCs/>
          <w:color w:val="auto"/>
          <w:sz w:val="21"/>
          <w:szCs w:val="21"/>
          <w:highlight w:val="none"/>
          <w:lang w:val="en-US" w:eastAsia="zh-CN"/>
        </w:rPr>
      </w:pPr>
      <w:r>
        <w:rPr>
          <w:rFonts w:hint="eastAsia" w:hAnsi="宋体"/>
          <w:b/>
          <w:bCs/>
          <w:color w:val="auto"/>
          <w:sz w:val="21"/>
          <w:szCs w:val="21"/>
          <w:highlight w:val="none"/>
          <w:lang w:val="en-US" w:eastAsia="zh-CN"/>
        </w:rPr>
        <w:t xml:space="preserve">  </w:t>
      </w:r>
    </w:p>
    <w:p>
      <w:pPr>
        <w:pStyle w:val="57"/>
        <w:ind w:firstLine="420" w:firstLineChars="200"/>
        <w:rPr>
          <w:rFonts w:hint="eastAsia" w:hAnsi="宋体"/>
          <w:b/>
          <w:bCs/>
          <w:color w:val="auto"/>
          <w:sz w:val="21"/>
          <w:szCs w:val="21"/>
          <w:highlight w:val="none"/>
          <w:lang w:val="en-US" w:eastAsia="zh-CN"/>
        </w:rPr>
      </w:pPr>
      <w:r>
        <w:rPr>
          <w:rFonts w:hint="eastAsia" w:hAnsi="宋体"/>
          <w:b/>
          <w:bCs/>
          <w:color w:val="auto"/>
          <w:sz w:val="21"/>
          <w:szCs w:val="21"/>
          <w:highlight w:val="none"/>
          <w:lang w:val="en-US" w:eastAsia="zh-CN"/>
        </w:rPr>
        <w:t>（9）信用声明函格式：</w:t>
      </w:r>
    </w:p>
    <w:p>
      <w:pPr>
        <w:pStyle w:val="57"/>
        <w:ind w:firstLine="420" w:firstLineChars="200"/>
        <w:rPr>
          <w:rFonts w:hint="eastAsia" w:hAnsi="宋体"/>
          <w:b/>
          <w:bCs/>
          <w:color w:val="auto"/>
          <w:sz w:val="21"/>
          <w:szCs w:val="21"/>
          <w:highlight w:val="none"/>
          <w:lang w:val="en-US" w:eastAsia="zh-CN"/>
        </w:rPr>
      </w:pPr>
    </w:p>
    <w:p>
      <w:pPr>
        <w:keepNext w:val="0"/>
        <w:keepLines w:val="0"/>
        <w:pageBreakBefore w:val="0"/>
        <w:kinsoku/>
        <w:overflowPunct/>
        <w:topLinePunct w:val="0"/>
        <w:bidi w:val="0"/>
        <w:spacing w:line="360" w:lineRule="auto"/>
        <w:ind w:firstLine="560" w:firstLineChars="200"/>
        <w:jc w:val="center"/>
        <w:textAlignment w:val="auto"/>
        <w:rPr>
          <w:rFonts w:ascii="Times New Roman" w:hAnsi="Times New Roman"/>
          <w:b/>
          <w:color w:val="auto"/>
          <w:sz w:val="28"/>
          <w:szCs w:val="28"/>
          <w:highlight w:val="none"/>
        </w:rPr>
      </w:pPr>
      <w:r>
        <w:rPr>
          <w:rFonts w:hint="eastAsia" w:ascii="Times New Roman" w:hAnsi="Times New Roman"/>
          <w:b/>
          <w:color w:val="auto"/>
          <w:sz w:val="28"/>
          <w:szCs w:val="28"/>
          <w:highlight w:val="none"/>
        </w:rPr>
        <w:t>信用声明函</w:t>
      </w:r>
    </w:p>
    <w:p>
      <w:pPr>
        <w:keepNext w:val="0"/>
        <w:keepLines w:val="0"/>
        <w:pageBreakBefore w:val="0"/>
        <w:tabs>
          <w:tab w:val="left" w:pos="7200"/>
        </w:tabs>
        <w:kinsoku/>
        <w:overflowPunct/>
        <w:topLinePunct w:val="0"/>
        <w:bidi w:val="0"/>
        <w:spacing w:line="360" w:lineRule="auto"/>
        <w:textAlignment w:val="auto"/>
        <w:rPr>
          <w:rFonts w:hint="eastAsia" w:hAnsi="宋体"/>
          <w:color w:val="auto"/>
          <w:sz w:val="21"/>
          <w:szCs w:val="21"/>
          <w:highlight w:val="none"/>
        </w:rPr>
      </w:pPr>
    </w:p>
    <w:p>
      <w:pPr>
        <w:keepNext w:val="0"/>
        <w:keepLines w:val="0"/>
        <w:pageBreakBefore w:val="0"/>
        <w:tabs>
          <w:tab w:val="left" w:pos="7200"/>
        </w:tabs>
        <w:kinsoku/>
        <w:overflowPunct/>
        <w:topLinePunct w:val="0"/>
        <w:bidi w:val="0"/>
        <w:spacing w:line="360" w:lineRule="auto"/>
        <w:textAlignment w:val="auto"/>
        <w:rPr>
          <w:rFonts w:hint="eastAsia" w:hAnsi="宋体" w:eastAsia="宋体"/>
          <w:color w:val="auto"/>
          <w:sz w:val="21"/>
          <w:szCs w:val="21"/>
          <w:highlight w:val="none"/>
          <w:lang w:eastAsia="zh-CN"/>
        </w:rPr>
      </w:pPr>
      <w:r>
        <w:rPr>
          <w:rFonts w:hint="eastAsia" w:hAnsi="宋体"/>
          <w:color w:val="auto"/>
          <w:sz w:val="21"/>
          <w:szCs w:val="21"/>
          <w:highlight w:val="none"/>
        </w:rPr>
        <w:t>致：</w:t>
      </w:r>
      <w:r>
        <w:rPr>
          <w:rFonts w:hint="eastAsia" w:hAnsi="宋体"/>
          <w:color w:val="auto"/>
          <w:sz w:val="21"/>
          <w:szCs w:val="21"/>
          <w:highlight w:val="none"/>
          <w:u w:val="single"/>
          <w:lang w:eastAsia="zh-CN"/>
        </w:rPr>
        <w:t>广西骨伤医院</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我方愿意参加贵方组织的</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u w:val="single"/>
        </w:rPr>
        <w:t xml:space="preserve">(项目名称) </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（项目编号：</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）项目的</w:t>
      </w:r>
      <w:r>
        <w:rPr>
          <w:rFonts w:hint="eastAsia" w:hAnsi="宋体"/>
          <w:color w:val="auto"/>
          <w:sz w:val="21"/>
          <w:szCs w:val="21"/>
          <w:highlight w:val="none"/>
          <w:lang w:val="en-US" w:eastAsia="zh-CN"/>
        </w:rPr>
        <w:t>磋商</w:t>
      </w:r>
      <w:r>
        <w:rPr>
          <w:rFonts w:hint="eastAsia" w:hAnsi="宋体"/>
          <w:color w:val="auto"/>
          <w:sz w:val="21"/>
          <w:szCs w:val="21"/>
          <w:highlight w:val="none"/>
        </w:rPr>
        <w:t>，为便于贵方公正、择优地确定</w:t>
      </w:r>
      <w:r>
        <w:rPr>
          <w:rFonts w:hint="eastAsia" w:hAnsi="宋体"/>
          <w:color w:val="auto"/>
          <w:sz w:val="21"/>
          <w:szCs w:val="21"/>
          <w:highlight w:val="none"/>
          <w:lang w:val="en-US" w:eastAsia="zh-CN"/>
        </w:rPr>
        <w:t>成交</w:t>
      </w:r>
      <w:r>
        <w:rPr>
          <w:rFonts w:hint="eastAsia" w:hAnsi="宋体"/>
          <w:color w:val="auto"/>
          <w:sz w:val="21"/>
          <w:szCs w:val="21"/>
          <w:highlight w:val="none"/>
        </w:rPr>
        <w:t>人，我方就本次</w:t>
      </w:r>
      <w:r>
        <w:rPr>
          <w:rFonts w:hint="eastAsia" w:hAnsi="宋体"/>
          <w:color w:val="auto"/>
          <w:sz w:val="21"/>
          <w:szCs w:val="21"/>
          <w:highlight w:val="none"/>
          <w:lang w:val="en-US" w:eastAsia="zh-CN"/>
        </w:rPr>
        <w:t>磋商</w:t>
      </w:r>
      <w:r>
        <w:rPr>
          <w:rFonts w:hint="eastAsia" w:hAnsi="宋体"/>
          <w:color w:val="auto"/>
          <w:sz w:val="21"/>
          <w:szCs w:val="21"/>
          <w:highlight w:val="none"/>
        </w:rPr>
        <w:t>有关事项郑重声明如下：</w:t>
      </w:r>
    </w:p>
    <w:p>
      <w:pPr>
        <w:keepNext w:val="0"/>
        <w:keepLines w:val="0"/>
        <w:pageBreakBefore w:val="0"/>
        <w:numPr>
          <w:ilvl w:val="0"/>
          <w:numId w:val="6"/>
        </w:numPr>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我方承诺已经符合《中华人民共和国政府采购法》中规定的参加政府采购活动的供应商应当具备的条件：</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（1）具有独立承担民事责任的能力；</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（2）具有良好的商业信誉和健全的财务会计制度；</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（3）具有履行合同所必需的设备和专业技术能力；</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（4）有依法缴纳税收和社会保障资金的良好记录；</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（5）参加政府采购活动前三年内，在经营活动中没有重大违法记录；</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（6）法律、行政法规规定的其他条件。</w:t>
      </w:r>
    </w:p>
    <w:p>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 经查询，在“信用中国”和“中国政府采购网”网站我方未被列入失信被执行人、重大税收违法案件当事人名单、政府采购严重违法失信行为记录名单。</w:t>
      </w:r>
    </w:p>
    <w:p>
      <w:pPr>
        <w:keepNext w:val="0"/>
        <w:keepLines w:val="0"/>
        <w:pageBreakBefore w:val="0"/>
        <w:widowControl w:val="0"/>
        <w:tabs>
          <w:tab w:val="left" w:pos="7200"/>
        </w:tabs>
        <w:kinsoku/>
        <w:wordWrap/>
        <w:overflowPunct/>
        <w:topLinePunct w:val="0"/>
        <w:autoSpaceDE/>
        <w:autoSpaceDN/>
        <w:bidi w:val="0"/>
        <w:adjustRightInd/>
        <w:spacing w:line="360" w:lineRule="auto"/>
        <w:ind w:firstLine="420" w:firstLineChars="200"/>
        <w:textAlignment w:val="auto"/>
        <w:rPr>
          <w:rFonts w:hint="eastAsia" w:hAnsi="宋体"/>
          <w:color w:val="auto"/>
          <w:sz w:val="21"/>
          <w:szCs w:val="21"/>
          <w:highlight w:val="none"/>
        </w:rPr>
      </w:pPr>
      <w:r>
        <w:rPr>
          <w:rFonts w:hint="eastAsia" w:ascii="Times New Roman" w:hAnsi="Times New Roman"/>
          <w:color w:val="auto"/>
          <w:sz w:val="21"/>
          <w:szCs w:val="21"/>
          <w:highlight w:val="none"/>
          <w:lang w:val="en-US" w:eastAsia="zh-CN"/>
        </w:rPr>
        <w:t>3.</w:t>
      </w:r>
      <w:r>
        <w:rPr>
          <w:rFonts w:hint="eastAsia"/>
          <w:color w:val="auto"/>
          <w:sz w:val="21"/>
          <w:szCs w:val="21"/>
          <w:highlight w:val="none"/>
          <w:lang w:val="en-US" w:eastAsia="zh-CN"/>
        </w:rPr>
        <w:t xml:space="preserve"> </w:t>
      </w:r>
      <w:r>
        <w:rPr>
          <w:rFonts w:hint="eastAsia" w:hAnsi="宋体"/>
          <w:color w:val="auto"/>
          <w:sz w:val="21"/>
          <w:szCs w:val="21"/>
          <w:highlight w:val="none"/>
        </w:rPr>
        <w:t>我单位在参加</w:t>
      </w:r>
      <w:r>
        <w:rPr>
          <w:rFonts w:hint="eastAsia" w:hAnsi="宋体"/>
          <w:color w:val="auto"/>
          <w:sz w:val="21"/>
          <w:szCs w:val="21"/>
          <w:highlight w:val="none"/>
          <w:lang w:val="en-US" w:eastAsia="zh-CN"/>
        </w:rPr>
        <w:t>本项目</w:t>
      </w:r>
      <w:r>
        <w:rPr>
          <w:rFonts w:hint="eastAsia" w:hAnsi="宋体"/>
          <w:color w:val="auto"/>
          <w:sz w:val="21"/>
          <w:szCs w:val="21"/>
          <w:highlight w:val="none"/>
        </w:rPr>
        <w:t>采购活动前3年内在经营活动中没有重大违法记录（重大违法记录是指供应商因违法经营受到刑事处罚或者责令停产停业、吊销许可证或者执照、较大数额罚款等行政处罚）。</w:t>
      </w:r>
    </w:p>
    <w:p>
      <w:pPr>
        <w:pStyle w:val="27"/>
        <w:keepNext w:val="0"/>
        <w:keepLines w:val="0"/>
        <w:pageBreakBefore w:val="0"/>
        <w:kinsoku/>
        <w:overflowPunct/>
        <w:topLinePunct w:val="0"/>
        <w:bidi w:val="0"/>
        <w:spacing w:line="360" w:lineRule="auto"/>
        <w:textAlignment w:val="auto"/>
        <w:rPr>
          <w:rFonts w:hint="default" w:ascii="Times New Roman" w:hAnsi="Times New Roman" w:eastAsia="宋体"/>
          <w:color w:val="auto"/>
          <w:sz w:val="21"/>
          <w:szCs w:val="21"/>
          <w:highlight w:val="none"/>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rPr>
        <w:t xml:space="preserve">法定代表人或委托代理人签名：               </w:t>
      </w:r>
    </w:p>
    <w:p>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jc w:val="left"/>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lang w:eastAsia="zh-CN"/>
        </w:rPr>
        <w:t>响应供应商</w:t>
      </w:r>
      <w:r>
        <w:rPr>
          <w:rFonts w:hint="eastAsia" w:ascii="宋体" w:hAnsi="宋体" w:cs="Courier New"/>
          <w:color w:val="auto"/>
          <w:sz w:val="21"/>
          <w:szCs w:val="21"/>
          <w:highlight w:val="none"/>
        </w:rPr>
        <w:t xml:space="preserve">盖章：                 </w:t>
      </w:r>
    </w:p>
    <w:p>
      <w:pPr>
        <w:pStyle w:val="27"/>
        <w:keepNext w:val="0"/>
        <w:keepLines w:val="0"/>
        <w:pageBreakBefore w:val="0"/>
        <w:kinsoku/>
        <w:overflowPunct/>
        <w:topLinePunct w:val="0"/>
        <w:bidi w:val="0"/>
        <w:spacing w:line="360" w:lineRule="auto"/>
        <w:ind w:firstLine="5670" w:firstLineChars="2700"/>
        <w:jc w:val="left"/>
        <w:textAlignment w:val="auto"/>
        <w:rPr>
          <w:rFonts w:hint="eastAsia" w:ascii="宋体" w:hAnsi="宋体" w:cs="Courier New"/>
          <w:color w:val="auto"/>
          <w:sz w:val="21"/>
          <w:szCs w:val="21"/>
          <w:highlight w:val="none"/>
        </w:rPr>
      </w:pPr>
      <w:r>
        <w:rPr>
          <w:rFonts w:hint="eastAsia" w:ascii="宋体" w:hAnsi="宋体" w:cs="Courier New"/>
          <w:color w:val="auto"/>
          <w:sz w:val="21"/>
          <w:szCs w:val="21"/>
          <w:highlight w:val="none"/>
        </w:rPr>
        <w:t xml:space="preserve">日期：  </w:t>
      </w:r>
      <w:r>
        <w:rPr>
          <w:rFonts w:hint="eastAsia" w:ascii="宋体" w:hAnsi="宋体" w:cs="Courier New"/>
          <w:color w:val="auto"/>
          <w:sz w:val="21"/>
          <w:szCs w:val="21"/>
          <w:highlight w:val="none"/>
          <w:lang w:val="en-US" w:eastAsia="zh-CN"/>
        </w:rPr>
        <w:t xml:space="preserve">   年   月   日</w:t>
      </w:r>
      <w:r>
        <w:rPr>
          <w:rFonts w:hint="eastAsia" w:ascii="宋体" w:hAnsi="宋体" w:cs="Courier New"/>
          <w:color w:val="auto"/>
          <w:sz w:val="21"/>
          <w:szCs w:val="21"/>
          <w:highlight w:val="none"/>
        </w:rPr>
        <w:t xml:space="preserve">    </w:t>
      </w:r>
    </w:p>
    <w:p>
      <w:pPr>
        <w:rPr>
          <w:rFonts w:hint="eastAsia" w:ascii="宋体" w:hAnsi="宋体" w:cs="Courier New"/>
          <w:color w:val="auto"/>
          <w:sz w:val="21"/>
          <w:szCs w:val="21"/>
          <w:highlight w:val="none"/>
        </w:rPr>
      </w:pPr>
      <w:r>
        <w:rPr>
          <w:rFonts w:hint="eastAsia" w:ascii="宋体" w:hAnsi="宋体" w:cs="Courier New"/>
          <w:color w:val="auto"/>
          <w:sz w:val="21"/>
          <w:szCs w:val="21"/>
          <w:highlight w:val="none"/>
        </w:rPr>
        <w:br w:type="page"/>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10</w:t>
      </w:r>
      <w:r>
        <w:rPr>
          <w:rFonts w:hint="eastAsia" w:ascii="宋体" w:hAnsi="宋体"/>
          <w:b/>
          <w:bCs/>
          <w:color w:val="auto"/>
          <w:sz w:val="21"/>
          <w:szCs w:val="21"/>
          <w:highlight w:val="none"/>
        </w:rPr>
        <w:t>）</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文件列明的其他资料（如有，请提供）…………………………………………………………</w:t>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1</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技术</w:t>
      </w:r>
      <w:r>
        <w:rPr>
          <w:rFonts w:hint="eastAsia" w:ascii="宋体" w:hAnsi="宋体"/>
          <w:b/>
          <w:bCs/>
          <w:color w:val="auto"/>
          <w:sz w:val="21"/>
          <w:szCs w:val="21"/>
          <w:highlight w:val="none"/>
        </w:rPr>
        <w:t>服务方案（项目方案，根据</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文件中的要求提供）（格式自拟）……………………………</w:t>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（12）售后服务方案，提供的切实可行的售后服务和优惠承诺（格式自拟）……………………………</w:t>
      </w:r>
    </w:p>
    <w:p>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）供应商认为可以证明其能力或业绩的其他材料</w:t>
      </w:r>
    </w:p>
    <w:p>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14</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供应商</w:t>
      </w:r>
      <w:r>
        <w:rPr>
          <w:rFonts w:hint="eastAsia" w:ascii="宋体" w:hAnsi="宋体"/>
          <w:b/>
          <w:bCs/>
          <w:color w:val="auto"/>
          <w:sz w:val="21"/>
          <w:szCs w:val="21"/>
          <w:highlight w:val="none"/>
          <w:lang w:val="en-US" w:eastAsia="zh-CN"/>
        </w:rPr>
        <w:t>参考评分标准</w:t>
      </w:r>
      <w:r>
        <w:rPr>
          <w:rFonts w:hint="eastAsia" w:ascii="宋体" w:hAnsi="宋体"/>
          <w:b/>
          <w:bCs/>
          <w:color w:val="auto"/>
          <w:sz w:val="21"/>
          <w:szCs w:val="21"/>
          <w:highlight w:val="none"/>
        </w:rPr>
        <w:t>认为需要提供的其他有关资料………………………………</w:t>
      </w:r>
    </w:p>
    <w:p>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15</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如有</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相关证书材料</w:t>
      </w:r>
      <w:r>
        <w:rPr>
          <w:rFonts w:hint="eastAsia" w:ascii="宋体" w:hAnsi="宋体"/>
          <w:b/>
          <w:bCs/>
          <w:color w:val="auto"/>
          <w:sz w:val="21"/>
          <w:szCs w:val="21"/>
          <w:highlight w:val="none"/>
        </w:rPr>
        <w:t>；</w:t>
      </w:r>
    </w:p>
    <w:p>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pPr>
        <w:keepNext w:val="0"/>
        <w:keepLines w:val="0"/>
        <w:pageBreakBefore w:val="0"/>
        <w:kinsoku/>
        <w:overflowPunct/>
        <w:topLinePunct w:val="0"/>
        <w:bidi w:val="0"/>
        <w:adjustRightInd w:val="0"/>
        <w:snapToGrid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pPr>
        <w:keepNext w:val="0"/>
        <w:keepLines w:val="0"/>
        <w:pageBreakBefore w:val="0"/>
        <w:kinsoku/>
        <w:overflowPunct/>
        <w:topLinePunct w:val="0"/>
        <w:bidi w:val="0"/>
        <w:snapToGrid w:val="0"/>
        <w:spacing w:beforeLines="50" w:after="50"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914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664"/>
        <w:gridCol w:w="1292"/>
        <w:gridCol w:w="1620"/>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职务</w:t>
            </w:r>
          </w:p>
        </w:tc>
        <w:tc>
          <w:tcPr>
            <w:tcW w:w="1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专业技术资格</w:t>
            </w:r>
          </w:p>
        </w:tc>
        <w:tc>
          <w:tcPr>
            <w:tcW w:w="12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社保编号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pPr>
              <w:pStyle w:val="29"/>
              <w:keepNext w:val="0"/>
              <w:keepLines w:val="0"/>
              <w:pageBreakBefore w:val="0"/>
              <w:kinsoku/>
              <w:overflowPunct/>
              <w:topLinePunct w:val="0"/>
              <w:bidi w:val="0"/>
              <w:snapToGrid w:val="0"/>
              <w:spacing w:beforeLines="50" w:after="50" w:line="360" w:lineRule="auto"/>
              <w:ind w:left="5250"/>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bl>
    <w:p>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pPr>
        <w:keepNext w:val="0"/>
        <w:keepLines w:val="0"/>
        <w:pageBreakBefore w:val="0"/>
        <w:kinsoku/>
        <w:overflowPunct/>
        <w:topLinePunct w:val="0"/>
        <w:bidi w:val="0"/>
        <w:spacing w:line="360" w:lineRule="auto"/>
        <w:jc w:val="center"/>
        <w:textAlignment w:val="auto"/>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 xml:space="preserve">第五章  </w:t>
      </w:r>
      <w:r>
        <w:rPr>
          <w:rFonts w:hint="eastAsia" w:ascii="宋体" w:hAnsi="宋体"/>
          <w:b/>
          <w:color w:val="auto"/>
          <w:sz w:val="32"/>
          <w:szCs w:val="32"/>
          <w:highlight w:val="none"/>
          <w:lang w:val="en-US" w:eastAsia="zh-CN"/>
        </w:rPr>
        <w:t>拟签订合同文本</w:t>
      </w:r>
    </w:p>
    <w:p>
      <w:pPr>
        <w:keepNext w:val="0"/>
        <w:keepLines w:val="0"/>
        <w:pageBreakBefore w:val="0"/>
        <w:kinsoku/>
        <w:overflowPunct/>
        <w:topLinePunct w:val="0"/>
        <w:bidi w:val="0"/>
        <w:snapToGrid w:val="0"/>
        <w:spacing w:line="360" w:lineRule="auto"/>
        <w:jc w:val="center"/>
        <w:textAlignment w:val="auto"/>
        <w:rPr>
          <w:rFonts w:ascii="宋体" w:hAnsi="宋体"/>
          <w:b/>
          <w:bCs/>
          <w:color w:val="auto"/>
          <w:sz w:val="32"/>
          <w:szCs w:val="32"/>
          <w:highlight w:val="none"/>
        </w:rPr>
      </w:pPr>
      <w:r>
        <w:rPr>
          <w:rFonts w:hint="eastAsia" w:ascii="宋体" w:hAnsi="宋体"/>
          <w:b/>
          <w:bCs/>
          <w:color w:val="auto"/>
          <w:sz w:val="32"/>
          <w:szCs w:val="32"/>
          <w:highlight w:val="none"/>
          <w:lang w:val="en-US" w:eastAsia="zh-CN"/>
        </w:rPr>
        <w:t>广西壮族自治区政府</w:t>
      </w:r>
      <w:r>
        <w:rPr>
          <w:rFonts w:hint="eastAsia" w:ascii="宋体" w:hAnsi="宋体"/>
          <w:b/>
          <w:bCs/>
          <w:color w:val="auto"/>
          <w:sz w:val="32"/>
          <w:szCs w:val="32"/>
          <w:highlight w:val="none"/>
        </w:rPr>
        <w:t>采购合同</w:t>
      </w:r>
    </w:p>
    <w:p>
      <w:pPr>
        <w:keepNext w:val="0"/>
        <w:keepLines w:val="0"/>
        <w:pageBreakBefore w:val="0"/>
        <w:kinsoku/>
        <w:overflowPunct/>
        <w:topLinePunct w:val="0"/>
        <w:bidi w:val="0"/>
        <w:snapToGrid w:val="0"/>
        <w:spacing w:line="360" w:lineRule="auto"/>
        <w:ind w:right="480" w:firstLine="5250" w:firstLineChars="2500"/>
        <w:textAlignment w:val="auto"/>
        <w:rPr>
          <w:rFonts w:ascii="宋体" w:hAnsi="宋体"/>
          <w:bCs/>
          <w:color w:val="auto"/>
          <w:sz w:val="21"/>
          <w:szCs w:val="21"/>
          <w:highlight w:val="none"/>
        </w:rPr>
      </w:pPr>
    </w:p>
    <w:p>
      <w:pPr>
        <w:keepNext w:val="0"/>
        <w:keepLines w:val="0"/>
        <w:pageBreakBefore w:val="0"/>
        <w:widowControl w:val="0"/>
        <w:kinsoku/>
        <w:overflowPunct/>
        <w:topLinePunct w:val="0"/>
        <w:autoSpaceDE/>
        <w:autoSpaceDN/>
        <w:bidi w:val="0"/>
        <w:adjustRightInd/>
        <w:snapToGrid w:val="0"/>
        <w:spacing w:line="360" w:lineRule="auto"/>
        <w:ind w:right="480" w:firstLine="5250" w:firstLineChars="2500"/>
        <w:textAlignment w:val="auto"/>
        <w:rPr>
          <w:rFonts w:ascii="宋体" w:hAnsi="宋体"/>
          <w:color w:val="auto"/>
          <w:sz w:val="21"/>
          <w:szCs w:val="21"/>
          <w:highlight w:val="none"/>
        </w:rPr>
      </w:pPr>
      <w:r>
        <w:rPr>
          <w:rFonts w:hint="eastAsia" w:ascii="宋体" w:hAnsi="宋体"/>
          <w:bCs/>
          <w:color w:val="auto"/>
          <w:sz w:val="21"/>
          <w:szCs w:val="21"/>
          <w:highlight w:val="none"/>
        </w:rPr>
        <w:t>合同编号：</w:t>
      </w:r>
    </w:p>
    <w:p>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采购单位（甲方）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广西骨伤医院</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供 应 商（乙方）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 xml:space="preserve">签  订  地  点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签 订 时 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2025年   月   日</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w:t>
      </w:r>
      <w:r>
        <w:rPr>
          <w:rFonts w:hint="eastAsia" w:ascii="宋体" w:hAnsi="宋体" w:cs="宋体"/>
          <w:color w:val="auto"/>
          <w:sz w:val="21"/>
          <w:szCs w:val="21"/>
          <w:highlight w:val="none"/>
          <w:lang w:val="en-US" w:eastAsia="zh-CN"/>
        </w:rPr>
        <w:t>民法典</w:t>
      </w:r>
      <w:r>
        <w:rPr>
          <w:rFonts w:hint="eastAsia" w:ascii="宋体" w:hAnsi="宋体" w:cs="宋体"/>
          <w:color w:val="auto"/>
          <w:sz w:val="21"/>
          <w:szCs w:val="21"/>
          <w:highlight w:val="none"/>
        </w:rPr>
        <w:t>》等法律、法规规定，按照</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文件规定条款和</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供应商的</w:t>
      </w:r>
      <w:r>
        <w:rPr>
          <w:rFonts w:hint="eastAsia" w:ascii="宋体" w:hAnsi="宋体" w:cs="宋体"/>
          <w:color w:val="auto"/>
          <w:sz w:val="21"/>
          <w:szCs w:val="21"/>
          <w:highlight w:val="none"/>
          <w:lang w:val="en-US" w:eastAsia="zh-CN"/>
        </w:rPr>
        <w:t>磋商响应</w:t>
      </w:r>
      <w:r>
        <w:rPr>
          <w:rFonts w:hint="eastAsia" w:ascii="宋体" w:hAnsi="宋体" w:cs="宋体"/>
          <w:color w:val="auto"/>
          <w:sz w:val="21"/>
          <w:szCs w:val="21"/>
          <w:highlight w:val="none"/>
        </w:rPr>
        <w:t>文件承诺，甲乙双方签订本合同。</w:t>
      </w:r>
    </w:p>
    <w:p>
      <w:pPr>
        <w:spacing w:line="360" w:lineRule="auto"/>
        <w:ind w:firstLine="420" w:firstLineChars="200"/>
        <w:rPr>
          <w:rFonts w:hint="eastAsia" w:ascii="宋体" w:hAnsi="宋体" w:cs="宋体"/>
          <w:b/>
          <w:szCs w:val="21"/>
          <w:highlight w:val="none"/>
        </w:rPr>
      </w:pPr>
      <w:bookmarkStart w:id="101" w:name="_Toc26063"/>
      <w:r>
        <w:rPr>
          <w:rFonts w:hint="eastAsia" w:ascii="宋体" w:hAnsi="宋体" w:cs="宋体"/>
          <w:b/>
          <w:szCs w:val="21"/>
          <w:highlight w:val="none"/>
        </w:rPr>
        <w:t>第一条　合同标的</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1、项目一览表</w:t>
      </w:r>
    </w:p>
    <w:tbl>
      <w:tblPr>
        <w:tblStyle w:val="48"/>
        <w:tblW w:w="9104"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580"/>
        <w:gridCol w:w="1439"/>
        <w:gridCol w:w="3091"/>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jc w:val="right"/>
        </w:trPr>
        <w:tc>
          <w:tcPr>
            <w:tcW w:w="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highlight w:val="none"/>
              </w:rPr>
            </w:pPr>
            <w:r>
              <w:rPr>
                <w:rFonts w:ascii="宋体" w:hAnsi="宋体" w:cs="仿宋_GB2312"/>
                <w:b/>
                <w:bCs/>
                <w:sz w:val="24"/>
                <w:highlight w:val="none"/>
              </w:rPr>
              <w:t>序号</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highlight w:val="none"/>
              </w:rPr>
            </w:pPr>
            <w:r>
              <w:rPr>
                <w:rFonts w:hint="eastAsia" w:ascii="宋体" w:hAnsi="宋体"/>
                <w:b/>
                <w:bCs/>
                <w:sz w:val="24"/>
                <w:highlight w:val="none"/>
              </w:rPr>
              <w:t>标的名称</w:t>
            </w:r>
          </w:p>
        </w:tc>
        <w:tc>
          <w:tcPr>
            <w:tcW w:w="14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highlight w:val="none"/>
              </w:rPr>
            </w:pPr>
            <w:r>
              <w:rPr>
                <w:rFonts w:hint="eastAsia" w:ascii="宋体" w:hAnsi="宋体" w:cs="仿宋_GB2312"/>
                <w:b/>
                <w:bCs/>
                <w:sz w:val="24"/>
                <w:highlight w:val="none"/>
              </w:rPr>
              <w:t>数量及单位</w:t>
            </w:r>
          </w:p>
        </w:tc>
        <w:tc>
          <w:tcPr>
            <w:tcW w:w="30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仿宋_GB2312"/>
                <w:b/>
                <w:bCs/>
                <w:sz w:val="24"/>
                <w:highlight w:val="none"/>
                <w:lang w:eastAsia="zh-CN"/>
              </w:rPr>
            </w:pPr>
            <w:r>
              <w:rPr>
                <w:rFonts w:hint="eastAsia" w:ascii="宋体" w:hAnsi="宋体" w:cs="仿宋_GB2312"/>
                <w:b/>
                <w:bCs/>
                <w:sz w:val="24"/>
                <w:highlight w:val="none"/>
                <w:lang w:val="en-US" w:eastAsia="zh-CN"/>
              </w:rPr>
              <w:t>单价</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highlight w:val="none"/>
              </w:rPr>
            </w:pPr>
            <w:r>
              <w:rPr>
                <w:rFonts w:ascii="宋体" w:hAnsi="宋体" w:cs="仿宋_GB2312"/>
                <w:b/>
                <w:bCs/>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7" w:hRule="atLeast"/>
          <w:jc w:val="right"/>
        </w:trPr>
        <w:tc>
          <w:tcPr>
            <w:tcW w:w="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highlight w:val="none"/>
              </w:rPr>
            </w:pPr>
            <w:r>
              <w:rPr>
                <w:rFonts w:hint="eastAsia" w:ascii="宋体" w:hAnsi="宋体" w:cs="仿宋_GB2312"/>
                <w:sz w:val="24"/>
                <w:highlight w:val="none"/>
              </w:rPr>
              <w:t>1</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仿宋_GB2312"/>
                <w:sz w:val="24"/>
                <w:highlight w:val="none"/>
                <w:lang w:val="en-US" w:eastAsia="zh-CN"/>
              </w:rPr>
            </w:pPr>
            <w:r>
              <w:rPr>
                <w:rFonts w:hint="eastAsia" w:ascii="宋体" w:hAnsi="宋体" w:cs="仿宋_GB2312"/>
                <w:sz w:val="24"/>
                <w:highlight w:val="none"/>
                <w:lang w:val="en-US" w:eastAsia="zh-CN"/>
              </w:rPr>
              <w:t>宣传物料制作服务</w:t>
            </w:r>
          </w:p>
        </w:tc>
        <w:tc>
          <w:tcPr>
            <w:tcW w:w="14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仿宋_GB2312"/>
                <w:sz w:val="24"/>
                <w:highlight w:val="none"/>
                <w:lang w:val="en-US" w:eastAsia="zh-CN"/>
              </w:rPr>
            </w:pPr>
            <w:r>
              <w:rPr>
                <w:rFonts w:hint="eastAsia" w:ascii="宋体" w:hAnsi="宋体" w:cs="仿宋_GB2312"/>
                <w:sz w:val="24"/>
                <w:highlight w:val="none"/>
                <w:lang w:val="en-US" w:eastAsia="zh-CN"/>
              </w:rPr>
              <w:t>见附件清单</w:t>
            </w: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eastAsia="宋体" w:cs="仿宋_GB2312"/>
                <w:sz w:val="24"/>
                <w:highlight w:val="none"/>
                <w:lang w:val="en-US" w:eastAsia="zh-CN"/>
              </w:rPr>
            </w:pPr>
            <w:r>
              <w:rPr>
                <w:rFonts w:hint="eastAsia" w:ascii="宋体" w:hAnsi="宋体" w:cs="仿宋_GB2312"/>
                <w:sz w:val="24"/>
                <w:highlight w:val="none"/>
                <w:lang w:val="en-US" w:eastAsia="zh-CN"/>
              </w:rPr>
              <w:t>见附件清单</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7" w:hRule="atLeast"/>
          <w:jc w:val="right"/>
        </w:trPr>
        <w:tc>
          <w:tcPr>
            <w:tcW w:w="9104"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仿宋_GB2312"/>
                <w:sz w:val="24"/>
                <w:highlight w:val="none"/>
              </w:rPr>
            </w:pPr>
            <w:r>
              <w:rPr>
                <w:rFonts w:hint="eastAsia" w:ascii="宋体" w:hAnsi="宋体" w:cs="宋体"/>
                <w:szCs w:val="21"/>
                <w:highlight w:val="none"/>
              </w:rPr>
              <w:t>备注：本项目按实际</w:t>
            </w:r>
            <w:r>
              <w:rPr>
                <w:rFonts w:hint="eastAsia" w:ascii="宋体" w:hAnsi="宋体" w:cs="宋体"/>
                <w:szCs w:val="21"/>
                <w:highlight w:val="none"/>
                <w:lang w:val="en-US" w:eastAsia="zh-CN"/>
              </w:rPr>
              <w:t>采购项目</w:t>
            </w:r>
            <w:r>
              <w:rPr>
                <w:rFonts w:hint="eastAsia" w:ascii="宋体" w:hAnsi="宋体" w:cs="宋体"/>
                <w:szCs w:val="21"/>
                <w:highlight w:val="none"/>
              </w:rPr>
              <w:t>结算。</w:t>
            </w:r>
          </w:p>
        </w:tc>
      </w:tr>
    </w:tbl>
    <w:p>
      <w:pPr>
        <w:pStyle w:val="32"/>
        <w:rPr>
          <w:rFonts w:hint="eastAsia"/>
          <w:highlight w:val="none"/>
        </w:rPr>
      </w:pPr>
    </w:p>
    <w:p>
      <w:pPr>
        <w:adjustRightInd w:val="0"/>
        <w:spacing w:line="300" w:lineRule="auto"/>
        <w:ind w:firstLine="630" w:firstLineChars="300"/>
        <w:textAlignment w:val="baseline"/>
        <w:rPr>
          <w:rFonts w:hint="eastAsia" w:ascii="宋体" w:hAnsi="宋体" w:cs="宋体"/>
          <w:szCs w:val="21"/>
          <w:highlight w:val="none"/>
        </w:rPr>
      </w:pPr>
      <w:r>
        <w:rPr>
          <w:rFonts w:hint="eastAsia" w:ascii="宋体" w:hAnsi="宋体" w:cs="Arial"/>
          <w:b/>
          <w:szCs w:val="21"/>
          <w:highlight w:val="none"/>
        </w:rPr>
        <w:t>合同金额：</w:t>
      </w:r>
      <w:r>
        <w:rPr>
          <w:rFonts w:hint="eastAsia" w:ascii="宋体" w:hAnsi="宋体" w:cs="Arial"/>
          <w:b/>
          <w:szCs w:val="21"/>
          <w:highlight w:val="none"/>
          <w:lang w:val="en-US" w:eastAsia="zh-CN"/>
        </w:rPr>
        <w:t xml:space="preserve"> </w:t>
      </w:r>
      <w:r>
        <w:rPr>
          <w:rFonts w:hint="eastAsia" w:ascii="宋体" w:hAnsi="宋体" w:cs="Arial"/>
          <w:b/>
          <w:szCs w:val="21"/>
          <w:highlight w:val="none"/>
          <w:u w:val="single"/>
          <w:lang w:val="en-US" w:eastAsia="zh-CN"/>
        </w:rPr>
        <w:t xml:space="preserve">  以实际采购量为准   </w:t>
      </w:r>
      <w:r>
        <w:rPr>
          <w:rFonts w:hint="eastAsia" w:ascii="宋体" w:hAnsi="宋体" w:cs="Arial"/>
          <w:b/>
          <w:szCs w:val="21"/>
          <w:highlight w:val="none"/>
          <w:u w:val="single"/>
        </w:rPr>
        <w:t>；</w:t>
      </w:r>
      <w:r>
        <w:rPr>
          <w:rFonts w:hint="eastAsia" w:ascii="宋体" w:hAnsi="宋体" w:cs="Arial"/>
          <w:b/>
          <w:szCs w:val="21"/>
          <w:highlight w:val="none"/>
        </w:rPr>
        <w:t>合同履约期为：</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年</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月</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日至</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年</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月</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日</w:t>
      </w:r>
      <w:r>
        <w:rPr>
          <w:rFonts w:hint="eastAsia" w:ascii="宋体" w:hAnsi="宋体" w:cs="Arial"/>
          <w:b/>
          <w:szCs w:val="21"/>
          <w:highlight w:val="none"/>
          <w:u w:val="none"/>
        </w:rPr>
        <w:t>。</w:t>
      </w:r>
    </w:p>
    <w:p>
      <w:pPr>
        <w:adjustRightInd w:val="0"/>
        <w:spacing w:line="300" w:lineRule="auto"/>
        <w:textAlignment w:val="baseline"/>
        <w:rPr>
          <w:rFonts w:hint="eastAsia" w:ascii="宋体" w:hAnsi="宋体" w:cs="宋体"/>
          <w:szCs w:val="20"/>
          <w:highlight w:val="none"/>
        </w:rPr>
      </w:pPr>
      <w:r>
        <w:rPr>
          <w:rFonts w:hint="eastAsia" w:ascii="宋体" w:hAnsi="宋体" w:cs="宋体"/>
          <w:szCs w:val="21"/>
          <w:highlight w:val="none"/>
        </w:rPr>
        <w:t>2、合同合计金额</w:t>
      </w:r>
      <w:r>
        <w:rPr>
          <w:rFonts w:hint="eastAsia" w:ascii="宋体" w:hAnsi="宋体" w:cs="宋体"/>
          <w:szCs w:val="20"/>
          <w:highlight w:val="none"/>
        </w:rPr>
        <w:t>包括：</w:t>
      </w:r>
    </w:p>
    <w:p>
      <w:pPr>
        <w:adjustRightInd w:val="0"/>
        <w:spacing w:line="300" w:lineRule="auto"/>
        <w:ind w:firstLine="420" w:firstLineChars="200"/>
        <w:textAlignment w:val="baseline"/>
        <w:rPr>
          <w:rFonts w:hint="eastAsia" w:ascii="宋体" w:hAnsi="宋体" w:cs="宋体"/>
          <w:szCs w:val="21"/>
          <w:highlight w:val="none"/>
        </w:rPr>
      </w:pPr>
      <w:r>
        <w:rPr>
          <w:rFonts w:hint="eastAsia" w:ascii="宋体" w:hAnsi="宋体" w:cs="宋体"/>
          <w:szCs w:val="21"/>
          <w:highlight w:val="none"/>
        </w:rPr>
        <w:t>（1）服务的价格；</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（2）必要的保险费用和各项税金；</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其他：乙方在报价时所报的工程量清单综合单价，指完成工程量清单中一个规定计量子目所需的全部费用，包括但不限于人工费及政策性人工费调整、材料费（材料损耗）、机械使用费、非标产品模具加工费、包装运输费、赶工补偿费、样品费、调试费、综合管理费、合理利润、税金、水电费、清洁卫生费、垃圾清运费、保险费、总包单位管理费以及乙方认为可能发生的风险费等直至完成工程交付标准所须的一切费用以及维保期间（养护期间）的全部费用。</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第二条　质量保证</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第三条　权利保证</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1、乙方应保证所提供服务在使用时不会侵犯任何第三方的专利权、商标权、工业设计权等知识产权及其他合法权利，且所有权、处分权等没有受到任何限制。</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第四条　交付和验收</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1、服务期限：</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none"/>
        </w:rPr>
        <w:t>起至</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，服务地点：</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2、乙方应按投标文件的承诺向甲方提供相应的服务，并提供所服务内容的相关技术资料。</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3、乙方提供不符合投标文件和本合同规定的服务成果，甲方有权拒绝接受。</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5、甲乙双方应按照《广西壮族自治区政府采购项目履约验收管理办法》、双方合同、投标文件验收。</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7、甲方验收时以书面形式提出异议的，乙方应自收到甲方书面异议后五个工作日内及时予以解决，否则甲方有权不出具服务验收合格单。</w:t>
      </w:r>
    </w:p>
    <w:p>
      <w:pPr>
        <w:snapToGrid w:val="0"/>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第五条质量保证及售后服务及培训</w:t>
      </w:r>
    </w:p>
    <w:p>
      <w:pPr>
        <w:snapToGrid w:val="0"/>
        <w:spacing w:line="360" w:lineRule="auto"/>
        <w:ind w:firstLine="420" w:firstLineChars="200"/>
        <w:rPr>
          <w:rFonts w:hint="eastAsia" w:ascii="宋体" w:hAnsi="宋体" w:cs="宋体"/>
          <w:szCs w:val="21"/>
          <w:highlight w:val="none"/>
        </w:rPr>
      </w:pPr>
      <w:r>
        <w:rPr>
          <w:rFonts w:hint="eastAsia" w:ascii="宋体" w:hAnsi="宋体"/>
          <w:szCs w:val="22"/>
          <w:highlight w:val="none"/>
        </w:rPr>
        <w:t>1、质量保证期年（自交货验收合格之日起计）。</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2、乙方应按照国家有关法律法规和本合同所附的《售后服务承诺》要求为甲方提供相应的售后服务。</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3、甲方应提供必要测试条件（如场地、电源、水源等）。</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4、乙方负责甲方有关人员的培训。培训时间、地点：。</w:t>
      </w:r>
    </w:p>
    <w:p>
      <w:pPr>
        <w:snapToGrid w:val="0"/>
        <w:spacing w:line="360" w:lineRule="auto"/>
        <w:ind w:firstLine="420" w:firstLineChars="200"/>
        <w:rPr>
          <w:rFonts w:hint="eastAsia" w:ascii="宋体" w:hAnsi="宋体" w:cs="宋体"/>
          <w:szCs w:val="21"/>
          <w:highlight w:val="none"/>
          <w:u w:val="single"/>
        </w:rPr>
      </w:pPr>
      <w:r>
        <w:rPr>
          <w:rFonts w:hint="eastAsia" w:ascii="宋体" w:hAnsi="宋体" w:cs="宋体"/>
          <w:b/>
          <w:szCs w:val="21"/>
          <w:highlight w:val="none"/>
        </w:rPr>
        <w:t>第六条　付款方式</w:t>
      </w:r>
    </w:p>
    <w:p>
      <w:pPr>
        <w:spacing w:after="96" w:afterLines="40" w:line="360" w:lineRule="exact"/>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kern w:val="1"/>
          <w:szCs w:val="21"/>
          <w:highlight w:val="none"/>
          <w:lang w:eastAsia="ar-SA"/>
        </w:rPr>
        <w:t>.</w:t>
      </w:r>
      <w:r>
        <w:rPr>
          <w:rFonts w:hint="eastAsia" w:ascii="宋体" w:hAnsi="宋体" w:cs="宋体"/>
          <w:szCs w:val="21"/>
          <w:highlight w:val="none"/>
        </w:rPr>
        <w:t>当采购数量与实际使用数量不一致时，乙方应根据实际使用量供货，合同的最终结算金额按实际使用量乘以中标单价进行计算。</w:t>
      </w:r>
    </w:p>
    <w:p>
      <w:pPr>
        <w:suppressAutoHyphens/>
        <w:spacing w:after="96" w:afterLines="40" w:line="3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2</w:t>
      </w:r>
      <w:r>
        <w:rPr>
          <w:rFonts w:hint="eastAsia" w:ascii="宋体" w:hAnsi="宋体" w:cs="宋体"/>
          <w:kern w:val="1"/>
          <w:szCs w:val="21"/>
          <w:highlight w:val="none"/>
          <w:lang w:eastAsia="ar-SA"/>
        </w:rPr>
        <w:t>.</w:t>
      </w:r>
      <w:r>
        <w:rPr>
          <w:rFonts w:hint="eastAsia" w:ascii="宋体" w:hAnsi="宋体" w:cs="宋体"/>
          <w:kern w:val="1"/>
          <w:szCs w:val="21"/>
          <w:highlight w:val="none"/>
        </w:rPr>
        <w:t>资金性质：</w:t>
      </w:r>
    </w:p>
    <w:p>
      <w:pPr>
        <w:snapToGrid w:val="0"/>
        <w:spacing w:line="360" w:lineRule="auto"/>
        <w:ind w:firstLine="420" w:firstLineChars="200"/>
        <w:rPr>
          <w:rFonts w:hint="eastAsia" w:ascii="宋体" w:hAnsi="宋体" w:cs="宋体"/>
          <w:b/>
          <w:bCs/>
          <w:kern w:val="1"/>
          <w:szCs w:val="21"/>
          <w:highlight w:val="none"/>
          <w:u w:val="single"/>
        </w:rPr>
      </w:pPr>
      <w:r>
        <w:rPr>
          <w:rFonts w:hint="eastAsia" w:ascii="宋体" w:hAnsi="宋体" w:cs="宋体"/>
          <w:kern w:val="1"/>
          <w:szCs w:val="21"/>
          <w:highlight w:val="none"/>
        </w:rPr>
        <w:t>3</w:t>
      </w:r>
      <w:r>
        <w:rPr>
          <w:rFonts w:hint="eastAsia" w:ascii="宋体" w:hAnsi="宋体" w:cs="宋体"/>
          <w:kern w:val="1"/>
          <w:szCs w:val="21"/>
          <w:highlight w:val="none"/>
          <w:lang w:eastAsia="ar-SA"/>
        </w:rPr>
        <w:t>.</w:t>
      </w:r>
      <w:r>
        <w:rPr>
          <w:rFonts w:hint="eastAsia" w:ascii="宋体" w:hAnsi="宋体" w:cs="宋体"/>
          <w:kern w:val="1"/>
          <w:szCs w:val="21"/>
          <w:highlight w:val="none"/>
        </w:rPr>
        <w:t>付款方式：</w:t>
      </w:r>
      <w:r>
        <w:rPr>
          <w:rFonts w:hint="eastAsia" w:ascii="宋体" w:hAnsi="宋体" w:cs="宋体"/>
          <w:kern w:val="0"/>
          <w:szCs w:val="21"/>
          <w:highlight w:val="none"/>
        </w:rPr>
        <w:t>采购费用按</w:t>
      </w:r>
      <w:r>
        <w:rPr>
          <w:rFonts w:hint="eastAsia" w:ascii="宋体" w:hAnsi="宋体" w:cs="宋体"/>
          <w:kern w:val="0"/>
          <w:szCs w:val="21"/>
          <w:highlight w:val="none"/>
          <w:u w:val="single"/>
        </w:rPr>
        <w:t>季度</w:t>
      </w:r>
      <w:r>
        <w:rPr>
          <w:rFonts w:hint="eastAsia" w:ascii="宋体" w:hAnsi="宋体" w:cs="宋体"/>
          <w:kern w:val="0"/>
          <w:szCs w:val="21"/>
          <w:highlight w:val="none"/>
        </w:rPr>
        <w:t>进行结算，双方于下一季度完成上季度采购量的核对。采购人向中标人支付采购费用前，中标人应向采购人提供合法有效的发票及按验收标准所提交合格的验收结算资料（验收单、结算单原件）；双方确认无误后，采购人将上季度采购费用以银行转账方式支付给中标人。</w:t>
      </w:r>
    </w:p>
    <w:p>
      <w:pPr>
        <w:pStyle w:val="268"/>
        <w:rPr>
          <w:rFonts w:hint="eastAsia"/>
          <w:highlight w:val="none"/>
        </w:rPr>
      </w:pPr>
    </w:p>
    <w:p>
      <w:pPr>
        <w:snapToGrid w:val="0"/>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第七条　履约保证金</w:t>
      </w:r>
    </w:p>
    <w:p>
      <w:pPr>
        <w:suppressAutoHyphens/>
        <w:snapToGrid w:val="0"/>
        <w:spacing w:line="360" w:lineRule="exact"/>
        <w:ind w:firstLine="420" w:firstLineChars="200"/>
        <w:rPr>
          <w:rFonts w:hint="eastAsia" w:ascii="宋体" w:hAnsi="宋体" w:cs="宋体"/>
          <w:kern w:val="1"/>
          <w:szCs w:val="21"/>
          <w:highlight w:val="none"/>
          <w:u w:val="single"/>
        </w:rPr>
      </w:pPr>
      <w:r>
        <w:rPr>
          <w:rFonts w:hint="eastAsia" w:ascii="宋体" w:hAnsi="宋体" w:cs="宋体"/>
          <w:kern w:val="1"/>
          <w:szCs w:val="21"/>
          <w:highlight w:val="none"/>
          <w:u w:val="single"/>
          <w:lang w:eastAsia="ar-SA"/>
        </w:rPr>
        <w:t>履约保证金：</w:t>
      </w:r>
      <w:r>
        <w:rPr>
          <w:rFonts w:hint="eastAsia" w:ascii="宋体" w:hAnsi="宋体" w:cs="宋体"/>
          <w:kern w:val="1"/>
          <w:szCs w:val="21"/>
          <w:highlight w:val="none"/>
          <w:u w:val="single"/>
          <w:lang w:val="en-US" w:eastAsia="zh-CN"/>
        </w:rPr>
        <w:t>无</w:t>
      </w:r>
      <w:r>
        <w:rPr>
          <w:rFonts w:hint="eastAsia" w:ascii="宋体" w:hAnsi="宋体" w:cs="宋体"/>
          <w:kern w:val="1"/>
          <w:szCs w:val="21"/>
          <w:highlight w:val="none"/>
          <w:u w:val="single"/>
          <w:lang w:eastAsia="ar-SA"/>
        </w:rPr>
        <w:t>。</w:t>
      </w:r>
    </w:p>
    <w:p>
      <w:pPr>
        <w:suppressAutoHyphens/>
        <w:snapToGrid w:val="0"/>
        <w:spacing w:line="3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履约保证金递交方式：</w:t>
      </w:r>
      <w:r>
        <w:rPr>
          <w:rFonts w:hint="eastAsia" w:ascii="宋体" w:hAnsi="宋体" w:cs="宋体"/>
          <w:kern w:val="1"/>
          <w:szCs w:val="21"/>
          <w:highlight w:val="none"/>
          <w:u w:val="single"/>
          <w:lang w:val="en-US" w:eastAsia="zh-CN"/>
        </w:rPr>
        <w:t>无</w:t>
      </w:r>
      <w:r>
        <w:rPr>
          <w:rFonts w:hint="eastAsia" w:ascii="宋体" w:hAnsi="宋体" w:cs="宋体"/>
          <w:kern w:val="1"/>
          <w:szCs w:val="21"/>
          <w:highlight w:val="none"/>
          <w:u w:val="single"/>
          <w:lang w:eastAsia="ar-SA"/>
        </w:rPr>
        <w:t>。</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第八条税费</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本合同执行中相关的一切税费均由乙方负担，合同另有约定的除外。</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第九条　违约责任</w:t>
      </w:r>
    </w:p>
    <w:p>
      <w:pPr>
        <w:widowControl/>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乙方严重不按施工及验收规范施工，工程施工质量差，或使用品质差的材料和不按约定的材料，不听甲方、监理的劝阻；乙方严重不服从医院的管理、协调；乙方严重不按有关安全文明施工的要求和规定施工，甲方有权终止合同，所造成的损失由乙方负责。</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2、除不可抗力原因外，如乙方未按</w:t>
      </w:r>
      <w:r>
        <w:rPr>
          <w:rFonts w:hint="eastAsia"/>
          <w:highlight w:val="none"/>
        </w:rPr>
        <w:t>派工单</w:t>
      </w:r>
      <w:r>
        <w:rPr>
          <w:rFonts w:hint="eastAsia" w:ascii="宋体" w:hAnsi="宋体" w:cs="宋体"/>
          <w:szCs w:val="21"/>
          <w:highlight w:val="none"/>
        </w:rPr>
        <w:t>约定的日期完成工程的，每逾期一日，向甲方支付合同总价1%的延迟履行违约金。逾期5日完工，甲方有权解除合同，乙方应当退回甲方已经支付的款项，未付合同款院方将不再支付。乙方向甲方支付相当于合同暂估造价30%的违约金。同时，乙方还应当赔偿因此给甲方造成的一切直接和间接损失。</w:t>
      </w:r>
    </w:p>
    <w:p>
      <w:pPr>
        <w:widowControl/>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3、如果乙方的工程质量不符合</w:t>
      </w:r>
      <w:r>
        <w:rPr>
          <w:rFonts w:hint="eastAsia" w:ascii="宋体" w:hAnsi="宋体" w:cs="宋体"/>
          <w:szCs w:val="21"/>
          <w:highlight w:val="none"/>
          <w:lang w:val="en-US" w:eastAsia="zh-CN"/>
        </w:rPr>
        <w:t>甲方要求</w:t>
      </w:r>
      <w:r>
        <w:rPr>
          <w:rFonts w:hint="eastAsia" w:ascii="宋体" w:hAnsi="宋体" w:cs="宋体"/>
          <w:szCs w:val="21"/>
          <w:highlight w:val="none"/>
        </w:rPr>
        <w:t>的工艺标准，乙方应在收到甲方通知后24小时内及时整改。若经2次整改仍未达到要求时，甲方有权要求解除合约，乙方应当退回甲方已经支付的款项。</w:t>
      </w:r>
    </w:p>
    <w:p>
      <w:pPr>
        <w:widowControl/>
        <w:spacing w:line="36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4、如果乙方在中标后不按合同约定响应甲方需求的，经甲方发函后还不响应的，有权扣除履约保证金并要求解除合约。</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5、乙方提供的服务如侵犯了第三方合法权益而引发的任何纠纷或者诉讼，均由乙方负责交涉并承担全部责任。</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第十条不可抗力事件处理（包括</w:t>
      </w:r>
      <w:r>
        <w:rPr>
          <w:rFonts w:ascii="宋体" w:hAnsi="宋体" w:cs="宋体"/>
          <w:b/>
          <w:szCs w:val="21"/>
          <w:highlight w:val="none"/>
        </w:rPr>
        <w:fldChar w:fldCharType="begin"/>
      </w:r>
      <w:r>
        <w:rPr>
          <w:rFonts w:ascii="宋体" w:hAnsi="宋体" w:cs="宋体"/>
          <w:b/>
          <w:szCs w:val="21"/>
          <w:highlight w:val="none"/>
        </w:rPr>
        <w:instrText xml:space="preserve"> HYPERLINK "https://baike.so.com/doc/5034871-5261390.html" \t "https://baike.so.com/doc/_blank" </w:instrText>
      </w:r>
      <w:r>
        <w:rPr>
          <w:rFonts w:ascii="宋体" w:hAnsi="宋体" w:cs="宋体"/>
          <w:b/>
          <w:szCs w:val="21"/>
          <w:highlight w:val="none"/>
        </w:rPr>
        <w:fldChar w:fldCharType="separate"/>
      </w:r>
      <w:r>
        <w:rPr>
          <w:rFonts w:ascii="宋体" w:hAnsi="宋体" w:cs="宋体"/>
          <w:b/>
          <w:szCs w:val="21"/>
          <w:highlight w:val="none"/>
        </w:rPr>
        <w:t>自然灾害</w:t>
      </w:r>
      <w:r>
        <w:rPr>
          <w:rFonts w:ascii="宋体" w:hAnsi="宋体" w:cs="宋体"/>
          <w:b/>
          <w:szCs w:val="21"/>
          <w:highlight w:val="none"/>
        </w:rPr>
        <w:fldChar w:fldCharType="end"/>
      </w:r>
      <w:r>
        <w:rPr>
          <w:rFonts w:ascii="宋体" w:hAnsi="宋体" w:cs="宋体"/>
          <w:b/>
          <w:szCs w:val="21"/>
          <w:highlight w:val="none"/>
        </w:rPr>
        <w:t>、如</w:t>
      </w:r>
      <w:r>
        <w:rPr>
          <w:rFonts w:ascii="宋体" w:hAnsi="宋体" w:cs="宋体"/>
          <w:b/>
          <w:szCs w:val="21"/>
          <w:highlight w:val="none"/>
        </w:rPr>
        <w:fldChar w:fldCharType="begin"/>
      </w:r>
      <w:r>
        <w:rPr>
          <w:rFonts w:ascii="宋体" w:hAnsi="宋体" w:cs="宋体"/>
          <w:b/>
          <w:szCs w:val="21"/>
          <w:highlight w:val="none"/>
        </w:rPr>
        <w:instrText xml:space="preserve"> HYPERLINK "https://baike.so.com/doc/7189817-7414015.html" \t "https://baike.so.com/doc/_blank" </w:instrText>
      </w:r>
      <w:r>
        <w:rPr>
          <w:rFonts w:ascii="宋体" w:hAnsi="宋体" w:cs="宋体"/>
          <w:b/>
          <w:szCs w:val="21"/>
          <w:highlight w:val="none"/>
        </w:rPr>
        <w:fldChar w:fldCharType="separate"/>
      </w:r>
      <w:r>
        <w:rPr>
          <w:rFonts w:ascii="宋体" w:hAnsi="宋体" w:cs="宋体"/>
          <w:b/>
          <w:szCs w:val="21"/>
          <w:highlight w:val="none"/>
        </w:rPr>
        <w:t>台风</w:t>
      </w:r>
      <w:r>
        <w:rPr>
          <w:rFonts w:ascii="宋体" w:hAnsi="宋体" w:cs="宋体"/>
          <w:b/>
          <w:szCs w:val="21"/>
          <w:highlight w:val="none"/>
        </w:rPr>
        <w:fldChar w:fldCharType="end"/>
      </w:r>
      <w:r>
        <w:rPr>
          <w:rFonts w:ascii="宋体" w:hAnsi="宋体" w:cs="宋体"/>
          <w:b/>
          <w:szCs w:val="21"/>
          <w:highlight w:val="none"/>
        </w:rPr>
        <w:t>、</w:t>
      </w:r>
      <w:r>
        <w:rPr>
          <w:rFonts w:ascii="宋体" w:hAnsi="宋体" w:cs="宋体"/>
          <w:b/>
          <w:szCs w:val="21"/>
          <w:highlight w:val="none"/>
        </w:rPr>
        <w:fldChar w:fldCharType="begin"/>
      </w:r>
      <w:r>
        <w:rPr>
          <w:rFonts w:ascii="宋体" w:hAnsi="宋体" w:cs="宋体"/>
          <w:b/>
          <w:szCs w:val="21"/>
          <w:highlight w:val="none"/>
        </w:rPr>
        <w:instrText xml:space="preserve"> HYPERLINK "https://baike.so.com/doc/3055511-8203308.html" \t "https://baike.so.com/doc/_blank" </w:instrText>
      </w:r>
      <w:r>
        <w:rPr>
          <w:rFonts w:ascii="宋体" w:hAnsi="宋体" w:cs="宋体"/>
          <w:b/>
          <w:szCs w:val="21"/>
          <w:highlight w:val="none"/>
        </w:rPr>
        <w:fldChar w:fldCharType="separate"/>
      </w:r>
      <w:r>
        <w:rPr>
          <w:rFonts w:ascii="宋体" w:hAnsi="宋体" w:cs="宋体"/>
          <w:b/>
          <w:szCs w:val="21"/>
          <w:highlight w:val="none"/>
        </w:rPr>
        <w:t>地震</w:t>
      </w:r>
      <w:r>
        <w:rPr>
          <w:rFonts w:ascii="宋体" w:hAnsi="宋体" w:cs="宋体"/>
          <w:b/>
          <w:szCs w:val="21"/>
          <w:highlight w:val="none"/>
        </w:rPr>
        <w:fldChar w:fldCharType="end"/>
      </w:r>
      <w:r>
        <w:rPr>
          <w:rFonts w:ascii="宋体" w:hAnsi="宋体" w:cs="宋体"/>
          <w:b/>
          <w:szCs w:val="21"/>
          <w:highlight w:val="none"/>
        </w:rPr>
        <w:t>、洪水、</w:t>
      </w:r>
      <w:r>
        <w:rPr>
          <w:rFonts w:ascii="宋体" w:hAnsi="宋体" w:cs="宋体"/>
          <w:b/>
          <w:szCs w:val="21"/>
          <w:highlight w:val="none"/>
        </w:rPr>
        <w:fldChar w:fldCharType="begin"/>
      </w:r>
      <w:r>
        <w:rPr>
          <w:rFonts w:ascii="宋体" w:hAnsi="宋体" w:cs="宋体"/>
          <w:b/>
          <w:szCs w:val="21"/>
          <w:highlight w:val="none"/>
        </w:rPr>
        <w:instrText xml:space="preserve"> HYPERLINK "https://baike.so.com/doc/4028853-4226450.html" \t "https://baike.so.com/doc/_blank" </w:instrText>
      </w:r>
      <w:r>
        <w:rPr>
          <w:rFonts w:ascii="宋体" w:hAnsi="宋体" w:cs="宋体"/>
          <w:b/>
          <w:szCs w:val="21"/>
          <w:highlight w:val="none"/>
        </w:rPr>
        <w:fldChar w:fldCharType="separate"/>
      </w:r>
      <w:r>
        <w:rPr>
          <w:rFonts w:ascii="宋体" w:hAnsi="宋体" w:cs="宋体"/>
          <w:b/>
          <w:szCs w:val="21"/>
          <w:highlight w:val="none"/>
        </w:rPr>
        <w:t>冰雹</w:t>
      </w:r>
      <w:r>
        <w:rPr>
          <w:rFonts w:ascii="宋体" w:hAnsi="宋体" w:cs="宋体"/>
          <w:b/>
          <w:szCs w:val="21"/>
          <w:highlight w:val="none"/>
        </w:rPr>
        <w:fldChar w:fldCharType="end"/>
      </w:r>
      <w:r>
        <w:rPr>
          <w:rFonts w:hint="eastAsia" w:ascii="宋体" w:hAnsi="宋体" w:cs="宋体"/>
          <w:b/>
          <w:szCs w:val="21"/>
          <w:highlight w:val="none"/>
        </w:rPr>
        <w:t>；</w:t>
      </w:r>
      <w:r>
        <w:rPr>
          <w:rFonts w:ascii="宋体" w:hAnsi="宋体" w:cs="宋体"/>
          <w:b/>
          <w:szCs w:val="21"/>
          <w:highlight w:val="none"/>
        </w:rPr>
        <w:fldChar w:fldCharType="begin"/>
      </w:r>
      <w:r>
        <w:rPr>
          <w:rFonts w:ascii="宋体" w:hAnsi="宋体" w:cs="宋体"/>
          <w:b/>
          <w:szCs w:val="21"/>
          <w:highlight w:val="none"/>
        </w:rPr>
        <w:instrText xml:space="preserve"> HYPERLINK "https://baike.so.com/doc/6203172-6416438.html" \t "https://baike.so.com/doc/_blank" </w:instrText>
      </w:r>
      <w:r>
        <w:rPr>
          <w:rFonts w:ascii="宋体" w:hAnsi="宋体" w:cs="宋体"/>
          <w:b/>
          <w:szCs w:val="21"/>
          <w:highlight w:val="none"/>
        </w:rPr>
        <w:fldChar w:fldCharType="separate"/>
      </w:r>
      <w:r>
        <w:rPr>
          <w:rFonts w:ascii="宋体" w:hAnsi="宋体" w:cs="宋体"/>
          <w:b/>
          <w:szCs w:val="21"/>
          <w:highlight w:val="none"/>
        </w:rPr>
        <w:t>政府行为</w:t>
      </w:r>
      <w:r>
        <w:rPr>
          <w:rFonts w:ascii="宋体" w:hAnsi="宋体" w:cs="宋体"/>
          <w:b/>
          <w:szCs w:val="21"/>
          <w:highlight w:val="none"/>
        </w:rPr>
        <w:fldChar w:fldCharType="end"/>
      </w:r>
      <w:r>
        <w:rPr>
          <w:rFonts w:hint="eastAsia" w:ascii="宋体" w:hAnsi="宋体" w:cs="宋体"/>
          <w:b/>
          <w:szCs w:val="21"/>
          <w:highlight w:val="none"/>
        </w:rPr>
        <w:t>，如征收、征用）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1、在合同有效期内，任何一方因不可抗力事件导致不能履行合同，则合同履行期可延长，其延长期与不可抗力影响期相同。</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2、不可抗力事件发生后，应立即通知对方，并寄送有关权威机构出具的证明。</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3、不可抗力事件延续一百二十天以上，双方应通过友好协商，确定是否继续履行合同。</w:t>
      </w:r>
    </w:p>
    <w:p>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第十一条合同争议解决</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1、因服务质量问题发生争议的，应邀请国家认可的质量检测机构进行鉴定。服务符合标准的，鉴定费由甲方承担；服务不符合标准的，鉴定费由乙方承担。</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2、因履行本合同引起的或者与本合同有关的争议，甲乙双方应首先通过友好协商解决，如果协商不能解决，可向甲方所在地有管辖权人民法院提起诉讼。</w:t>
      </w:r>
    </w:p>
    <w:p>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3、诉讼期间，本合同继续履行。</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第十二条合同生效及其它</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1、合同经双方法定代表人或者授权代表签字并加盖单位公章后生效（委托代理人签字的需后附授权委托书，格式自拟）。</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2、合同执行中涉及采购资金和采购内容修改或者补充的，须经财政部门审批，并签书面补充协议报财政部门备案，方可作为主合同不可分割的一部分。</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3、本合同未尽事宜，遵照《中华人民共和国民法典》有关条文执行。</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第十三条　合同的变更、终止与转让</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1、除《中华人民共和国政府采购法》第五十条规定的情形外，本合同一经签订，甲乙双方不得擅自变更、中止或者终止。</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2、乙方不得擅自转让其应履行的合同义务。</w:t>
      </w:r>
    </w:p>
    <w:p>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第十四条　签订本合同依据</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1、中标</w:t>
      </w:r>
      <w:r>
        <w:rPr>
          <w:rFonts w:hint="eastAsia" w:ascii="宋体" w:hAnsi="宋体" w:cs="宋体"/>
          <w:szCs w:val="21"/>
          <w:highlight w:val="none"/>
          <w:lang w:eastAsia="zh-CN"/>
        </w:rPr>
        <w:t>（</w:t>
      </w:r>
      <w:r>
        <w:rPr>
          <w:rFonts w:hint="eastAsia" w:ascii="宋体" w:hAnsi="宋体" w:cs="宋体"/>
          <w:szCs w:val="21"/>
          <w:highlight w:val="none"/>
          <w:lang w:val="en-US" w:eastAsia="zh-CN"/>
        </w:rPr>
        <w:t>公告</w:t>
      </w:r>
      <w:r>
        <w:rPr>
          <w:rFonts w:hint="eastAsia" w:ascii="宋体" w:hAnsi="宋体" w:cs="宋体"/>
          <w:szCs w:val="21"/>
          <w:highlight w:val="none"/>
          <w:lang w:eastAsia="zh-CN"/>
        </w:rPr>
        <w:t>）</w:t>
      </w:r>
      <w:r>
        <w:rPr>
          <w:rFonts w:hint="eastAsia" w:ascii="宋体" w:hAnsi="宋体" w:cs="宋体"/>
          <w:szCs w:val="21"/>
          <w:highlight w:val="none"/>
        </w:rPr>
        <w:t>通知书；</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报价表</w:t>
      </w:r>
      <w:r>
        <w:rPr>
          <w:rFonts w:hint="eastAsia" w:ascii="宋体" w:hAnsi="宋体" w:cs="宋体"/>
          <w:szCs w:val="21"/>
          <w:highlight w:val="none"/>
        </w:rPr>
        <w:t>；</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3、商务条款偏离表和</w:t>
      </w:r>
      <w:r>
        <w:rPr>
          <w:rFonts w:hint="eastAsia" w:ascii="宋体" w:hAnsi="宋体" w:cs="宋体"/>
          <w:szCs w:val="21"/>
          <w:highlight w:val="none"/>
          <w:lang w:val="en-US" w:eastAsia="zh-CN"/>
        </w:rPr>
        <w:t>技术</w:t>
      </w:r>
      <w:r>
        <w:rPr>
          <w:rFonts w:hint="eastAsia" w:ascii="宋体" w:hAnsi="宋体" w:cs="宋体"/>
          <w:szCs w:val="21"/>
          <w:highlight w:val="none"/>
        </w:rPr>
        <w:t>服务需求偏离表；</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4、服务承诺；</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5、投标文件中的其他相关文件。</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6、上述合同文件互相补充和解释。如果合同文件之间存在矛盾或者不一致之处，以上述文件的排列顺序在先者为准。</w:t>
      </w:r>
    </w:p>
    <w:p>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第十五条　</w:t>
      </w:r>
      <w:r>
        <w:rPr>
          <w:rFonts w:hint="eastAsia" w:ascii="宋体" w:hAnsi="宋体" w:cs="宋体"/>
          <w:szCs w:val="21"/>
          <w:highlight w:val="none"/>
        </w:rPr>
        <w:t>本合同一式</w:t>
      </w:r>
      <w:r>
        <w:rPr>
          <w:rFonts w:hint="eastAsia" w:ascii="宋体" w:hAnsi="宋体" w:cs="宋体"/>
          <w:szCs w:val="21"/>
          <w:highlight w:val="none"/>
          <w:lang w:val="en-US" w:eastAsia="zh-CN"/>
        </w:rPr>
        <w:t>肆</w:t>
      </w:r>
      <w:r>
        <w:rPr>
          <w:rFonts w:hint="eastAsia" w:ascii="宋体" w:hAnsi="宋体" w:cs="宋体"/>
          <w:szCs w:val="21"/>
          <w:highlight w:val="none"/>
        </w:rPr>
        <w:t>份，具有同等法律效力，甲乙双方各</w:t>
      </w:r>
      <w:r>
        <w:rPr>
          <w:rFonts w:hint="eastAsia" w:ascii="宋体" w:hAnsi="宋体" w:cs="宋体"/>
          <w:szCs w:val="21"/>
          <w:highlight w:val="none"/>
          <w:lang w:val="en-US" w:eastAsia="zh-CN"/>
        </w:rPr>
        <w:t>贰</w:t>
      </w:r>
      <w:r>
        <w:rPr>
          <w:rFonts w:hint="eastAsia" w:ascii="宋体" w:hAnsi="宋体" w:cs="宋体"/>
          <w:szCs w:val="21"/>
          <w:highlight w:val="none"/>
        </w:rPr>
        <w:t>份。</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本合同甲乙双方签字盖章后生效。</w:t>
      </w:r>
    </w:p>
    <w:p>
      <w:pPr>
        <w:spacing w:line="360" w:lineRule="auto"/>
        <w:ind w:firstLine="420" w:firstLineChars="200"/>
        <w:rPr>
          <w:rFonts w:hint="eastAsia" w:ascii="宋体" w:hAnsi="宋体" w:cs="宋体"/>
          <w:szCs w:val="21"/>
          <w:highlight w:val="none"/>
        </w:rPr>
      </w:pPr>
    </w:p>
    <w:p>
      <w:pPr>
        <w:spacing w:line="360" w:lineRule="auto"/>
        <w:ind w:firstLine="420" w:firstLineChars="200"/>
        <w:rPr>
          <w:rFonts w:hint="eastAsia" w:ascii="宋体" w:hAnsi="宋体" w:cs="宋体"/>
          <w:color w:val="000000"/>
          <w:szCs w:val="21"/>
          <w:highlight w:val="none"/>
        </w:rPr>
      </w:pPr>
    </w:p>
    <w:tbl>
      <w:tblPr>
        <w:tblStyle w:val="48"/>
        <w:tblW w:w="90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8" w:hRule="atLeast"/>
          <w:jc w:val="center"/>
        </w:trPr>
        <w:tc>
          <w:tcPr>
            <w:tcW w:w="4516" w:type="dxa"/>
            <w:noWrap w:val="0"/>
            <w:vAlign w:val="center"/>
          </w:tcPr>
          <w:p>
            <w:pPr>
              <w:snapToGrid w:val="0"/>
              <w:spacing w:line="360" w:lineRule="auto"/>
              <w:rPr>
                <w:rFonts w:hint="eastAsia" w:ascii="宋体" w:hAnsi="宋体" w:eastAsia="宋体"/>
                <w:color w:val="000000"/>
                <w:szCs w:val="21"/>
                <w:highlight w:val="none"/>
                <w:lang w:eastAsia="zh-CN"/>
              </w:rPr>
            </w:pPr>
            <w:r>
              <w:rPr>
                <w:rFonts w:hint="eastAsia" w:ascii="宋体" w:hAnsi="宋体"/>
                <w:color w:val="000000"/>
                <w:szCs w:val="21"/>
                <w:highlight w:val="none"/>
              </w:rPr>
              <w:t>甲方（章）</w:t>
            </w:r>
          </w:p>
          <w:p>
            <w:pPr>
              <w:snapToGrid w:val="0"/>
              <w:spacing w:line="360" w:lineRule="auto"/>
              <w:rPr>
                <w:rFonts w:hint="eastAsia" w:ascii="宋体" w:hAnsi="宋体"/>
                <w:color w:val="000000"/>
                <w:szCs w:val="21"/>
                <w:highlight w:val="none"/>
              </w:rPr>
            </w:pPr>
          </w:p>
          <w:p>
            <w:pPr>
              <w:snapToGrid w:val="0"/>
              <w:spacing w:line="360" w:lineRule="auto"/>
              <w:ind w:firstLine="945" w:firstLineChars="450"/>
              <w:jc w:val="right"/>
              <w:rPr>
                <w:rFonts w:hint="eastAsia" w:ascii="宋体" w:hAnsi="宋体"/>
                <w:color w:val="000000"/>
                <w:szCs w:val="21"/>
                <w:highlight w:val="none"/>
              </w:rPr>
            </w:pPr>
            <w:r>
              <w:rPr>
                <w:rFonts w:hint="eastAsia" w:ascii="宋体" w:hAnsi="宋体"/>
                <w:color w:val="000000"/>
                <w:szCs w:val="21"/>
                <w:highlight w:val="none"/>
              </w:rPr>
              <w:t>年月日</w:t>
            </w:r>
          </w:p>
        </w:tc>
        <w:tc>
          <w:tcPr>
            <w:tcW w:w="4517" w:type="dxa"/>
            <w:noWrap w:val="0"/>
            <w:vAlign w:val="center"/>
          </w:tcPr>
          <w:p>
            <w:pPr>
              <w:snapToGrid w:val="0"/>
              <w:spacing w:line="360" w:lineRule="auto"/>
              <w:rPr>
                <w:rFonts w:hint="eastAsia" w:ascii="宋体" w:hAnsi="宋体" w:eastAsia="宋体"/>
                <w:color w:val="000000"/>
                <w:szCs w:val="21"/>
                <w:highlight w:val="none"/>
                <w:lang w:eastAsia="zh-CN"/>
              </w:rPr>
            </w:pPr>
            <w:r>
              <w:rPr>
                <w:rFonts w:hint="eastAsia" w:ascii="宋体" w:hAnsi="宋体"/>
                <w:color w:val="000000"/>
                <w:szCs w:val="21"/>
                <w:highlight w:val="none"/>
              </w:rPr>
              <w:t>乙方（章）</w:t>
            </w:r>
          </w:p>
          <w:p>
            <w:pPr>
              <w:snapToGrid w:val="0"/>
              <w:spacing w:line="360" w:lineRule="auto"/>
              <w:rPr>
                <w:rFonts w:hint="eastAsia" w:ascii="宋体" w:hAnsi="宋体"/>
                <w:color w:val="000000"/>
                <w:szCs w:val="21"/>
                <w:highlight w:val="none"/>
              </w:rPr>
            </w:pPr>
          </w:p>
          <w:p>
            <w:pPr>
              <w:snapToGrid w:val="0"/>
              <w:spacing w:line="360" w:lineRule="auto"/>
              <w:jc w:val="right"/>
              <w:rPr>
                <w:rFonts w:hint="eastAsia" w:ascii="宋体" w:hAnsi="宋体"/>
                <w:color w:val="000000"/>
                <w:szCs w:val="21"/>
                <w:highlight w:val="none"/>
              </w:rPr>
            </w:pPr>
            <w:r>
              <w:rPr>
                <w:rFonts w:hint="eastAsia" w:ascii="宋体" w:hAnsi="宋体"/>
                <w:color w:val="000000"/>
                <w:szCs w:val="21"/>
                <w:highlight w:val="none"/>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jc w:val="center"/>
        </w:trPr>
        <w:tc>
          <w:tcPr>
            <w:tcW w:w="4516"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单位地址：</w:t>
            </w:r>
          </w:p>
        </w:tc>
        <w:tc>
          <w:tcPr>
            <w:tcW w:w="4517"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0" w:hRule="atLeast"/>
          <w:jc w:val="center"/>
        </w:trPr>
        <w:tc>
          <w:tcPr>
            <w:tcW w:w="4516" w:type="dxa"/>
            <w:noWrap w:val="0"/>
            <w:vAlign w:val="top"/>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法定代表人或者委托代理人：</w:t>
            </w:r>
          </w:p>
        </w:tc>
        <w:tc>
          <w:tcPr>
            <w:tcW w:w="4517" w:type="dxa"/>
            <w:noWrap w:val="0"/>
            <w:vAlign w:val="top"/>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法定代表人或者委托代理人：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jc w:val="center"/>
        </w:trPr>
        <w:tc>
          <w:tcPr>
            <w:tcW w:w="4516"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电话：</w:t>
            </w:r>
          </w:p>
        </w:tc>
        <w:tc>
          <w:tcPr>
            <w:tcW w:w="4517"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4516"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电子邮箱：</w:t>
            </w:r>
          </w:p>
        </w:tc>
        <w:tc>
          <w:tcPr>
            <w:tcW w:w="4517"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开户银行：</w:t>
            </w:r>
          </w:p>
        </w:tc>
        <w:tc>
          <w:tcPr>
            <w:tcW w:w="4517"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atLeast"/>
          <w:jc w:val="center"/>
        </w:trPr>
        <w:tc>
          <w:tcPr>
            <w:tcW w:w="4516"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账号：</w:t>
            </w:r>
          </w:p>
        </w:tc>
        <w:tc>
          <w:tcPr>
            <w:tcW w:w="4517"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jc w:val="center"/>
        </w:trPr>
        <w:tc>
          <w:tcPr>
            <w:tcW w:w="4516"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邮政编码：</w:t>
            </w:r>
          </w:p>
        </w:tc>
        <w:tc>
          <w:tcPr>
            <w:tcW w:w="4517" w:type="dxa"/>
            <w:noWrap w:val="0"/>
            <w:vAlign w:val="center"/>
          </w:tcPr>
          <w:p>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邮政编码：</w:t>
            </w:r>
          </w:p>
        </w:tc>
      </w:tr>
    </w:tbl>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keepNext w:val="0"/>
        <w:keepLines w:val="0"/>
        <w:pageBreakBefore w:val="0"/>
        <w:kinsoku/>
        <w:overflowPunct/>
        <w:topLinePunct w:val="0"/>
        <w:bidi w:val="0"/>
        <w:spacing w:line="360" w:lineRule="auto"/>
        <w:jc w:val="center"/>
        <w:textAlignment w:val="auto"/>
        <w:outlineLvl w:val="0"/>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第六章  评</w:t>
      </w:r>
      <w:r>
        <w:rPr>
          <w:rFonts w:hint="eastAsia" w:ascii="宋体" w:hAnsi="宋体"/>
          <w:b/>
          <w:color w:val="auto"/>
          <w:sz w:val="32"/>
          <w:szCs w:val="32"/>
          <w:highlight w:val="none"/>
          <w:lang w:val="en-US" w:eastAsia="zh-CN"/>
        </w:rPr>
        <w:t>审方法</w:t>
      </w:r>
      <w:bookmarkEnd w:id="101"/>
    </w:p>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pPr>
        <w:keepNext w:val="0"/>
        <w:keepLines w:val="0"/>
        <w:pageBreakBefore w:val="0"/>
        <w:numPr>
          <w:ilvl w:val="0"/>
          <w:numId w:val="7"/>
        </w:numPr>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本项目采用综合评分法，评审专家将对各报价单位的报价方案、各项报价、综合能力等方面进行综合评审，对实质上响应招标文件的</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位，由评委进行综合打分。经统计，得出各报价单位的最终评审分（计算结果按四舍五入取小数点后二位），按最终评审分由高到低顺序排列。</w:t>
      </w:r>
    </w:p>
    <w:p>
      <w:pPr>
        <w:keepNext w:val="0"/>
        <w:keepLines w:val="0"/>
        <w:pageBreakBefore w:val="0"/>
        <w:numPr>
          <w:ilvl w:val="0"/>
          <w:numId w:val="7"/>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小组以</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文件为依据，对响应文件进行评审，对</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的响应报价、技术文件及商务文件等三部分内容打分，其中价格分</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0分，技术分</w:t>
      </w:r>
      <w:r>
        <w:rPr>
          <w:rFonts w:hint="eastAsia" w:ascii="宋体" w:hAnsi="宋体"/>
          <w:color w:val="auto"/>
          <w:sz w:val="21"/>
          <w:szCs w:val="21"/>
          <w:highlight w:val="none"/>
          <w:lang w:val="en-US" w:eastAsia="zh-CN"/>
        </w:rPr>
        <w:t>30</w:t>
      </w:r>
      <w:r>
        <w:rPr>
          <w:rFonts w:hint="eastAsia" w:ascii="宋体" w:hAnsi="宋体"/>
          <w:color w:val="auto"/>
          <w:sz w:val="21"/>
          <w:szCs w:val="21"/>
          <w:highlight w:val="none"/>
        </w:rPr>
        <w:t>分，商务分</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分。</w:t>
      </w:r>
    </w:p>
    <w:tbl>
      <w:tblPr>
        <w:tblStyle w:val="48"/>
        <w:tblW w:w="98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303"/>
        <w:gridCol w:w="1590"/>
        <w:gridCol w:w="4575"/>
        <w:gridCol w:w="19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6" w:hRule="atLeast"/>
        </w:trPr>
        <w:tc>
          <w:tcPr>
            <w:tcW w:w="452"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bookmarkStart w:id="102" w:name="_Toc4826_WPSOffice_Level2"/>
            <w:bookmarkStart w:id="103" w:name="_Toc29398_WPSOffice_Level2"/>
            <w:bookmarkStart w:id="104" w:name="_Toc11347_WPSOffice_Level2"/>
            <w:bookmarkStart w:id="105" w:name="_Toc8394_WPSOffice_Level2"/>
            <w:r>
              <w:rPr>
                <w:rFonts w:hint="eastAsia" w:ascii="宋体" w:hAnsi="宋体" w:eastAsia="宋体" w:cs="宋体"/>
                <w:color w:val="000000"/>
                <w:kern w:val="0"/>
                <w:sz w:val="20"/>
                <w:szCs w:val="20"/>
                <w:lang w:val="en-US" w:eastAsia="zh-CN" w:bidi="ar"/>
              </w:rPr>
              <w:t>序号</w:t>
            </w:r>
          </w:p>
        </w:tc>
        <w:tc>
          <w:tcPr>
            <w:tcW w:w="1303"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评标内容</w:t>
            </w:r>
          </w:p>
        </w:tc>
        <w:tc>
          <w:tcPr>
            <w:tcW w:w="1590"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评标分值</w:t>
            </w:r>
          </w:p>
        </w:tc>
        <w:tc>
          <w:tcPr>
            <w:tcW w:w="4575"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评分标准</w:t>
            </w:r>
          </w:p>
        </w:tc>
        <w:tc>
          <w:tcPr>
            <w:tcW w:w="1932" w:type="dxa"/>
            <w:noWrap w:val="0"/>
            <w:vAlign w:val="center"/>
          </w:tcPr>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评分依据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86" w:hRule="atLeast"/>
        </w:trPr>
        <w:tc>
          <w:tcPr>
            <w:tcW w:w="452" w:type="dxa"/>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w:t>
            </w:r>
          </w:p>
        </w:tc>
        <w:tc>
          <w:tcPr>
            <w:tcW w:w="1303"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价格分</w:t>
            </w:r>
          </w:p>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（50分）</w:t>
            </w:r>
          </w:p>
        </w:tc>
        <w:tc>
          <w:tcPr>
            <w:tcW w:w="1590"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单个项目价格</w:t>
            </w:r>
          </w:p>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50分</w:t>
            </w:r>
          </w:p>
        </w:tc>
        <w:tc>
          <w:tcPr>
            <w:tcW w:w="4575" w:type="dxa"/>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（1）计算单个项目的价格分，以满足招标文件要求且投标价格最低的投标报价为评审基准价，其价格分为满分</w:t>
            </w:r>
            <w:r>
              <w:rPr>
                <w:rFonts w:hint="eastAsia" w:ascii="宋体" w:hAnsi="宋体" w:cs="宋体"/>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0分。其他供应商的价格分统一按照下列公式计算：</w:t>
            </w:r>
          </w:p>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投标报价得分=（评审基准价/投标报价）×50</w:t>
            </w:r>
          </w:p>
        </w:tc>
        <w:tc>
          <w:tcPr>
            <w:tcW w:w="1932" w:type="dxa"/>
            <w:noWrap w:val="0"/>
            <w:vAlign w:val="center"/>
          </w:tcPr>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报价表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52" w:type="dxa"/>
            <w:vMerge w:val="restart"/>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1303" w:type="dxa"/>
            <w:vMerge w:val="restart"/>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技术分</w:t>
            </w:r>
          </w:p>
          <w:p>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30分</w:t>
            </w:r>
          </w:p>
        </w:tc>
        <w:tc>
          <w:tcPr>
            <w:tcW w:w="1590" w:type="dxa"/>
            <w:noWrap w:val="0"/>
            <w:vAlign w:val="center"/>
          </w:tcPr>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服务实施方案</w:t>
            </w:r>
          </w:p>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c>
          <w:tcPr>
            <w:tcW w:w="4575" w:type="dxa"/>
            <w:noWrap w:val="0"/>
            <w:vAlign w:val="top"/>
          </w:tcPr>
          <w:p>
            <w:pPr>
              <w:pStyle w:val="17"/>
              <w:spacing w:line="240" w:lineRule="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根据各投标人提供的项目实施方案（组织机构、职能职责、管理措施、设计安装调试实施流程、进度安排、质量保证措施、风险防范、验收、质保等措施）的详细程度、合理可行性等进行评审。</w:t>
            </w:r>
          </w:p>
          <w:p>
            <w:pPr>
              <w:pStyle w:val="17"/>
              <w:spacing w:line="240" w:lineRule="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一档（2分）：能够提供基本的项目实施方案，包含管理措施、设计安装调试实施流程、验收方案及措施等，整体方案满足项目实施需要。</w:t>
            </w:r>
          </w:p>
          <w:p>
            <w:pPr>
              <w:pStyle w:val="17"/>
              <w:spacing w:line="240" w:lineRule="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二档（6分）：项目实施方案全面且详细，对管理措施、设计安装调试实施流程、进度安排、质量保证措施、风险防范、验收等措施具体，整体方案能够保障安装质量。</w:t>
            </w:r>
          </w:p>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10分）：项目实施方案全面且详细，对组织机构、职能职责、管理措施、安装调试实施流程、进度安排、质量保证措施、风险防范、验收、质保等措施具体，且能够切合采购单位情况提出利于采购人项目实施的重点、难点分析及解决方案，切合采购单位实际，整体方案能够保障安装质量。</w:t>
            </w:r>
          </w:p>
        </w:tc>
        <w:tc>
          <w:tcPr>
            <w:tcW w:w="1932" w:type="dxa"/>
            <w:noWrap w:val="0"/>
            <w:vAlign w:val="top"/>
          </w:tcPr>
          <w:p>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根据各投标人提供的项目实施方案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4" w:hRule="atLeast"/>
        </w:trPr>
        <w:tc>
          <w:tcPr>
            <w:tcW w:w="452" w:type="dxa"/>
            <w:vMerge w:val="continue"/>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303" w:type="dxa"/>
            <w:vMerge w:val="continue"/>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590" w:type="dxa"/>
            <w:noWrap w:val="0"/>
            <w:vAlign w:val="center"/>
          </w:tcPr>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质量保障分</w:t>
            </w:r>
          </w:p>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c>
          <w:tcPr>
            <w:tcW w:w="4575" w:type="dxa"/>
            <w:noWrap w:val="0"/>
            <w:vAlign w:val="top"/>
          </w:tcPr>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根据投标人提供的质量保障措施方案（内容可包含但不限于①主材环保等级、制造工艺、②货物检验、</w:t>
            </w:r>
            <w:r>
              <w:rPr>
                <w:rFonts w:hint="eastAsia" w:ascii="宋体" w:hAnsi="宋体" w:eastAsia="宋体" w:cs="宋体"/>
                <w:color w:val="000000"/>
                <w:kern w:val="0"/>
                <w:sz w:val="20"/>
                <w:szCs w:val="20"/>
                <w:lang w:val="en-US" w:eastAsia="zh-CN" w:bidi="ar"/>
              </w:rPr>
              <w:fldChar w:fldCharType="begin"/>
            </w:r>
            <w:r>
              <w:rPr>
                <w:rFonts w:hint="eastAsia" w:ascii="宋体" w:hAnsi="宋体" w:eastAsia="宋体" w:cs="宋体"/>
                <w:color w:val="000000"/>
                <w:kern w:val="0"/>
                <w:sz w:val="20"/>
                <w:szCs w:val="20"/>
                <w:lang w:val="en-US" w:eastAsia="zh-CN" w:bidi="ar"/>
              </w:rPr>
              <w:instrText xml:space="preserve"> = 3 \* GB3 \* MERGEFORMAT </w:instrText>
            </w:r>
            <w:r>
              <w:rPr>
                <w:rFonts w:hint="eastAsia" w:ascii="宋体" w:hAnsi="宋体" w:eastAsia="宋体" w:cs="宋体"/>
                <w:color w:val="000000"/>
                <w:kern w:val="0"/>
                <w:sz w:val="20"/>
                <w:szCs w:val="20"/>
                <w:lang w:val="en-US" w:eastAsia="zh-CN" w:bidi="ar"/>
              </w:rPr>
              <w:fldChar w:fldCharType="separate"/>
            </w:r>
            <w:r>
              <w:rPr>
                <w:rFonts w:hint="eastAsia" w:ascii="宋体" w:hAnsi="宋体" w:eastAsia="宋体" w:cs="宋体"/>
                <w:color w:val="000000"/>
                <w:kern w:val="0"/>
                <w:sz w:val="20"/>
                <w:szCs w:val="20"/>
                <w:lang w:val="en-US" w:eastAsia="zh-CN" w:bidi="ar"/>
              </w:rPr>
              <w:t>③</w:t>
            </w:r>
            <w:r>
              <w:rPr>
                <w:rFonts w:hint="eastAsia" w:ascii="宋体" w:hAnsi="宋体" w:eastAsia="宋体" w:cs="宋体"/>
                <w:color w:val="000000"/>
                <w:kern w:val="0"/>
                <w:sz w:val="20"/>
                <w:szCs w:val="20"/>
                <w:lang w:val="en-US" w:eastAsia="zh-CN" w:bidi="ar"/>
              </w:rPr>
              <w:fldChar w:fldCharType="end"/>
            </w:r>
            <w:r>
              <w:rPr>
                <w:rFonts w:hint="eastAsia" w:ascii="宋体" w:hAnsi="宋体" w:eastAsia="宋体" w:cs="宋体"/>
                <w:color w:val="000000"/>
                <w:kern w:val="0"/>
                <w:sz w:val="20"/>
                <w:szCs w:val="20"/>
                <w:lang w:val="en-US" w:eastAsia="zh-CN" w:bidi="ar"/>
              </w:rPr>
              <w:t>质量控制措施）进行独立评分。（未提供方案的不得分）</w:t>
            </w:r>
          </w:p>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一档（2分）：投标人提供的质量保障措施方案没有明显错误或无关内容，方案中包含有上述1项内容，部分符合采购需求；</w:t>
            </w:r>
          </w:p>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二档（6分）：在满足一档的基础上，投标人提供的质量保障措施方案中包含有上述2项内容且描述详细合理，全部符合采购需求。</w:t>
            </w:r>
          </w:p>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三档（10分）：在满足二档的基础上，投标人提供的质量保障措施方案中包含有上述3项内容且描述详细合理，全部符合采购需求。</w:t>
            </w:r>
          </w:p>
        </w:tc>
        <w:tc>
          <w:tcPr>
            <w:tcW w:w="1932" w:type="dxa"/>
            <w:noWrap w:val="0"/>
            <w:vAlign w:val="top"/>
          </w:tcPr>
          <w:p>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根据各投标人提供的质量保证方案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39" w:hRule="atLeast"/>
        </w:trPr>
        <w:tc>
          <w:tcPr>
            <w:tcW w:w="452" w:type="dxa"/>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303" w:type="dxa"/>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590" w:type="dxa"/>
            <w:noWrap w:val="0"/>
            <w:vAlign w:val="center"/>
          </w:tcPr>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应急预算</w:t>
            </w:r>
          </w:p>
          <w:p>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c>
          <w:tcPr>
            <w:tcW w:w="4575" w:type="dxa"/>
            <w:noWrap w:val="0"/>
            <w:vAlign w:val="top"/>
          </w:tcPr>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根据投标人提供的应急预案（内容可包含但不限于①突发事件的预见及分析、②紧急需求、突发事件的响应时间、应对措施、</w:t>
            </w:r>
            <w:r>
              <w:rPr>
                <w:rFonts w:hint="eastAsia" w:ascii="宋体" w:hAnsi="宋体" w:eastAsia="宋体" w:cs="宋体"/>
                <w:color w:val="000000"/>
                <w:kern w:val="0"/>
                <w:sz w:val="20"/>
                <w:szCs w:val="20"/>
                <w:lang w:val="en-US" w:eastAsia="zh-CN" w:bidi="ar"/>
              </w:rPr>
              <w:fldChar w:fldCharType="begin"/>
            </w:r>
            <w:r>
              <w:rPr>
                <w:rFonts w:hint="eastAsia" w:ascii="宋体" w:hAnsi="宋体" w:eastAsia="宋体" w:cs="宋体"/>
                <w:color w:val="000000"/>
                <w:kern w:val="0"/>
                <w:sz w:val="20"/>
                <w:szCs w:val="20"/>
                <w:lang w:val="en-US" w:eastAsia="zh-CN" w:bidi="ar"/>
              </w:rPr>
              <w:instrText xml:space="preserve"> = 3 \* GB3 \* MERGEFORMAT </w:instrText>
            </w:r>
            <w:r>
              <w:rPr>
                <w:rFonts w:hint="eastAsia" w:ascii="宋体" w:hAnsi="宋体" w:eastAsia="宋体" w:cs="宋体"/>
                <w:color w:val="000000"/>
                <w:kern w:val="0"/>
                <w:sz w:val="20"/>
                <w:szCs w:val="20"/>
                <w:lang w:val="en-US" w:eastAsia="zh-CN" w:bidi="ar"/>
              </w:rPr>
              <w:fldChar w:fldCharType="separate"/>
            </w:r>
            <w:r>
              <w:rPr>
                <w:rFonts w:hint="eastAsia" w:ascii="宋体" w:hAnsi="宋体" w:eastAsia="宋体" w:cs="宋体"/>
                <w:color w:val="000000"/>
                <w:kern w:val="0"/>
                <w:sz w:val="20"/>
                <w:szCs w:val="20"/>
                <w:lang w:val="en-US" w:eastAsia="zh-CN" w:bidi="ar"/>
              </w:rPr>
              <w:t>③</w:t>
            </w:r>
            <w:r>
              <w:rPr>
                <w:rFonts w:hint="eastAsia" w:ascii="宋体" w:hAnsi="宋体" w:eastAsia="宋体" w:cs="宋体"/>
                <w:color w:val="000000"/>
                <w:kern w:val="0"/>
                <w:sz w:val="20"/>
                <w:szCs w:val="20"/>
                <w:lang w:val="en-US" w:eastAsia="zh-CN" w:bidi="ar"/>
              </w:rPr>
              <w:fldChar w:fldCharType="end"/>
            </w:r>
            <w:r>
              <w:rPr>
                <w:rFonts w:hint="eastAsia" w:ascii="宋体" w:hAnsi="宋体" w:eastAsia="宋体" w:cs="宋体"/>
                <w:color w:val="000000"/>
                <w:kern w:val="0"/>
                <w:sz w:val="20"/>
                <w:szCs w:val="20"/>
                <w:lang w:val="en-US" w:eastAsia="zh-CN" w:bidi="ar"/>
              </w:rPr>
              <w:t>突发事件的预防措施）进行独立评分。（未提供方案的不得分）</w:t>
            </w:r>
          </w:p>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一档（2分）：投标人提供的应急预案没有明显错误或无关内容，方案中包含有上述1项内容；</w:t>
            </w:r>
          </w:p>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二档（6分）：在满足一档的基础上，投标人提供的应急预案中包含有上述2项内容且描述详细合理。</w:t>
            </w:r>
          </w:p>
          <w:p>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cs="宋体"/>
                <w:sz w:val="21"/>
                <w:szCs w:val="21"/>
                <w:highlight w:val="none"/>
              </w:rPr>
            </w:pPr>
            <w:r>
              <w:rPr>
                <w:rFonts w:hint="eastAsia" w:ascii="宋体" w:hAnsi="宋体" w:eastAsia="宋体" w:cs="宋体"/>
                <w:color w:val="000000"/>
                <w:kern w:val="0"/>
                <w:sz w:val="20"/>
                <w:szCs w:val="20"/>
                <w:lang w:val="en-US" w:eastAsia="zh-CN" w:bidi="ar"/>
              </w:rPr>
              <w:t>三档（10分）：在满足二档的基础上，投标人提供的应急预案中包含有上述3项内容且描述详细合理。</w:t>
            </w:r>
          </w:p>
        </w:tc>
        <w:tc>
          <w:tcPr>
            <w:tcW w:w="1932" w:type="dxa"/>
            <w:noWrap w:val="0"/>
            <w:vAlign w:val="top"/>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根据各投标人提供的应急方案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05" w:hRule="atLeast"/>
        </w:trPr>
        <w:tc>
          <w:tcPr>
            <w:tcW w:w="452" w:type="dxa"/>
            <w:vMerge w:val="restart"/>
            <w:noWrap w:val="0"/>
            <w:vAlign w:val="center"/>
          </w:tcPr>
          <w:p>
            <w:pPr>
              <w:tabs>
                <w:tab w:val="left" w:pos="0"/>
              </w:tabs>
              <w:jc w:val="center"/>
              <w:rPr>
                <w:rFonts w:ascii="仿宋" w:hAnsi="仿宋" w:eastAsia="仿宋" w:cs="仿宋"/>
                <w:bCs/>
                <w:color w:val="000000"/>
                <w:kern w:val="0"/>
                <w:sz w:val="20"/>
                <w:szCs w:val="20"/>
              </w:rPr>
            </w:pPr>
            <w:r>
              <w:rPr>
                <w:rFonts w:hint="eastAsia" w:ascii="仿宋" w:hAnsi="仿宋" w:eastAsia="仿宋" w:cs="仿宋"/>
                <w:bCs/>
                <w:color w:val="000000"/>
                <w:kern w:val="0"/>
                <w:sz w:val="20"/>
                <w:szCs w:val="20"/>
              </w:rPr>
              <w:t>3</w:t>
            </w:r>
          </w:p>
        </w:tc>
        <w:tc>
          <w:tcPr>
            <w:tcW w:w="1303" w:type="dxa"/>
            <w:vMerge w:val="restart"/>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商务分</w:t>
            </w:r>
          </w:p>
          <w:p>
            <w:pPr>
              <w:keepNext w:val="0"/>
              <w:keepLines w:val="0"/>
              <w:widowControl/>
              <w:numPr>
                <w:ilvl w:val="0"/>
                <w:numId w:val="0"/>
              </w:numPr>
              <w:suppressLineNumbers w:val="0"/>
              <w:jc w:val="center"/>
              <w:rPr>
                <w:rFonts w:hint="default" w:ascii="仿宋" w:hAnsi="仿宋" w:eastAsia="仿宋" w:cs="仿宋"/>
                <w:bCs/>
                <w:color w:val="000000"/>
                <w:kern w:val="0"/>
                <w:sz w:val="20"/>
                <w:szCs w:val="20"/>
                <w:lang w:val="en-US" w:eastAsia="zh-CN"/>
              </w:rPr>
            </w:pPr>
            <w:r>
              <w:rPr>
                <w:rFonts w:hint="eastAsia" w:ascii="宋体" w:hAnsi="宋体" w:eastAsia="宋体" w:cs="宋体"/>
                <w:color w:val="000000"/>
                <w:kern w:val="0"/>
                <w:sz w:val="20"/>
                <w:szCs w:val="20"/>
                <w:lang w:val="en-US" w:eastAsia="zh-CN" w:bidi="ar"/>
              </w:rPr>
              <w:t>20分</w:t>
            </w:r>
          </w:p>
        </w:tc>
        <w:tc>
          <w:tcPr>
            <w:tcW w:w="1590"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售后服务</w:t>
            </w:r>
          </w:p>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（12分）</w:t>
            </w:r>
          </w:p>
        </w:tc>
        <w:tc>
          <w:tcPr>
            <w:tcW w:w="4575" w:type="dxa"/>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根据各投标人对的售后服务承诺的详细程度、合理可行性等进行独立打分：</w:t>
            </w:r>
          </w:p>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一档4分：方案满足</w:t>
            </w:r>
            <w:r>
              <w:rPr>
                <w:rFonts w:hint="eastAsia" w:ascii="宋体" w:hAnsi="宋体" w:eastAsia="宋体" w:cs="宋体"/>
                <w:b/>
                <w:bCs/>
                <w:color w:val="000000"/>
                <w:kern w:val="0"/>
                <w:sz w:val="20"/>
                <w:szCs w:val="20"/>
                <w:lang w:val="en-US" w:eastAsia="zh-CN" w:bidi="ar"/>
              </w:rPr>
              <w:t>商务条款</w:t>
            </w:r>
            <w:r>
              <w:rPr>
                <w:rFonts w:hint="eastAsia" w:ascii="宋体" w:hAnsi="宋体" w:eastAsia="宋体" w:cs="宋体"/>
                <w:color w:val="000000"/>
                <w:kern w:val="0"/>
                <w:sz w:val="20"/>
                <w:szCs w:val="20"/>
                <w:lang w:val="en-US" w:eastAsia="zh-CN" w:bidi="ar"/>
              </w:rPr>
              <w:t>对售后服务的要求。</w:t>
            </w:r>
          </w:p>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二档8分：在满足一档基础上，承诺服务的响应时间或解决问题时间</w:t>
            </w:r>
            <w:r>
              <w:rPr>
                <w:rFonts w:hint="eastAsia" w:ascii="宋体" w:hAnsi="宋体" w:eastAsia="宋体" w:cs="宋体"/>
                <w:b/>
                <w:bCs/>
                <w:color w:val="000000"/>
                <w:kern w:val="0"/>
                <w:sz w:val="20"/>
                <w:szCs w:val="20"/>
                <w:lang w:val="en-US" w:eastAsia="zh-CN" w:bidi="ar"/>
              </w:rPr>
              <w:t>比商务条款更优</w:t>
            </w:r>
            <w:r>
              <w:rPr>
                <w:rFonts w:hint="eastAsia" w:ascii="宋体" w:hAnsi="宋体" w:eastAsia="宋体" w:cs="宋体"/>
                <w:color w:val="000000"/>
                <w:kern w:val="0"/>
                <w:sz w:val="20"/>
                <w:szCs w:val="20"/>
                <w:lang w:val="en-US" w:eastAsia="zh-CN" w:bidi="ar"/>
              </w:rPr>
              <w:t>的。</w:t>
            </w:r>
          </w:p>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三档12分：在满足二档基础上，承诺质保期比商务条款更优</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切实可行的服务措施承诺的。</w:t>
            </w:r>
          </w:p>
        </w:tc>
        <w:tc>
          <w:tcPr>
            <w:tcW w:w="1932" w:type="dxa"/>
            <w:noWrap w:val="0"/>
            <w:vAlign w:val="center"/>
          </w:tcPr>
          <w:p>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售后服务承诺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52" w:type="dxa"/>
            <w:vMerge w:val="continue"/>
            <w:noWrap w:val="0"/>
            <w:vAlign w:val="center"/>
          </w:tcPr>
          <w:p>
            <w:pPr>
              <w:tabs>
                <w:tab w:val="left" w:pos="0"/>
              </w:tabs>
              <w:jc w:val="center"/>
              <w:rPr>
                <w:rFonts w:ascii="仿宋" w:hAnsi="仿宋" w:eastAsia="仿宋" w:cs="仿宋"/>
                <w:bCs/>
                <w:color w:val="000000"/>
                <w:kern w:val="0"/>
                <w:sz w:val="20"/>
                <w:szCs w:val="20"/>
              </w:rPr>
            </w:pPr>
          </w:p>
        </w:tc>
        <w:tc>
          <w:tcPr>
            <w:tcW w:w="1303" w:type="dxa"/>
            <w:vMerge w:val="continue"/>
            <w:noWrap w:val="0"/>
            <w:vAlign w:val="center"/>
          </w:tcPr>
          <w:p>
            <w:pPr>
              <w:tabs>
                <w:tab w:val="left" w:pos="0"/>
              </w:tabs>
              <w:jc w:val="center"/>
              <w:rPr>
                <w:rFonts w:ascii="仿宋" w:hAnsi="仿宋" w:eastAsia="仿宋" w:cs="仿宋"/>
                <w:bCs/>
                <w:color w:val="000000"/>
                <w:kern w:val="0"/>
                <w:sz w:val="20"/>
                <w:szCs w:val="20"/>
              </w:rPr>
            </w:pPr>
          </w:p>
        </w:tc>
        <w:tc>
          <w:tcPr>
            <w:tcW w:w="1590" w:type="dxa"/>
            <w:noWrap w:val="0"/>
            <w:vAlign w:val="center"/>
          </w:tcPr>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业绩分</w:t>
            </w:r>
          </w:p>
          <w:p>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（8分）</w:t>
            </w:r>
          </w:p>
        </w:tc>
        <w:tc>
          <w:tcPr>
            <w:tcW w:w="4575" w:type="dxa"/>
            <w:noWrap w:val="0"/>
            <w:vAlign w:val="center"/>
          </w:tcPr>
          <w:p>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近三年（2022年1月1日以来）响应供应商有医疗机构同类项目业绩经历的，每项得2分，满分8分。（提供成交通知或合同复印件并加盖公章，否则不得分。）</w:t>
            </w:r>
          </w:p>
        </w:tc>
        <w:tc>
          <w:tcPr>
            <w:tcW w:w="1932" w:type="dxa"/>
            <w:noWrap w:val="0"/>
            <w:vAlign w:val="center"/>
          </w:tcPr>
          <w:p>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业绩材料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4" w:hRule="atLeast"/>
        </w:trPr>
        <w:tc>
          <w:tcPr>
            <w:tcW w:w="9852" w:type="dxa"/>
            <w:gridSpan w:val="5"/>
            <w:noWrap w:val="0"/>
            <w:vAlign w:val="top"/>
          </w:tcPr>
          <w:p>
            <w:pPr>
              <w:keepNext w:val="0"/>
              <w:keepLines w:val="0"/>
              <w:widowControl/>
              <w:numPr>
                <w:ilvl w:val="0"/>
                <w:numId w:val="0"/>
              </w:numPr>
              <w:suppressLineNumbers w:val="0"/>
              <w:jc w:val="left"/>
              <w:rPr>
                <w:rFonts w:hint="default" w:ascii="仿宋" w:hAnsi="仿宋" w:eastAsia="仿宋" w:cs="仿宋"/>
                <w:bCs/>
                <w:color w:val="000000"/>
                <w:kern w:val="0"/>
                <w:sz w:val="20"/>
                <w:szCs w:val="20"/>
                <w:lang w:val="en-US" w:eastAsia="zh-CN"/>
              </w:rPr>
            </w:pPr>
            <w:r>
              <w:rPr>
                <w:rFonts w:hint="eastAsia" w:ascii="宋体" w:hAnsi="宋体" w:eastAsia="宋体" w:cs="宋体"/>
                <w:color w:val="000000"/>
                <w:kern w:val="0"/>
                <w:sz w:val="20"/>
                <w:szCs w:val="20"/>
                <w:lang w:val="en-US" w:eastAsia="zh-CN" w:bidi="ar"/>
              </w:rPr>
              <w:t>总分100分=1+2+3</w:t>
            </w:r>
          </w:p>
        </w:tc>
      </w:tr>
    </w:tbl>
    <w:p>
      <w:pPr>
        <w:keepNext w:val="0"/>
        <w:keepLines w:val="0"/>
        <w:pageBreakBefore w:val="0"/>
        <w:kinsoku/>
        <w:overflowPunct/>
        <w:topLinePunct w:val="0"/>
        <w:bidi w:val="0"/>
        <w:spacing w:line="360" w:lineRule="auto"/>
        <w:ind w:firstLine="420" w:firstLineChars="200"/>
        <w:textAlignment w:val="auto"/>
        <w:rPr>
          <w:rFonts w:hint="eastAsia" w:ascii="宋体" w:hAnsi="宋体"/>
          <w:bCs/>
          <w:color w:val="auto"/>
          <w:sz w:val="21"/>
          <w:szCs w:val="21"/>
          <w:highlight w:val="none"/>
        </w:rPr>
      </w:pPr>
    </w:p>
    <w:bookmarkEnd w:id="102"/>
    <w:bookmarkEnd w:id="103"/>
    <w:bookmarkEnd w:id="104"/>
    <w:bookmarkEnd w:id="105"/>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三</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中标候选人推荐原则</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hint="eastAsia" w:hAnsi="宋体"/>
          <w:bCs/>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单个项目中标推荐：</w:t>
      </w:r>
      <w:r>
        <w:rPr>
          <w:rFonts w:hint="eastAsia" w:ascii="宋体" w:hAnsi="宋体"/>
          <w:bCs/>
          <w:color w:val="auto"/>
          <w:sz w:val="21"/>
          <w:szCs w:val="21"/>
          <w:highlight w:val="none"/>
          <w:lang w:eastAsia="zh-CN"/>
        </w:rPr>
        <w:t>磋商</w:t>
      </w:r>
      <w:r>
        <w:rPr>
          <w:rFonts w:hint="eastAsia" w:ascii="宋体" w:hAnsi="宋体"/>
          <w:bCs/>
          <w:color w:val="auto"/>
          <w:sz w:val="21"/>
          <w:szCs w:val="21"/>
          <w:highlight w:val="none"/>
        </w:rPr>
        <w:t>小组</w:t>
      </w:r>
      <w:r>
        <w:rPr>
          <w:rFonts w:hint="eastAsia" w:ascii="宋体" w:hAnsi="宋体"/>
          <w:bCs/>
          <w:color w:val="auto"/>
          <w:sz w:val="21"/>
          <w:szCs w:val="21"/>
          <w:highlight w:val="none"/>
          <w:lang w:val="en-US" w:eastAsia="zh-CN"/>
        </w:rPr>
        <w:t>首先进行单个项目计分，</w:t>
      </w:r>
      <w:r>
        <w:rPr>
          <w:rFonts w:hint="eastAsia" w:hAnsi="宋体"/>
          <w:bCs/>
          <w:color w:val="auto"/>
          <w:sz w:val="21"/>
          <w:szCs w:val="21"/>
          <w:highlight w:val="none"/>
        </w:rPr>
        <w:t>将按总得分由高到低</w:t>
      </w:r>
      <w:r>
        <w:rPr>
          <w:rFonts w:hint="eastAsia" w:hAnsi="宋体"/>
          <w:bCs/>
          <w:color w:val="auto"/>
          <w:sz w:val="21"/>
          <w:szCs w:val="21"/>
          <w:highlight w:val="none"/>
          <w:lang w:val="en-US" w:eastAsia="zh-CN"/>
        </w:rPr>
        <w:t>进行排名，</w:t>
      </w:r>
      <w:r>
        <w:rPr>
          <w:rFonts w:hAnsi="宋体"/>
          <w:bCs/>
          <w:color w:val="auto"/>
          <w:sz w:val="21"/>
          <w:szCs w:val="21"/>
          <w:highlight w:val="none"/>
        </w:rPr>
        <w:t>排名第一的</w:t>
      </w:r>
      <w:r>
        <w:rPr>
          <w:rFonts w:hint="eastAsia" w:hAnsi="宋体"/>
          <w:bCs/>
          <w:color w:val="auto"/>
          <w:sz w:val="21"/>
          <w:szCs w:val="21"/>
          <w:highlight w:val="none"/>
          <w:lang w:val="en-US" w:eastAsia="zh-CN"/>
        </w:rPr>
        <w:t>供应商</w:t>
      </w:r>
      <w:r>
        <w:rPr>
          <w:rFonts w:hAnsi="宋体"/>
          <w:bCs/>
          <w:color w:val="auto"/>
          <w:sz w:val="21"/>
          <w:szCs w:val="21"/>
          <w:highlight w:val="none"/>
        </w:rPr>
        <w:t>推荐为</w:t>
      </w:r>
      <w:r>
        <w:rPr>
          <w:rFonts w:hint="eastAsia" w:hAnsi="宋体"/>
          <w:bCs/>
          <w:color w:val="auto"/>
          <w:sz w:val="21"/>
          <w:szCs w:val="21"/>
          <w:highlight w:val="none"/>
          <w:lang w:val="en-US" w:eastAsia="zh-CN"/>
        </w:rPr>
        <w:t>该</w:t>
      </w:r>
      <w:r>
        <w:rPr>
          <w:rFonts w:hAnsi="宋体"/>
          <w:bCs/>
          <w:color w:val="auto"/>
          <w:sz w:val="21"/>
          <w:szCs w:val="21"/>
          <w:highlight w:val="none"/>
        </w:rPr>
        <w:t>项目中标候选人</w:t>
      </w:r>
      <w:r>
        <w:rPr>
          <w:rFonts w:hint="eastAsia" w:hAnsi="宋体"/>
          <w:bCs/>
          <w:color w:val="auto"/>
          <w:sz w:val="21"/>
          <w:szCs w:val="21"/>
          <w:highlight w:val="none"/>
        </w:rPr>
        <w:t>（总分相同时，依次按</w:t>
      </w:r>
      <w:r>
        <w:rPr>
          <w:rFonts w:hint="eastAsia" w:hAnsi="宋体"/>
          <w:bCs/>
          <w:color w:val="auto"/>
          <w:sz w:val="21"/>
          <w:szCs w:val="21"/>
          <w:highlight w:val="none"/>
          <w:lang w:eastAsia="zh-CN"/>
        </w:rPr>
        <w:t>响应</w:t>
      </w:r>
      <w:r>
        <w:rPr>
          <w:rFonts w:hint="eastAsia" w:hAnsi="宋体"/>
          <w:bCs/>
          <w:color w:val="auto"/>
          <w:sz w:val="21"/>
          <w:szCs w:val="21"/>
          <w:highlight w:val="none"/>
        </w:rPr>
        <w:t>报价低优先、</w:t>
      </w:r>
      <w:r>
        <w:rPr>
          <w:rFonts w:hAnsi="宋体"/>
          <w:bCs/>
          <w:color w:val="auto"/>
          <w:sz w:val="21"/>
          <w:szCs w:val="21"/>
          <w:highlight w:val="none"/>
        </w:rPr>
        <w:t>技术</w:t>
      </w:r>
      <w:r>
        <w:rPr>
          <w:rFonts w:hint="eastAsia" w:hAnsi="宋体"/>
          <w:bCs/>
          <w:color w:val="auto"/>
          <w:sz w:val="21"/>
          <w:szCs w:val="21"/>
          <w:highlight w:val="none"/>
        </w:rPr>
        <w:t>分高优先、</w:t>
      </w:r>
      <w:r>
        <w:rPr>
          <w:rFonts w:hint="eastAsia" w:hAnsi="宋体"/>
          <w:bCs/>
          <w:color w:val="auto"/>
          <w:sz w:val="21"/>
          <w:szCs w:val="21"/>
          <w:highlight w:val="none"/>
          <w:lang w:val="en-US" w:eastAsia="zh-CN"/>
        </w:rPr>
        <w:t>售后</w:t>
      </w:r>
      <w:r>
        <w:rPr>
          <w:rFonts w:hint="eastAsia" w:hAnsi="宋体"/>
          <w:bCs/>
          <w:color w:val="auto"/>
          <w:sz w:val="21"/>
          <w:szCs w:val="21"/>
          <w:highlight w:val="none"/>
        </w:rPr>
        <w:t>服务高效优先）</w:t>
      </w:r>
      <w:r>
        <w:rPr>
          <w:rFonts w:hint="eastAsia" w:hAnsi="宋体"/>
          <w:bCs/>
          <w:color w:val="auto"/>
          <w:sz w:val="21"/>
          <w:szCs w:val="21"/>
          <w:highlight w:val="none"/>
          <w:lang w:eastAsia="zh-CN"/>
        </w:rPr>
        <w:t>。</w:t>
      </w:r>
    </w:p>
    <w:p>
      <w:pPr>
        <w:keepNext w:val="0"/>
        <w:keepLines w:val="0"/>
        <w:pageBreakBefore w:val="0"/>
        <w:kinsoku/>
        <w:overflowPunct/>
        <w:topLinePunct w:val="0"/>
        <w:bidi w:val="0"/>
        <w:spacing w:line="360" w:lineRule="auto"/>
        <w:ind w:firstLine="420" w:firstLineChars="200"/>
        <w:textAlignment w:val="auto"/>
        <w:rPr>
          <w:rFonts w:hint="default" w:hAnsi="宋体"/>
          <w:bCs/>
          <w:color w:val="auto"/>
          <w:sz w:val="21"/>
          <w:szCs w:val="21"/>
          <w:highlight w:val="none"/>
          <w:lang w:val="en-US" w:eastAsia="zh-CN"/>
        </w:rPr>
      </w:pPr>
      <w:r>
        <w:rPr>
          <w:rFonts w:hint="eastAsia" w:hAnsi="宋体"/>
          <w:bCs/>
          <w:color w:val="auto"/>
          <w:sz w:val="21"/>
          <w:szCs w:val="21"/>
          <w:highlight w:val="none"/>
          <w:lang w:val="en-US" w:eastAsia="zh-CN"/>
        </w:rPr>
        <w:t>2、中标候选人推荐：磋商小组按照供应商中标项目数量由多到少进行排名，推荐排名第一、二名的供应商作为本次供应商遴选的中标候选人，提交采购人决策机构审定。中标供应商按采购清单全项目提供服务，采购人优先采购中标人得中标目录货物。</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hAnsi="宋体"/>
          <w:bCs/>
          <w:color w:val="auto"/>
          <w:sz w:val="21"/>
          <w:szCs w:val="21"/>
          <w:highlight w:val="none"/>
          <w:lang w:val="en-US" w:eastAsia="zh-CN"/>
        </w:rPr>
        <w:t>3、前2名</w:t>
      </w:r>
      <w:r>
        <w:rPr>
          <w:rFonts w:hint="eastAsia" w:hAnsi="宋体"/>
          <w:bCs/>
          <w:color w:val="auto"/>
          <w:sz w:val="21"/>
          <w:szCs w:val="21"/>
          <w:highlight w:val="none"/>
        </w:rPr>
        <w:t>中标候选人</w:t>
      </w:r>
      <w:r>
        <w:rPr>
          <w:rFonts w:hint="eastAsia" w:hAnsi="宋体"/>
          <w:bCs/>
          <w:color w:val="auto"/>
          <w:sz w:val="21"/>
          <w:szCs w:val="21"/>
          <w:highlight w:val="none"/>
          <w:lang w:val="en-US" w:eastAsia="zh-CN"/>
        </w:rPr>
        <w:t>出现</w:t>
      </w:r>
      <w:r>
        <w:rPr>
          <w:rFonts w:hint="eastAsia" w:hAnsi="宋体"/>
          <w:bCs/>
          <w:color w:val="auto"/>
          <w:sz w:val="21"/>
          <w:szCs w:val="21"/>
          <w:highlight w:val="none"/>
        </w:rPr>
        <w:t>放弃中标、因不可抗力提出不能履行合同，采购人可以确定排名第</w:t>
      </w:r>
      <w:r>
        <w:rPr>
          <w:rFonts w:hint="eastAsia" w:hAnsi="宋体"/>
          <w:bCs/>
          <w:color w:val="auto"/>
          <w:sz w:val="21"/>
          <w:szCs w:val="21"/>
          <w:highlight w:val="none"/>
          <w:lang w:val="en-US" w:eastAsia="zh-CN"/>
        </w:rPr>
        <w:t>三</w:t>
      </w:r>
      <w:r>
        <w:rPr>
          <w:rFonts w:hint="eastAsia" w:hAnsi="宋体"/>
          <w:bCs/>
          <w:color w:val="auto"/>
          <w:sz w:val="21"/>
          <w:szCs w:val="21"/>
          <w:highlight w:val="none"/>
        </w:rPr>
        <w:t>的中标候选人为中标人，也可以重新组织招标采购。其余以此类推。</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四、否决条款</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Cs/>
          <w:color w:val="auto"/>
          <w:sz w:val="21"/>
          <w:szCs w:val="21"/>
          <w:highlight w:val="none"/>
          <w:lang w:eastAsia="zh-CN"/>
        </w:rPr>
        <w:t>磋商</w:t>
      </w:r>
      <w:r>
        <w:rPr>
          <w:rFonts w:hint="eastAsia" w:ascii="宋体" w:hAnsi="宋体"/>
          <w:color w:val="auto"/>
          <w:sz w:val="21"/>
          <w:szCs w:val="21"/>
          <w:highlight w:val="none"/>
        </w:rPr>
        <w:t>小组认为，某</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的最低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报价明显不合理或者低于成本，有可能影响服务质量和不能诚信履约的，应当要求其在规定的期限内提供书面文件予以解释说明，并提交相关证明材料。</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供应不能合理说明或者不能提供相关证明材料的，视作该</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以低于成本报价响应，其响应无效。</w:t>
      </w:r>
    </w:p>
    <w:p>
      <w:pPr>
        <w:keepNext w:val="0"/>
        <w:keepLines w:val="0"/>
        <w:pageBreakBefore w:val="0"/>
        <w:kinsoku/>
        <w:overflowPunct/>
        <w:topLinePunct w:val="0"/>
        <w:bidi w:val="0"/>
        <w:spacing w:line="360" w:lineRule="auto"/>
        <w:ind w:firstLine="420" w:firstLineChars="200"/>
        <w:textAlignment w:val="auto"/>
        <w:rPr>
          <w:rFonts w:ascii="宋体" w:hAnsi="宋体"/>
          <w:bCs/>
          <w:color w:val="auto"/>
          <w:sz w:val="21"/>
          <w:szCs w:val="21"/>
          <w:highlight w:val="none"/>
        </w:rPr>
      </w:pPr>
    </w:p>
    <w:p>
      <w:pPr>
        <w:pStyle w:val="27"/>
        <w:keepNext w:val="0"/>
        <w:keepLines w:val="0"/>
        <w:pageBreakBefore w:val="0"/>
        <w:kinsoku/>
        <w:overflowPunct/>
        <w:topLinePunct w:val="0"/>
        <w:bidi w:val="0"/>
        <w:spacing w:line="360" w:lineRule="auto"/>
        <w:ind w:right="386" w:rightChars="184"/>
        <w:jc w:val="left"/>
        <w:textAlignment w:val="auto"/>
        <w:rPr>
          <w:rFonts w:hAnsi="宋体"/>
          <w:color w:val="auto"/>
          <w:sz w:val="21"/>
          <w:szCs w:val="21"/>
          <w:highlight w:val="none"/>
        </w:rPr>
      </w:pPr>
      <w:r>
        <w:rPr>
          <w:rFonts w:hint="eastAsia" w:hAnsi="宋体"/>
          <w:color w:val="auto"/>
          <w:sz w:val="21"/>
          <w:szCs w:val="21"/>
          <w:highlight w:val="none"/>
        </w:rPr>
        <w:t xml:space="preserve"> </w:t>
      </w:r>
    </w:p>
    <w:sectPr>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36924B"/>
    <w:multiLevelType w:val="singleLevel"/>
    <w:tmpl w:val="8936924B"/>
    <w:lvl w:ilvl="0" w:tentative="0">
      <w:start w:val="1"/>
      <w:numFmt w:val="decimal"/>
      <w:suff w:val="space"/>
      <w:lvlText w:val="%1."/>
      <w:lvlJc w:val="left"/>
    </w:lvl>
  </w:abstractNum>
  <w:abstractNum w:abstractNumId="1">
    <w:nsid w:val="8F3D9F60"/>
    <w:multiLevelType w:val="singleLevel"/>
    <w:tmpl w:val="8F3D9F60"/>
    <w:lvl w:ilvl="0" w:tentative="0">
      <w:start w:val="1"/>
      <w:numFmt w:val="chineseCounting"/>
      <w:suff w:val="nothing"/>
      <w:lvlText w:val="（%1）"/>
      <w:lvlJc w:val="left"/>
      <w:rPr>
        <w:rFonts w:hint="eastAsia"/>
      </w:r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52A3EC38"/>
    <w:multiLevelType w:val="singleLevel"/>
    <w:tmpl w:val="52A3EC38"/>
    <w:lvl w:ilvl="0" w:tentative="0">
      <w:start w:val="3"/>
      <w:numFmt w:val="chineseCounting"/>
      <w:pStyle w:val="22"/>
      <w:suff w:val="nothing"/>
      <w:lvlText w:val="%1、"/>
      <w:lvlJc w:val="left"/>
    </w:lvl>
  </w:abstractNum>
  <w:abstractNum w:abstractNumId="4">
    <w:nsid w:val="53EB3389"/>
    <w:multiLevelType w:val="multilevel"/>
    <w:tmpl w:val="53EB3389"/>
    <w:lvl w:ilvl="0" w:tentative="0">
      <w:start w:val="1"/>
      <w:numFmt w:val="decimalEnclosedCircle"/>
      <w:pStyle w:val="263"/>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582401E6"/>
    <w:multiLevelType w:val="singleLevel"/>
    <w:tmpl w:val="582401E6"/>
    <w:lvl w:ilvl="0" w:tentative="0">
      <w:start w:val="3"/>
      <w:numFmt w:val="chineseCounting"/>
      <w:suff w:val="nothing"/>
      <w:lvlText w:val="%1、"/>
      <w:lvlJc w:val="left"/>
    </w:lvl>
  </w:abstractNum>
  <w:abstractNum w:abstractNumId="6">
    <w:nsid w:val="642382CB"/>
    <w:multiLevelType w:val="singleLevel"/>
    <w:tmpl w:val="642382CB"/>
    <w:lvl w:ilvl="0" w:tentative="0">
      <w:start w:val="2"/>
      <w:numFmt w:val="decimal"/>
      <w:lvlText w:val="%1."/>
      <w:lvlJc w:val="left"/>
      <w:pPr>
        <w:tabs>
          <w:tab w:val="left" w:pos="312"/>
        </w:tabs>
      </w:pPr>
    </w:lvl>
  </w:abstractNum>
  <w:num w:numId="1">
    <w:abstractNumId w:val="2"/>
  </w:num>
  <w:num w:numId="2">
    <w:abstractNumId w:val="3"/>
  </w:num>
  <w:num w:numId="3">
    <w:abstractNumId w:val="4"/>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ODE5YzllOTBjZDIyMWUxODk5YWI1NmY1ODhlYjQ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22C6410"/>
    <w:rsid w:val="04476073"/>
    <w:rsid w:val="04AB0ACB"/>
    <w:rsid w:val="05412745"/>
    <w:rsid w:val="05855EEC"/>
    <w:rsid w:val="07A502FF"/>
    <w:rsid w:val="07C72F83"/>
    <w:rsid w:val="08002443"/>
    <w:rsid w:val="09075CB8"/>
    <w:rsid w:val="0A1B3564"/>
    <w:rsid w:val="0A9C4909"/>
    <w:rsid w:val="0AD860D1"/>
    <w:rsid w:val="0AE622BA"/>
    <w:rsid w:val="0BC543A9"/>
    <w:rsid w:val="0C37049C"/>
    <w:rsid w:val="0D5B3A6D"/>
    <w:rsid w:val="0DF668CF"/>
    <w:rsid w:val="0EFC02FC"/>
    <w:rsid w:val="0F501D99"/>
    <w:rsid w:val="0F781459"/>
    <w:rsid w:val="0FAF31B0"/>
    <w:rsid w:val="13016218"/>
    <w:rsid w:val="15137904"/>
    <w:rsid w:val="152E4A94"/>
    <w:rsid w:val="162753FF"/>
    <w:rsid w:val="179B06B9"/>
    <w:rsid w:val="18035AC4"/>
    <w:rsid w:val="190F1BE1"/>
    <w:rsid w:val="1A9A1477"/>
    <w:rsid w:val="1BB9498B"/>
    <w:rsid w:val="1C12639B"/>
    <w:rsid w:val="1C1C22EA"/>
    <w:rsid w:val="1C207895"/>
    <w:rsid w:val="1CB67F57"/>
    <w:rsid w:val="1D060B2E"/>
    <w:rsid w:val="1D3F1F41"/>
    <w:rsid w:val="1D5E5986"/>
    <w:rsid w:val="1E5B45A1"/>
    <w:rsid w:val="1F356839"/>
    <w:rsid w:val="1F63352B"/>
    <w:rsid w:val="1FEC6894"/>
    <w:rsid w:val="202D1DEC"/>
    <w:rsid w:val="215417DB"/>
    <w:rsid w:val="22336089"/>
    <w:rsid w:val="22F569E0"/>
    <w:rsid w:val="23383301"/>
    <w:rsid w:val="234C0796"/>
    <w:rsid w:val="236935E8"/>
    <w:rsid w:val="248F4CBD"/>
    <w:rsid w:val="24E050B6"/>
    <w:rsid w:val="253B5D39"/>
    <w:rsid w:val="2561523F"/>
    <w:rsid w:val="257B6FF6"/>
    <w:rsid w:val="25D4501E"/>
    <w:rsid w:val="25F43DF1"/>
    <w:rsid w:val="26C04EA1"/>
    <w:rsid w:val="26FE39C7"/>
    <w:rsid w:val="290A10F9"/>
    <w:rsid w:val="29283FBC"/>
    <w:rsid w:val="2A9036A3"/>
    <w:rsid w:val="2AFA1FCC"/>
    <w:rsid w:val="2B726706"/>
    <w:rsid w:val="2B987296"/>
    <w:rsid w:val="2BEA0B0A"/>
    <w:rsid w:val="2C5869D0"/>
    <w:rsid w:val="2C665485"/>
    <w:rsid w:val="2FE51D9B"/>
    <w:rsid w:val="309B04C2"/>
    <w:rsid w:val="31211DB1"/>
    <w:rsid w:val="313B25D2"/>
    <w:rsid w:val="31616FC6"/>
    <w:rsid w:val="31F42769"/>
    <w:rsid w:val="321A6D0A"/>
    <w:rsid w:val="32C87A38"/>
    <w:rsid w:val="32FD48AE"/>
    <w:rsid w:val="33AC476C"/>
    <w:rsid w:val="35BF4E3C"/>
    <w:rsid w:val="36BA7A9D"/>
    <w:rsid w:val="37085BE3"/>
    <w:rsid w:val="375A12C0"/>
    <w:rsid w:val="376F0F4A"/>
    <w:rsid w:val="37A46227"/>
    <w:rsid w:val="38E4447B"/>
    <w:rsid w:val="38F41CAC"/>
    <w:rsid w:val="39057B83"/>
    <w:rsid w:val="395947D8"/>
    <w:rsid w:val="39822365"/>
    <w:rsid w:val="3A021B8A"/>
    <w:rsid w:val="3A4C37B1"/>
    <w:rsid w:val="3A6C2288"/>
    <w:rsid w:val="3B8E4E38"/>
    <w:rsid w:val="3D233C1D"/>
    <w:rsid w:val="3DD93AE7"/>
    <w:rsid w:val="3F110BCB"/>
    <w:rsid w:val="3F2253B7"/>
    <w:rsid w:val="3F6B1DE0"/>
    <w:rsid w:val="3FC86C97"/>
    <w:rsid w:val="403041DC"/>
    <w:rsid w:val="41906EED"/>
    <w:rsid w:val="41917F4D"/>
    <w:rsid w:val="43D32BC8"/>
    <w:rsid w:val="43E03D0D"/>
    <w:rsid w:val="44C31448"/>
    <w:rsid w:val="44F7014F"/>
    <w:rsid w:val="45525D88"/>
    <w:rsid w:val="45532A0C"/>
    <w:rsid w:val="46565349"/>
    <w:rsid w:val="46566C93"/>
    <w:rsid w:val="469C7200"/>
    <w:rsid w:val="46EE000D"/>
    <w:rsid w:val="485F6FAF"/>
    <w:rsid w:val="486A6AC5"/>
    <w:rsid w:val="4A702FFD"/>
    <w:rsid w:val="4AA93872"/>
    <w:rsid w:val="4B2F3883"/>
    <w:rsid w:val="4D0553D3"/>
    <w:rsid w:val="4D275349"/>
    <w:rsid w:val="4DB1782C"/>
    <w:rsid w:val="4DBB7A1A"/>
    <w:rsid w:val="4DDD0D5D"/>
    <w:rsid w:val="4E8111E8"/>
    <w:rsid w:val="4EF15C0F"/>
    <w:rsid w:val="4EF516B9"/>
    <w:rsid w:val="4FBD66C3"/>
    <w:rsid w:val="50415057"/>
    <w:rsid w:val="505F2FC5"/>
    <w:rsid w:val="507D6E69"/>
    <w:rsid w:val="52313AE7"/>
    <w:rsid w:val="53DC1C2A"/>
    <w:rsid w:val="5401711E"/>
    <w:rsid w:val="548412D3"/>
    <w:rsid w:val="5491679B"/>
    <w:rsid w:val="54A92194"/>
    <w:rsid w:val="55247373"/>
    <w:rsid w:val="559F46D1"/>
    <w:rsid w:val="56710923"/>
    <w:rsid w:val="56FA011E"/>
    <w:rsid w:val="574F23B7"/>
    <w:rsid w:val="576E0B38"/>
    <w:rsid w:val="58006459"/>
    <w:rsid w:val="58093FC9"/>
    <w:rsid w:val="5898519A"/>
    <w:rsid w:val="5A35541B"/>
    <w:rsid w:val="5B3A13FC"/>
    <w:rsid w:val="5B764A19"/>
    <w:rsid w:val="5C0F5926"/>
    <w:rsid w:val="5C401F83"/>
    <w:rsid w:val="5CA41536"/>
    <w:rsid w:val="5D033503"/>
    <w:rsid w:val="5D3B263B"/>
    <w:rsid w:val="5FAA2AD2"/>
    <w:rsid w:val="604A6751"/>
    <w:rsid w:val="611F34A2"/>
    <w:rsid w:val="61FD5165"/>
    <w:rsid w:val="623D5410"/>
    <w:rsid w:val="628A6FCD"/>
    <w:rsid w:val="62C639F3"/>
    <w:rsid w:val="62DF165D"/>
    <w:rsid w:val="63465F11"/>
    <w:rsid w:val="639D0FF4"/>
    <w:rsid w:val="63A10BD6"/>
    <w:rsid w:val="63ED599B"/>
    <w:rsid w:val="64342C4C"/>
    <w:rsid w:val="66375C23"/>
    <w:rsid w:val="66B51D11"/>
    <w:rsid w:val="67136C12"/>
    <w:rsid w:val="67137C81"/>
    <w:rsid w:val="679C11F9"/>
    <w:rsid w:val="6837468C"/>
    <w:rsid w:val="6898283B"/>
    <w:rsid w:val="68D65EA4"/>
    <w:rsid w:val="698810E4"/>
    <w:rsid w:val="6A024E0C"/>
    <w:rsid w:val="6A883738"/>
    <w:rsid w:val="6AE84658"/>
    <w:rsid w:val="6B2A0A71"/>
    <w:rsid w:val="6B8C0D41"/>
    <w:rsid w:val="6C212F34"/>
    <w:rsid w:val="6C216489"/>
    <w:rsid w:val="6C4169C4"/>
    <w:rsid w:val="6C571860"/>
    <w:rsid w:val="6C7E50C9"/>
    <w:rsid w:val="6CD4062A"/>
    <w:rsid w:val="6E2F7588"/>
    <w:rsid w:val="6E4B629A"/>
    <w:rsid w:val="6E865E29"/>
    <w:rsid w:val="6EE443CA"/>
    <w:rsid w:val="6F093E0C"/>
    <w:rsid w:val="6F1B57F1"/>
    <w:rsid w:val="6F631F94"/>
    <w:rsid w:val="6FDF0931"/>
    <w:rsid w:val="70043652"/>
    <w:rsid w:val="70522ADF"/>
    <w:rsid w:val="706742A9"/>
    <w:rsid w:val="70767CAB"/>
    <w:rsid w:val="7175385C"/>
    <w:rsid w:val="73155AF8"/>
    <w:rsid w:val="73D963DA"/>
    <w:rsid w:val="7417580B"/>
    <w:rsid w:val="743374C1"/>
    <w:rsid w:val="75333457"/>
    <w:rsid w:val="756617C4"/>
    <w:rsid w:val="77DD1DFC"/>
    <w:rsid w:val="77F20F30"/>
    <w:rsid w:val="781B1DF7"/>
    <w:rsid w:val="796C59D2"/>
    <w:rsid w:val="79981742"/>
    <w:rsid w:val="79F301DD"/>
    <w:rsid w:val="7B195D05"/>
    <w:rsid w:val="7B3B1E3C"/>
    <w:rsid w:val="7C053FD3"/>
    <w:rsid w:val="7C2E3BC1"/>
    <w:rsid w:val="7C5807CC"/>
    <w:rsid w:val="7CB7787A"/>
    <w:rsid w:val="7E4A27FD"/>
    <w:rsid w:val="7EA24A4B"/>
    <w:rsid w:val="7EC61571"/>
    <w:rsid w:val="7EE66086"/>
    <w:rsid w:val="7FB37454"/>
    <w:rsid w:val="7FC439CD"/>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96"/>
    <w:qFormat/>
    <w:uiPriority w:val="0"/>
    <w:pPr>
      <w:keepNext/>
      <w:spacing w:line="340" w:lineRule="exact"/>
      <w:outlineLvl w:val="0"/>
    </w:pPr>
    <w:rPr>
      <w:bCs/>
    </w:rPr>
  </w:style>
  <w:style w:type="paragraph" w:styleId="4">
    <w:name w:val="heading 2"/>
    <w:basedOn w:val="1"/>
    <w:next w:val="1"/>
    <w:link w:val="99"/>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93"/>
    <w:qFormat/>
    <w:uiPriority w:val="0"/>
    <w:pPr>
      <w:keepNext/>
      <w:keepLines/>
      <w:spacing w:before="260" w:after="260" w:line="416" w:lineRule="auto"/>
      <w:outlineLvl w:val="2"/>
    </w:pPr>
    <w:rPr>
      <w:b/>
      <w:bCs/>
      <w:sz w:val="32"/>
      <w:szCs w:val="32"/>
    </w:rPr>
  </w:style>
  <w:style w:type="paragraph" w:styleId="6">
    <w:name w:val="heading 4"/>
    <w:basedOn w:val="1"/>
    <w:next w:val="1"/>
    <w:link w:val="148"/>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7">
    <w:name w:val="heading 5"/>
    <w:basedOn w:val="1"/>
    <w:next w:val="8"/>
    <w:link w:val="146"/>
    <w:qFormat/>
    <w:uiPriority w:val="0"/>
    <w:pPr>
      <w:keepNext/>
      <w:keepLines/>
      <w:numPr>
        <w:ilvl w:val="4"/>
        <w:numId w:val="1"/>
      </w:numPr>
      <w:spacing w:before="280" w:after="290" w:line="372" w:lineRule="auto"/>
      <w:outlineLvl w:val="4"/>
    </w:pPr>
    <w:rPr>
      <w:b/>
      <w:sz w:val="28"/>
      <w:szCs w:val="20"/>
    </w:rPr>
  </w:style>
  <w:style w:type="paragraph" w:styleId="9">
    <w:name w:val="heading 6"/>
    <w:basedOn w:val="1"/>
    <w:next w:val="8"/>
    <w:link w:val="143"/>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10">
    <w:name w:val="heading 7"/>
    <w:basedOn w:val="1"/>
    <w:next w:val="8"/>
    <w:link w:val="149"/>
    <w:qFormat/>
    <w:uiPriority w:val="0"/>
    <w:pPr>
      <w:keepNext/>
      <w:keepLines/>
      <w:numPr>
        <w:ilvl w:val="6"/>
        <w:numId w:val="1"/>
      </w:numPr>
      <w:spacing w:before="240" w:after="64" w:line="317" w:lineRule="auto"/>
      <w:outlineLvl w:val="6"/>
    </w:pPr>
    <w:rPr>
      <w:b/>
      <w:sz w:val="24"/>
      <w:szCs w:val="20"/>
    </w:rPr>
  </w:style>
  <w:style w:type="paragraph" w:styleId="11">
    <w:name w:val="heading 8"/>
    <w:basedOn w:val="1"/>
    <w:next w:val="8"/>
    <w:link w:val="150"/>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2">
    <w:name w:val="heading 9"/>
    <w:basedOn w:val="1"/>
    <w:next w:val="8"/>
    <w:link w:val="151"/>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Layout w:type="fixed"/>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Arial" w:hAnsi="Arial"/>
      <w:b/>
      <w:sz w:val="32"/>
      <w:szCs w:val="20"/>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qFormat/>
    <w:uiPriority w:val="0"/>
    <w:pPr>
      <w:shd w:val="clear" w:color="auto" w:fill="000080"/>
    </w:pPr>
  </w:style>
  <w:style w:type="paragraph" w:styleId="17">
    <w:name w:val="annotation text"/>
    <w:basedOn w:val="1"/>
    <w:link w:val="100"/>
    <w:qFormat/>
    <w:uiPriority w:val="0"/>
    <w:pPr>
      <w:jc w:val="left"/>
    </w:pPr>
  </w:style>
  <w:style w:type="paragraph" w:styleId="18">
    <w:name w:val="Body Text 3"/>
    <w:basedOn w:val="1"/>
    <w:link w:val="102"/>
    <w:qFormat/>
    <w:uiPriority w:val="0"/>
    <w:pPr>
      <w:spacing w:line="500" w:lineRule="exact"/>
    </w:pPr>
    <w:rPr>
      <w:b/>
      <w:bCs/>
      <w:sz w:val="24"/>
    </w:rPr>
  </w:style>
  <w:style w:type="paragraph" w:styleId="19">
    <w:name w:val="Body Text"/>
    <w:basedOn w:val="1"/>
    <w:link w:val="152"/>
    <w:qFormat/>
    <w:uiPriority w:val="0"/>
    <w:pPr>
      <w:autoSpaceDE w:val="0"/>
      <w:autoSpaceDN w:val="0"/>
      <w:adjustRightInd w:val="0"/>
      <w:spacing w:after="120"/>
      <w:jc w:val="left"/>
    </w:pPr>
    <w:rPr>
      <w:rFonts w:ascii="宋体"/>
      <w:kern w:val="0"/>
      <w:sz w:val="34"/>
      <w:szCs w:val="20"/>
    </w:rPr>
  </w:style>
  <w:style w:type="paragraph" w:styleId="20">
    <w:name w:val="Body Text Indent"/>
    <w:basedOn w:val="1"/>
    <w:next w:val="21"/>
    <w:qFormat/>
    <w:uiPriority w:val="0"/>
    <w:pPr>
      <w:spacing w:line="200" w:lineRule="exact"/>
      <w:ind w:firstLine="301"/>
    </w:pPr>
    <w:rPr>
      <w:rFonts w:ascii="宋体" w:hAnsi="Courier New"/>
      <w:spacing w:val="-4"/>
      <w:sz w:val="18"/>
      <w:szCs w:val="20"/>
    </w:rPr>
  </w:style>
  <w:style w:type="paragraph" w:styleId="21">
    <w:name w:val="header"/>
    <w:basedOn w:val="1"/>
    <w:link w:val="89"/>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2">
    <w:name w:val="List Number 3"/>
    <w:basedOn w:val="1"/>
    <w:qFormat/>
    <w:uiPriority w:val="0"/>
    <w:pPr>
      <w:numPr>
        <w:ilvl w:val="0"/>
        <w:numId w:val="2"/>
      </w:numPr>
      <w:tabs>
        <w:tab w:val="left" w:pos="1200"/>
      </w:tabs>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0"/>
    <w:pPr>
      <w:ind w:left="840" w:leftChars="400"/>
    </w:pPr>
  </w:style>
  <w:style w:type="paragraph" w:styleId="27">
    <w:name w:val="Plain Text"/>
    <w:basedOn w:val="1"/>
    <w:next w:val="6"/>
    <w:link w:val="244"/>
    <w:qFormat/>
    <w:uiPriority w:val="0"/>
    <w:rPr>
      <w:rFonts w:ascii="宋体" w:hAnsi="Courier New"/>
      <w:szCs w:val="20"/>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qFormat/>
    <w:uiPriority w:val="0"/>
    <w:pPr>
      <w:ind w:left="100" w:leftChars="2500"/>
    </w:pPr>
    <w:rPr>
      <w:spacing w:val="30"/>
      <w:sz w:val="28"/>
    </w:rPr>
  </w:style>
  <w:style w:type="paragraph" w:styleId="30">
    <w:name w:val="Body Text Indent 2"/>
    <w:basedOn w:val="1"/>
    <w:qFormat/>
    <w:uiPriority w:val="0"/>
    <w:pPr>
      <w:spacing w:line="400" w:lineRule="exact"/>
      <w:ind w:firstLine="480"/>
    </w:pPr>
  </w:style>
  <w:style w:type="paragraph" w:styleId="31">
    <w:name w:val="Balloon Text"/>
    <w:basedOn w:val="1"/>
    <w:qFormat/>
    <w:uiPriority w:val="0"/>
    <w:rPr>
      <w:sz w:val="18"/>
      <w:szCs w:val="18"/>
    </w:rPr>
  </w:style>
  <w:style w:type="paragraph" w:styleId="32">
    <w:name w:val="footer"/>
    <w:basedOn w:val="1"/>
    <w:link w:val="97"/>
    <w:qFormat/>
    <w:uiPriority w:val="0"/>
    <w:pPr>
      <w:tabs>
        <w:tab w:val="center" w:pos="4153"/>
        <w:tab w:val="right" w:pos="8306"/>
      </w:tabs>
      <w:snapToGrid w:val="0"/>
      <w:jc w:val="left"/>
    </w:pPr>
    <w:rPr>
      <w:rFonts w:ascii="宋体" w:hAnsi="Courier New"/>
      <w:sz w:val="18"/>
      <w:szCs w:val="20"/>
    </w:rPr>
  </w:style>
  <w:style w:type="paragraph" w:styleId="33">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qFormat/>
    <w:uiPriority w:val="0"/>
    <w:pPr>
      <w:spacing w:line="360" w:lineRule="auto"/>
      <w:ind w:firstLine="359" w:firstLineChars="171"/>
    </w:pPr>
  </w:style>
  <w:style w:type="paragraph" w:styleId="39">
    <w:name w:val="toc 2"/>
    <w:basedOn w:val="1"/>
    <w:next w:val="1"/>
    <w:qFormat/>
    <w:uiPriority w:val="0"/>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qFormat/>
    <w:uiPriority w:val="0"/>
    <w:pPr>
      <w:spacing w:after="120" w:line="480" w:lineRule="auto"/>
    </w:p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3">
    <w:name w:val="Normal (Web)"/>
    <w:basedOn w:val="1"/>
    <w:qFormat/>
    <w:uiPriority w:val="0"/>
    <w:rPr>
      <w:sz w:val="24"/>
    </w:rPr>
  </w:style>
  <w:style w:type="paragraph" w:styleId="44">
    <w:name w:val="index 1"/>
    <w:basedOn w:val="1"/>
    <w:next w:val="1"/>
    <w:qFormat/>
    <w:uiPriority w:val="0"/>
    <w:pPr>
      <w:spacing w:line="360" w:lineRule="exact"/>
      <w:ind w:firstLine="432" w:firstLineChars="240"/>
    </w:pPr>
    <w:rPr>
      <w:rFonts w:ascii="宋体" w:hAnsi="宋体"/>
      <w:bCs/>
      <w:sz w:val="18"/>
      <w:szCs w:val="18"/>
    </w:rPr>
  </w:style>
  <w:style w:type="paragraph" w:styleId="45">
    <w:name w:val="annotation subject"/>
    <w:basedOn w:val="17"/>
    <w:next w:val="17"/>
    <w:qFormat/>
    <w:uiPriority w:val="0"/>
    <w:rPr>
      <w:b/>
      <w:bCs/>
    </w:rPr>
  </w:style>
  <w:style w:type="paragraph" w:styleId="46">
    <w:name w:val="Body Text First Indent"/>
    <w:basedOn w:val="19"/>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20"/>
    <w:next w:val="46"/>
    <w:unhideWhenUsed/>
    <w:qFormat/>
    <w:uiPriority w:val="99"/>
    <w:pPr>
      <w:ind w:firstLine="0"/>
    </w:pPr>
    <w:rPr>
      <w:rFonts w:hint="eastAsia" w:ascii="Times New Roman" w:hAnsi="Times New Roman"/>
      <w:sz w:val="22"/>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Hyperlink"/>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qFormat/>
    <w:uiPriority w:val="99"/>
    <w:rPr>
      <w:sz w:val="21"/>
    </w:rPr>
  </w:style>
  <w:style w:type="paragraph" w:customStyle="1" w:styleId="57">
    <w:name w:val="Default"/>
    <w:basedOn w:val="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8">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59">
    <w:name w:val="首行缩进"/>
    <w:basedOn w:val="1"/>
    <w:qFormat/>
    <w:uiPriority w:val="0"/>
    <w:pPr>
      <w:ind w:firstLine="480" w:firstLineChars="200"/>
    </w:pPr>
    <w:rPr>
      <w:lang w:val="zh-CN"/>
    </w:rPr>
  </w:style>
  <w:style w:type="character" w:customStyle="1" w:styleId="60">
    <w:name w:val="style54"/>
    <w:basedOn w:val="50"/>
    <w:qFormat/>
    <w:uiPriority w:val="0"/>
  </w:style>
  <w:style w:type="character" w:customStyle="1" w:styleId="61">
    <w:name w:val="1051"/>
    <w:qFormat/>
    <w:uiPriority w:val="0"/>
    <w:rPr>
      <w:sz w:val="21"/>
      <w:szCs w:val="21"/>
    </w:rPr>
  </w:style>
  <w:style w:type="character" w:customStyle="1" w:styleId="62">
    <w:name w:val="style31"/>
    <w:qFormat/>
    <w:uiPriority w:val="0"/>
    <w:rPr>
      <w:sz w:val="18"/>
      <w:szCs w:val="18"/>
    </w:rPr>
  </w:style>
  <w:style w:type="character" w:customStyle="1" w:styleId="63">
    <w:name w:val="unnamed21"/>
    <w:basedOn w:val="50"/>
    <w:qFormat/>
    <w:uiPriority w:val="0"/>
  </w:style>
  <w:style w:type="character" w:customStyle="1" w:styleId="64">
    <w:name w:val="Char Char2"/>
    <w:qFormat/>
    <w:uiPriority w:val="0"/>
    <w:rPr>
      <w:rFonts w:ascii="宋体" w:hAnsi="Courier New" w:eastAsia="宋体"/>
      <w:spacing w:val="-4"/>
      <w:kern w:val="2"/>
      <w:sz w:val="18"/>
      <w:lang w:val="en-US" w:eastAsia="zh-CN" w:bidi="ar-SA"/>
    </w:rPr>
  </w:style>
  <w:style w:type="character" w:customStyle="1" w:styleId="65">
    <w:name w:val="style51"/>
    <w:basedOn w:val="50"/>
    <w:qFormat/>
    <w:uiPriority w:val="0"/>
  </w:style>
  <w:style w:type="character" w:customStyle="1" w:styleId="66">
    <w:name w:val="普通文字 Char Char1"/>
    <w:qFormat/>
    <w:uiPriority w:val="0"/>
    <w:rPr>
      <w:rFonts w:ascii="宋体" w:hAnsi="Courier New" w:eastAsia="宋体"/>
      <w:kern w:val="2"/>
      <w:sz w:val="21"/>
      <w:lang w:val="en-US" w:eastAsia="zh-CN" w:bidi="ar-SA"/>
    </w:rPr>
  </w:style>
  <w:style w:type="character" w:customStyle="1" w:styleId="67">
    <w:name w:val="apple-style-span"/>
    <w:basedOn w:val="50"/>
    <w:qFormat/>
    <w:uiPriority w:val="0"/>
  </w:style>
  <w:style w:type="paragraph" w:customStyle="1" w:styleId="68">
    <w:name w:val="Char Char Char Char Char Char Char"/>
    <w:basedOn w:val="1"/>
    <w:qFormat/>
    <w:uiPriority w:val="0"/>
  </w:style>
  <w:style w:type="paragraph" w:customStyle="1" w:styleId="6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1">
    <w:name w:val="默认段落字体 Char Char Char"/>
    <w:basedOn w:val="1"/>
    <w:qFormat/>
    <w:uiPriority w:val="0"/>
    <w:pPr>
      <w:widowControl/>
    </w:pPr>
    <w:rPr>
      <w:rFonts w:ascii="Arial" w:hAnsi="Arial" w:cs="Arial"/>
      <w:sz w:val="22"/>
      <w:szCs w:val="22"/>
      <w:lang w:eastAsia="en-US"/>
    </w:rPr>
  </w:style>
  <w:style w:type="paragraph" w:customStyle="1" w:styleId="72">
    <w:name w:val="样式1"/>
    <w:basedOn w:val="1"/>
    <w:qFormat/>
    <w:uiPriority w:val="0"/>
  </w:style>
  <w:style w:type="paragraph" w:customStyle="1" w:styleId="73">
    <w:name w:val="Char"/>
    <w:basedOn w:val="16"/>
    <w:qFormat/>
    <w:uiPriority w:val="0"/>
    <w:rPr>
      <w:rFonts w:ascii="Tahoma" w:hAnsi="Tahoma"/>
      <w:sz w:val="24"/>
    </w:rPr>
  </w:style>
  <w:style w:type="paragraph" w:customStyle="1" w:styleId="74">
    <w:name w:val="Char Char Char"/>
    <w:basedOn w:val="1"/>
    <w:qFormat/>
    <w:uiPriority w:val="0"/>
    <w:rPr>
      <w:rFonts w:ascii="Tahoma" w:hAnsi="Tahoma"/>
      <w:sz w:val="24"/>
      <w:szCs w:val="20"/>
    </w:rPr>
  </w:style>
  <w:style w:type="paragraph" w:customStyle="1" w:styleId="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6">
    <w:name w:val="默认段落字体 Para Char Char Char Char Char Char Char Char Char Char"/>
    <w:basedOn w:val="1"/>
    <w:qFormat/>
    <w:uiPriority w:val="0"/>
  </w:style>
  <w:style w:type="paragraph" w:customStyle="1" w:styleId="77">
    <w:name w:val="F2"/>
    <w:basedOn w:val="1"/>
    <w:qFormat/>
    <w:uiPriority w:val="0"/>
    <w:pPr>
      <w:autoSpaceDE w:val="0"/>
      <w:autoSpaceDN w:val="0"/>
      <w:adjustRightInd w:val="0"/>
      <w:ind w:firstLine="601"/>
      <w:textAlignment w:val="baseline"/>
    </w:pPr>
    <w:rPr>
      <w:kern w:val="0"/>
      <w:sz w:val="24"/>
      <w:szCs w:val="20"/>
    </w:rPr>
  </w:style>
  <w:style w:type="paragraph" w:customStyle="1" w:styleId="7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3">
    <w:name w:val="样式3"/>
    <w:basedOn w:val="19"/>
    <w:qFormat/>
    <w:uiPriority w:val="0"/>
    <w:pPr>
      <w:autoSpaceDE/>
      <w:autoSpaceDN/>
      <w:adjustRightInd/>
      <w:spacing w:line="360" w:lineRule="auto"/>
      <w:jc w:val="both"/>
    </w:pPr>
    <w:rPr>
      <w:kern w:val="2"/>
      <w:sz w:val="21"/>
      <w:szCs w:val="24"/>
    </w:rPr>
  </w:style>
  <w:style w:type="paragraph" w:customStyle="1" w:styleId="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5">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6">
    <w:name w:val="列出段落1"/>
    <w:qFormat/>
    <w:uiPriority w:val="0"/>
    <w:pPr>
      <w:ind w:firstLine="420" w:firstLineChars="200"/>
    </w:pPr>
    <w:rPr>
      <w:rFonts w:ascii="Calibri" w:hAnsi="Calibri" w:eastAsia="宋体" w:cs="Times New Roman"/>
      <w:lang w:val="en-US" w:eastAsia="zh-CN" w:bidi="ar-SA"/>
    </w:rPr>
  </w:style>
  <w:style w:type="character" w:customStyle="1" w:styleId="87">
    <w:name w:val="apple-converted-space"/>
    <w:basedOn w:val="50"/>
    <w:qFormat/>
    <w:uiPriority w:val="0"/>
  </w:style>
  <w:style w:type="paragraph" w:customStyle="1" w:styleId="88">
    <w:name w:val="Char Char Char Char"/>
    <w:basedOn w:val="1"/>
    <w:qFormat/>
    <w:uiPriority w:val="0"/>
    <w:rPr>
      <w:szCs w:val="20"/>
    </w:rPr>
  </w:style>
  <w:style w:type="character" w:customStyle="1" w:styleId="89">
    <w:name w:val="页眉 Char"/>
    <w:link w:val="21"/>
    <w:qFormat/>
    <w:uiPriority w:val="0"/>
    <w:rPr>
      <w:rFonts w:ascii="宋体" w:hAnsi="Courier New" w:eastAsia="宋体"/>
      <w:kern w:val="2"/>
      <w:sz w:val="18"/>
      <w:lang w:val="en-US" w:eastAsia="zh-CN" w:bidi="ar-SA"/>
    </w:rPr>
  </w:style>
  <w:style w:type="character" w:customStyle="1" w:styleId="90">
    <w:name w:val="chart1"/>
    <w:qFormat/>
    <w:uiPriority w:val="0"/>
    <w:rPr>
      <w:rFonts w:hint="default" w:ascii="Verdana" w:hAnsi="Verdana"/>
      <w:color w:val="000000"/>
      <w:sz w:val="16"/>
      <w:szCs w:val="16"/>
    </w:rPr>
  </w:style>
  <w:style w:type="character" w:customStyle="1" w:styleId="91">
    <w:name w:val="1ji Char Char"/>
    <w:link w:val="92"/>
    <w:qFormat/>
    <w:uiPriority w:val="0"/>
    <w:rPr>
      <w:rFonts w:ascii="宋体" w:hAnsi="宋体" w:eastAsia="宋体"/>
      <w:b/>
      <w:bCs/>
      <w:kern w:val="44"/>
      <w:sz w:val="36"/>
      <w:szCs w:val="44"/>
      <w:lang w:val="en-US" w:eastAsia="zh-CN" w:bidi="ar-SA"/>
    </w:rPr>
  </w:style>
  <w:style w:type="paragraph" w:customStyle="1" w:styleId="92">
    <w:name w:val="1ji"/>
    <w:basedOn w:val="2"/>
    <w:link w:val="91"/>
    <w:qFormat/>
    <w:uiPriority w:val="0"/>
    <w:pPr>
      <w:widowControl/>
      <w:spacing w:line="240" w:lineRule="auto"/>
      <w:jc w:val="center"/>
    </w:pPr>
    <w:rPr>
      <w:rFonts w:ascii="宋体" w:hAnsi="宋体"/>
      <w:kern w:val="44"/>
      <w:sz w:val="36"/>
      <w:szCs w:val="44"/>
    </w:rPr>
  </w:style>
  <w:style w:type="character" w:customStyle="1" w:styleId="93">
    <w:name w:val="标题 3 Char"/>
    <w:link w:val="5"/>
    <w:qFormat/>
    <w:uiPriority w:val="9"/>
    <w:rPr>
      <w:rFonts w:eastAsia="宋体"/>
      <w:b/>
      <w:bCs/>
      <w:kern w:val="2"/>
      <w:sz w:val="32"/>
      <w:szCs w:val="32"/>
      <w:lang w:val="en-US" w:eastAsia="zh-CN" w:bidi="ar-SA"/>
    </w:rPr>
  </w:style>
  <w:style w:type="character" w:customStyle="1" w:styleId="94">
    <w:name w:val="Char Char3"/>
    <w:qFormat/>
    <w:uiPriority w:val="0"/>
    <w:rPr>
      <w:rFonts w:eastAsia="宋体"/>
      <w:kern w:val="2"/>
      <w:sz w:val="21"/>
      <w:szCs w:val="24"/>
      <w:lang w:val="en-US" w:eastAsia="zh-CN" w:bidi="ar-SA"/>
    </w:rPr>
  </w:style>
  <w:style w:type="character" w:customStyle="1" w:styleId="95">
    <w:name w:val="1ji Char Char Char"/>
    <w:qFormat/>
    <w:uiPriority w:val="0"/>
    <w:rPr>
      <w:rFonts w:ascii="宋体" w:hAnsi="宋体" w:eastAsia="宋体"/>
      <w:b/>
      <w:bCs/>
      <w:kern w:val="44"/>
      <w:sz w:val="36"/>
      <w:szCs w:val="44"/>
      <w:lang w:val="en-US" w:eastAsia="zh-CN" w:bidi="ar-SA"/>
    </w:rPr>
  </w:style>
  <w:style w:type="character" w:customStyle="1" w:styleId="96">
    <w:name w:val="标题 1 Char"/>
    <w:link w:val="2"/>
    <w:qFormat/>
    <w:uiPriority w:val="0"/>
    <w:rPr>
      <w:rFonts w:eastAsia="宋体"/>
      <w:b/>
      <w:bCs/>
      <w:kern w:val="2"/>
      <w:sz w:val="21"/>
      <w:szCs w:val="24"/>
      <w:lang w:val="en-US" w:eastAsia="zh-CN" w:bidi="ar-SA"/>
    </w:rPr>
  </w:style>
  <w:style w:type="character" w:customStyle="1" w:styleId="97">
    <w:name w:val="页脚 Char"/>
    <w:link w:val="32"/>
    <w:qFormat/>
    <w:uiPriority w:val="0"/>
    <w:rPr>
      <w:rFonts w:ascii="宋体" w:hAnsi="Courier New" w:eastAsia="宋体"/>
      <w:kern w:val="2"/>
      <w:sz w:val="18"/>
      <w:lang w:val="en-US" w:eastAsia="zh-CN" w:bidi="ar-SA"/>
    </w:rPr>
  </w:style>
  <w:style w:type="character" w:customStyle="1" w:styleId="98">
    <w:name w:val="case31"/>
    <w:qFormat/>
    <w:uiPriority w:val="0"/>
    <w:rPr>
      <w:rFonts w:hint="default"/>
      <w:sz w:val="21"/>
      <w:szCs w:val="21"/>
    </w:rPr>
  </w:style>
  <w:style w:type="character" w:customStyle="1" w:styleId="99">
    <w:name w:val="标题 2 Char"/>
    <w:link w:val="4"/>
    <w:qFormat/>
    <w:uiPriority w:val="0"/>
    <w:rPr>
      <w:rFonts w:ascii="Arial" w:hAnsi="Arial" w:eastAsia="黑体"/>
      <w:b/>
      <w:bCs/>
      <w:kern w:val="2"/>
      <w:sz w:val="32"/>
      <w:szCs w:val="32"/>
      <w:lang w:val="en-US" w:eastAsia="zh-CN" w:bidi="ar-SA"/>
    </w:rPr>
  </w:style>
  <w:style w:type="character" w:customStyle="1" w:styleId="100">
    <w:name w:val="批注文字 Char"/>
    <w:link w:val="17"/>
    <w:qFormat/>
    <w:uiPriority w:val="0"/>
    <w:rPr>
      <w:rFonts w:eastAsia="宋体"/>
      <w:kern w:val="2"/>
      <w:sz w:val="21"/>
      <w:szCs w:val="24"/>
      <w:lang w:val="en-US" w:eastAsia="zh-CN" w:bidi="ar-SA"/>
    </w:rPr>
  </w:style>
  <w:style w:type="character" w:customStyle="1" w:styleId="101">
    <w:name w:val="062"/>
    <w:qFormat/>
    <w:uiPriority w:val="0"/>
    <w:rPr>
      <w:rFonts w:ascii="宋体" w:hAnsi="宋体"/>
      <w:b/>
      <w:bCs/>
      <w:sz w:val="32"/>
    </w:rPr>
  </w:style>
  <w:style w:type="character" w:customStyle="1" w:styleId="102">
    <w:name w:val="正文文本 3 Char"/>
    <w:link w:val="18"/>
    <w:qFormat/>
    <w:uiPriority w:val="0"/>
    <w:rPr>
      <w:rFonts w:eastAsia="宋体"/>
      <w:b/>
      <w:bCs/>
      <w:kern w:val="2"/>
      <w:sz w:val="24"/>
      <w:szCs w:val="24"/>
      <w:lang w:val="en-US" w:eastAsia="zh-CN" w:bidi="ar-SA"/>
    </w:rPr>
  </w:style>
  <w:style w:type="character" w:customStyle="1" w:styleId="103">
    <w:name w:val="正文YANG Char Char"/>
    <w:link w:val="104"/>
    <w:qFormat/>
    <w:uiPriority w:val="0"/>
    <w:rPr>
      <w:rFonts w:ascii="Calibri" w:hAnsi="Calibri" w:eastAsia="华文中宋"/>
      <w:kern w:val="2"/>
      <w:sz w:val="24"/>
      <w:szCs w:val="24"/>
      <w:lang w:val="en-US" w:eastAsia="zh-CN" w:bidi="ar-SA"/>
    </w:rPr>
  </w:style>
  <w:style w:type="paragraph" w:customStyle="1" w:styleId="104">
    <w:name w:val="正文YANG"/>
    <w:basedOn w:val="1"/>
    <w:link w:val="103"/>
    <w:qFormat/>
    <w:uiPriority w:val="0"/>
    <w:rPr>
      <w:rFonts w:ascii="Calibri" w:hAnsi="Calibri" w:eastAsia="华文中宋"/>
      <w:sz w:val="24"/>
    </w:rPr>
  </w:style>
  <w:style w:type="character" w:customStyle="1" w:styleId="105">
    <w:name w:val="Char Char5"/>
    <w:qFormat/>
    <w:uiPriority w:val="0"/>
    <w:rPr>
      <w:rFonts w:ascii="仿宋_GB2312" w:eastAsia="仿宋_GB2312"/>
      <w:kern w:val="2"/>
      <w:sz w:val="32"/>
      <w:lang w:val="en-US" w:eastAsia="zh-CN" w:bidi="ar-SA"/>
    </w:rPr>
  </w:style>
  <w:style w:type="character" w:customStyle="1" w:styleId="106">
    <w:name w:val="Normal Indent Char Char"/>
    <w:qFormat/>
    <w:uiPriority w:val="0"/>
    <w:rPr>
      <w:rFonts w:eastAsia="宋体"/>
      <w:kern w:val="2"/>
      <w:sz w:val="21"/>
      <w:lang w:val="en-US" w:eastAsia="zh-CN"/>
    </w:rPr>
  </w:style>
  <w:style w:type="character" w:customStyle="1" w:styleId="107">
    <w:name w:val="body1"/>
    <w:qFormat/>
    <w:uiPriority w:val="0"/>
    <w:rPr>
      <w:rFonts w:hint="default" w:ascii="Verdana" w:hAnsi="Verdana"/>
      <w:color w:val="000000"/>
      <w:sz w:val="19"/>
      <w:szCs w:val="19"/>
    </w:rPr>
  </w:style>
  <w:style w:type="paragraph" w:customStyle="1" w:styleId="108">
    <w:name w:val="Char1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彩色列表 - 强调文字颜色 11"/>
    <w:basedOn w:val="1"/>
    <w:qFormat/>
    <w:uiPriority w:val="0"/>
    <w:pPr>
      <w:ind w:firstLine="200" w:firstLineChars="200"/>
    </w:pPr>
    <w:rPr>
      <w:rFonts w:ascii="Calibri" w:hAnsi="Calibri" w:cs="Calibri"/>
      <w:sz w:val="24"/>
    </w:rPr>
  </w:style>
  <w:style w:type="paragraph" w:customStyle="1" w:styleId="110">
    <w:name w:val="Char Char Char1"/>
    <w:basedOn w:val="1"/>
    <w:qFormat/>
    <w:uiPriority w:val="0"/>
    <w:rPr>
      <w:rFonts w:ascii="Tahoma" w:hAnsi="Tahoma"/>
      <w:sz w:val="24"/>
      <w:szCs w:val="20"/>
    </w:rPr>
  </w:style>
  <w:style w:type="paragraph" w:customStyle="1" w:styleId="111">
    <w:name w:val="正文段"/>
    <w:basedOn w:val="1"/>
    <w:qFormat/>
    <w:uiPriority w:val="0"/>
    <w:pPr>
      <w:widowControl/>
      <w:snapToGrid w:val="0"/>
      <w:spacing w:afterLines="50"/>
      <w:ind w:firstLine="200" w:firstLineChars="200"/>
    </w:pPr>
    <w:rPr>
      <w:kern w:val="0"/>
      <w:sz w:val="24"/>
      <w:szCs w:val="20"/>
    </w:rPr>
  </w:style>
  <w:style w:type="paragraph" w:customStyle="1" w:styleId="112">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3">
    <w:name w:val="默认段落字体 Para Char Char Char Char Char Char Char"/>
    <w:basedOn w:val="1"/>
    <w:qFormat/>
    <w:uiPriority w:val="0"/>
    <w:rPr>
      <w:rFonts w:ascii="Tahoma" w:hAnsi="Tahoma" w:cs="Tahoma"/>
      <w:sz w:val="24"/>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paragraph" w:customStyle="1" w:styleId="115">
    <w:name w:val="表格"/>
    <w:basedOn w:val="1"/>
    <w:qFormat/>
    <w:uiPriority w:val="0"/>
    <w:pPr>
      <w:spacing w:line="400" w:lineRule="exact"/>
    </w:pPr>
    <w:rPr>
      <w:sz w:val="24"/>
    </w:rPr>
  </w:style>
  <w:style w:type="paragraph" w:customStyle="1" w:styleId="116">
    <w:name w:val="列出段落11"/>
    <w:basedOn w:val="1"/>
    <w:qFormat/>
    <w:uiPriority w:val="0"/>
    <w:pPr>
      <w:ind w:firstLine="420" w:firstLineChars="200"/>
    </w:pPr>
    <w:rPr>
      <w:rFonts w:ascii="Calibri" w:hAnsi="Calibri"/>
      <w:szCs w:val="22"/>
    </w:rPr>
  </w:style>
  <w:style w:type="paragraph" w:customStyle="1" w:styleId="117">
    <w:name w:val="1"/>
    <w:basedOn w:val="1"/>
    <w:next w:val="27"/>
    <w:qFormat/>
    <w:uiPriority w:val="0"/>
    <w:rPr>
      <w:rFonts w:ascii="宋体" w:hAnsi="Courier New"/>
      <w:szCs w:val="20"/>
    </w:rPr>
  </w:style>
  <w:style w:type="paragraph" w:customStyle="1" w:styleId="11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19">
    <w:name w:val="默认段落字体 Para Char Char Char Char"/>
    <w:basedOn w:val="1"/>
    <w:qFormat/>
    <w:uiPriority w:val="0"/>
    <w:pPr>
      <w:spacing w:line="560" w:lineRule="exact"/>
      <w:ind w:firstLine="640" w:firstLineChars="200"/>
    </w:pPr>
    <w:rPr>
      <w:rFonts w:eastAsia="仿宋_GB2312"/>
      <w:kern w:val="0"/>
      <w:sz w:val="32"/>
      <w:szCs w:val="32"/>
    </w:rPr>
  </w:style>
  <w:style w:type="paragraph" w:customStyle="1" w:styleId="120">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1">
    <w:name w:val="444"/>
    <w:basedOn w:val="1"/>
    <w:qFormat/>
    <w:uiPriority w:val="0"/>
    <w:pPr>
      <w:adjustRightInd w:val="0"/>
      <w:spacing w:line="312" w:lineRule="atLeast"/>
      <w:jc w:val="center"/>
      <w:textAlignment w:val="baseline"/>
    </w:pPr>
    <w:rPr>
      <w:b/>
      <w:kern w:val="0"/>
      <w:sz w:val="36"/>
      <w:szCs w:val="36"/>
    </w:rPr>
  </w:style>
  <w:style w:type="paragraph" w:customStyle="1" w:styleId="122">
    <w:name w:val="Char1"/>
    <w:basedOn w:val="1"/>
    <w:qFormat/>
    <w:uiPriority w:val="0"/>
    <w:rPr>
      <w:szCs w:val="21"/>
    </w:rPr>
  </w:style>
  <w:style w:type="paragraph" w:customStyle="1" w:styleId="1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普通(网站)1"/>
    <w:basedOn w:val="1"/>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26">
    <w:name w:val="Char Char Char Char Char Char Char1"/>
    <w:basedOn w:val="1"/>
    <w:qFormat/>
    <w:uiPriority w:val="0"/>
  </w:style>
  <w:style w:type="paragraph" w:customStyle="1" w:styleId="127">
    <w:name w:val="默认段落字体 Para Char Char Char Char Char Char Char Char Char Cha标题1r"/>
    <w:basedOn w:val="1"/>
    <w:qFormat/>
    <w:uiPriority w:val="0"/>
    <w:pPr>
      <w:jc w:val="center"/>
    </w:pPr>
  </w:style>
  <w:style w:type="paragraph" w:customStyle="1" w:styleId="12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1">
    <w:name w:val="样式 首行缩进:  2 字符"/>
    <w:basedOn w:val="1"/>
    <w:qFormat/>
    <w:uiPriority w:val="0"/>
    <w:pPr>
      <w:spacing w:line="400" w:lineRule="exact"/>
      <w:ind w:firstLine="200" w:firstLineChars="200"/>
    </w:pPr>
    <w:rPr>
      <w:rFonts w:cs="宋体"/>
      <w:sz w:val="24"/>
    </w:rPr>
  </w:style>
  <w:style w:type="paragraph" w:customStyle="1" w:styleId="13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正文首行缩进两字符"/>
    <w:basedOn w:val="1"/>
    <w:qFormat/>
    <w:uiPriority w:val="0"/>
    <w:pPr>
      <w:spacing w:line="360" w:lineRule="auto"/>
      <w:ind w:firstLine="200" w:firstLineChars="200"/>
    </w:pPr>
  </w:style>
  <w:style w:type="character" w:customStyle="1" w:styleId="134">
    <w:name w:val="H1 Char"/>
    <w:qFormat/>
    <w:uiPriority w:val="0"/>
    <w:rPr>
      <w:rFonts w:eastAsia="宋体"/>
      <w:b/>
      <w:bCs/>
      <w:kern w:val="44"/>
      <w:sz w:val="44"/>
      <w:szCs w:val="44"/>
      <w:lang w:val="en-US" w:eastAsia="zh-CN" w:bidi="ar-SA"/>
    </w:rPr>
  </w:style>
  <w:style w:type="character" w:customStyle="1" w:styleId="135">
    <w:name w:val="小标题 Char"/>
    <w:qFormat/>
    <w:uiPriority w:val="0"/>
    <w:rPr>
      <w:rFonts w:eastAsia="宋体"/>
      <w:b/>
      <w:bCs/>
      <w:kern w:val="2"/>
      <w:sz w:val="32"/>
      <w:szCs w:val="32"/>
      <w:lang w:val="en-US" w:eastAsia="zh-CN" w:bidi="ar-SA"/>
    </w:rPr>
  </w:style>
  <w:style w:type="character" w:customStyle="1" w:styleId="136">
    <w:name w:val="1ji Char"/>
    <w:qFormat/>
    <w:uiPriority w:val="0"/>
    <w:rPr>
      <w:rFonts w:ascii="宋体" w:hAnsi="宋体" w:eastAsia="宋体"/>
      <w:b/>
      <w:bCs/>
      <w:kern w:val="44"/>
      <w:sz w:val="36"/>
      <w:szCs w:val="44"/>
      <w:lang w:val="en-US" w:eastAsia="zh-CN" w:bidi="ar-SA"/>
    </w:rPr>
  </w:style>
  <w:style w:type="character" w:customStyle="1" w:styleId="137">
    <w:name w:val="正文文字首行缩进 Char1"/>
    <w:qFormat/>
    <w:uiPriority w:val="0"/>
    <w:rPr>
      <w:rFonts w:ascii="仿宋_GB2312" w:eastAsia="仿宋_GB2312"/>
      <w:kern w:val="2"/>
      <w:sz w:val="32"/>
      <w:lang w:val="en-US" w:eastAsia="zh-CN" w:bidi="ar-SA"/>
    </w:rPr>
  </w:style>
  <w:style w:type="character" w:customStyle="1" w:styleId="138">
    <w:name w:val="h Char"/>
    <w:qFormat/>
    <w:uiPriority w:val="0"/>
    <w:rPr>
      <w:rFonts w:eastAsia="宋体"/>
      <w:kern w:val="2"/>
      <w:sz w:val="18"/>
      <w:szCs w:val="18"/>
      <w:lang w:val="en-US" w:eastAsia="zh-CN" w:bidi="ar-SA"/>
    </w:rPr>
  </w:style>
  <w:style w:type="character" w:customStyle="1" w:styleId="139">
    <w:name w:val="fo Char"/>
    <w:qFormat/>
    <w:uiPriority w:val="0"/>
    <w:rPr>
      <w:rFonts w:eastAsia="宋体"/>
      <w:kern w:val="2"/>
      <w:sz w:val="18"/>
      <w:szCs w:val="18"/>
      <w:lang w:val="en-US" w:eastAsia="zh-CN" w:bidi="ar-SA"/>
    </w:rPr>
  </w:style>
  <w:style w:type="paragraph" w:customStyle="1" w:styleId="140">
    <w:name w:val="Char11"/>
    <w:basedOn w:val="1"/>
    <w:qFormat/>
    <w:uiPriority w:val="0"/>
    <w:rPr>
      <w:rFonts w:ascii="仿宋_GB2312" w:eastAsia="仿宋_GB2312"/>
      <w:b/>
      <w:sz w:val="32"/>
      <w:szCs w:val="32"/>
    </w:rPr>
  </w:style>
  <w:style w:type="character" w:customStyle="1" w:styleId="141">
    <w:name w:val="unnamed11"/>
    <w:qFormat/>
    <w:uiPriority w:val="0"/>
    <w:rPr>
      <w:color w:val="auto"/>
      <w:sz w:val="18"/>
      <w:szCs w:val="18"/>
    </w:rPr>
  </w:style>
  <w:style w:type="character" w:customStyle="1" w:styleId="142">
    <w:name w:val="A4"/>
    <w:qFormat/>
    <w:uiPriority w:val="0"/>
    <w:rPr>
      <w:color w:val="000000"/>
    </w:rPr>
  </w:style>
  <w:style w:type="character" w:customStyle="1" w:styleId="143">
    <w:name w:val="标题 6 Char"/>
    <w:link w:val="9"/>
    <w:qFormat/>
    <w:uiPriority w:val="0"/>
    <w:rPr>
      <w:rFonts w:ascii="Arial" w:hAnsi="Arial" w:eastAsia="黑体"/>
      <w:b/>
      <w:kern w:val="2"/>
      <w:sz w:val="24"/>
    </w:rPr>
  </w:style>
  <w:style w:type="character" w:customStyle="1" w:styleId="144">
    <w:name w:val="正文文字首行缩进 Char"/>
    <w:qFormat/>
    <w:uiPriority w:val="0"/>
    <w:rPr>
      <w:rFonts w:ascii="仿宋_GB2312" w:eastAsia="仿宋_GB2312"/>
      <w:kern w:val="2"/>
      <w:sz w:val="32"/>
      <w:lang w:val="en-US" w:eastAsia="zh-CN" w:bidi="ar-SA"/>
    </w:rPr>
  </w:style>
  <w:style w:type="paragraph" w:customStyle="1" w:styleId="145">
    <w:name w:val="列出段落2"/>
    <w:basedOn w:val="1"/>
    <w:qFormat/>
    <w:uiPriority w:val="0"/>
    <w:pPr>
      <w:ind w:firstLine="420" w:firstLineChars="200"/>
    </w:pPr>
    <w:rPr>
      <w:rFonts w:ascii="Calibri" w:hAnsi="Calibri" w:cs="Calibri"/>
      <w:szCs w:val="21"/>
    </w:rPr>
  </w:style>
  <w:style w:type="character" w:customStyle="1" w:styleId="146">
    <w:name w:val="标题 5 Char"/>
    <w:link w:val="7"/>
    <w:qFormat/>
    <w:uiPriority w:val="0"/>
    <w:rPr>
      <w:b/>
      <w:kern w:val="2"/>
      <w:sz w:val="28"/>
    </w:rPr>
  </w:style>
  <w:style w:type="character" w:customStyle="1" w:styleId="147">
    <w:name w:val="Heading 2 Hidden Char"/>
    <w:qFormat/>
    <w:uiPriority w:val="0"/>
    <w:rPr>
      <w:rFonts w:ascii="Arial" w:hAnsi="Arial" w:eastAsia="黑体"/>
      <w:b/>
      <w:bCs/>
      <w:kern w:val="2"/>
      <w:sz w:val="32"/>
      <w:szCs w:val="32"/>
      <w:lang w:val="en-US" w:eastAsia="zh-CN" w:bidi="ar-SA"/>
    </w:rPr>
  </w:style>
  <w:style w:type="character" w:customStyle="1" w:styleId="148">
    <w:name w:val="标题 4 Char"/>
    <w:link w:val="6"/>
    <w:qFormat/>
    <w:uiPriority w:val="0"/>
    <w:rPr>
      <w:rFonts w:ascii="宋体" w:hAnsi="Arial" w:eastAsia="黑体"/>
      <w:b/>
      <w:kern w:val="2"/>
      <w:sz w:val="24"/>
    </w:rPr>
  </w:style>
  <w:style w:type="character" w:customStyle="1" w:styleId="149">
    <w:name w:val="标题 7 Char"/>
    <w:link w:val="10"/>
    <w:qFormat/>
    <w:uiPriority w:val="0"/>
    <w:rPr>
      <w:b/>
      <w:kern w:val="2"/>
      <w:sz w:val="24"/>
    </w:rPr>
  </w:style>
  <w:style w:type="character" w:customStyle="1" w:styleId="150">
    <w:name w:val="标题 8 Char"/>
    <w:link w:val="11"/>
    <w:qFormat/>
    <w:uiPriority w:val="0"/>
    <w:rPr>
      <w:rFonts w:ascii="Arial" w:hAnsi="Arial" w:eastAsia="黑体"/>
      <w:kern w:val="2"/>
      <w:sz w:val="24"/>
    </w:rPr>
  </w:style>
  <w:style w:type="character" w:customStyle="1" w:styleId="151">
    <w:name w:val="标题 9 Char"/>
    <w:link w:val="12"/>
    <w:qFormat/>
    <w:uiPriority w:val="0"/>
    <w:rPr>
      <w:rFonts w:ascii="Arial" w:hAnsi="Arial" w:eastAsia="黑体"/>
      <w:kern w:val="2"/>
      <w:sz w:val="21"/>
    </w:rPr>
  </w:style>
  <w:style w:type="character" w:customStyle="1" w:styleId="152">
    <w:name w:val="正文文本 Char"/>
    <w:link w:val="19"/>
    <w:qFormat/>
    <w:uiPriority w:val="0"/>
    <w:rPr>
      <w:rFonts w:ascii="宋体" w:eastAsia="宋体"/>
      <w:sz w:val="34"/>
      <w:lang w:val="en-US" w:eastAsia="zh-CN" w:bidi="ar-SA"/>
    </w:rPr>
  </w:style>
  <w:style w:type="character" w:customStyle="1" w:styleId="153">
    <w:name w:val="18h1"/>
    <w:qFormat/>
    <w:uiPriority w:val="0"/>
    <w:rPr>
      <w:color w:val="3B3B3B"/>
    </w:rPr>
  </w:style>
  <w:style w:type="character" w:customStyle="1" w:styleId="154">
    <w:name w:val="链接"/>
    <w:qFormat/>
    <w:uiPriority w:val="0"/>
    <w:rPr>
      <w:rFonts w:ascii="Times New Roman" w:eastAsia="宋体"/>
      <w:color w:val="0000FF"/>
      <w:sz w:val="21"/>
      <w:u w:val="single" w:color="0000FF"/>
      <w:vertAlign w:val="baseline"/>
      <w:lang w:val="en-US" w:eastAsia="zh-CN"/>
    </w:rPr>
  </w:style>
  <w:style w:type="character" w:customStyle="1" w:styleId="155">
    <w:name w:val="超级链接"/>
    <w:qFormat/>
    <w:uiPriority w:val="0"/>
    <w:rPr>
      <w:rFonts w:ascii="Times New Roman" w:eastAsia="宋体"/>
      <w:color w:val="0000FF"/>
      <w:sz w:val="21"/>
      <w:u w:val="single" w:color="0000FF"/>
      <w:vertAlign w:val="baseline"/>
      <w:lang w:val="en-US" w:eastAsia="zh-CN"/>
    </w:rPr>
  </w:style>
  <w:style w:type="paragraph" w:customStyle="1" w:styleId="156">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7">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8">
    <w:name w:val="文章总标题"/>
    <w:basedOn w:val="1"/>
    <w:next w:val="159"/>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59">
    <w:name w:val="文章附标题"/>
    <w:basedOn w:val="1"/>
    <w:next w:val="2"/>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0">
    <w:name w:val="节标题"/>
    <w:basedOn w:val="1"/>
    <w:next w:val="161"/>
    <w:qFormat/>
    <w:uiPriority w:val="0"/>
    <w:pPr>
      <w:widowControl/>
      <w:spacing w:line="289" w:lineRule="atLeast"/>
      <w:jc w:val="center"/>
      <w:textAlignment w:val="baseline"/>
    </w:pPr>
    <w:rPr>
      <w:color w:val="000000"/>
      <w:kern w:val="0"/>
      <w:sz w:val="28"/>
      <w:szCs w:val="20"/>
      <w:u w:color="000000"/>
    </w:rPr>
  </w:style>
  <w:style w:type="paragraph" w:customStyle="1" w:styleId="161">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2">
    <w:name w:val="目录3"/>
    <w:basedOn w:val="1"/>
    <w:next w:val="1"/>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3">
    <w:name w:val="目录2"/>
    <w:basedOn w:val="1"/>
    <w:next w:val="1"/>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4">
    <w:name w:val="目录4"/>
    <w:basedOn w:val="1"/>
    <w:next w:val="1"/>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6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67">
    <w:name w:val="样式 标题 2 + (西文) 宋体 非加粗 居中"/>
    <w:basedOn w:val="4"/>
    <w:qFormat/>
    <w:uiPriority w:val="0"/>
    <w:pPr>
      <w:spacing w:line="416" w:lineRule="auto"/>
      <w:jc w:val="center"/>
    </w:pPr>
    <w:rPr>
      <w:rFonts w:ascii="宋体" w:hAnsi="宋体" w:cs="宋体"/>
      <w:b w:val="0"/>
      <w:bCs w:val="0"/>
      <w:spacing w:val="2"/>
      <w:sz w:val="28"/>
      <w:szCs w:val="20"/>
    </w:rPr>
  </w:style>
  <w:style w:type="character" w:customStyle="1" w:styleId="168">
    <w:name w:val="btn-lnk-alignl2"/>
    <w:qFormat/>
    <w:uiPriority w:val="0"/>
  </w:style>
  <w:style w:type="paragraph" w:customStyle="1" w:styleId="169">
    <w:name w:val="Char Char Char Char1"/>
    <w:basedOn w:val="16"/>
    <w:qFormat/>
    <w:uiPriority w:val="0"/>
    <w:pPr>
      <w:adjustRightInd w:val="0"/>
      <w:snapToGrid w:val="0"/>
      <w:spacing w:line="360" w:lineRule="auto"/>
    </w:pPr>
    <w:rPr>
      <w:rFonts w:ascii="Tahoma" w:hAnsi="Tahoma"/>
      <w:sz w:val="24"/>
    </w:rPr>
  </w:style>
  <w:style w:type="paragraph" w:customStyle="1" w:styleId="17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71">
    <w:name w:val="段"/>
    <w:link w:val="17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2">
    <w:name w:val="段 Char"/>
    <w:link w:val="171"/>
    <w:qFormat/>
    <w:locked/>
    <w:uiPriority w:val="0"/>
    <w:rPr>
      <w:rFonts w:ascii="宋体"/>
      <w:sz w:val="21"/>
      <w:lang w:val="en-US" w:eastAsia="zh-CN" w:bidi="ar-SA"/>
    </w:rPr>
  </w:style>
  <w:style w:type="character" w:customStyle="1" w:styleId="173">
    <w:name w:val="d1"/>
    <w:qFormat/>
    <w:uiPriority w:val="0"/>
    <w:rPr>
      <w:color w:val="000000"/>
      <w:sz w:val="21"/>
      <w:szCs w:val="21"/>
      <w:u w:val="none"/>
    </w:rPr>
  </w:style>
  <w:style w:type="paragraph" w:customStyle="1" w:styleId="174">
    <w:name w:val="xl35"/>
    <w:basedOn w:val="1"/>
    <w:qFormat/>
    <w:uiPriority w:val="0"/>
    <w:pPr>
      <w:widowControl/>
      <w:spacing w:before="100" w:beforeAutospacing="1" w:after="100" w:afterAutospacing="1"/>
      <w:jc w:val="right"/>
    </w:pPr>
    <w:rPr>
      <w:rFonts w:ascii="宋体" w:hAnsi="宋体"/>
      <w:kern w:val="0"/>
      <w:sz w:val="24"/>
    </w:rPr>
  </w:style>
  <w:style w:type="paragraph" w:customStyle="1" w:styleId="175">
    <w:name w:val="6"/>
    <w:basedOn w:val="1"/>
    <w:qFormat/>
    <w:uiPriority w:val="0"/>
    <w:rPr>
      <w:rFonts w:ascii="Tahoma" w:hAnsi="Tahoma"/>
      <w:sz w:val="24"/>
      <w:u w:val="single"/>
    </w:rPr>
  </w:style>
  <w:style w:type="paragraph" w:customStyle="1" w:styleId="176">
    <w:name w:val="p0"/>
    <w:basedOn w:val="1"/>
    <w:qFormat/>
    <w:uiPriority w:val="0"/>
    <w:pPr>
      <w:widowControl/>
    </w:pPr>
    <w:rPr>
      <w:kern w:val="0"/>
      <w:szCs w:val="21"/>
    </w:rPr>
  </w:style>
  <w:style w:type="character" w:customStyle="1" w:styleId="177">
    <w:name w:val="c lh15"/>
    <w:basedOn w:val="50"/>
    <w:qFormat/>
    <w:uiPriority w:val="0"/>
  </w:style>
  <w:style w:type="paragraph" w:customStyle="1" w:styleId="178">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9">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pa-4"/>
    <w:basedOn w:val="1"/>
    <w:qFormat/>
    <w:uiPriority w:val="0"/>
    <w:pPr>
      <w:widowControl/>
      <w:spacing w:before="150" w:after="150"/>
      <w:jc w:val="left"/>
    </w:pPr>
    <w:rPr>
      <w:rFonts w:ascii="宋体" w:hAnsi="宋体" w:cs="宋体"/>
      <w:kern w:val="0"/>
      <w:sz w:val="24"/>
    </w:rPr>
  </w:style>
  <w:style w:type="character" w:customStyle="1" w:styleId="181">
    <w:name w:val="ca-1"/>
    <w:basedOn w:val="50"/>
    <w:qFormat/>
    <w:uiPriority w:val="0"/>
  </w:style>
  <w:style w:type="character" w:customStyle="1" w:styleId="182">
    <w:name w:val="ca-4"/>
    <w:basedOn w:val="50"/>
    <w:qFormat/>
    <w:uiPriority w:val="0"/>
  </w:style>
  <w:style w:type="character" w:customStyle="1" w:styleId="183">
    <w:name w:val="ca-5"/>
    <w:basedOn w:val="50"/>
    <w:qFormat/>
    <w:uiPriority w:val="0"/>
  </w:style>
  <w:style w:type="paragraph" w:customStyle="1" w:styleId="184">
    <w:name w:val="正文缩进1"/>
    <w:basedOn w:val="1"/>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1">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2">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3">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8">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9">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0">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4">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7">
    <w:name w:val="xl5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5"/>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8"/>
    <w:basedOn w:val="1"/>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5">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0">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1">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2">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4">
    <w:name w:val="xl76"/>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6">
    <w:name w:val="xl7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7">
    <w:name w:val="xl7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8">
    <w:name w:val="xl8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9">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0">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1">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6"/>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5">
    <w:name w:val="xl8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6">
    <w:name w:val="xl8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Char Char2 Char Char Char Char"/>
    <w:basedOn w:val="1"/>
    <w:qFormat/>
    <w:uiPriority w:val="0"/>
    <w:rPr>
      <w:rFonts w:ascii="Tahoma" w:hAnsi="Tahoma"/>
      <w:sz w:val="24"/>
      <w:u w:val="single"/>
    </w:rPr>
  </w:style>
  <w:style w:type="paragraph" w:customStyle="1" w:styleId="240">
    <w:name w:val="Char Char1 Char Char1"/>
    <w:basedOn w:val="1"/>
    <w:qFormat/>
    <w:uiPriority w:val="0"/>
    <w:rPr>
      <w:rFonts w:ascii="Tahoma" w:hAnsi="Tahoma"/>
      <w:sz w:val="24"/>
      <w:szCs w:val="20"/>
    </w:rPr>
  </w:style>
  <w:style w:type="paragraph" w:customStyle="1" w:styleId="241">
    <w:name w:val="Char Char13"/>
    <w:basedOn w:val="1"/>
    <w:qFormat/>
    <w:uiPriority w:val="0"/>
    <w:pPr>
      <w:widowControl/>
      <w:spacing w:after="160" w:line="240" w:lineRule="exact"/>
      <w:jc w:val="left"/>
    </w:pPr>
    <w:rPr>
      <w:rFonts w:ascii="Verdana" w:hAnsi="Verdana"/>
      <w:kern w:val="0"/>
      <w:sz w:val="20"/>
      <w:szCs w:val="20"/>
      <w:lang w:eastAsia="en-US"/>
    </w:rPr>
  </w:style>
  <w:style w:type="paragraph" w:customStyle="1" w:styleId="242">
    <w:name w:val="7"/>
    <w:basedOn w:val="1"/>
    <w:qFormat/>
    <w:uiPriority w:val="0"/>
    <w:rPr>
      <w:rFonts w:ascii="Tahoma" w:hAnsi="Tahoma"/>
      <w:sz w:val="24"/>
      <w:u w:val="single"/>
    </w:rPr>
  </w:style>
  <w:style w:type="paragraph" w:customStyle="1" w:styleId="243">
    <w:name w:val="_Style 52"/>
    <w:basedOn w:val="1"/>
    <w:qFormat/>
    <w:uiPriority w:val="0"/>
    <w:pPr>
      <w:widowControl/>
      <w:spacing w:after="160" w:line="240" w:lineRule="exact"/>
      <w:jc w:val="left"/>
    </w:pPr>
  </w:style>
  <w:style w:type="character" w:customStyle="1" w:styleId="244">
    <w:name w:val="纯文本 Char"/>
    <w:link w:val="27"/>
    <w:qFormat/>
    <w:uiPriority w:val="0"/>
    <w:rPr>
      <w:rFonts w:ascii="宋体" w:hAnsi="Courier New"/>
      <w:kern w:val="2"/>
      <w:sz w:val="21"/>
    </w:rPr>
  </w:style>
  <w:style w:type="character" w:customStyle="1" w:styleId="245">
    <w:name w:val="批注文字 Char1"/>
    <w:qFormat/>
    <w:uiPriority w:val="99"/>
    <w:rPr>
      <w:rFonts w:eastAsia="宋体"/>
      <w:kern w:val="2"/>
      <w:sz w:val="21"/>
      <w:szCs w:val="24"/>
      <w:lang w:val="en-US" w:eastAsia="zh-CN" w:bidi="ar-SA"/>
    </w:rPr>
  </w:style>
  <w:style w:type="paragraph" w:customStyle="1" w:styleId="246">
    <w:name w:val="大目录"/>
    <w:basedOn w:val="1"/>
    <w:qFormat/>
    <w:uiPriority w:val="0"/>
    <w:pPr>
      <w:spacing w:line="540" w:lineRule="exact"/>
      <w:jc w:val="center"/>
    </w:pPr>
    <w:rPr>
      <w:rFonts w:ascii="宋体" w:hAnsi="宋体" w:cs="Arial"/>
      <w:b/>
      <w:szCs w:val="21"/>
    </w:rPr>
  </w:style>
  <w:style w:type="paragraph" w:customStyle="1" w:styleId="247">
    <w:name w:val="标题 71"/>
    <w:basedOn w:val="1"/>
    <w:qFormat/>
    <w:uiPriority w:val="1"/>
    <w:pPr>
      <w:ind w:left="362"/>
      <w:jc w:val="left"/>
      <w:outlineLvl w:val="7"/>
    </w:pPr>
    <w:rPr>
      <w:rFonts w:ascii="宋体" w:hAnsi="宋体"/>
      <w:kern w:val="0"/>
      <w:sz w:val="20"/>
      <w:szCs w:val="20"/>
      <w:lang w:eastAsia="en-US"/>
    </w:rPr>
  </w:style>
  <w:style w:type="paragraph" w:customStyle="1" w:styleId="248">
    <w:name w:val="标题 41"/>
    <w:basedOn w:val="1"/>
    <w:qFormat/>
    <w:uiPriority w:val="1"/>
    <w:pPr>
      <w:ind w:left="105"/>
      <w:jc w:val="left"/>
      <w:outlineLvl w:val="4"/>
    </w:pPr>
    <w:rPr>
      <w:rFonts w:ascii="宋体" w:hAnsi="宋体"/>
      <w:kern w:val="0"/>
      <w:sz w:val="27"/>
      <w:szCs w:val="27"/>
      <w:lang w:eastAsia="en-US"/>
    </w:rPr>
  </w:style>
  <w:style w:type="paragraph" w:customStyle="1" w:styleId="249">
    <w:name w:val="标题 51"/>
    <w:basedOn w:val="1"/>
    <w:qFormat/>
    <w:uiPriority w:val="1"/>
    <w:pPr>
      <w:ind w:left="734" w:hanging="5"/>
      <w:jc w:val="left"/>
      <w:outlineLvl w:val="5"/>
    </w:pPr>
    <w:rPr>
      <w:rFonts w:ascii="宋体" w:hAnsi="宋体"/>
      <w:kern w:val="0"/>
      <w:sz w:val="23"/>
      <w:szCs w:val="23"/>
      <w:lang w:eastAsia="en-US"/>
    </w:rPr>
  </w:style>
  <w:style w:type="paragraph" w:customStyle="1" w:styleId="250">
    <w:name w:val="_Style 1"/>
    <w:basedOn w:val="1"/>
    <w:qFormat/>
    <w:uiPriority w:val="0"/>
    <w:pPr>
      <w:ind w:firstLine="420" w:firstLineChars="200"/>
    </w:pPr>
  </w:style>
  <w:style w:type="character" w:customStyle="1" w:styleId="251">
    <w:name w:val="纯文本 Char2"/>
    <w:qFormat/>
    <w:locked/>
    <w:uiPriority w:val="0"/>
    <w:rPr>
      <w:rFonts w:ascii="宋体" w:hAnsi="Courier New"/>
    </w:rPr>
  </w:style>
  <w:style w:type="paragraph" w:customStyle="1" w:styleId="252">
    <w:name w:val="正文1"/>
    <w:qFormat/>
    <w:uiPriority w:val="0"/>
    <w:pPr>
      <w:jc w:val="both"/>
    </w:pPr>
    <w:rPr>
      <w:rFonts w:ascii="Calibri" w:hAnsi="Calibri" w:eastAsia="宋体" w:cs="宋体"/>
      <w:kern w:val="2"/>
      <w:sz w:val="21"/>
      <w:szCs w:val="21"/>
      <w:lang w:val="en-US" w:eastAsia="zh-CN" w:bidi="ar-SA"/>
    </w:rPr>
  </w:style>
  <w:style w:type="paragraph" w:customStyle="1" w:styleId="253">
    <w:name w:val="Normal_63"/>
    <w:basedOn w:val="1"/>
    <w:qFormat/>
    <w:uiPriority w:val="0"/>
    <w:pPr>
      <w:widowControl/>
      <w:spacing w:before="120" w:after="240"/>
    </w:pPr>
    <w:rPr>
      <w:rFonts w:ascii="Calibri" w:hAnsi="Calibri"/>
      <w:kern w:val="0"/>
      <w:sz w:val="22"/>
      <w:szCs w:val="22"/>
    </w:rPr>
  </w:style>
  <w:style w:type="character" w:customStyle="1" w:styleId="254">
    <w:name w:val="10"/>
    <w:basedOn w:val="50"/>
    <w:qFormat/>
    <w:uiPriority w:val="0"/>
    <w:rPr>
      <w:rFonts w:hint="default" w:ascii="Calibri" w:hAnsi="Calibri"/>
    </w:rPr>
  </w:style>
  <w:style w:type="character" w:customStyle="1" w:styleId="255">
    <w:name w:val="纯文本 字符"/>
    <w:qFormat/>
    <w:uiPriority w:val="0"/>
    <w:rPr>
      <w:rFonts w:ascii="宋体" w:hAnsi="Courier New" w:eastAsia="宋体" w:cs="Courier New"/>
      <w:szCs w:val="21"/>
    </w:rPr>
  </w:style>
  <w:style w:type="paragraph" w:customStyle="1" w:styleId="256">
    <w:name w:val="方案正文"/>
    <w:basedOn w:val="1"/>
    <w:link w:val="257"/>
    <w:qFormat/>
    <w:uiPriority w:val="99"/>
    <w:pPr>
      <w:spacing w:before="120"/>
      <w:ind w:firstLine="425" w:firstLineChars="177"/>
    </w:pPr>
    <w:rPr>
      <w:rFonts w:ascii="华文细黑" w:hAnsi="华文细黑" w:eastAsia="华文细黑"/>
      <w:szCs w:val="20"/>
    </w:rPr>
  </w:style>
  <w:style w:type="character" w:customStyle="1" w:styleId="257">
    <w:name w:val="方案正文 Char"/>
    <w:link w:val="256"/>
    <w:qFormat/>
    <w:locked/>
    <w:uiPriority w:val="99"/>
    <w:rPr>
      <w:rFonts w:ascii="华文细黑" w:hAnsi="华文细黑" w:eastAsia="华文细黑"/>
      <w:kern w:val="2"/>
      <w:sz w:val="21"/>
    </w:rPr>
  </w:style>
  <w:style w:type="paragraph" w:customStyle="1" w:styleId="258">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259">
    <w:name w:val="Table Normal"/>
    <w:semiHidden/>
    <w:unhideWhenUsed/>
    <w:qFormat/>
    <w:uiPriority w:val="2"/>
    <w:pPr>
      <w:widowControl w:val="0"/>
      <w:autoSpaceDE w:val="0"/>
      <w:autoSpaceDN w:val="0"/>
    </w:pPr>
    <w:rPr>
      <w:rFonts w:asciiTheme="minorHAnsi" w:hAnsiTheme="minorHAnsi" w:eastAsiaTheme="minorEastAsia" w:cstheme="minorBidi"/>
      <w:sz w:val="22"/>
      <w:lang w:eastAsia="en-US"/>
    </w:rPr>
    <w:tblPr>
      <w:tblLayout w:type="fixed"/>
      <w:tblCellMar>
        <w:top w:w="0" w:type="dxa"/>
        <w:left w:w="0" w:type="dxa"/>
        <w:bottom w:w="0" w:type="dxa"/>
        <w:right w:w="0" w:type="dxa"/>
      </w:tblCellMar>
    </w:tblPr>
  </w:style>
  <w:style w:type="paragraph" w:customStyle="1" w:styleId="260">
    <w:name w:val="List Paragraph_40b67d30-6b8b-4697-8f49-97c11e174001"/>
    <w:basedOn w:val="1"/>
    <w:qFormat/>
    <w:uiPriority w:val="34"/>
    <w:pPr>
      <w:ind w:firstLine="420" w:firstLineChars="200"/>
    </w:pPr>
    <w:rPr>
      <w:rFonts w:ascii="Calibri" w:hAnsi="Calibri" w:cs="宋体"/>
      <w:szCs w:val="22"/>
    </w:rPr>
  </w:style>
  <w:style w:type="paragraph" w:styleId="261">
    <w:name w:val="List Paragraph"/>
    <w:basedOn w:val="1"/>
    <w:qFormat/>
    <w:uiPriority w:val="34"/>
    <w:pPr>
      <w:ind w:firstLine="420" w:firstLineChars="200"/>
    </w:pPr>
  </w:style>
  <w:style w:type="character" w:customStyle="1" w:styleId="262">
    <w:name w:val="四级标题 Char"/>
    <w:link w:val="263"/>
    <w:qFormat/>
    <w:uiPriority w:val="0"/>
    <w:rPr>
      <w:rFonts w:eastAsia="黑体"/>
      <w:b/>
      <w:kern w:val="2"/>
      <w:sz w:val="28"/>
    </w:rPr>
  </w:style>
  <w:style w:type="paragraph" w:customStyle="1" w:styleId="263">
    <w:name w:val="四级标题"/>
    <w:basedOn w:val="1"/>
    <w:link w:val="262"/>
    <w:qFormat/>
    <w:uiPriority w:val="0"/>
    <w:pPr>
      <w:numPr>
        <w:ilvl w:val="0"/>
        <w:numId w:val="3"/>
      </w:numPr>
      <w:spacing w:line="360" w:lineRule="auto"/>
      <w:outlineLvl w:val="3"/>
    </w:pPr>
    <w:rPr>
      <w:rFonts w:eastAsia="黑体"/>
      <w:b/>
      <w:sz w:val="28"/>
      <w:szCs w:val="20"/>
    </w:rPr>
  </w:style>
  <w:style w:type="paragraph" w:customStyle="1" w:styleId="26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5">
    <w:name w:val="WPSOffice手动目录 1"/>
    <w:qFormat/>
    <w:uiPriority w:val="0"/>
    <w:pPr>
      <w:ind w:leftChars="0"/>
    </w:pPr>
    <w:rPr>
      <w:rFonts w:ascii="Times New Roman" w:hAnsi="Times New Roman" w:eastAsia="宋体" w:cs="Times New Roman"/>
      <w:sz w:val="20"/>
      <w:szCs w:val="20"/>
    </w:rPr>
  </w:style>
  <w:style w:type="paragraph" w:customStyle="1" w:styleId="266">
    <w:name w:val="Table Text"/>
    <w:basedOn w:val="1"/>
    <w:semiHidden/>
    <w:qFormat/>
    <w:uiPriority w:val="0"/>
    <w:rPr>
      <w:rFonts w:ascii="宋体" w:hAnsi="宋体" w:eastAsia="宋体" w:cs="宋体"/>
      <w:sz w:val="13"/>
      <w:szCs w:val="13"/>
      <w:lang w:val="en-US" w:eastAsia="en-US" w:bidi="ar-SA"/>
    </w:rPr>
  </w:style>
  <w:style w:type="character" w:customStyle="1" w:styleId="267">
    <w:name w:val="NormalCharacter"/>
    <w:qFormat/>
    <w:uiPriority w:val="0"/>
  </w:style>
  <w:style w:type="paragraph" w:customStyle="1" w:styleId="268">
    <w:name w:val="表格文字"/>
    <w:basedOn w:val="1"/>
    <w:qFormat/>
    <w:uiPriority w:val="99"/>
    <w:pPr>
      <w:spacing w:before="25" w:after="25"/>
      <w:jc w:val="left"/>
    </w:pPr>
    <w:rPr>
      <w:bCs/>
      <w:spacing w:val="10"/>
      <w:kern w:val="0"/>
      <w:sz w:val="24"/>
      <w:szCs w:val="22"/>
    </w:rPr>
  </w:style>
  <w:style w:type="character" w:customStyle="1" w:styleId="269">
    <w:name w:val="font141"/>
    <w:basedOn w:val="50"/>
    <w:qFormat/>
    <w:uiPriority w:val="0"/>
    <w:rPr>
      <w:rFonts w:hint="eastAsia" w:ascii="宋体" w:hAnsi="宋体" w:eastAsia="宋体" w:cs="宋体"/>
      <w:color w:val="000000"/>
      <w:sz w:val="16"/>
      <w:szCs w:val="16"/>
      <w:u w:val="single"/>
    </w:rPr>
  </w:style>
  <w:style w:type="character" w:customStyle="1" w:styleId="270">
    <w:name w:val="font121"/>
    <w:basedOn w:val="50"/>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kwzb</Company>
  <Pages>38</Pages>
  <Words>10184</Words>
  <Characters>10636</Characters>
  <Lines>1</Lines>
  <Paragraphs>1</Paragraphs>
  <TotalTime>211</TotalTime>
  <ScaleCrop>false</ScaleCrop>
  <LinksUpToDate>false</LinksUpToDate>
  <CharactersWithSpaces>10904</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Lee</cp:lastModifiedBy>
  <cp:lastPrinted>2024-11-13T08:40:00Z</cp:lastPrinted>
  <dcterms:modified xsi:type="dcterms:W3CDTF">2025-04-24T08:21:41Z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C771508053C340E1B0D35DECDBD4F817_13</vt:lpwstr>
  </property>
  <property fmtid="{D5CDD505-2E9C-101B-9397-08002B2CF9AE}" pid="4" name="KSOTemplateDocerSaveRecord">
    <vt:lpwstr>eyJoZGlkIjoiMGY5MWQ5ZDBkOGEyMDRhMzU2NmIzYjY1NGMyNWI3YWUiLCJ1c2VySWQiOiI5NTIwNzI0NzkifQ==</vt:lpwstr>
  </property>
</Properties>
</file>