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广西骨伤医院办公类用品、清洁类用品定点公司</w:t>
      </w:r>
    </w:p>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遴选项目遴选文件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rPr>
        <w:t>办公类用品、清洁类用品定点公司遴选项目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rPr>
        <w:t>GXGSYY-CGB-CWYYB-2025-04</w:t>
      </w:r>
      <w:bookmarkStart w:id="20" w:name="_GoBack"/>
      <w:bookmarkEnd w:id="20"/>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highlight w:val="yellow"/>
          <w:lang w:val="en-US" w:eastAsia="zh-CN"/>
        </w:rPr>
        <w:t xml:space="preserve">   </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 w:name="_Toc47452204"/>
    </w:p>
    <w:p>
      <w:pPr>
        <w:keepNext/>
        <w:keepLines/>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t>第一章 遴选公告</w:t>
      </w:r>
      <w:bookmarkEnd w:id="1"/>
    </w:p>
    <w:p>
      <w:pPr>
        <w:keepNext/>
        <w:keepLines/>
        <w:spacing w:line="320" w:lineRule="exact"/>
        <w:ind w:firstLine="422" w:firstLineChars="200"/>
        <w:outlineLvl w:val="1"/>
        <w:rPr>
          <w:rFonts w:ascii="宋体" w:hAnsi="宋体" w:eastAsia="宋体" w:cs="宋体"/>
          <w:b/>
          <w:color w:val="000000"/>
          <w:szCs w:val="21"/>
          <w:lang w:val="zh-CN"/>
        </w:rPr>
      </w:pPr>
      <w:bookmarkStart w:id="2" w:name="_Toc44229878"/>
      <w:bookmarkStart w:id="3" w:name="_Toc35393798"/>
      <w:bookmarkStart w:id="4" w:name="_Toc47452205"/>
      <w:bookmarkStart w:id="5" w:name="_Toc35393629"/>
      <w:bookmarkStart w:id="6" w:name="_Toc28359012"/>
      <w:bookmarkStart w:id="7" w:name="_Toc28359089"/>
      <w:r>
        <w:rPr>
          <w:rFonts w:hint="eastAsia" w:ascii="宋体" w:hAnsi="宋体" w:eastAsia="宋体" w:cs="宋体"/>
          <w:b/>
          <w:color w:val="000000"/>
          <w:szCs w:val="21"/>
          <w:lang w:val="zh-CN"/>
        </w:rPr>
        <w:t>一、项目基本情况</w:t>
      </w:r>
      <w:bookmarkEnd w:id="2"/>
      <w:bookmarkEnd w:id="3"/>
      <w:bookmarkEnd w:id="4"/>
      <w:bookmarkEnd w:id="5"/>
      <w:bookmarkEnd w:id="6"/>
      <w:bookmarkEnd w:id="7"/>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仿宋_GB2312" w:hAnsi="宋体" w:eastAsia="仿宋_GB2312" w:cs="Times New Roman"/>
          <w:b/>
          <w:color w:val="000000"/>
          <w:sz w:val="32"/>
          <w:szCs w:val="32"/>
        </w:rPr>
        <w:t>GXGSYY-CGB-CWYYB-2025-04</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广西骨伤医院</w:t>
      </w:r>
      <w:r>
        <w:rPr>
          <w:rFonts w:hint="eastAsia" w:ascii="宋体" w:hAnsi="宋体" w:eastAsia="宋体" w:cs="宋体"/>
          <w:bCs/>
          <w:color w:val="000000"/>
          <w:szCs w:val="21"/>
        </w:rPr>
        <w:t>办公类用品、清洁类用品定点公司遴选项目</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3.服务时限：2年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项目需求：</w:t>
      </w:r>
      <w:r>
        <w:rPr>
          <w:rFonts w:ascii="宋体" w:hAnsi="宋体" w:eastAsia="宋体" w:cs="Times New Roman"/>
          <w:color w:val="000000"/>
          <w:szCs w:val="21"/>
        </w:rPr>
        <w:t xml:space="preserve"> </w:t>
      </w:r>
    </w:p>
    <w:p>
      <w:pPr>
        <w:widowControl/>
        <w:adjustRightInd w:val="0"/>
        <w:snapToGrid w:val="0"/>
        <w:spacing w:line="400" w:lineRule="exact"/>
        <w:jc w:val="center"/>
        <w:textAlignment w:val="center"/>
        <w:rPr>
          <w:rFonts w:hint="eastAsia" w:ascii="方正小标宋简体" w:hAnsi="方正小标宋简体" w:eastAsia="方正小标宋简体" w:cs="方正小标宋简体"/>
          <w:color w:val="000000"/>
          <w:kern w:val="0"/>
          <w:sz w:val="32"/>
          <w:szCs w:val="32"/>
          <w:lang w:bidi="ar"/>
        </w:rPr>
      </w:pPr>
    </w:p>
    <w:p>
      <w:pPr>
        <w:widowControl/>
        <w:adjustRightInd w:val="0"/>
        <w:snapToGrid w:val="0"/>
        <w:spacing w:line="400" w:lineRule="exact"/>
        <w:jc w:val="center"/>
        <w:textAlignment w:val="center"/>
        <w:rPr>
          <w:rFonts w:hint="eastAsia" w:ascii="方正小标宋简体" w:hAnsi="方正小标宋简体" w:eastAsia="方正小标宋简体" w:cs="方正小标宋简体"/>
          <w:color w:val="000000"/>
          <w:kern w:val="0"/>
          <w:sz w:val="32"/>
          <w:szCs w:val="32"/>
          <w:lang w:bidi="ar"/>
        </w:rPr>
      </w:pPr>
      <w:r>
        <w:rPr>
          <w:rFonts w:hint="eastAsia" w:ascii="方正小标宋简体" w:hAnsi="方正小标宋简体" w:eastAsia="方正小标宋简体" w:cs="方正小标宋简体"/>
          <w:color w:val="000000"/>
          <w:kern w:val="0"/>
          <w:sz w:val="32"/>
          <w:szCs w:val="32"/>
          <w:lang w:bidi="ar"/>
        </w:rPr>
        <w:t>办公类</w:t>
      </w:r>
    </w:p>
    <w:p>
      <w:pPr>
        <w:widowControl/>
        <w:adjustRightInd w:val="0"/>
        <w:snapToGrid w:val="0"/>
        <w:spacing w:line="240" w:lineRule="auto"/>
        <w:jc w:val="both"/>
        <w:textAlignment w:val="center"/>
        <w:rPr>
          <w:rFonts w:hint="eastAsia" w:ascii="方正小标宋简体" w:hAnsi="方正小标宋简体" w:eastAsia="方正小标宋简体" w:cs="方正小标宋简体"/>
          <w:color w:val="000000"/>
          <w:kern w:val="0"/>
          <w:sz w:val="32"/>
          <w:szCs w:val="32"/>
          <w:lang w:bidi="ar"/>
        </w:rPr>
      </w:pPr>
      <w:r>
        <w:rPr>
          <w:rFonts w:hint="eastAsia" w:ascii="宋体" w:hAnsi="宋体" w:eastAsiaTheme="minorEastAsia" w:cstheme="minorBidi"/>
          <w:i w:val="0"/>
          <w:iCs w:val="0"/>
          <w:sz w:val="21"/>
          <w:szCs w:val="21"/>
          <w:u w:val="none"/>
          <w:lang w:val="en-US" w:eastAsia="zh-CN"/>
        </w:rPr>
        <w:t>注：注：</w:t>
      </w:r>
      <w:r>
        <w:rPr>
          <w:rFonts w:hint="eastAsia" w:ascii="宋体" w:hAnsi="宋体" w:cstheme="minorBidi"/>
          <w:i w:val="0"/>
          <w:iCs w:val="0"/>
          <w:sz w:val="21"/>
          <w:szCs w:val="21"/>
          <w:u w:val="none"/>
          <w:lang w:val="en-US" w:eastAsia="zh-CN"/>
        </w:rPr>
        <w:t>表</w:t>
      </w:r>
      <w:r>
        <w:rPr>
          <w:rFonts w:hint="eastAsia" w:ascii="宋体" w:hAnsi="宋体"/>
          <w:szCs w:val="21"/>
        </w:rPr>
        <w:t>中所列商品种类为采购人采购的一部分，未列明部分须由采购人确认商品种类、型号等</w:t>
      </w:r>
      <w:r>
        <w:rPr>
          <w:rFonts w:hint="eastAsia" w:ascii="宋体" w:hAnsi="宋体"/>
          <w:szCs w:val="21"/>
          <w:lang w:eastAsia="zh-CN"/>
        </w:rPr>
        <w:t>，</w:t>
      </w:r>
      <w:r>
        <w:rPr>
          <w:rFonts w:hint="eastAsia" w:ascii="宋体" w:hAnsi="宋体"/>
          <w:szCs w:val="21"/>
        </w:rPr>
        <w:t>并由采购人</w:t>
      </w:r>
      <w:r>
        <w:rPr>
          <w:rFonts w:hint="eastAsia" w:ascii="宋体" w:hAnsi="宋体"/>
          <w:szCs w:val="21"/>
          <w:lang w:val="en-US" w:eastAsia="zh-CN"/>
        </w:rPr>
        <w:t>与</w:t>
      </w:r>
      <w:r>
        <w:rPr>
          <w:rFonts w:hint="eastAsia" w:ascii="宋体" w:hAnsi="宋体"/>
          <w:szCs w:val="21"/>
        </w:rPr>
        <w:t>中标人按</w:t>
      </w:r>
      <w:r>
        <w:rPr>
          <w:rFonts w:hint="eastAsia" w:ascii="宋体" w:hAnsi="宋体"/>
          <w:szCs w:val="21"/>
          <w:lang w:val="en-US" w:eastAsia="zh-CN"/>
        </w:rPr>
        <w:t>议价后确定供应价格，按需采购</w:t>
      </w:r>
      <w:r>
        <w:rPr>
          <w:rFonts w:hint="eastAsia" w:ascii="宋体" w:hAnsi="宋体"/>
          <w:szCs w:val="21"/>
        </w:rPr>
        <w:t>。</w:t>
      </w:r>
    </w:p>
    <w:tbl>
      <w:tblPr>
        <w:tblStyle w:val="6"/>
        <w:tblpPr w:leftFromText="180" w:rightFromText="180" w:vertAnchor="text" w:horzAnchor="page" w:tblpX="1232" w:tblpY="912"/>
        <w:tblOverlap w:val="never"/>
        <w:tblW w:w="99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0"/>
        <w:gridCol w:w="2360"/>
        <w:gridCol w:w="591"/>
        <w:gridCol w:w="4316"/>
        <w:gridCol w:w="990"/>
        <w:gridCol w:w="9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rPr>
            </w:pPr>
            <w:r>
              <w:rPr>
                <w:rFonts w:hint="eastAsia" w:ascii="黑体" w:hAnsi="黑体" w:eastAsia="黑体" w:cs="黑体"/>
                <w:b w:val="0"/>
                <w:bCs w:val="0"/>
                <w:i w:val="0"/>
                <w:iCs w:val="0"/>
                <w:color w:val="000000"/>
                <w:kern w:val="0"/>
                <w:sz w:val="22"/>
                <w:szCs w:val="22"/>
                <w:u w:val="none"/>
                <w:lang w:val="en-US" w:eastAsia="zh-CN" w:bidi="ar"/>
              </w:rPr>
              <w:t>序号</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rPr>
            </w:pPr>
            <w:r>
              <w:rPr>
                <w:rFonts w:hint="eastAsia" w:ascii="黑体" w:hAnsi="黑体" w:eastAsia="黑体" w:cs="黑体"/>
                <w:b w:val="0"/>
                <w:bCs w:val="0"/>
                <w:i w:val="0"/>
                <w:iCs w:val="0"/>
                <w:color w:val="000000"/>
                <w:kern w:val="0"/>
                <w:sz w:val="22"/>
                <w:szCs w:val="22"/>
                <w:u w:val="none"/>
                <w:lang w:val="en-US" w:eastAsia="zh-CN" w:bidi="ar"/>
              </w:rPr>
              <w:t>内 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rPr>
            </w:pPr>
            <w:r>
              <w:rPr>
                <w:rFonts w:hint="eastAsia" w:ascii="黑体" w:hAnsi="黑体" w:eastAsia="黑体" w:cs="黑体"/>
                <w:b w:val="0"/>
                <w:bCs w:val="0"/>
                <w:i w:val="0"/>
                <w:iCs w:val="0"/>
                <w:color w:val="000000"/>
                <w:kern w:val="0"/>
                <w:sz w:val="22"/>
                <w:szCs w:val="22"/>
                <w:u w:val="none"/>
                <w:lang w:val="en-US" w:eastAsia="zh-CN" w:bidi="ar"/>
              </w:rPr>
              <w:t>单位</w:t>
            </w:r>
          </w:p>
        </w:tc>
        <w:tc>
          <w:tcPr>
            <w:tcW w:w="43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黑体" w:hAnsi="黑体" w:eastAsia="黑体" w:cs="黑体"/>
                <w:b w:val="0"/>
                <w:bCs w:val="0"/>
                <w:i w:val="0"/>
                <w:iCs w:val="0"/>
                <w:color w:val="000000"/>
                <w:sz w:val="22"/>
                <w:szCs w:val="22"/>
                <w:u w:val="none"/>
                <w:lang w:val="en-US" w:eastAsia="zh-CN"/>
              </w:rPr>
            </w:pPr>
            <w:r>
              <w:rPr>
                <w:rFonts w:hint="eastAsia" w:ascii="黑体" w:hAnsi="黑体" w:eastAsia="黑体" w:cs="黑体"/>
                <w:b w:val="0"/>
                <w:bCs w:val="0"/>
                <w:i w:val="0"/>
                <w:iCs w:val="0"/>
                <w:color w:val="000000"/>
                <w:sz w:val="22"/>
                <w:szCs w:val="22"/>
                <w:u w:val="none"/>
                <w:lang w:val="en-US" w:eastAsia="zh-CN"/>
              </w:rPr>
              <w:t>规格型号</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2"/>
                <w:szCs w:val="22"/>
                <w:u w:val="none"/>
                <w:lang w:val="en-US"/>
              </w:rPr>
            </w:pPr>
            <w:r>
              <w:rPr>
                <w:rFonts w:hint="eastAsia" w:ascii="黑体" w:hAnsi="黑体" w:eastAsia="黑体" w:cs="黑体"/>
                <w:b w:val="0"/>
                <w:bCs w:val="0"/>
                <w:i w:val="0"/>
                <w:iCs w:val="0"/>
                <w:color w:val="000000"/>
                <w:kern w:val="0"/>
                <w:sz w:val="22"/>
                <w:szCs w:val="22"/>
                <w:u w:val="none"/>
                <w:lang w:val="en-US" w:eastAsia="zh-CN" w:bidi="ar"/>
              </w:rPr>
              <w:t>上控价（元）</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黑体" w:hAnsi="黑体" w:eastAsia="黑体" w:cs="黑体"/>
                <w:b w:val="0"/>
                <w:bCs w:val="0"/>
                <w:i w:val="0"/>
                <w:iCs w:val="0"/>
                <w:color w:val="000000"/>
                <w:kern w:val="0"/>
                <w:sz w:val="22"/>
                <w:szCs w:val="22"/>
                <w:u w:val="none"/>
                <w:lang w:val="en-US" w:eastAsia="zh-CN" w:bidi="ar"/>
              </w:rPr>
            </w:pPr>
            <w:r>
              <w:rPr>
                <w:rFonts w:hint="eastAsia" w:ascii="黑体" w:hAnsi="黑体" w:eastAsia="黑体" w:cs="黑体"/>
                <w:b w:val="0"/>
                <w:bCs w:val="0"/>
                <w:i w:val="0"/>
                <w:iCs w:val="0"/>
                <w:color w:val="000000"/>
                <w:kern w:val="0"/>
                <w:sz w:val="22"/>
                <w:szCs w:val="22"/>
                <w:u w:val="none"/>
                <w:lang w:val="en-US" w:eastAsia="zh-CN" w:bidi="ar"/>
              </w:rPr>
              <w:t>供应商报价（元）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得力黑色按动笔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得力按动中性笔 0.5mm 黑</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得力墨兰按动笔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得力按动中性笔 0.5mm 墨兰</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得力红色按动笔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得力按动中性笔 0.5mm 红</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得力蓝色按动笔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得力按动中性笔芯0.5mm 蓝色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得力黑色按动笔芯</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得力按动中性笔芯0.5mm 黑色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得力墨兰按动笔芯</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得力按动中性笔芯0.5mm 墨兰</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得力红色按动笔芯</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得力按动中性笔芯0.5mm 红色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得力黑色水性笔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得力子弹头中性笔 0.5mm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得力蓝色水性笔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得力子弹头中性笔 0.5mm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得力黑色水性笔芯</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得力中性笔芯0.5mm 黑色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0.8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得力蓝色水性笔芯</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得力中性笔芯0.5mm 蓝色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0.8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医生处方专用笔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宝克PC-988医生处方中性笔</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圆珠笔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圆珠笔</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HB铅笔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中华HB铅笔</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2B铅笔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中华2B铅笔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黑色双头记号笔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金万年G-969双头记号笔 黑色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红色双头记号笔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金万年G-969双头记号笔 红色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蓝色双头记号笔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金万年G-969双头记号笔 蓝色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黑色白板笔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金万年G-634可加墨水白板笔 黑色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蓝色白板笔</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金万年G-634可加墨水白板笔 蓝色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窗帘轮</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窗帘轨道轮子(小)</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1.2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置物架</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三层不锈钢置物架 30*45*70cm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140</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卷筒纸</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清帕QP028帕丽尊品系列卷纸 140克*10卷 6提/件</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抽纸</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唯德软抽 3层*402张*3包  140*180mm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60*80cm荧光板</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80*60荧光板</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250</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尼龙绳</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扎</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尼龙绳 4mm 10米/扎</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10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扩音器</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远邦BYW-811手持锂电喊话器</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保温壶</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明光不锈钢保温瓶 5P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31.36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热水袋</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佰分意D8798热水袋(实色布套款) 900ml</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12.54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公牛3m排插</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公牛GN-402排插 3米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40.18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公牛5m排插</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公牛GN-606A排插 5米</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49.00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厚层订书机</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得力重型订书机（2-100张/80g)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62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商品标价签（80*38mm）500张/卷</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卷</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易利达商品标价签（80*38mm）500张/卷</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收纳箱</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好好家851时尚收纳箱 30*19*16cm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夺冠牌3号国旗</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面</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光达正3号国旗 128*192cm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1.5m电源线</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条</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三插电源线 1.5米</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6.5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荧光标识贴</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包</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宝克荧光标识贴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本型便利贴</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得力7733百事贴(淡黄）76mm*76mm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4*4标签贴 红色/蓝色</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袋</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兴利503标签 4*4</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四色条形便利贴</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得力7730四色百事贴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电蚊香片</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*华力电热蚊香片A+B(30片装)</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17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电蚊香液</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*华力矮将军电热蚊香液（清香）50ml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14.5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蚊香</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*李字蚊香(檀香型)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5.5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防霉驱杀虫灵</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乐春天防霉驱杀虫药(天然芳香)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30.5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23*33cm密封袋</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平口袋 23cm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0.02</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13*19cm密封袋</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平口袋 14cm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0.1</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汰渍洗衣粉508g</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袋</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*汰渍净白去渍柠檬清新洗衣粉 508g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电热水壶</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电热水壶 1.5L</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剪刀</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把</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得力剪刀160mm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美工刀</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得力2052美工刀 小 混色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380ml矿泉水</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瓶</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*农夫山泉纯净水 380ml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快干印台</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亚信9864快干印台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11.5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快干印油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瓶</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亚信W-431快干清洁印油 红/蓝</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光敏印油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瓶</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亚信W-78光敏印油 10ml 红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8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直尺（20/30/40cm）</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条</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得力6220直尺 20cm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直尺（20/30/40cm）</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lang w:val="en-US" w:eastAsia="zh-CN"/>
              </w:rPr>
              <w:t>条</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得力6230直尺 30cm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直尺（20/30/40cm）</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lang w:val="en-US" w:eastAsia="zh-CN"/>
              </w:rPr>
              <w:t>条</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得力6240直尺 40cm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计算器</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得力桌面型计算器</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20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2B橡皮</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块</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得力考试用橡皮 2B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橡皮筋</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包</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北塔1.5寸优质乳胶圈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固定电话机</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步步高HCD007(6082)电话机 深蓝/红/白色</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墨水</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瓶</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*英雄234A高级碳素墨水 70ml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5.5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毛巾</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条</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毛巾 33*74cm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意见箱</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意见箱 L22*W12*H29cm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45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手腕带</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世达03310可调式防静电手腕带</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32.8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不干胶粘钩</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开普特WH-0291粘钩 4个装</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B5软抄</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FF0000"/>
                <w:kern w:val="0"/>
                <w:sz w:val="24"/>
                <w:szCs w:val="24"/>
                <w:u w:val="none"/>
                <w:lang w:val="en-US" w:eastAsia="zh-CN" w:bidi="ar"/>
              </w:rPr>
              <w:t>玛丽</w:t>
            </w:r>
            <w:r>
              <w:rPr>
                <w:rFonts w:hint="eastAsia" w:ascii="仿宋_GB2312" w:hAnsi="仿宋_GB2312" w:eastAsia="仿宋_GB2312" w:cs="仿宋_GB2312"/>
                <w:i w:val="0"/>
                <w:iCs w:val="0"/>
                <w:color w:val="000000"/>
                <w:kern w:val="0"/>
                <w:sz w:val="24"/>
                <w:szCs w:val="24"/>
                <w:u w:val="none"/>
                <w:lang w:val="en-US" w:eastAsia="zh-CN" w:bidi="ar"/>
              </w:rPr>
              <w:t>GBR0794办公软抄 B5 40页</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A5-100页硬抄</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玛丽100办公硬抄 32K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A5-80页硬抄</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玛丽3280办公硬抄 32K</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A5软抄60页</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FF0000"/>
                <w:kern w:val="0"/>
                <w:sz w:val="24"/>
                <w:szCs w:val="24"/>
                <w:u w:val="none"/>
                <w:lang w:val="en-US" w:eastAsia="zh-CN" w:bidi="ar"/>
              </w:rPr>
              <w:t>玛丽</w:t>
            </w:r>
            <w:r>
              <w:rPr>
                <w:rFonts w:hint="eastAsia" w:ascii="仿宋_GB2312" w:hAnsi="仿宋_GB2312" w:eastAsia="仿宋_GB2312" w:cs="仿宋_GB2312"/>
                <w:i w:val="0"/>
                <w:iCs w:val="0"/>
                <w:color w:val="000000"/>
                <w:kern w:val="0"/>
                <w:sz w:val="24"/>
                <w:szCs w:val="24"/>
                <w:u w:val="none"/>
                <w:lang w:val="en-US" w:eastAsia="zh-CN" w:bidi="ar"/>
              </w:rPr>
              <w:t>GBR0791办公软抄 A5 60页</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A6便条本</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玛丽A650便条本 A6</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1.3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50K80页工作手册</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玛丽5060/302工作手册50K</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2.8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7#电池 南孚</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南孚7#电池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5#电池 南孚</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南孚5#电池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1#电池 南孚</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南孚大号电池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23A电池</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超霸23A车辆防盗器电池 12v</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订书机</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订书机 26/6/24/6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FF0000"/>
                <w:sz w:val="24"/>
                <w:szCs w:val="24"/>
                <w:u w:val="none"/>
              </w:rPr>
            </w:pPr>
            <w:r>
              <w:rPr>
                <w:rFonts w:hint="eastAsia" w:ascii="仿宋_GB2312" w:hAnsi="仿宋_GB2312" w:eastAsia="仿宋_GB2312" w:cs="仿宋_GB2312"/>
                <w:i w:val="0"/>
                <w:iCs w:val="0"/>
                <w:color w:val="FF0000"/>
                <w:kern w:val="0"/>
                <w:sz w:val="24"/>
                <w:szCs w:val="24"/>
                <w:u w:val="none"/>
                <w:lang w:val="en-US" w:eastAsia="zh-CN" w:bidi="ar"/>
              </w:rPr>
              <w:t>3号安全别针</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FF0000"/>
                <w:sz w:val="24"/>
                <w:szCs w:val="24"/>
                <w:u w:val="none"/>
                <w:lang w:val="en-US" w:eastAsia="zh-CN"/>
              </w:rPr>
            </w:pPr>
            <w:r>
              <w:rPr>
                <w:rFonts w:hint="eastAsia" w:ascii="仿宋_GB2312" w:hAnsi="仿宋_GB2312" w:eastAsia="仿宋_GB2312" w:cs="仿宋_GB2312"/>
                <w:i w:val="0"/>
                <w:iCs w:val="0"/>
                <w:color w:val="FF0000"/>
                <w:sz w:val="24"/>
                <w:szCs w:val="24"/>
                <w:u w:val="none"/>
                <w:lang w:val="en-US" w:eastAsia="zh-CN"/>
              </w:rPr>
              <w:t>串</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FF0000"/>
                <w:sz w:val="24"/>
                <w:szCs w:val="24"/>
                <w:u w:val="none"/>
              </w:rPr>
            </w:pPr>
            <w:r>
              <w:rPr>
                <w:rFonts w:hint="eastAsia" w:ascii="仿宋_GB2312" w:hAnsi="仿宋_GB2312" w:eastAsia="仿宋_GB2312" w:cs="仿宋_GB2312"/>
                <w:i w:val="0"/>
                <w:iCs w:val="0"/>
                <w:color w:val="FF0000"/>
                <w:kern w:val="0"/>
                <w:sz w:val="24"/>
                <w:szCs w:val="24"/>
                <w:u w:val="none"/>
                <w:lang w:val="en-US" w:eastAsia="zh-CN" w:bidi="ar"/>
              </w:rPr>
              <w:t xml:space="preserve">3#别针 4.5cm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1.2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FF0000"/>
                <w:sz w:val="24"/>
                <w:szCs w:val="24"/>
                <w:u w:val="none"/>
              </w:rPr>
            </w:pPr>
            <w:r>
              <w:rPr>
                <w:rFonts w:hint="eastAsia" w:ascii="仿宋_GB2312" w:hAnsi="仿宋_GB2312" w:eastAsia="仿宋_GB2312" w:cs="仿宋_GB2312"/>
                <w:i w:val="0"/>
                <w:iCs w:val="0"/>
                <w:color w:val="FF0000"/>
                <w:kern w:val="0"/>
                <w:sz w:val="24"/>
                <w:szCs w:val="24"/>
                <w:u w:val="none"/>
                <w:lang w:val="en-US" w:eastAsia="zh-CN" w:bidi="ar"/>
              </w:rPr>
              <w:t>1号安全别针</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FF0000"/>
                <w:sz w:val="24"/>
                <w:szCs w:val="24"/>
                <w:u w:val="none"/>
                <w:lang w:val="en-US" w:eastAsia="zh-CN"/>
              </w:rPr>
            </w:pPr>
            <w:r>
              <w:rPr>
                <w:rFonts w:hint="eastAsia" w:ascii="仿宋_GB2312" w:hAnsi="仿宋_GB2312" w:eastAsia="仿宋_GB2312" w:cs="仿宋_GB2312"/>
                <w:i w:val="0"/>
                <w:iCs w:val="0"/>
                <w:color w:val="FF0000"/>
                <w:sz w:val="24"/>
                <w:szCs w:val="24"/>
                <w:u w:val="none"/>
                <w:lang w:val="en-US" w:eastAsia="zh-CN"/>
              </w:rPr>
              <w:t>串</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FF0000"/>
                <w:sz w:val="24"/>
                <w:szCs w:val="24"/>
                <w:u w:val="none"/>
              </w:rPr>
            </w:pPr>
            <w:r>
              <w:rPr>
                <w:rFonts w:hint="eastAsia" w:ascii="仿宋_GB2312" w:hAnsi="仿宋_GB2312" w:eastAsia="仿宋_GB2312" w:cs="仿宋_GB2312"/>
                <w:i w:val="0"/>
                <w:iCs w:val="0"/>
                <w:color w:val="FF0000"/>
                <w:kern w:val="0"/>
                <w:sz w:val="24"/>
                <w:szCs w:val="24"/>
                <w:u w:val="none"/>
                <w:lang w:val="en-US" w:eastAsia="zh-CN" w:bidi="ar"/>
              </w:rPr>
              <w:t xml:space="preserve">1#别针 3.1cm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回形针</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得力0018回形针 3#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订书钉23/15</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重型订书钉 23/15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 xml:space="preserve">5.2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订书钉</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订书钉 24/6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泡沫双面胶</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卷</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2.0*2.5m海棉双面胶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固体胶</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得力7102固体胶 21g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 xml:space="preserve">1.5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液体胶水</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沪花50克胶水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1.1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封口胶</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卷</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封箱胶 50mm*120米</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6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透明胶12mm</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卷</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得力30013文具胶带12mm*18y*38um</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双面胶 2卷/包</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包</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得力双面胶带 9mm*10y（9.14m）2卷/包</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145mm不锈钢夹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6#钢夹 约150mm/157mm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sz w:val="24"/>
                <w:szCs w:val="24"/>
                <w:u w:val="none"/>
                <w:lang w:val="en-US" w:eastAsia="zh-CN"/>
              </w:rPr>
              <w:t>2.8</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19mm反尾夹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得力9545黑色长尾票夹 19mm  12个/盒</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2.4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25mm反尾夹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得力9544黑色长尾票夹 25mm  12个/盒</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3.5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32mm反尾夹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得力9543黑色长尾票夹 32mm  12个/盒</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50mm反尾夹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盒</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得力9541黑色长尾票夹 50mm  12个/盒 </w:t>
            </w:r>
            <w:r>
              <w:rPr>
                <w:rFonts w:hint="eastAsia" w:ascii="仿宋_GB2312" w:hAnsi="仿宋_GB2312" w:eastAsia="仿宋_GB2312" w:cs="仿宋_GB2312"/>
                <w:i w:val="0"/>
                <w:iCs w:val="0"/>
                <w:color w:val="000000"/>
                <w:kern w:val="0"/>
                <w:sz w:val="21"/>
                <w:szCs w:val="21"/>
                <w:u w:val="none"/>
                <w:lang w:val="en-US" w:eastAsia="zh-CN" w:bidi="ar"/>
              </w:rPr>
              <w:t xml:space="preserve">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11.2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16cm山形票据夹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16cm山形票据夹</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A4病历夹板</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加强加厚塑料病历夹 A4 深蓝色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12.5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A4抽杆夹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高的Q310透明杆抽杆夹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 xml:space="preserve">1.1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A4板夹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木质板夹 A4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A4文件夹</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FF0000"/>
                <w:kern w:val="0"/>
                <w:sz w:val="24"/>
                <w:szCs w:val="24"/>
                <w:u w:val="none"/>
                <w:lang w:val="en-US" w:eastAsia="zh-CN" w:bidi="ar"/>
              </w:rPr>
              <w:t>高杰</w:t>
            </w:r>
            <w:r>
              <w:rPr>
                <w:rFonts w:hint="eastAsia" w:ascii="仿宋_GB2312" w:hAnsi="仿宋_GB2312" w:eastAsia="仿宋_GB2312" w:cs="仿宋_GB2312"/>
                <w:i w:val="0"/>
                <w:iCs w:val="0"/>
                <w:color w:val="000000"/>
                <w:kern w:val="0"/>
                <w:sz w:val="24"/>
                <w:szCs w:val="24"/>
                <w:u w:val="none"/>
                <w:lang w:val="en-US" w:eastAsia="zh-CN" w:bidi="ar"/>
              </w:rPr>
              <w:t xml:space="preserve">GD812得力双短文件夹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sz w:val="24"/>
                <w:szCs w:val="24"/>
                <w:u w:val="none"/>
                <w:lang w:val="en-US" w:eastAsia="zh-CN"/>
              </w:rPr>
              <w:t>4</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无酸牛皮纸档案盒</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3cm 340克双层无酸纸档案盒 绑带</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2.2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A4透明文件袋</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FF0000"/>
                <w:kern w:val="0"/>
                <w:sz w:val="24"/>
                <w:szCs w:val="24"/>
                <w:u w:val="none"/>
                <w:lang w:val="en-US" w:eastAsia="zh-CN" w:bidi="ar"/>
              </w:rPr>
              <w:t>高杰</w:t>
            </w:r>
            <w:r>
              <w:rPr>
                <w:rFonts w:hint="eastAsia" w:ascii="仿宋_GB2312" w:hAnsi="仿宋_GB2312" w:eastAsia="仿宋_GB2312" w:cs="仿宋_GB2312"/>
                <w:i w:val="0"/>
                <w:iCs w:val="0"/>
                <w:color w:val="000000"/>
                <w:kern w:val="0"/>
                <w:sz w:val="24"/>
                <w:szCs w:val="24"/>
                <w:u w:val="none"/>
                <w:lang w:val="en-US" w:eastAsia="zh-CN" w:bidi="ar"/>
              </w:rPr>
              <w:t xml:space="preserve">W-209A钮扣文件袋 </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0.8</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A4资料册带插页</w:t>
            </w: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w:t>
            </w:r>
          </w:p>
        </w:tc>
        <w:tc>
          <w:tcPr>
            <w:tcW w:w="43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FF0000"/>
                <w:kern w:val="0"/>
                <w:sz w:val="24"/>
                <w:szCs w:val="24"/>
                <w:u w:val="none"/>
                <w:lang w:val="en-US" w:eastAsia="zh-CN" w:bidi="ar"/>
              </w:rPr>
              <w:t>高杰</w:t>
            </w:r>
            <w:r>
              <w:rPr>
                <w:rFonts w:hint="eastAsia" w:ascii="仿宋_GB2312" w:hAnsi="仿宋_GB2312" w:eastAsia="仿宋_GB2312" w:cs="仿宋_GB2312"/>
                <w:i w:val="0"/>
                <w:iCs w:val="0"/>
                <w:color w:val="000000"/>
                <w:kern w:val="0"/>
                <w:sz w:val="24"/>
                <w:szCs w:val="24"/>
                <w:u w:val="none"/>
                <w:lang w:val="en-US" w:eastAsia="zh-CN" w:bidi="ar"/>
              </w:rPr>
              <w:t>GD20A资料册 20页</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iCs w:val="0"/>
                <w:color w:val="000000"/>
                <w:sz w:val="24"/>
                <w:szCs w:val="24"/>
                <w:u w:val="none"/>
              </w:rPr>
            </w:pP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59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000000"/>
                <w:sz w:val="24"/>
                <w:szCs w:val="24"/>
                <w:u w:val="none"/>
              </w:rPr>
            </w:pPr>
          </w:p>
        </w:tc>
        <w:tc>
          <w:tcPr>
            <w:tcW w:w="43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合计</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1337.4</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p>
        </w:tc>
      </w:tr>
    </w:tbl>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hint="eastAsia" w:ascii="宋体" w:hAnsi="宋体" w:eastAsia="宋体" w:cs="Times New Roman"/>
          <w:color w:val="000000"/>
          <w:szCs w:val="21"/>
        </w:rPr>
      </w:pPr>
    </w:p>
    <w:p>
      <w:pPr>
        <w:widowControl/>
        <w:adjustRightInd w:val="0"/>
        <w:snapToGrid w:val="0"/>
        <w:spacing w:line="500" w:lineRule="exact"/>
        <w:jc w:val="center"/>
        <w:textAlignment w:val="center"/>
        <w:rPr>
          <w:rFonts w:ascii="方正小标宋简体" w:hAnsi="方正小标宋简体" w:eastAsia="方正小标宋简体" w:cs="方正小标宋简体"/>
          <w:color w:val="000000"/>
          <w:kern w:val="0"/>
          <w:sz w:val="32"/>
          <w:szCs w:val="32"/>
          <w:lang w:bidi="ar"/>
        </w:rPr>
      </w:pPr>
      <w:bookmarkStart w:id="8" w:name="_Toc28359090"/>
      <w:bookmarkStart w:id="9" w:name="_Toc44229879"/>
      <w:bookmarkStart w:id="10" w:name="_Toc35393630"/>
      <w:bookmarkStart w:id="11" w:name="_Toc47452206"/>
      <w:bookmarkStart w:id="12" w:name="_Toc28359013"/>
      <w:bookmarkStart w:id="13" w:name="_Toc35393799"/>
    </w:p>
    <w:p>
      <w:pPr>
        <w:widowControl/>
        <w:adjustRightInd w:val="0"/>
        <w:snapToGrid w:val="0"/>
        <w:spacing w:line="500" w:lineRule="exact"/>
        <w:jc w:val="center"/>
        <w:textAlignment w:val="center"/>
        <w:rPr>
          <w:rFonts w:hint="eastAsia" w:ascii="方正小标宋简体" w:hAnsi="方正小标宋简体" w:eastAsia="方正小标宋简体" w:cs="方正小标宋简体"/>
          <w:color w:val="000000"/>
          <w:kern w:val="0"/>
          <w:sz w:val="32"/>
          <w:szCs w:val="32"/>
          <w:lang w:bidi="ar"/>
        </w:rPr>
      </w:pPr>
      <w:r>
        <w:rPr>
          <w:rFonts w:hint="eastAsia" w:ascii="方正小标宋简体" w:hAnsi="方正小标宋简体" w:eastAsia="方正小标宋简体" w:cs="方正小标宋简体"/>
          <w:color w:val="000000"/>
          <w:kern w:val="0"/>
          <w:sz w:val="32"/>
          <w:szCs w:val="32"/>
          <w:lang w:bidi="ar"/>
        </w:rPr>
        <w:t>清洁类</w:t>
      </w:r>
    </w:p>
    <w:p>
      <w:pPr>
        <w:widowControl/>
        <w:adjustRightInd w:val="0"/>
        <w:snapToGrid w:val="0"/>
        <w:spacing w:line="240" w:lineRule="auto"/>
        <w:jc w:val="both"/>
        <w:textAlignment w:val="center"/>
        <w:rPr>
          <w:rFonts w:hint="eastAsia" w:ascii="方正小标宋简体" w:hAnsi="方正小标宋简体" w:eastAsia="方正小标宋简体" w:cs="方正小标宋简体"/>
          <w:color w:val="000000"/>
          <w:kern w:val="0"/>
          <w:sz w:val="32"/>
          <w:szCs w:val="32"/>
          <w:lang w:bidi="ar"/>
        </w:rPr>
      </w:pPr>
      <w:r>
        <w:rPr>
          <w:rFonts w:hint="eastAsia" w:ascii="宋体" w:hAnsi="宋体" w:eastAsiaTheme="minorEastAsia" w:cstheme="minorBidi"/>
          <w:i w:val="0"/>
          <w:iCs w:val="0"/>
          <w:sz w:val="21"/>
          <w:szCs w:val="21"/>
          <w:u w:val="none"/>
          <w:lang w:val="en-US" w:eastAsia="zh-CN"/>
        </w:rPr>
        <w:t>注：</w:t>
      </w:r>
      <w:r>
        <w:rPr>
          <w:rFonts w:hint="eastAsia" w:ascii="宋体" w:hAnsi="宋体" w:cstheme="minorBidi"/>
          <w:i w:val="0"/>
          <w:iCs w:val="0"/>
          <w:sz w:val="21"/>
          <w:szCs w:val="21"/>
          <w:u w:val="none"/>
          <w:lang w:val="en-US" w:eastAsia="zh-CN"/>
        </w:rPr>
        <w:t>表</w:t>
      </w:r>
      <w:r>
        <w:rPr>
          <w:rFonts w:hint="eastAsia" w:ascii="宋体" w:hAnsi="宋体"/>
          <w:szCs w:val="21"/>
        </w:rPr>
        <w:t>中所列商品种类为采购人采购的一部分，未列明部分须由采购人确认商品种类、型号等</w:t>
      </w:r>
      <w:r>
        <w:rPr>
          <w:rFonts w:hint="eastAsia" w:ascii="宋体" w:hAnsi="宋体"/>
          <w:szCs w:val="21"/>
          <w:lang w:eastAsia="zh-CN"/>
        </w:rPr>
        <w:t>，</w:t>
      </w:r>
      <w:r>
        <w:rPr>
          <w:rFonts w:hint="eastAsia" w:ascii="宋体" w:hAnsi="宋体"/>
          <w:szCs w:val="21"/>
        </w:rPr>
        <w:t>并由采购人</w:t>
      </w:r>
      <w:r>
        <w:rPr>
          <w:rFonts w:hint="eastAsia" w:ascii="宋体" w:hAnsi="宋体"/>
          <w:szCs w:val="21"/>
          <w:lang w:val="en-US" w:eastAsia="zh-CN"/>
        </w:rPr>
        <w:t>与</w:t>
      </w:r>
      <w:r>
        <w:rPr>
          <w:rFonts w:hint="eastAsia" w:ascii="宋体" w:hAnsi="宋体"/>
          <w:szCs w:val="21"/>
        </w:rPr>
        <w:t>中标人按</w:t>
      </w:r>
      <w:r>
        <w:rPr>
          <w:rFonts w:hint="eastAsia" w:ascii="宋体" w:hAnsi="宋体"/>
          <w:szCs w:val="21"/>
          <w:lang w:val="en-US" w:eastAsia="zh-CN"/>
        </w:rPr>
        <w:t>议价后确定供应价格，按需采购</w:t>
      </w:r>
      <w:r>
        <w:rPr>
          <w:rFonts w:hint="eastAsia" w:ascii="宋体" w:hAnsi="宋体"/>
          <w:szCs w:val="21"/>
        </w:rPr>
        <w:t>。</w:t>
      </w:r>
    </w:p>
    <w:tbl>
      <w:tblPr>
        <w:tblStyle w:val="6"/>
        <w:tblpPr w:leftFromText="180" w:rightFromText="180" w:vertAnchor="text" w:horzAnchor="page" w:tblpX="1007" w:tblpY="495"/>
        <w:tblOverlap w:val="never"/>
        <w:tblW w:w="1082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3"/>
        <w:gridCol w:w="2198"/>
        <w:gridCol w:w="871"/>
        <w:gridCol w:w="4545"/>
        <w:gridCol w:w="1220"/>
        <w:gridCol w:w="1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序号</w:t>
            </w:r>
          </w:p>
        </w:tc>
        <w:tc>
          <w:tcPr>
            <w:tcW w:w="2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i w:val="0"/>
                <w:iCs w:val="0"/>
                <w:color w:val="000000"/>
                <w:kern w:val="0"/>
                <w:sz w:val="22"/>
                <w:szCs w:val="22"/>
                <w:u w:val="none"/>
                <w:lang w:val="en-US" w:eastAsia="zh-CN" w:bidi="ar"/>
              </w:rPr>
            </w:pPr>
            <w:r>
              <w:rPr>
                <w:rFonts w:hint="eastAsia" w:ascii="黑体" w:hAnsi="黑体" w:eastAsia="黑体" w:cs="黑体"/>
                <w:i w:val="0"/>
                <w:iCs w:val="0"/>
                <w:color w:val="000000"/>
                <w:kern w:val="0"/>
                <w:sz w:val="22"/>
                <w:szCs w:val="22"/>
                <w:u w:val="none"/>
                <w:lang w:val="en-US" w:eastAsia="zh-CN" w:bidi="ar"/>
              </w:rPr>
              <w:t>内 容</w:t>
            </w:r>
          </w:p>
        </w:tc>
        <w:tc>
          <w:tcPr>
            <w:tcW w:w="8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单位</w:t>
            </w:r>
          </w:p>
        </w:tc>
        <w:tc>
          <w:tcPr>
            <w:tcW w:w="4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品名</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黑体" w:hAnsi="黑体" w:eastAsia="黑体" w:cs="黑体"/>
                <w:i w:val="0"/>
                <w:iCs w:val="0"/>
                <w:color w:val="000000"/>
                <w:sz w:val="22"/>
                <w:szCs w:val="22"/>
                <w:u w:val="none"/>
                <w:lang w:val="en-US" w:eastAsia="zh-CN"/>
              </w:rPr>
            </w:pPr>
            <w:r>
              <w:rPr>
                <w:rFonts w:hint="eastAsia" w:ascii="黑体" w:hAnsi="黑体" w:eastAsia="黑体" w:cs="黑体"/>
                <w:i w:val="0"/>
                <w:iCs w:val="0"/>
                <w:color w:val="000000"/>
                <w:sz w:val="22"/>
                <w:szCs w:val="22"/>
                <w:u w:val="none"/>
                <w:lang w:val="en-US" w:eastAsia="zh-CN"/>
              </w:rPr>
              <w:t>上控价（元）</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黑体" w:hAnsi="黑体" w:eastAsia="黑体" w:cs="黑体"/>
                <w:i w:val="0"/>
                <w:iCs w:val="0"/>
                <w:color w:val="000000"/>
                <w:sz w:val="22"/>
                <w:szCs w:val="22"/>
                <w:u w:val="none"/>
                <w:lang w:val="en-US" w:eastAsia="zh-CN"/>
              </w:rPr>
            </w:pPr>
            <w:r>
              <w:rPr>
                <w:rFonts w:hint="eastAsia" w:ascii="黑体" w:hAnsi="黑体" w:eastAsia="黑体" w:cs="黑体"/>
                <w:i w:val="0"/>
                <w:iCs w:val="0"/>
                <w:color w:val="000000"/>
                <w:sz w:val="22"/>
                <w:szCs w:val="22"/>
                <w:u w:val="none"/>
                <w:lang w:val="en-US" w:eastAsia="zh-CN"/>
              </w:rPr>
              <w:t>供应商报价（元）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清风抽纸</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*清风BR63NC1/E2软抽纸三层*110抽*6包 </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13</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榴花牌卫生纸</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*榴花牌LP1150皱纹卫生纸150g/包   </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3.2</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擦手纸</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惠舒擦手纸 225mm*230mm</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6.5</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30*40保鲜袋</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云蕾11981背心型保鲜袋 40cm*30cm 100只</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9.5</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30*40保鲜袋</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云蕾平口型保鲜袋 40cm*30cm 100只</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34*44医疗垃圾袋</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34*44医疗垃圾袋 50个/扎</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15.8</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44*54医疗垃圾袋</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44*54医疗垃圾袋 50个/扎</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27.3</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50*60医疗包装袋</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50*60医疗包装袋50个/扎</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29.6</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76*90医疗垃圾袋</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76*90医疗垃圾袋50个/扎</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48.5</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10</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90*120医疗垃圾袋</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90*120医疗垃圾袋 10个/扎</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13.2</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11</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白色包装袋</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17#加厚白色塑料袋 42/扎</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2.25</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12</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馥佩 洗手液</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馥佩 洗手液</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13</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纸利器盒 6L</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纸利器盒 6L</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5.2</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14</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纸利器盒 11L</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纸利器盒 11L</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6.3</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15</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纸利器盒 23L</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纸利器盒 23L</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8.7</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16</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纸利器盒 30L</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纸利器盒 30L</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12.42</w:t>
            </w:r>
          </w:p>
        </w:tc>
        <w:tc>
          <w:tcPr>
            <w:tcW w:w="12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17</w:t>
            </w:r>
          </w:p>
        </w:tc>
        <w:tc>
          <w:tcPr>
            <w:tcW w:w="219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一次性纸杯</w:t>
            </w:r>
          </w:p>
        </w:tc>
        <w:tc>
          <w:tcPr>
            <w:tcW w:w="87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包</w:t>
            </w:r>
          </w:p>
        </w:tc>
        <w:tc>
          <w:tcPr>
            <w:tcW w:w="45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50个/包，门诊、急诊大厅需求</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4.2</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18</w:t>
            </w:r>
          </w:p>
        </w:tc>
        <w:tc>
          <w:tcPr>
            <w:tcW w:w="219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白色包装袋</w:t>
            </w:r>
          </w:p>
        </w:tc>
        <w:tc>
          <w:tcPr>
            <w:tcW w:w="87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扎</w:t>
            </w:r>
          </w:p>
        </w:tc>
        <w:tc>
          <w:tcPr>
            <w:tcW w:w="45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 xml:space="preserve">20# 加厚白色塑料袋 42/扎  </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15.32</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219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商用盘纸</w:t>
            </w:r>
          </w:p>
        </w:tc>
        <w:tc>
          <w:tcPr>
            <w:tcW w:w="87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卷</w:t>
            </w:r>
          </w:p>
        </w:tc>
        <w:tc>
          <w:tcPr>
            <w:tcW w:w="45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700克 90MM*125MM四层/节</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13.5</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219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金鹿檀香型线香</w:t>
            </w:r>
          </w:p>
        </w:tc>
        <w:tc>
          <w:tcPr>
            <w:tcW w:w="87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盒</w:t>
            </w:r>
          </w:p>
        </w:tc>
        <w:tc>
          <w:tcPr>
            <w:tcW w:w="45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五双盘装 40克 </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6.5</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219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棉布带</w:t>
            </w:r>
          </w:p>
        </w:tc>
        <w:tc>
          <w:tcPr>
            <w:tcW w:w="87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卷</w:t>
            </w:r>
          </w:p>
        </w:tc>
        <w:tc>
          <w:tcPr>
            <w:tcW w:w="45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薄款人字带1.6cm-20米/卷  固定夹板使用</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8.8</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219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lang w:val="en-US" w:eastAsia="zh-CN"/>
              </w:rPr>
            </w:pPr>
          </w:p>
        </w:tc>
        <w:tc>
          <w:tcPr>
            <w:tcW w:w="87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lang w:val="en-US" w:eastAsia="zh-CN"/>
              </w:rPr>
            </w:pPr>
          </w:p>
        </w:tc>
        <w:tc>
          <w:tcPr>
            <w:tcW w:w="454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Segoe UI" w:hAnsi="Segoe UI" w:eastAsia="宋体" w:cs="Segoe UI"/>
                <w:i w:val="0"/>
                <w:iCs w:val="0"/>
                <w:caps w:val="0"/>
                <w:color w:val="000000"/>
                <w:spacing w:val="0"/>
                <w:sz w:val="18"/>
                <w:szCs w:val="18"/>
                <w:shd w:val="clear" w:color="auto" w:fill="FFFFFF"/>
                <w:lang w:val="en-US" w:eastAsia="zh-CN"/>
              </w:rPr>
            </w:pPr>
            <w:r>
              <w:rPr>
                <w:rFonts w:hint="eastAsia" w:ascii="Segoe UI" w:hAnsi="Segoe UI" w:eastAsia="宋体" w:cs="Segoe UI"/>
                <w:i w:val="0"/>
                <w:iCs w:val="0"/>
                <w:caps w:val="0"/>
                <w:color w:val="000000"/>
                <w:spacing w:val="0"/>
                <w:sz w:val="18"/>
                <w:szCs w:val="18"/>
                <w:shd w:val="clear" w:color="auto" w:fill="FFFFFF"/>
                <w:lang w:val="en-US" w:eastAsia="zh-CN"/>
              </w:rPr>
              <w:t>合计</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277.29</w:t>
            </w:r>
          </w:p>
        </w:tc>
        <w:tc>
          <w:tcPr>
            <w:tcW w:w="12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p>
        </w:tc>
      </w:tr>
    </w:tbl>
    <w:p>
      <w:pPr>
        <w:widowControl/>
        <w:adjustRightInd w:val="0"/>
        <w:snapToGrid w:val="0"/>
        <w:spacing w:line="500" w:lineRule="exact"/>
        <w:jc w:val="center"/>
        <w:textAlignment w:val="center"/>
        <w:rPr>
          <w:rFonts w:hint="eastAsia" w:ascii="方正小标宋简体" w:hAnsi="方正小标宋简体" w:eastAsia="方正小标宋简体" w:cs="方正小标宋简体"/>
          <w:color w:val="000000"/>
          <w:kern w:val="0"/>
          <w:sz w:val="32"/>
          <w:szCs w:val="32"/>
          <w:lang w:bidi="ar"/>
        </w:rPr>
      </w:pPr>
    </w:p>
    <w:p>
      <w:pPr>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注：1.投标人报价时不得更改表格格式、增减行数或调整顺序，否则视为无效。</w:t>
      </w:r>
    </w:p>
    <w:p>
      <w:pPr>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2.投标人报价不得高于上控价，</w:t>
      </w:r>
      <w:r>
        <w:rPr>
          <w:rFonts w:hint="eastAsia" w:ascii="宋体" w:hAnsi="宋体" w:eastAsia="宋体" w:cs="Times New Roman"/>
          <w:color w:val="000000"/>
          <w:szCs w:val="21"/>
        </w:rPr>
        <w:t>按以上表格，逐个单项进行报价，并汇总总报价。</w:t>
      </w:r>
      <w:r>
        <w:rPr>
          <w:rFonts w:hint="eastAsia" w:ascii="宋体" w:hAnsi="宋体" w:eastAsia="宋体" w:cs="宋体"/>
          <w:i w:val="0"/>
          <w:iCs w:val="0"/>
          <w:color w:val="000000"/>
          <w:kern w:val="0"/>
          <w:sz w:val="22"/>
          <w:szCs w:val="22"/>
          <w:u w:val="none"/>
          <w:lang w:val="en-US" w:eastAsia="zh-CN" w:bidi="ar"/>
        </w:rPr>
        <w:t>否则视为无效。</w:t>
      </w:r>
    </w:p>
    <w:p>
      <w:pPr>
        <w:jc w:val="both"/>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3.竞争性磋商现场进行二次报价，投标人可提前准备二次报价单，也可现场填写二次报价（含单价及总价）</w:t>
      </w:r>
    </w:p>
    <w:p>
      <w:pPr>
        <w:widowControl/>
        <w:adjustRightInd w:val="0"/>
        <w:snapToGrid w:val="0"/>
        <w:spacing w:line="500" w:lineRule="exact"/>
        <w:jc w:val="both"/>
        <w:textAlignment w:val="center"/>
        <w:rPr>
          <w:rFonts w:hint="eastAsia" w:ascii="方正小标宋简体" w:hAnsi="方正小标宋简体" w:eastAsia="方正小标宋简体" w:cs="方正小标宋简体"/>
          <w:color w:val="000000"/>
          <w:kern w:val="0"/>
          <w:sz w:val="32"/>
          <w:szCs w:val="32"/>
          <w:lang w:bidi="ar"/>
        </w:rPr>
      </w:pPr>
    </w:p>
    <w:p>
      <w:pPr>
        <w:widowControl/>
        <w:adjustRightInd w:val="0"/>
        <w:snapToGrid w:val="0"/>
        <w:spacing w:line="500" w:lineRule="exact"/>
        <w:jc w:val="center"/>
        <w:textAlignment w:val="center"/>
        <w:rPr>
          <w:rFonts w:hint="eastAsia" w:ascii="方正小标宋简体" w:hAnsi="方正小标宋简体" w:eastAsia="方正小标宋简体" w:cs="方正小标宋简体"/>
          <w:color w:val="000000"/>
          <w:kern w:val="0"/>
          <w:sz w:val="32"/>
          <w:szCs w:val="32"/>
          <w:lang w:bidi="ar"/>
        </w:rPr>
      </w:pPr>
    </w:p>
    <w:p>
      <w:pPr>
        <w:widowControl/>
        <w:adjustRightInd w:val="0"/>
        <w:snapToGrid w:val="0"/>
        <w:spacing w:line="500" w:lineRule="exact"/>
        <w:jc w:val="center"/>
        <w:textAlignment w:val="center"/>
        <w:rPr>
          <w:rFonts w:hint="eastAsia" w:ascii="方正小标宋简体" w:hAnsi="方正小标宋简体" w:eastAsia="方正小标宋简体" w:cs="方正小标宋简体"/>
          <w:color w:val="000000"/>
          <w:kern w:val="0"/>
          <w:sz w:val="32"/>
          <w:szCs w:val="32"/>
          <w:lang w:bidi="ar"/>
        </w:rPr>
      </w:pPr>
    </w:p>
    <w:p>
      <w:pPr>
        <w:keepNext/>
        <w:keepLines/>
        <w:spacing w:line="276" w:lineRule="auto"/>
        <w:ind w:firstLine="840" w:firstLineChars="400"/>
        <w:outlineLvl w:val="1"/>
        <w:rPr>
          <w:rFonts w:ascii="宋体" w:hAnsi="宋体" w:eastAsia="宋体" w:cs="Times New Roman"/>
          <w:color w:val="000000"/>
          <w:szCs w:val="21"/>
        </w:rPr>
      </w:pPr>
    </w:p>
    <w:p>
      <w:pPr>
        <w:keepNext/>
        <w:keepLines/>
        <w:spacing w:line="276" w:lineRule="auto"/>
        <w:ind w:firstLine="422" w:firstLineChars="200"/>
        <w:outlineLvl w:val="1"/>
        <w:rPr>
          <w:rFonts w:ascii="宋体" w:hAnsi="宋体" w:eastAsia="宋体" w:cs="Times New Roman"/>
          <w:b/>
          <w:bCs/>
          <w:color w:val="000000"/>
          <w:szCs w:val="21"/>
        </w:rPr>
      </w:pPr>
      <w:r>
        <w:rPr>
          <w:rFonts w:hint="eastAsia" w:ascii="宋体" w:hAnsi="宋体" w:eastAsia="宋体" w:cs="Times New Roman"/>
          <w:b/>
          <w:bCs/>
          <w:color w:val="000000"/>
          <w:szCs w:val="21"/>
        </w:rPr>
        <w:t>二、商务要求</w:t>
      </w:r>
    </w:p>
    <w:p>
      <w:pPr>
        <w:keepNext/>
        <w:keepLines/>
        <w:spacing w:line="276" w:lineRule="auto"/>
        <w:ind w:firstLine="420" w:firstLineChars="200"/>
        <w:outlineLvl w:val="1"/>
        <w:rPr>
          <w:rFonts w:ascii="宋体" w:hAnsi="宋体" w:eastAsia="宋体" w:cs="Times New Roman"/>
          <w:color w:val="000000"/>
          <w:szCs w:val="21"/>
        </w:rPr>
      </w:pPr>
      <w:r>
        <w:rPr>
          <w:rFonts w:hint="eastAsia" w:ascii="宋体" w:hAnsi="宋体" w:eastAsia="宋体" w:cs="Times New Roman"/>
          <w:color w:val="000000"/>
          <w:szCs w:val="21"/>
        </w:rPr>
        <w:t>1.要求南宁本地供应商，临时急用的用品需要在4个小时内送达；</w:t>
      </w:r>
    </w:p>
    <w:p>
      <w:pPr>
        <w:keepNext/>
        <w:keepLines/>
        <w:spacing w:line="276" w:lineRule="auto"/>
        <w:ind w:firstLine="420" w:firstLineChars="200"/>
        <w:outlineLvl w:val="1"/>
        <w:rPr>
          <w:rFonts w:ascii="宋体" w:hAnsi="宋体" w:eastAsia="宋体" w:cs="Times New Roman"/>
          <w:color w:val="000000"/>
          <w:szCs w:val="21"/>
        </w:rPr>
      </w:pPr>
      <w:r>
        <w:rPr>
          <w:rFonts w:hint="eastAsia" w:ascii="宋体" w:hAnsi="宋体" w:eastAsia="宋体" w:cs="Times New Roman"/>
          <w:color w:val="000000"/>
          <w:szCs w:val="21"/>
        </w:rPr>
        <w:t>2.以上材料配件要求是环保节能、质量符合国家有关标准；</w:t>
      </w:r>
    </w:p>
    <w:p>
      <w:pPr>
        <w:keepNext/>
        <w:keepLines/>
        <w:spacing w:line="276" w:lineRule="auto"/>
        <w:ind w:firstLine="420" w:firstLineChars="200"/>
        <w:outlineLvl w:val="1"/>
        <w:rPr>
          <w:rFonts w:ascii="宋体" w:hAnsi="宋体" w:eastAsia="宋体" w:cs="Times New Roman"/>
          <w:color w:val="000000"/>
          <w:szCs w:val="21"/>
        </w:rPr>
      </w:pPr>
      <w:r>
        <w:rPr>
          <w:rFonts w:hint="eastAsia" w:ascii="宋体" w:hAnsi="宋体" w:eastAsia="宋体" w:cs="Times New Roman"/>
          <w:color w:val="000000"/>
          <w:szCs w:val="21"/>
        </w:rPr>
        <w:t>3.中标人保证向采购人提供的货物是全新、完整、未使用过的；</w:t>
      </w:r>
    </w:p>
    <w:p>
      <w:pPr>
        <w:keepNext/>
        <w:keepLines/>
        <w:spacing w:line="276" w:lineRule="auto"/>
        <w:ind w:firstLine="420" w:firstLineChars="200"/>
        <w:outlineLvl w:val="1"/>
        <w:rPr>
          <w:rFonts w:ascii="宋体" w:hAnsi="宋体" w:eastAsia="宋体" w:cs="Times New Roman"/>
          <w:color w:val="000000"/>
          <w:szCs w:val="21"/>
        </w:rPr>
      </w:pPr>
      <w:r>
        <w:rPr>
          <w:rFonts w:hint="eastAsia" w:ascii="宋体" w:hAnsi="宋体" w:eastAsia="宋体" w:cs="Times New Roman"/>
          <w:color w:val="000000"/>
          <w:szCs w:val="21"/>
        </w:rPr>
        <w:t>4.每年年末医院对遴选中标公司进行一次服务质量考核，如考核不合格，医院有权终止合同；</w:t>
      </w:r>
    </w:p>
    <w:p>
      <w:pPr>
        <w:keepNext/>
        <w:keepLines/>
        <w:spacing w:line="276" w:lineRule="auto"/>
        <w:ind w:firstLine="420" w:firstLineChars="200"/>
        <w:outlineLvl w:val="1"/>
        <w:rPr>
          <w:rFonts w:hint="eastAsia" w:ascii="宋体" w:hAnsi="宋体" w:eastAsia="宋体" w:cs="Times New Roman"/>
          <w:color w:val="000000"/>
          <w:szCs w:val="21"/>
        </w:rPr>
      </w:pPr>
      <w:r>
        <w:rPr>
          <w:rFonts w:hint="eastAsia" w:ascii="宋体" w:hAnsi="宋体" w:eastAsia="宋体" w:cs="Times New Roman"/>
          <w:color w:val="000000"/>
          <w:szCs w:val="21"/>
        </w:rPr>
        <w:t>5.所报材料单价不得高于政采云价格</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否则视为无效应标</w:t>
      </w:r>
      <w:r>
        <w:rPr>
          <w:rFonts w:hint="eastAsia" w:ascii="宋体" w:hAnsi="宋体" w:eastAsia="宋体" w:cs="Times New Roman"/>
          <w:color w:val="000000"/>
          <w:szCs w:val="21"/>
        </w:rPr>
        <w:t>。</w:t>
      </w:r>
    </w:p>
    <w:p>
      <w:pPr>
        <w:keepNext/>
        <w:keepLines/>
        <w:spacing w:line="276" w:lineRule="auto"/>
        <w:ind w:firstLine="420" w:firstLineChars="200"/>
        <w:outlineLvl w:val="1"/>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须为</w:t>
      </w:r>
      <w:r>
        <w:rPr>
          <w:rFonts w:ascii="宋体" w:hAnsi="宋体" w:eastAsia="宋体" w:cs="Times New Roman"/>
          <w:color w:val="000000"/>
          <w:szCs w:val="21"/>
        </w:rPr>
        <w:t>202</w:t>
      </w: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年度</w:t>
      </w:r>
      <w:r>
        <w:rPr>
          <w:rFonts w:hint="eastAsia" w:ascii="宋体" w:hAnsi="宋体" w:eastAsia="宋体" w:cs="Times New Roman"/>
          <w:color w:val="000000"/>
          <w:szCs w:val="21"/>
        </w:rPr>
        <w:t>“政采云”平台定点采购</w:t>
      </w:r>
      <w:r>
        <w:rPr>
          <w:rFonts w:hint="eastAsia" w:ascii="宋体" w:hAnsi="宋体" w:eastAsia="宋体" w:cs="Times New Roman"/>
          <w:color w:val="000000"/>
          <w:szCs w:val="21"/>
          <w:lang w:val="en-US" w:eastAsia="zh-CN"/>
        </w:rPr>
        <w:t>资质</w:t>
      </w:r>
      <w:r>
        <w:rPr>
          <w:rFonts w:hint="eastAsia" w:ascii="宋体" w:hAnsi="宋体" w:eastAsia="宋体" w:cs="Times New Roman"/>
          <w:color w:val="000000"/>
          <w:szCs w:val="21"/>
        </w:rPr>
        <w:t>供应商。</w:t>
      </w:r>
    </w:p>
    <w:p>
      <w:pPr>
        <w:keepNext/>
        <w:keepLines/>
        <w:spacing w:line="276" w:lineRule="auto"/>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rPr>
        <w:t>三</w:t>
      </w:r>
      <w:r>
        <w:rPr>
          <w:rFonts w:hint="eastAsia" w:ascii="宋体" w:hAnsi="宋体" w:eastAsia="宋体" w:cs="宋体"/>
          <w:b/>
          <w:color w:val="000000"/>
          <w:szCs w:val="21"/>
          <w:lang w:val="zh-CN"/>
        </w:rPr>
        <w:t>、响应文件要求</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宋体"/>
          <w:bCs/>
          <w:color w:val="000000"/>
          <w:szCs w:val="21"/>
          <w:lang w:val="zh-CN"/>
        </w:rPr>
        <w:t>1.</w:t>
      </w:r>
      <w:r>
        <w:rPr>
          <w:rFonts w:hint="eastAsia" w:ascii="宋体" w:hAnsi="宋体" w:eastAsia="宋体" w:cs="Times New Roman"/>
          <w:color w:val="000000"/>
          <w:szCs w:val="21"/>
        </w:rPr>
        <w:t>营业执照</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经营范围需有采购需求所列货物、服务内容</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否则响应无效</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w:t>
      </w:r>
    </w:p>
    <w:p>
      <w:pPr>
        <w:keepNext/>
        <w:keepLines/>
        <w:spacing w:line="276" w:lineRule="auto"/>
        <w:ind w:firstLine="420" w:firstLineChars="200"/>
        <w:outlineLvl w:val="1"/>
        <w:rPr>
          <w:rFonts w:ascii="宋体" w:hAnsi="宋体" w:eastAsia="宋体" w:cs="Times New Roman"/>
          <w:color w:val="000000"/>
          <w:szCs w:val="21"/>
        </w:rPr>
      </w:pP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“政采云”平台定点采购</w:t>
      </w:r>
      <w:r>
        <w:rPr>
          <w:rFonts w:hint="eastAsia" w:ascii="宋体" w:hAnsi="宋体" w:eastAsia="宋体" w:cs="Times New Roman"/>
          <w:color w:val="000000"/>
          <w:szCs w:val="21"/>
          <w:lang w:val="en-US" w:eastAsia="zh-CN"/>
        </w:rPr>
        <w:t>资质证明材料</w:t>
      </w:r>
      <w:r>
        <w:rPr>
          <w:rFonts w:hint="eastAsia" w:ascii="宋体" w:hAnsi="宋体" w:eastAsia="宋体" w:cs="Times New Roman"/>
          <w:color w:val="000000"/>
          <w:szCs w:val="21"/>
        </w:rPr>
        <w:t>。</w:t>
      </w:r>
    </w:p>
    <w:p>
      <w:pPr>
        <w:keepNext/>
        <w:keepLines/>
        <w:spacing w:line="276" w:lineRule="auto"/>
        <w:ind w:firstLine="420" w:firstLineChars="200"/>
        <w:outlineLvl w:val="1"/>
        <w:rPr>
          <w:rFonts w:ascii="宋体" w:hAnsi="宋体" w:eastAsia="宋体" w:cs="宋体"/>
          <w:bCs/>
          <w:color w:val="000000"/>
          <w:szCs w:val="21"/>
          <w:lang w:val="zh-CN"/>
        </w:rPr>
      </w:pPr>
      <w:r>
        <w:rPr>
          <w:rFonts w:hint="eastAsia" w:ascii="宋体" w:hAnsi="宋体" w:eastAsia="宋体" w:cs="宋体"/>
          <w:bCs/>
          <w:color w:val="000000"/>
          <w:szCs w:val="21"/>
          <w:lang w:val="en-US" w:eastAsia="zh-CN"/>
        </w:rPr>
        <w:t>3.</w:t>
      </w:r>
      <w:r>
        <w:rPr>
          <w:rFonts w:ascii="宋体" w:hAnsi="宋体" w:eastAsia="宋体" w:cs="宋体"/>
          <w:bCs/>
          <w:color w:val="000000"/>
          <w:szCs w:val="21"/>
          <w:lang w:val="zh-CN"/>
        </w:rPr>
        <w:t>法定代表人身份证明书及法定代表人有效身份证正反面复印件（格式后附）；（必须提供，否则响应文件按无效响应处理）</w:t>
      </w:r>
    </w:p>
    <w:p>
      <w:pPr>
        <w:keepNext/>
        <w:keepLines/>
        <w:spacing w:line="276" w:lineRule="auto"/>
        <w:ind w:firstLine="420" w:firstLineChars="200"/>
        <w:outlineLvl w:val="1"/>
        <w:rPr>
          <w:rFonts w:ascii="宋体" w:hAnsi="宋体" w:eastAsia="宋体" w:cs="宋体"/>
          <w:bCs/>
          <w:color w:val="000000"/>
          <w:szCs w:val="21"/>
          <w:lang w:val="zh-CN"/>
        </w:rPr>
      </w:pPr>
      <w:r>
        <w:rPr>
          <w:rFonts w:hint="eastAsia" w:ascii="宋体" w:hAnsi="宋体" w:eastAsia="宋体" w:cs="宋体"/>
          <w:bCs/>
          <w:color w:val="000000"/>
          <w:szCs w:val="21"/>
          <w:lang w:val="en-US" w:eastAsia="zh-CN"/>
        </w:rPr>
        <w:t>4</w:t>
      </w:r>
      <w:r>
        <w:rPr>
          <w:rFonts w:ascii="宋体" w:hAnsi="宋体" w:eastAsia="宋体" w:cs="宋体"/>
          <w:bCs/>
          <w:color w:val="000000"/>
          <w:szCs w:val="21"/>
          <w:lang w:val="zh-CN"/>
        </w:rPr>
        <w:t>.法定代表人授权委托书及委托代理人有效身份证正反面复印件（格式后附）；（委托时必须提供，否则响应文件按无效响应处理）</w:t>
      </w:r>
    </w:p>
    <w:p>
      <w:pPr>
        <w:keepNext/>
        <w:keepLines/>
        <w:spacing w:line="276" w:lineRule="auto"/>
        <w:ind w:firstLine="420" w:firstLineChars="200"/>
        <w:outlineLvl w:val="1"/>
        <w:rPr>
          <w:rFonts w:ascii="宋体" w:hAnsi="宋体" w:eastAsia="宋体" w:cs="宋体"/>
          <w:bCs/>
          <w:color w:val="000000"/>
          <w:szCs w:val="21"/>
          <w:lang w:val="zh-CN"/>
        </w:rPr>
      </w:pPr>
      <w:r>
        <w:rPr>
          <w:rFonts w:hint="eastAsia" w:ascii="宋体" w:hAnsi="宋体" w:eastAsia="宋体" w:cs="宋体"/>
          <w:bCs/>
          <w:color w:val="000000"/>
          <w:szCs w:val="21"/>
          <w:lang w:val="en-US" w:eastAsia="zh-CN"/>
        </w:rPr>
        <w:t>5.</w:t>
      </w:r>
      <w:r>
        <w:rPr>
          <w:rFonts w:ascii="宋体" w:hAnsi="宋体" w:eastAsia="宋体" w:cs="宋体"/>
          <w:bCs/>
          <w:color w:val="000000"/>
          <w:szCs w:val="21"/>
          <w:lang w:val="zh-CN"/>
        </w:rPr>
        <w:t>竞标报价表（</w:t>
      </w:r>
      <w:r>
        <w:rPr>
          <w:rFonts w:hint="eastAsia" w:ascii="宋体" w:hAnsi="宋体" w:eastAsia="宋体" w:cs="宋体"/>
          <w:bCs/>
          <w:color w:val="000000"/>
          <w:szCs w:val="21"/>
          <w:lang w:val="zh-CN"/>
        </w:rPr>
        <w:t>必须按</w:t>
      </w:r>
      <w:r>
        <w:rPr>
          <w:rFonts w:hint="eastAsia" w:ascii="宋体" w:hAnsi="宋体" w:eastAsia="宋体" w:cs="宋体"/>
          <w:bCs/>
          <w:color w:val="000000"/>
          <w:szCs w:val="21"/>
          <w:lang w:val="en-US" w:eastAsia="zh-CN"/>
        </w:rPr>
        <w:t>需求目录</w:t>
      </w:r>
      <w:r>
        <w:rPr>
          <w:rFonts w:hint="eastAsia" w:ascii="宋体" w:hAnsi="宋体" w:eastAsia="宋体" w:cs="宋体"/>
          <w:bCs/>
          <w:color w:val="000000"/>
          <w:szCs w:val="21"/>
          <w:lang w:val="zh-CN"/>
        </w:rPr>
        <w:t>单项报价并汇总总报价</w:t>
      </w:r>
      <w:r>
        <w:rPr>
          <w:rFonts w:ascii="宋体" w:hAnsi="宋体" w:eastAsia="宋体" w:cs="宋体"/>
          <w:bCs/>
          <w:color w:val="000000"/>
          <w:szCs w:val="21"/>
          <w:lang w:val="zh-CN"/>
        </w:rPr>
        <w:t>）；（必须提供，否则响应文件按无效响应处理）</w:t>
      </w:r>
    </w:p>
    <w:p>
      <w:pPr>
        <w:keepNext/>
        <w:keepLines/>
        <w:spacing w:line="276" w:lineRule="auto"/>
        <w:ind w:firstLine="420" w:firstLineChars="200"/>
        <w:outlineLvl w:val="1"/>
        <w:rPr>
          <w:rFonts w:ascii="宋体" w:hAnsi="宋体" w:eastAsia="宋体" w:cs="宋体"/>
          <w:bCs/>
          <w:color w:val="000000"/>
          <w:szCs w:val="21"/>
          <w:lang w:val="zh-CN"/>
        </w:rPr>
      </w:pPr>
      <w:r>
        <w:rPr>
          <w:rFonts w:hint="eastAsia" w:ascii="宋体" w:hAnsi="宋体" w:eastAsia="宋体" w:cs="宋体"/>
          <w:bCs/>
          <w:color w:val="000000"/>
          <w:szCs w:val="21"/>
          <w:lang w:val="en-US" w:eastAsia="zh-CN"/>
        </w:rPr>
        <w:t>6</w:t>
      </w:r>
      <w:r>
        <w:rPr>
          <w:rFonts w:ascii="宋体" w:hAnsi="宋体" w:eastAsia="宋体" w:cs="宋体"/>
          <w:bCs/>
          <w:color w:val="000000"/>
          <w:szCs w:val="21"/>
          <w:lang w:val="zh-CN"/>
        </w:rPr>
        <w:t>.</w:t>
      </w:r>
      <w:r>
        <w:rPr>
          <w:rFonts w:hint="eastAsia" w:ascii="宋体" w:hAnsi="宋体" w:eastAsia="宋体" w:cs="宋体"/>
          <w:bCs/>
          <w:color w:val="000000"/>
          <w:szCs w:val="21"/>
          <w:lang w:val="zh-CN"/>
        </w:rPr>
        <w:t>业绩证明材料</w:t>
      </w:r>
      <w:r>
        <w:rPr>
          <w:rFonts w:ascii="宋体" w:hAnsi="宋体" w:eastAsia="宋体" w:cs="宋体"/>
          <w:bCs/>
          <w:color w:val="000000"/>
          <w:szCs w:val="21"/>
          <w:lang w:val="zh-CN"/>
        </w:rPr>
        <w:t>；（</w:t>
      </w:r>
      <w:r>
        <w:rPr>
          <w:rFonts w:hint="eastAsia" w:ascii="宋体" w:hAnsi="宋体" w:eastAsia="宋体" w:cs="宋体"/>
          <w:bCs/>
          <w:color w:val="000000"/>
          <w:szCs w:val="21"/>
          <w:lang w:val="zh-CN"/>
        </w:rPr>
        <w:t>如有，请提供</w:t>
      </w:r>
      <w:r>
        <w:rPr>
          <w:rFonts w:hint="eastAsia" w:ascii="宋体" w:hAnsi="宋体" w:eastAsia="宋体" w:cs="宋体"/>
          <w:bCs/>
          <w:color w:val="000000"/>
          <w:szCs w:val="21"/>
          <w:lang w:val="en-US" w:eastAsia="zh-CN"/>
        </w:rPr>
        <w:t>合同或供货证明复印件</w:t>
      </w:r>
      <w:r>
        <w:rPr>
          <w:rFonts w:hint="eastAsia" w:ascii="宋体" w:hAnsi="宋体" w:eastAsia="宋体" w:cs="宋体"/>
          <w:bCs/>
          <w:color w:val="000000"/>
          <w:szCs w:val="21"/>
          <w:lang w:val="zh-CN"/>
        </w:rPr>
        <w:t>并</w:t>
      </w:r>
      <w:r>
        <w:rPr>
          <w:rFonts w:hint="eastAsia" w:ascii="宋体" w:hAnsi="宋体" w:eastAsia="宋体" w:cs="宋体"/>
          <w:bCs/>
          <w:color w:val="000000"/>
          <w:szCs w:val="21"/>
          <w:lang w:val="en-US" w:eastAsia="zh-CN"/>
        </w:rPr>
        <w:t>加</w:t>
      </w:r>
      <w:r>
        <w:rPr>
          <w:rFonts w:hint="eastAsia" w:ascii="宋体" w:hAnsi="宋体" w:eastAsia="宋体" w:cs="宋体"/>
          <w:bCs/>
          <w:color w:val="000000"/>
          <w:szCs w:val="21"/>
          <w:lang w:val="zh-CN"/>
        </w:rPr>
        <w:t>盖公章</w:t>
      </w:r>
      <w:r>
        <w:rPr>
          <w:rFonts w:ascii="宋体" w:hAnsi="宋体" w:eastAsia="宋体" w:cs="宋体"/>
          <w:bCs/>
          <w:color w:val="000000"/>
          <w:szCs w:val="21"/>
          <w:lang w:val="zh-CN"/>
        </w:rPr>
        <w:t>）</w:t>
      </w:r>
    </w:p>
    <w:p>
      <w:pPr>
        <w:keepNext/>
        <w:keepLines/>
        <w:spacing w:line="276" w:lineRule="auto"/>
        <w:ind w:firstLine="420" w:firstLineChars="200"/>
        <w:outlineLvl w:val="1"/>
        <w:rPr>
          <w:rFonts w:hint="eastAsia" w:ascii="宋体" w:hAnsi="宋体" w:eastAsia="宋体" w:cs="宋体"/>
          <w:bCs/>
          <w:color w:val="000000"/>
          <w:szCs w:val="21"/>
          <w:lang w:val="zh-CN"/>
        </w:rPr>
      </w:pPr>
      <w:r>
        <w:rPr>
          <w:rFonts w:hint="eastAsia" w:ascii="宋体" w:hAnsi="宋体" w:eastAsia="宋体" w:cs="宋体"/>
          <w:bCs/>
          <w:color w:val="000000"/>
          <w:szCs w:val="21"/>
          <w:lang w:val="en-US" w:eastAsia="zh-CN"/>
        </w:rPr>
        <w:t>7</w:t>
      </w:r>
      <w:r>
        <w:rPr>
          <w:rFonts w:ascii="宋体" w:hAnsi="宋体" w:eastAsia="宋体" w:cs="宋体"/>
          <w:bCs/>
          <w:color w:val="000000"/>
          <w:szCs w:val="21"/>
          <w:lang w:val="zh-CN"/>
        </w:rPr>
        <w:t>.</w:t>
      </w:r>
      <w:r>
        <w:rPr>
          <w:rFonts w:hint="eastAsia" w:ascii="宋体" w:hAnsi="宋体" w:eastAsia="宋体" w:cs="宋体"/>
          <w:bCs/>
          <w:color w:val="000000"/>
          <w:szCs w:val="21"/>
          <w:lang w:val="en-US" w:eastAsia="zh-CN"/>
        </w:rPr>
        <w:t>服务方案；</w:t>
      </w:r>
      <w:r>
        <w:rPr>
          <w:rFonts w:hint="eastAsia" w:ascii="宋体" w:hAnsi="宋体" w:eastAsia="宋体" w:cs="宋体"/>
          <w:bCs/>
          <w:color w:val="000000"/>
          <w:szCs w:val="21"/>
          <w:lang w:val="zh-CN"/>
        </w:rPr>
        <w:t>（</w:t>
      </w:r>
      <w:r>
        <w:rPr>
          <w:rFonts w:hint="eastAsia" w:ascii="宋体" w:hAnsi="宋体" w:eastAsia="宋体" w:cs="宋体"/>
          <w:bCs/>
          <w:color w:val="000000"/>
          <w:szCs w:val="21"/>
          <w:lang w:val="en-US" w:eastAsia="zh-CN"/>
        </w:rPr>
        <w:t>包括</w:t>
      </w:r>
      <w:r>
        <w:rPr>
          <w:rFonts w:hint="eastAsia" w:ascii="宋体" w:hAnsi="宋体" w:eastAsia="宋体" w:cs="宋体"/>
          <w:bCs/>
          <w:color w:val="000000"/>
          <w:szCs w:val="21"/>
          <w:lang w:val="zh-CN"/>
        </w:rPr>
        <w:t>配送服务方案、应急预案、</w:t>
      </w:r>
      <w:r>
        <w:rPr>
          <w:rFonts w:hint="eastAsia" w:ascii="宋体" w:hAnsi="宋体" w:eastAsia="宋体" w:cs="宋体"/>
          <w:bCs/>
          <w:color w:val="000000"/>
          <w:szCs w:val="21"/>
          <w:lang w:val="en-US" w:eastAsia="zh-CN"/>
        </w:rPr>
        <w:t>产品质保承诺、响应时间等</w:t>
      </w:r>
      <w:r>
        <w:rPr>
          <w:rFonts w:hint="eastAsia" w:ascii="宋体" w:hAnsi="宋体" w:eastAsia="宋体" w:cs="宋体"/>
          <w:bCs/>
          <w:color w:val="000000"/>
          <w:szCs w:val="21"/>
          <w:lang w:val="zh-CN"/>
        </w:rPr>
        <w:t>）</w:t>
      </w:r>
    </w:p>
    <w:bookmarkEnd w:id="8"/>
    <w:bookmarkEnd w:id="9"/>
    <w:bookmarkEnd w:id="10"/>
    <w:bookmarkEnd w:id="11"/>
    <w:bookmarkEnd w:id="12"/>
    <w:bookmarkEnd w:id="13"/>
    <w:p>
      <w:pPr>
        <w:keepNext/>
        <w:keepLines/>
        <w:spacing w:line="276" w:lineRule="auto"/>
        <w:ind w:firstLine="420" w:firstLineChars="200"/>
        <w:outlineLvl w:val="1"/>
        <w:rPr>
          <w:rFonts w:ascii="宋体" w:hAnsi="宋体" w:eastAsia="宋体" w:cs="Times New Roman"/>
          <w:color w:val="000000"/>
          <w:szCs w:val="21"/>
        </w:rPr>
      </w:pPr>
      <w:bookmarkStart w:id="14" w:name="_Toc35393800"/>
      <w:bookmarkStart w:id="15" w:name="_Toc44229880"/>
      <w:bookmarkStart w:id="16" w:name="_Toc28359014"/>
      <w:bookmarkStart w:id="17" w:name="_Toc35393631"/>
      <w:bookmarkStart w:id="18" w:name="_Toc28359091"/>
      <w:bookmarkStart w:id="19" w:name="_Toc47452207"/>
    </w:p>
    <w:bookmarkEnd w:id="14"/>
    <w:bookmarkEnd w:id="15"/>
    <w:bookmarkEnd w:id="16"/>
    <w:bookmarkEnd w:id="17"/>
    <w:bookmarkEnd w:id="18"/>
    <w:bookmarkEnd w:id="19"/>
    <w:p>
      <w:pPr>
        <w:spacing w:line="360" w:lineRule="atLeast"/>
        <w:ind w:firstLine="495"/>
        <w:rPr>
          <w:rFonts w:ascii="Calibri" w:hAnsi="Calibri" w:eastAsia="宋体" w:cs="Times New Roman"/>
          <w:sz w:val="32"/>
          <w:szCs w:val="32"/>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w:t>
      </w:r>
      <w:r>
        <w:rPr>
          <w:rFonts w:hint="eastAsia" w:ascii="宋体" w:hAnsi="宋体" w:eastAsia="宋体" w:cs="Times New Roman"/>
          <w:bCs/>
          <w:color w:val="000000"/>
          <w:szCs w:val="21"/>
          <w:highlight w:val="yellow"/>
          <w:lang w:val="en-US" w:eastAsia="zh-CN"/>
        </w:rPr>
        <w:t>3</w:t>
      </w:r>
      <w:r>
        <w:rPr>
          <w:rFonts w:ascii="宋体" w:hAnsi="宋体" w:eastAsia="宋体" w:cs="Times New Roman"/>
          <w:bCs/>
          <w:color w:val="000000"/>
          <w:szCs w:val="21"/>
        </w:rPr>
        <w:t>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w:t>
      </w:r>
      <w:r>
        <w:rPr>
          <w:rFonts w:ascii="宋体" w:hAnsi="宋体" w:eastAsia="宋体" w:cs="Times New Roman"/>
          <w:bCs/>
          <w:color w:val="000000"/>
          <w:szCs w:val="21"/>
          <w:highlight w:val="yellow"/>
        </w:rPr>
        <w:t>其中价格分</w:t>
      </w:r>
      <w:r>
        <w:rPr>
          <w:rFonts w:hint="eastAsia" w:ascii="宋体" w:hAnsi="宋体" w:eastAsia="宋体" w:cs="Times New Roman"/>
          <w:bCs/>
          <w:color w:val="000000"/>
          <w:szCs w:val="21"/>
          <w:highlight w:val="yellow"/>
          <w:lang w:val="en-US" w:eastAsia="zh-CN"/>
        </w:rPr>
        <w:t>5</w:t>
      </w:r>
      <w:r>
        <w:rPr>
          <w:rFonts w:ascii="宋体" w:hAnsi="宋体" w:eastAsia="宋体" w:cs="Times New Roman"/>
          <w:bCs/>
          <w:color w:val="000000"/>
          <w:szCs w:val="21"/>
          <w:highlight w:val="yellow"/>
        </w:rPr>
        <w:t>0分、售后服务分</w:t>
      </w:r>
      <w:r>
        <w:rPr>
          <w:rFonts w:hint="eastAsia" w:ascii="宋体" w:hAnsi="宋体" w:eastAsia="宋体" w:cs="Times New Roman"/>
          <w:bCs/>
          <w:color w:val="000000"/>
          <w:szCs w:val="21"/>
          <w:highlight w:val="yellow"/>
          <w:lang w:val="en-US" w:eastAsia="zh-CN"/>
        </w:rPr>
        <w:t>3</w:t>
      </w:r>
      <w:r>
        <w:rPr>
          <w:rFonts w:ascii="宋体" w:hAnsi="宋体" w:eastAsia="宋体" w:cs="Times New Roman"/>
          <w:bCs/>
          <w:color w:val="000000"/>
          <w:szCs w:val="21"/>
          <w:highlight w:val="yellow"/>
        </w:rPr>
        <w:t>0分</w:t>
      </w:r>
      <w:r>
        <w:rPr>
          <w:rFonts w:hint="eastAsia" w:ascii="宋体" w:hAnsi="宋体" w:eastAsia="宋体" w:cs="Times New Roman"/>
          <w:bCs/>
          <w:color w:val="000000"/>
          <w:szCs w:val="21"/>
          <w:highlight w:val="yellow"/>
          <w:lang w:eastAsia="zh-CN"/>
        </w:rPr>
        <w:t>、</w:t>
      </w:r>
      <w:r>
        <w:rPr>
          <w:rFonts w:hint="eastAsia" w:ascii="宋体" w:hAnsi="宋体" w:eastAsia="宋体" w:cs="Times New Roman"/>
          <w:bCs/>
          <w:color w:val="000000"/>
          <w:szCs w:val="21"/>
          <w:highlight w:val="yellow"/>
        </w:rPr>
        <w:t>综合实力</w:t>
      </w:r>
      <w:r>
        <w:rPr>
          <w:rFonts w:ascii="宋体" w:hAnsi="宋体" w:eastAsia="宋体" w:cs="Times New Roman"/>
          <w:bCs/>
          <w:color w:val="000000"/>
          <w:szCs w:val="21"/>
          <w:highlight w:val="yellow"/>
        </w:rPr>
        <w:t>分</w:t>
      </w:r>
      <w:r>
        <w:rPr>
          <w:rFonts w:hint="eastAsia" w:ascii="宋体" w:hAnsi="宋体" w:eastAsia="宋体" w:cs="Times New Roman"/>
          <w:bCs/>
          <w:color w:val="000000"/>
          <w:szCs w:val="21"/>
          <w:highlight w:val="yellow"/>
          <w:lang w:val="en-US" w:eastAsia="zh-CN"/>
        </w:rPr>
        <w:t>2</w:t>
      </w:r>
      <w:r>
        <w:rPr>
          <w:rFonts w:hint="eastAsia" w:ascii="宋体" w:hAnsi="宋体" w:eastAsia="宋体" w:cs="Times New Roman"/>
          <w:bCs/>
          <w:color w:val="000000"/>
          <w:szCs w:val="21"/>
          <w:highlight w:val="yellow"/>
        </w:rPr>
        <w:t>0</w:t>
      </w:r>
      <w:r>
        <w:rPr>
          <w:rFonts w:ascii="宋体" w:hAnsi="宋体" w:eastAsia="宋体" w:cs="Times New Roman"/>
          <w:bCs/>
          <w:color w:val="000000"/>
          <w:szCs w:val="21"/>
          <w:highlight w:val="yellow"/>
        </w:rPr>
        <w:t>分</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2" w:firstLineChars="200"/>
        <w:rPr>
          <w:rFonts w:ascii="宋体" w:hAnsi="宋体" w:eastAsia="宋体" w:cs="Times New Roman"/>
          <w:b/>
          <w:color w:val="000000"/>
          <w:szCs w:val="21"/>
        </w:rPr>
      </w:pPr>
    </w:p>
    <w:p>
      <w:pPr>
        <w:spacing w:line="400" w:lineRule="exact"/>
        <w:ind w:firstLine="422" w:firstLineChars="200"/>
        <w:rPr>
          <w:rFonts w:ascii="宋体" w:hAnsi="宋体" w:eastAsia="宋体" w:cs="Times New Roman"/>
          <w:b/>
          <w:color w:val="000000"/>
          <w:szCs w:val="21"/>
        </w:rPr>
      </w:pPr>
    </w:p>
    <w:p>
      <w:pPr>
        <w:spacing w:line="400" w:lineRule="exact"/>
        <w:ind w:firstLine="422" w:firstLineChars="200"/>
        <w:rPr>
          <w:rFonts w:ascii="宋体" w:hAnsi="宋体" w:eastAsia="宋体" w:cs="Times New Roman"/>
          <w:b/>
          <w:color w:val="000000"/>
          <w:szCs w:val="21"/>
        </w:rPr>
      </w:pPr>
    </w:p>
    <w:p>
      <w:pPr>
        <w:spacing w:line="400" w:lineRule="exact"/>
        <w:ind w:firstLine="422" w:firstLineChars="200"/>
        <w:rPr>
          <w:rFonts w:ascii="宋体" w:hAnsi="宋体" w:eastAsia="宋体" w:cs="Times New Roman"/>
          <w:b/>
          <w:color w:val="000000"/>
          <w:szCs w:val="21"/>
        </w:rPr>
      </w:pPr>
    </w:p>
    <w:p>
      <w:pPr>
        <w:spacing w:line="400" w:lineRule="exact"/>
        <w:ind w:firstLine="422" w:firstLineChars="200"/>
        <w:rPr>
          <w:rFonts w:ascii="宋体" w:hAnsi="宋体" w:eastAsia="宋体" w:cs="Times New Roman"/>
          <w:b/>
          <w:color w:val="000000"/>
          <w:szCs w:val="21"/>
        </w:rPr>
      </w:pPr>
    </w:p>
    <w:p>
      <w:pPr>
        <w:spacing w:line="400" w:lineRule="exact"/>
        <w:ind w:firstLine="422" w:firstLineChars="200"/>
        <w:rPr>
          <w:rFonts w:ascii="宋体" w:hAnsi="宋体" w:eastAsia="宋体" w:cs="Times New Roman"/>
          <w:b/>
          <w:color w:val="000000"/>
          <w:szCs w:val="21"/>
        </w:rPr>
      </w:pPr>
    </w:p>
    <w:p>
      <w:pPr>
        <w:spacing w:line="400" w:lineRule="exact"/>
        <w:ind w:firstLine="422" w:firstLineChars="200"/>
        <w:rPr>
          <w:rFonts w:ascii="宋体" w:hAnsi="宋体" w:eastAsia="宋体" w:cs="Times New Roman"/>
          <w:b/>
          <w:color w:val="000000"/>
          <w:szCs w:val="21"/>
        </w:rPr>
      </w:pPr>
    </w:p>
    <w:p>
      <w:pPr>
        <w:spacing w:line="400" w:lineRule="exact"/>
        <w:ind w:firstLine="422" w:firstLineChars="200"/>
        <w:rPr>
          <w:rFonts w:ascii="宋体" w:hAnsi="宋体" w:eastAsia="宋体" w:cs="Times New Roman"/>
          <w:b/>
          <w:color w:val="000000"/>
          <w:szCs w:val="21"/>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470"/>
        <w:gridCol w:w="1815"/>
        <w:gridCol w:w="4500"/>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spacing w:line="400" w:lineRule="exact"/>
              <w:jc w:val="center"/>
              <w:rPr>
                <w:rFonts w:hint="eastAsia" w:ascii="黑体" w:hAnsi="黑体" w:eastAsia="黑体" w:cs="黑体"/>
                <w:b/>
                <w:color w:val="000000"/>
                <w:szCs w:val="21"/>
                <w:vertAlign w:val="baseline"/>
                <w:lang w:val="en-US" w:eastAsia="zh-CN"/>
              </w:rPr>
            </w:pPr>
            <w:r>
              <w:rPr>
                <w:rFonts w:hint="eastAsia" w:ascii="黑体" w:hAnsi="黑体" w:eastAsia="黑体" w:cs="黑体"/>
                <w:b/>
                <w:color w:val="000000"/>
                <w:szCs w:val="21"/>
                <w:vertAlign w:val="baseline"/>
                <w:lang w:val="en-US" w:eastAsia="zh-CN"/>
              </w:rPr>
              <w:t>序号</w:t>
            </w:r>
          </w:p>
        </w:tc>
        <w:tc>
          <w:tcPr>
            <w:tcW w:w="1470" w:type="dxa"/>
          </w:tcPr>
          <w:p>
            <w:pPr>
              <w:spacing w:line="400" w:lineRule="exact"/>
              <w:jc w:val="center"/>
              <w:rPr>
                <w:rFonts w:hint="eastAsia" w:ascii="黑体" w:hAnsi="黑体" w:eastAsia="黑体" w:cs="黑体"/>
                <w:b/>
                <w:color w:val="000000"/>
                <w:szCs w:val="21"/>
                <w:vertAlign w:val="baseline"/>
                <w:lang w:val="en-US" w:eastAsia="zh-CN"/>
              </w:rPr>
            </w:pPr>
            <w:r>
              <w:rPr>
                <w:rFonts w:hint="eastAsia" w:ascii="黑体" w:hAnsi="黑体" w:eastAsia="黑体" w:cs="黑体"/>
                <w:b/>
                <w:color w:val="000000"/>
                <w:szCs w:val="21"/>
                <w:vertAlign w:val="baseline"/>
                <w:lang w:val="en-US" w:eastAsia="zh-CN"/>
              </w:rPr>
              <w:t>评审指标</w:t>
            </w:r>
          </w:p>
        </w:tc>
        <w:tc>
          <w:tcPr>
            <w:tcW w:w="1815" w:type="dxa"/>
          </w:tcPr>
          <w:p>
            <w:pPr>
              <w:spacing w:line="400" w:lineRule="exact"/>
              <w:jc w:val="center"/>
              <w:rPr>
                <w:rFonts w:hint="eastAsia" w:ascii="黑体" w:hAnsi="黑体" w:eastAsia="黑体" w:cs="黑体"/>
                <w:b/>
                <w:color w:val="000000"/>
                <w:szCs w:val="21"/>
                <w:vertAlign w:val="baseline"/>
                <w:lang w:val="en-US" w:eastAsia="zh-CN"/>
              </w:rPr>
            </w:pPr>
            <w:r>
              <w:rPr>
                <w:rFonts w:hint="eastAsia" w:ascii="黑体" w:hAnsi="黑体" w:eastAsia="黑体" w:cs="黑体"/>
                <w:b/>
                <w:color w:val="000000"/>
                <w:szCs w:val="21"/>
                <w:vertAlign w:val="baseline"/>
                <w:lang w:val="en-US" w:eastAsia="zh-CN"/>
              </w:rPr>
              <w:t>评审要素</w:t>
            </w:r>
          </w:p>
        </w:tc>
        <w:tc>
          <w:tcPr>
            <w:tcW w:w="4500" w:type="dxa"/>
          </w:tcPr>
          <w:p>
            <w:pPr>
              <w:spacing w:line="400" w:lineRule="exact"/>
              <w:jc w:val="center"/>
              <w:rPr>
                <w:rFonts w:hint="eastAsia" w:ascii="黑体" w:hAnsi="黑体" w:eastAsia="黑体" w:cs="黑体"/>
                <w:b/>
                <w:color w:val="000000"/>
                <w:szCs w:val="21"/>
                <w:vertAlign w:val="baseline"/>
                <w:lang w:val="en-US" w:eastAsia="zh-CN"/>
              </w:rPr>
            </w:pPr>
            <w:r>
              <w:rPr>
                <w:rFonts w:hint="eastAsia" w:ascii="黑体" w:hAnsi="黑体" w:eastAsia="黑体" w:cs="黑体"/>
                <w:b/>
                <w:color w:val="000000"/>
                <w:szCs w:val="21"/>
                <w:vertAlign w:val="baseline"/>
                <w:lang w:val="en-US" w:eastAsia="zh-CN"/>
              </w:rPr>
              <w:t>评分标准</w:t>
            </w:r>
          </w:p>
        </w:tc>
        <w:tc>
          <w:tcPr>
            <w:tcW w:w="2085" w:type="dxa"/>
          </w:tcPr>
          <w:p>
            <w:pPr>
              <w:spacing w:line="400" w:lineRule="exact"/>
              <w:jc w:val="center"/>
              <w:rPr>
                <w:rFonts w:hint="default" w:ascii="黑体" w:hAnsi="黑体" w:eastAsia="黑体" w:cs="黑体"/>
                <w:b/>
                <w:color w:val="000000"/>
                <w:szCs w:val="21"/>
                <w:vertAlign w:val="baseline"/>
                <w:lang w:val="en-US" w:eastAsia="zh-CN"/>
              </w:rPr>
            </w:pPr>
            <w:r>
              <w:rPr>
                <w:rFonts w:hint="eastAsia" w:ascii="黑体" w:hAnsi="黑体" w:eastAsia="黑体" w:cs="黑体"/>
                <w:b/>
                <w:color w:val="000000"/>
                <w:szCs w:val="21"/>
                <w:vertAlign w:val="baseline"/>
                <w:lang w:val="en-US" w:eastAsia="zh-CN"/>
              </w:rPr>
              <w:t>评审依据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trPr>
        <w:tc>
          <w:tcPr>
            <w:tcW w:w="654" w:type="dxa"/>
            <w:vAlign w:val="center"/>
          </w:tcPr>
          <w:p>
            <w:pPr>
              <w:spacing w:line="240" w:lineRule="auto"/>
              <w:jc w:val="center"/>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1</w:t>
            </w:r>
          </w:p>
        </w:tc>
        <w:tc>
          <w:tcPr>
            <w:tcW w:w="1470" w:type="dxa"/>
            <w:vAlign w:val="center"/>
          </w:tcPr>
          <w:p>
            <w:pPr>
              <w:spacing w:line="240" w:lineRule="auto"/>
              <w:jc w:val="center"/>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价格分</w:t>
            </w:r>
          </w:p>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（50分）</w:t>
            </w:r>
          </w:p>
        </w:tc>
        <w:tc>
          <w:tcPr>
            <w:tcW w:w="1815" w:type="dxa"/>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产品单价和总价</w:t>
            </w:r>
          </w:p>
        </w:tc>
        <w:tc>
          <w:tcPr>
            <w:tcW w:w="4500" w:type="dxa"/>
            <w:vAlign w:val="center"/>
          </w:tcPr>
          <w:p>
            <w:pPr>
              <w:spacing w:line="240" w:lineRule="auto"/>
              <w:rPr>
                <w:rFonts w:ascii="宋体" w:hAnsi="宋体" w:eastAsia="宋体" w:cs="Times New Roman"/>
                <w:b/>
                <w:bCs w:val="0"/>
                <w:color w:val="000000"/>
                <w:sz w:val="18"/>
                <w:szCs w:val="18"/>
              </w:rPr>
            </w:pPr>
            <w:r>
              <w:rPr>
                <w:rFonts w:ascii="宋体" w:hAnsi="宋体" w:eastAsia="宋体" w:cs="Times New Roman"/>
                <w:b/>
                <w:bCs w:val="0"/>
                <w:color w:val="000000"/>
                <w:sz w:val="18"/>
                <w:szCs w:val="18"/>
              </w:rPr>
              <w:t>以进入评标的最低的评标</w:t>
            </w:r>
            <w:r>
              <w:rPr>
                <w:rFonts w:hint="eastAsia" w:ascii="宋体" w:hAnsi="宋体" w:eastAsia="宋体" w:cs="Times New Roman"/>
                <w:b/>
                <w:bCs w:val="0"/>
                <w:color w:val="000000"/>
                <w:sz w:val="18"/>
                <w:szCs w:val="18"/>
              </w:rPr>
              <w:t>总</w:t>
            </w:r>
            <w:r>
              <w:rPr>
                <w:rFonts w:ascii="宋体" w:hAnsi="宋体" w:eastAsia="宋体" w:cs="Times New Roman"/>
                <w:b/>
                <w:bCs w:val="0"/>
                <w:color w:val="000000"/>
                <w:sz w:val="18"/>
                <w:szCs w:val="18"/>
              </w:rPr>
              <w:t>报价</w:t>
            </w:r>
            <w:r>
              <w:rPr>
                <w:rFonts w:hint="eastAsia" w:ascii="宋体" w:hAnsi="宋体" w:eastAsia="宋体" w:cs="Times New Roman"/>
                <w:b/>
                <w:bCs w:val="0"/>
                <w:color w:val="000000"/>
                <w:sz w:val="18"/>
                <w:szCs w:val="18"/>
                <w:lang w:eastAsia="zh-CN"/>
              </w:rPr>
              <w:t>（</w:t>
            </w:r>
            <w:r>
              <w:rPr>
                <w:rFonts w:hint="eastAsia" w:ascii="宋体" w:hAnsi="宋体" w:eastAsia="宋体" w:cs="Times New Roman"/>
                <w:b/>
                <w:bCs w:val="0"/>
                <w:color w:val="000000"/>
                <w:sz w:val="18"/>
                <w:szCs w:val="18"/>
                <w:lang w:val="en-US" w:eastAsia="zh-CN"/>
              </w:rPr>
              <w:t>金额</w:t>
            </w:r>
            <w:r>
              <w:rPr>
                <w:rFonts w:hint="eastAsia" w:ascii="宋体" w:hAnsi="宋体" w:eastAsia="宋体" w:cs="Times New Roman"/>
                <w:b/>
                <w:bCs w:val="0"/>
                <w:color w:val="000000"/>
                <w:sz w:val="18"/>
                <w:szCs w:val="18"/>
                <w:lang w:eastAsia="zh-CN"/>
              </w:rPr>
              <w:t>）</w:t>
            </w:r>
            <w:r>
              <w:rPr>
                <w:rFonts w:hint="eastAsia" w:ascii="宋体" w:hAnsi="宋体" w:eastAsia="宋体" w:cs="Times New Roman"/>
                <w:b/>
                <w:bCs w:val="0"/>
                <w:color w:val="000000"/>
                <w:sz w:val="18"/>
                <w:szCs w:val="18"/>
                <w:lang w:val="en-US" w:eastAsia="zh-CN"/>
              </w:rPr>
              <w:t>为基准分（分子）</w:t>
            </w:r>
            <w:r>
              <w:rPr>
                <w:rFonts w:ascii="宋体" w:hAnsi="宋体" w:eastAsia="宋体" w:cs="Times New Roman"/>
                <w:b/>
                <w:bCs w:val="0"/>
                <w:color w:val="000000"/>
                <w:sz w:val="18"/>
                <w:szCs w:val="18"/>
              </w:rPr>
              <w:t>。</w:t>
            </w:r>
          </w:p>
          <w:p>
            <w:pPr>
              <w:spacing w:line="240" w:lineRule="auto"/>
              <w:rPr>
                <w:rFonts w:hint="default" w:ascii="宋体" w:hAnsi="宋体" w:eastAsia="宋体" w:cs="Times New Roman"/>
                <w:bCs/>
                <w:color w:val="000000"/>
                <w:sz w:val="18"/>
                <w:szCs w:val="18"/>
                <w:lang w:val="en-US" w:eastAsia="zh-CN"/>
              </w:rPr>
            </w:pPr>
            <w:r>
              <w:rPr>
                <w:rFonts w:hint="eastAsia" w:ascii="宋体" w:hAnsi="宋体" w:eastAsia="宋体" w:cs="Times New Roman"/>
                <w:bCs/>
                <w:color w:val="000000"/>
                <w:sz w:val="18"/>
                <w:szCs w:val="18"/>
              </w:rPr>
              <w:t>某有效投标人价格分</w:t>
            </w:r>
            <w:r>
              <w:rPr>
                <w:rFonts w:ascii="宋体" w:hAnsi="宋体" w:eastAsia="宋体" w:cs="Times New Roman"/>
                <w:bCs/>
                <w:color w:val="000000"/>
                <w:sz w:val="18"/>
                <w:szCs w:val="18"/>
              </w:rPr>
              <w:t>=</w:t>
            </w:r>
            <w:r>
              <w:rPr>
                <w:rFonts w:hint="eastAsia" w:ascii="宋体" w:hAnsi="宋体" w:eastAsia="宋体" w:cs="Times New Roman"/>
                <w:bCs/>
                <w:color w:val="000000"/>
                <w:sz w:val="18"/>
                <w:szCs w:val="18"/>
                <w:lang w:val="en-US" w:eastAsia="zh-CN"/>
              </w:rPr>
              <w:t>进入评标的</w:t>
            </w:r>
            <w:r>
              <w:rPr>
                <w:rFonts w:hint="eastAsia" w:ascii="宋体" w:hAnsi="宋体" w:eastAsia="宋体" w:cs="Times New Roman"/>
                <w:bCs/>
                <w:color w:val="000000"/>
                <w:sz w:val="18"/>
                <w:szCs w:val="18"/>
              </w:rPr>
              <w:t>最低评标总报价</w:t>
            </w:r>
            <w:r>
              <w:rPr>
                <w:rFonts w:hint="eastAsia" w:ascii="宋体" w:hAnsi="宋体" w:eastAsia="宋体" w:cs="Times New Roman"/>
                <w:bCs/>
                <w:color w:val="000000"/>
                <w:sz w:val="18"/>
                <w:szCs w:val="18"/>
                <w:lang w:eastAsia="zh-CN"/>
              </w:rPr>
              <w:t>（</w:t>
            </w:r>
            <w:r>
              <w:rPr>
                <w:rFonts w:hint="eastAsia" w:ascii="宋体" w:hAnsi="宋体" w:eastAsia="宋体" w:cs="Times New Roman"/>
                <w:bCs/>
                <w:color w:val="000000"/>
                <w:sz w:val="18"/>
                <w:szCs w:val="18"/>
                <w:lang w:val="en-US" w:eastAsia="zh-CN"/>
              </w:rPr>
              <w:t>基准分</w:t>
            </w:r>
            <w:r>
              <w:rPr>
                <w:rFonts w:hint="eastAsia" w:ascii="宋体" w:hAnsi="宋体" w:eastAsia="宋体" w:cs="Times New Roman"/>
                <w:bCs/>
                <w:color w:val="000000"/>
                <w:sz w:val="18"/>
                <w:szCs w:val="18"/>
                <w:lang w:eastAsia="zh-CN"/>
              </w:rPr>
              <w:t>）</w:t>
            </w:r>
            <w:r>
              <w:rPr>
                <w:rFonts w:hint="eastAsia" w:ascii="宋体" w:hAnsi="宋体" w:eastAsia="宋体" w:cs="Times New Roman"/>
                <w:bCs/>
                <w:color w:val="000000"/>
                <w:sz w:val="18"/>
                <w:szCs w:val="18"/>
                <w:lang w:val="en-US" w:eastAsia="zh-CN"/>
              </w:rPr>
              <w:t>/</w:t>
            </w:r>
            <w:r>
              <w:rPr>
                <w:rFonts w:ascii="宋体" w:hAnsi="宋体" w:eastAsia="宋体" w:cs="Times New Roman"/>
                <w:bCs/>
                <w:color w:val="000000"/>
                <w:sz w:val="18"/>
                <w:szCs w:val="18"/>
              </w:rPr>
              <w:t>某</w:t>
            </w:r>
            <w:r>
              <w:rPr>
                <w:rFonts w:hint="eastAsia" w:ascii="宋体" w:hAnsi="宋体" w:eastAsia="宋体" w:cs="Times New Roman"/>
                <w:bCs/>
                <w:color w:val="000000"/>
                <w:sz w:val="18"/>
                <w:szCs w:val="18"/>
                <w:lang w:val="en-US" w:eastAsia="zh-CN"/>
              </w:rPr>
              <w:t>有效</w:t>
            </w:r>
            <w:r>
              <w:rPr>
                <w:rFonts w:ascii="宋体" w:hAnsi="宋体" w:eastAsia="宋体" w:cs="Times New Roman"/>
                <w:bCs/>
                <w:color w:val="000000"/>
                <w:sz w:val="18"/>
                <w:szCs w:val="18"/>
              </w:rPr>
              <w:t>投标人评标</w:t>
            </w:r>
            <w:r>
              <w:rPr>
                <w:rFonts w:hint="eastAsia" w:ascii="宋体" w:hAnsi="宋体" w:eastAsia="宋体" w:cs="Times New Roman"/>
                <w:bCs/>
                <w:color w:val="000000"/>
                <w:sz w:val="18"/>
                <w:szCs w:val="18"/>
              </w:rPr>
              <w:t>总</w:t>
            </w:r>
            <w:r>
              <w:rPr>
                <w:rFonts w:ascii="宋体" w:hAnsi="宋体" w:eastAsia="宋体" w:cs="Times New Roman"/>
                <w:bCs/>
                <w:color w:val="000000"/>
                <w:sz w:val="18"/>
                <w:szCs w:val="18"/>
              </w:rPr>
              <w:t>报价</w:t>
            </w:r>
            <w:r>
              <w:rPr>
                <w:rFonts w:hint="eastAsia" w:ascii="宋体" w:hAnsi="宋体" w:eastAsia="宋体" w:cs="Times New Roman"/>
                <w:bCs/>
                <w:color w:val="000000"/>
                <w:sz w:val="18"/>
                <w:szCs w:val="18"/>
                <w:lang w:val="en-US" w:eastAsia="zh-CN"/>
              </w:rPr>
              <w:t>×50</w:t>
            </w:r>
          </w:p>
          <w:p>
            <w:pPr>
              <w:spacing w:line="240" w:lineRule="auto"/>
              <w:jc w:val="center"/>
              <w:rPr>
                <w:rFonts w:ascii="宋体" w:hAnsi="宋体" w:eastAsia="宋体" w:cs="Times New Roman"/>
                <w:b w:val="0"/>
                <w:bCs/>
                <w:color w:val="000000"/>
                <w:sz w:val="18"/>
                <w:szCs w:val="18"/>
                <w:vertAlign w:val="baseline"/>
              </w:rPr>
            </w:pPr>
          </w:p>
        </w:tc>
        <w:tc>
          <w:tcPr>
            <w:tcW w:w="2085" w:type="dxa"/>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根据二次报价单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654" w:type="dxa"/>
            <w:vMerge w:val="restart"/>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2</w:t>
            </w:r>
          </w:p>
        </w:tc>
        <w:tc>
          <w:tcPr>
            <w:tcW w:w="1470" w:type="dxa"/>
            <w:vMerge w:val="restart"/>
            <w:vAlign w:val="center"/>
          </w:tcPr>
          <w:p>
            <w:pPr>
              <w:spacing w:line="240" w:lineRule="auto"/>
              <w:jc w:val="center"/>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服务分</w:t>
            </w:r>
          </w:p>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（30分）</w:t>
            </w:r>
          </w:p>
        </w:tc>
        <w:tc>
          <w:tcPr>
            <w:tcW w:w="1815" w:type="dxa"/>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（1）一般配送服务分10分</w:t>
            </w:r>
          </w:p>
        </w:tc>
        <w:tc>
          <w:tcPr>
            <w:tcW w:w="4500" w:type="dxa"/>
            <w:vAlign w:val="center"/>
          </w:tcPr>
          <w:p>
            <w:pPr>
              <w:spacing w:line="240" w:lineRule="auto"/>
              <w:jc w:val="left"/>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（1）一档（3分）：有配送执行组织措施、配送执行保障措施，一般货物3天内送达指定地点。</w:t>
            </w:r>
          </w:p>
          <w:p>
            <w:pPr>
              <w:spacing w:line="240" w:lineRule="auto"/>
              <w:jc w:val="left"/>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（2）二档（6分）：配送执行组织措施、配送执行保障措施较详细，方案资料齐全、完整，一般货物2日内送至指定地点；</w:t>
            </w:r>
          </w:p>
          <w:p>
            <w:pPr>
              <w:spacing w:line="240" w:lineRule="auto"/>
              <w:jc w:val="left"/>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（3）三档（10分）：配送执行组织措施、配送执行保障措施详细可行，有详细的应急处置保障流程和措施，完全满足需求，方案资料齐全、完整。一般货物当日内送至指定地点。</w:t>
            </w:r>
          </w:p>
        </w:tc>
        <w:tc>
          <w:tcPr>
            <w:tcW w:w="2085" w:type="dxa"/>
            <w:vMerge w:val="restart"/>
            <w:vAlign w:val="center"/>
          </w:tcPr>
          <w:p>
            <w:pPr>
              <w:spacing w:line="240" w:lineRule="auto"/>
              <w:jc w:val="center"/>
              <w:rPr>
                <w:rFonts w:ascii="宋体" w:hAnsi="宋体" w:eastAsia="宋体" w:cs="Times New Roman"/>
                <w:b w:val="0"/>
                <w:bCs/>
                <w:color w:val="000000"/>
                <w:sz w:val="18"/>
                <w:szCs w:val="18"/>
                <w:vertAlign w:val="baseline"/>
              </w:rPr>
            </w:pPr>
            <w:r>
              <w:rPr>
                <w:sz w:val="18"/>
                <w:szCs w:val="18"/>
              </w:rPr>
              <w:t>根据投标人针对本项目提供的售后服务方案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54" w:type="dxa"/>
            <w:vMerge w:val="continue"/>
            <w:vAlign w:val="center"/>
          </w:tcPr>
          <w:p>
            <w:pPr>
              <w:spacing w:line="240" w:lineRule="auto"/>
              <w:jc w:val="center"/>
              <w:rPr>
                <w:rFonts w:hint="eastAsia" w:ascii="宋体" w:hAnsi="宋体" w:eastAsia="宋体" w:cs="Times New Roman"/>
                <w:b w:val="0"/>
                <w:bCs/>
                <w:color w:val="000000"/>
                <w:sz w:val="18"/>
                <w:szCs w:val="18"/>
                <w:vertAlign w:val="baseline"/>
                <w:lang w:val="en-US" w:eastAsia="zh-CN"/>
              </w:rPr>
            </w:pPr>
          </w:p>
        </w:tc>
        <w:tc>
          <w:tcPr>
            <w:tcW w:w="1470" w:type="dxa"/>
            <w:vMerge w:val="continue"/>
            <w:vAlign w:val="center"/>
          </w:tcPr>
          <w:p>
            <w:pPr>
              <w:spacing w:line="240" w:lineRule="auto"/>
              <w:jc w:val="center"/>
              <w:rPr>
                <w:rFonts w:ascii="宋体" w:hAnsi="宋体" w:eastAsia="宋体" w:cs="Times New Roman"/>
                <w:b w:val="0"/>
                <w:bCs/>
                <w:color w:val="000000"/>
                <w:sz w:val="18"/>
                <w:szCs w:val="18"/>
                <w:vertAlign w:val="baseline"/>
              </w:rPr>
            </w:pPr>
          </w:p>
        </w:tc>
        <w:tc>
          <w:tcPr>
            <w:tcW w:w="1815" w:type="dxa"/>
            <w:vAlign w:val="center"/>
          </w:tcPr>
          <w:p>
            <w:pPr>
              <w:numPr>
                <w:ilvl w:val="0"/>
                <w:numId w:val="0"/>
              </w:numPr>
              <w:spacing w:line="240" w:lineRule="auto"/>
              <w:jc w:val="center"/>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kern w:val="2"/>
                <w:sz w:val="18"/>
                <w:szCs w:val="18"/>
                <w:vertAlign w:val="baseline"/>
                <w:lang w:val="en-US" w:eastAsia="zh-CN" w:bidi="ar-SA"/>
              </w:rPr>
              <w:t>（2）</w:t>
            </w:r>
            <w:r>
              <w:rPr>
                <w:rFonts w:hint="eastAsia" w:ascii="宋体" w:hAnsi="宋体" w:eastAsia="宋体" w:cs="Times New Roman"/>
                <w:b w:val="0"/>
                <w:bCs/>
                <w:color w:val="000000"/>
                <w:sz w:val="18"/>
                <w:szCs w:val="18"/>
                <w:vertAlign w:val="baseline"/>
                <w:lang w:val="en-US" w:eastAsia="zh-CN"/>
              </w:rPr>
              <w:t>紧急响应分</w:t>
            </w:r>
          </w:p>
          <w:p>
            <w:pPr>
              <w:numPr>
                <w:ilvl w:val="0"/>
                <w:numId w:val="0"/>
              </w:num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10分</w:t>
            </w:r>
          </w:p>
        </w:tc>
        <w:tc>
          <w:tcPr>
            <w:tcW w:w="4500" w:type="dxa"/>
            <w:vAlign w:val="center"/>
          </w:tcPr>
          <w:p>
            <w:pPr>
              <w:spacing w:line="240" w:lineRule="auto"/>
              <w:jc w:val="left"/>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（1）投标人承诺接到采购人紧急通知后，4小时内响应需求并送达，得3分；</w:t>
            </w:r>
          </w:p>
          <w:p>
            <w:pPr>
              <w:spacing w:line="240" w:lineRule="auto"/>
              <w:jc w:val="left"/>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（2）投标人承诺接到采购人紧急通知后，2个小时内响应送达的，得6分；</w:t>
            </w:r>
          </w:p>
          <w:p>
            <w:pPr>
              <w:spacing w:line="240" w:lineRule="auto"/>
              <w:jc w:val="left"/>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（3）投标人承诺接到采购人通知后，1个小时内响应送达的，得10分；</w:t>
            </w:r>
          </w:p>
        </w:tc>
        <w:tc>
          <w:tcPr>
            <w:tcW w:w="2085" w:type="dxa"/>
            <w:vMerge w:val="continue"/>
            <w:vAlign w:val="center"/>
          </w:tcPr>
          <w:p>
            <w:pPr>
              <w:spacing w:line="240" w:lineRule="auto"/>
              <w:jc w:val="center"/>
              <w:rPr>
                <w:rFonts w:ascii="宋体" w:hAnsi="宋体" w:eastAsia="宋体" w:cs="Times New Roman"/>
                <w:b w:val="0"/>
                <w:bCs/>
                <w:color w:val="000000"/>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54" w:type="dxa"/>
            <w:vMerge w:val="continue"/>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p>
        </w:tc>
        <w:tc>
          <w:tcPr>
            <w:tcW w:w="1470" w:type="dxa"/>
            <w:vMerge w:val="continue"/>
            <w:vAlign w:val="center"/>
          </w:tcPr>
          <w:p>
            <w:pPr>
              <w:spacing w:line="240" w:lineRule="auto"/>
              <w:jc w:val="center"/>
              <w:rPr>
                <w:rFonts w:ascii="宋体" w:hAnsi="宋体" w:eastAsia="宋体" w:cs="Times New Roman"/>
                <w:b w:val="0"/>
                <w:bCs/>
                <w:color w:val="000000"/>
                <w:sz w:val="18"/>
                <w:szCs w:val="18"/>
                <w:vertAlign w:val="baseline"/>
              </w:rPr>
            </w:pPr>
          </w:p>
        </w:tc>
        <w:tc>
          <w:tcPr>
            <w:tcW w:w="1815" w:type="dxa"/>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（3）产品问题处理10分</w:t>
            </w:r>
          </w:p>
        </w:tc>
        <w:tc>
          <w:tcPr>
            <w:tcW w:w="4500" w:type="dxa"/>
            <w:vAlign w:val="center"/>
          </w:tcPr>
          <w:p>
            <w:pPr>
              <w:spacing w:line="240" w:lineRule="auto"/>
              <w:jc w:val="left"/>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一档（1分）：产品问题处理一般，方案流程繁琐，可操作性不佳；退换货方案满足少部分产品采购需求，承诺退换时间2天（含）内；</w:t>
            </w:r>
          </w:p>
          <w:p>
            <w:pPr>
              <w:spacing w:line="240" w:lineRule="auto"/>
              <w:jc w:val="left"/>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二档（5分）：产品问题处理及时，方案流程可，可操作性一般；退换货方案满足部分产品采购需求，承诺退换时间1天（含）内；</w:t>
            </w:r>
          </w:p>
          <w:p>
            <w:pPr>
              <w:spacing w:line="240" w:lineRule="auto"/>
              <w:jc w:val="left"/>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三档（10分）：产品问题处理迅速，方案流程简单，可操作性强；退换货方案满足全部产品采购需求，承诺退换时间12小时（含）内；</w:t>
            </w:r>
          </w:p>
        </w:tc>
        <w:tc>
          <w:tcPr>
            <w:tcW w:w="2085" w:type="dxa"/>
            <w:vMerge w:val="continue"/>
            <w:vAlign w:val="center"/>
          </w:tcPr>
          <w:p>
            <w:pPr>
              <w:spacing w:line="240" w:lineRule="auto"/>
              <w:jc w:val="center"/>
              <w:rPr>
                <w:rFonts w:ascii="宋体" w:hAnsi="宋体" w:eastAsia="宋体" w:cs="Times New Roman"/>
                <w:b w:val="0"/>
                <w:bCs/>
                <w:color w:val="000000"/>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54" w:type="dxa"/>
            <w:vMerge w:val="restart"/>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3</w:t>
            </w:r>
          </w:p>
        </w:tc>
        <w:tc>
          <w:tcPr>
            <w:tcW w:w="1470" w:type="dxa"/>
            <w:vMerge w:val="restart"/>
            <w:vAlign w:val="center"/>
          </w:tcPr>
          <w:p>
            <w:pPr>
              <w:spacing w:line="240" w:lineRule="auto"/>
              <w:jc w:val="center"/>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实力分</w:t>
            </w:r>
          </w:p>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（20分）</w:t>
            </w:r>
          </w:p>
        </w:tc>
        <w:tc>
          <w:tcPr>
            <w:tcW w:w="1815" w:type="dxa"/>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业绩分10分</w:t>
            </w:r>
          </w:p>
        </w:tc>
        <w:tc>
          <w:tcPr>
            <w:tcW w:w="4500" w:type="dxa"/>
            <w:vAlign w:val="center"/>
          </w:tcPr>
          <w:p>
            <w:pPr>
              <w:spacing w:line="240" w:lineRule="auto"/>
              <w:jc w:val="left"/>
              <w:rPr>
                <w:rFonts w:ascii="宋体" w:hAnsi="宋体" w:eastAsia="宋体" w:cs="Times New Roman"/>
                <w:b w:val="0"/>
                <w:bCs/>
                <w:color w:val="000000"/>
                <w:sz w:val="18"/>
                <w:szCs w:val="18"/>
                <w:vertAlign w:val="baseline"/>
              </w:rPr>
            </w:pPr>
            <w:r>
              <w:rPr>
                <w:rFonts w:hint="eastAsia" w:ascii="宋体" w:hAnsi="宋体" w:eastAsia="宋体" w:cs="Times New Roman"/>
                <w:bCs/>
                <w:color w:val="000000"/>
                <w:sz w:val="18"/>
                <w:szCs w:val="18"/>
              </w:rPr>
              <w:t>投标人自</w:t>
            </w:r>
            <w:r>
              <w:rPr>
                <w:rFonts w:ascii="宋体" w:hAnsi="宋体" w:eastAsia="宋体" w:cs="Times New Roman"/>
                <w:bCs/>
                <w:color w:val="000000"/>
                <w:sz w:val="18"/>
                <w:szCs w:val="18"/>
              </w:rPr>
              <w:t>20</w:t>
            </w:r>
            <w:r>
              <w:rPr>
                <w:rFonts w:hint="eastAsia" w:ascii="宋体" w:hAnsi="宋体" w:eastAsia="宋体" w:cs="Times New Roman"/>
                <w:bCs/>
                <w:color w:val="000000"/>
                <w:sz w:val="18"/>
                <w:szCs w:val="18"/>
                <w:lang w:val="en-US" w:eastAsia="zh-CN"/>
              </w:rPr>
              <w:t>24</w:t>
            </w:r>
            <w:r>
              <w:rPr>
                <w:rFonts w:ascii="宋体" w:hAnsi="宋体" w:eastAsia="宋体" w:cs="Times New Roman"/>
                <w:bCs/>
                <w:color w:val="000000"/>
                <w:sz w:val="18"/>
                <w:szCs w:val="18"/>
              </w:rPr>
              <w:t>年以来同类项目业绩分（提供合同复印件），每提供一个合同</w:t>
            </w:r>
            <w:r>
              <w:rPr>
                <w:rFonts w:hint="eastAsia" w:ascii="宋体" w:hAnsi="宋体" w:eastAsia="宋体" w:cs="Times New Roman"/>
                <w:bCs/>
                <w:color w:val="000000"/>
                <w:sz w:val="18"/>
                <w:szCs w:val="18"/>
              </w:rPr>
              <w:t>复印件</w:t>
            </w:r>
            <w:r>
              <w:rPr>
                <w:rFonts w:ascii="宋体" w:hAnsi="宋体" w:eastAsia="宋体" w:cs="Times New Roman"/>
                <w:bCs/>
                <w:color w:val="000000"/>
                <w:sz w:val="18"/>
                <w:szCs w:val="18"/>
              </w:rPr>
              <w:t>得</w:t>
            </w:r>
            <w:r>
              <w:rPr>
                <w:rFonts w:hint="eastAsia" w:ascii="宋体" w:hAnsi="宋体" w:eastAsia="宋体" w:cs="Times New Roman"/>
                <w:bCs/>
                <w:color w:val="000000"/>
                <w:sz w:val="18"/>
                <w:szCs w:val="18"/>
                <w:lang w:val="en-US" w:eastAsia="zh-CN"/>
              </w:rPr>
              <w:t>2</w:t>
            </w:r>
            <w:r>
              <w:rPr>
                <w:rFonts w:ascii="宋体" w:hAnsi="宋体" w:eastAsia="宋体" w:cs="Times New Roman"/>
                <w:bCs/>
                <w:color w:val="000000"/>
                <w:sz w:val="18"/>
                <w:szCs w:val="18"/>
              </w:rPr>
              <w:t>分，满分</w:t>
            </w:r>
            <w:r>
              <w:rPr>
                <w:rFonts w:hint="eastAsia" w:ascii="宋体" w:hAnsi="宋体" w:eastAsia="宋体" w:cs="Times New Roman"/>
                <w:bCs/>
                <w:color w:val="000000"/>
                <w:sz w:val="18"/>
                <w:szCs w:val="18"/>
                <w:lang w:val="en-US" w:eastAsia="zh-CN"/>
              </w:rPr>
              <w:t>10</w:t>
            </w:r>
            <w:r>
              <w:rPr>
                <w:rFonts w:ascii="宋体" w:hAnsi="宋体" w:eastAsia="宋体" w:cs="Times New Roman"/>
                <w:bCs/>
                <w:color w:val="000000"/>
                <w:sz w:val="18"/>
                <w:szCs w:val="18"/>
              </w:rPr>
              <w:t>分</w:t>
            </w:r>
          </w:p>
        </w:tc>
        <w:tc>
          <w:tcPr>
            <w:tcW w:w="2085" w:type="dxa"/>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根据投标人提供的业绩证明材料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54" w:type="dxa"/>
            <w:vMerge w:val="continue"/>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p>
        </w:tc>
        <w:tc>
          <w:tcPr>
            <w:tcW w:w="1470" w:type="dxa"/>
            <w:vMerge w:val="continue"/>
            <w:vAlign w:val="center"/>
          </w:tcPr>
          <w:p>
            <w:pPr>
              <w:spacing w:line="240" w:lineRule="auto"/>
              <w:jc w:val="center"/>
              <w:rPr>
                <w:rFonts w:hint="eastAsia" w:ascii="宋体" w:hAnsi="宋体" w:eastAsia="宋体" w:cs="Times New Roman"/>
                <w:b w:val="0"/>
                <w:bCs/>
                <w:color w:val="000000"/>
                <w:sz w:val="18"/>
                <w:szCs w:val="18"/>
                <w:vertAlign w:val="baseline"/>
                <w:lang w:val="en-US" w:eastAsia="zh-CN"/>
              </w:rPr>
            </w:pPr>
          </w:p>
        </w:tc>
        <w:tc>
          <w:tcPr>
            <w:tcW w:w="1815" w:type="dxa"/>
            <w:vAlign w:val="center"/>
          </w:tcPr>
          <w:p>
            <w:pPr>
              <w:spacing w:line="240" w:lineRule="auto"/>
              <w:jc w:val="center"/>
              <w:rPr>
                <w:rFonts w:hint="default"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信誉分10分</w:t>
            </w:r>
          </w:p>
        </w:tc>
        <w:tc>
          <w:tcPr>
            <w:tcW w:w="4500" w:type="dxa"/>
            <w:vAlign w:val="center"/>
          </w:tcPr>
          <w:p>
            <w:pPr>
              <w:spacing w:line="240" w:lineRule="auto"/>
              <w:jc w:val="left"/>
              <w:rPr>
                <w:rFonts w:hint="eastAsia" w:ascii="宋体" w:hAnsi="宋体" w:eastAsia="宋体" w:cs="Times New Roman"/>
                <w:bCs/>
                <w:color w:val="000000"/>
                <w:sz w:val="18"/>
                <w:szCs w:val="18"/>
                <w:lang w:eastAsia="zh-CN"/>
              </w:rPr>
            </w:pPr>
            <w:r>
              <w:rPr>
                <w:rFonts w:hint="eastAsia" w:ascii="宋体" w:hAnsi="宋体" w:eastAsia="宋体" w:cs="Times New Roman"/>
                <w:bCs/>
                <w:color w:val="000000"/>
                <w:sz w:val="18"/>
                <w:szCs w:val="18"/>
                <w:lang w:val="en-US" w:eastAsia="zh-CN"/>
              </w:rPr>
              <w:t>近5年（</w:t>
            </w:r>
            <w:r>
              <w:rPr>
                <w:rFonts w:hint="eastAsia" w:ascii="宋体" w:hAnsi="宋体" w:eastAsia="宋体" w:cs="Times New Roman"/>
                <w:bCs/>
                <w:color w:val="000000"/>
                <w:sz w:val="18"/>
                <w:szCs w:val="18"/>
              </w:rPr>
              <w:t>202</w:t>
            </w:r>
            <w:r>
              <w:rPr>
                <w:rFonts w:hint="eastAsia" w:ascii="宋体" w:hAnsi="宋体" w:eastAsia="宋体" w:cs="Times New Roman"/>
                <w:bCs/>
                <w:color w:val="000000"/>
                <w:sz w:val="18"/>
                <w:szCs w:val="18"/>
                <w:lang w:val="en-US" w:eastAsia="zh-CN"/>
              </w:rPr>
              <w:t>0</w:t>
            </w:r>
            <w:r>
              <w:rPr>
                <w:rFonts w:hint="eastAsia" w:ascii="宋体" w:hAnsi="宋体" w:eastAsia="宋体" w:cs="Times New Roman"/>
                <w:bCs/>
                <w:color w:val="000000"/>
                <w:sz w:val="18"/>
                <w:szCs w:val="18"/>
              </w:rPr>
              <w:t>年至投标截止时间止</w:t>
            </w:r>
            <w:r>
              <w:rPr>
                <w:rFonts w:hint="eastAsia" w:ascii="宋体" w:hAnsi="宋体" w:eastAsia="宋体" w:cs="Times New Roman"/>
                <w:bCs/>
                <w:color w:val="000000"/>
                <w:sz w:val="18"/>
                <w:szCs w:val="18"/>
                <w:lang w:val="en-US" w:eastAsia="zh-CN"/>
              </w:rPr>
              <w:t>）</w:t>
            </w:r>
            <w:r>
              <w:rPr>
                <w:rFonts w:hint="eastAsia" w:ascii="宋体" w:hAnsi="宋体" w:eastAsia="宋体" w:cs="Times New Roman"/>
                <w:bCs/>
                <w:color w:val="000000"/>
                <w:sz w:val="18"/>
                <w:szCs w:val="18"/>
              </w:rPr>
              <w:t>，投标人承接的与采购内容有关的类似项目业绩的用户考核评价为正面评价（优秀、优良、良好、满意或相当于类似评价），每个得</w:t>
            </w:r>
            <w:r>
              <w:rPr>
                <w:rFonts w:hint="eastAsia" w:ascii="宋体" w:hAnsi="宋体" w:eastAsia="宋体" w:cs="Times New Roman"/>
                <w:bCs/>
                <w:color w:val="000000"/>
                <w:sz w:val="18"/>
                <w:szCs w:val="18"/>
                <w:lang w:val="en-US" w:eastAsia="zh-CN"/>
              </w:rPr>
              <w:t>2</w:t>
            </w:r>
            <w:r>
              <w:rPr>
                <w:rFonts w:hint="eastAsia" w:ascii="宋体" w:hAnsi="宋体" w:eastAsia="宋体" w:cs="Times New Roman"/>
                <w:bCs/>
                <w:color w:val="000000"/>
                <w:sz w:val="18"/>
                <w:szCs w:val="18"/>
              </w:rPr>
              <w:t>分，满分</w:t>
            </w:r>
            <w:r>
              <w:rPr>
                <w:rFonts w:hint="eastAsia" w:ascii="宋体" w:hAnsi="宋体" w:eastAsia="宋体" w:cs="Times New Roman"/>
                <w:bCs/>
                <w:color w:val="000000"/>
                <w:sz w:val="18"/>
                <w:szCs w:val="18"/>
                <w:lang w:val="en-US" w:eastAsia="zh-CN"/>
              </w:rPr>
              <w:t>10</w:t>
            </w:r>
            <w:r>
              <w:rPr>
                <w:rFonts w:hint="eastAsia" w:ascii="宋体" w:hAnsi="宋体" w:eastAsia="宋体" w:cs="Times New Roman"/>
                <w:bCs/>
                <w:color w:val="000000"/>
                <w:sz w:val="18"/>
                <w:szCs w:val="18"/>
              </w:rPr>
              <w:t>分</w:t>
            </w:r>
            <w:r>
              <w:rPr>
                <w:rFonts w:hint="eastAsia" w:ascii="宋体" w:hAnsi="宋体" w:eastAsia="宋体" w:cs="Times New Roman"/>
                <w:bCs/>
                <w:color w:val="000000"/>
                <w:sz w:val="18"/>
                <w:szCs w:val="18"/>
                <w:lang w:eastAsia="zh-CN"/>
              </w:rPr>
              <w:t>。</w:t>
            </w:r>
          </w:p>
        </w:tc>
        <w:tc>
          <w:tcPr>
            <w:tcW w:w="2085" w:type="dxa"/>
            <w:vAlign w:val="center"/>
          </w:tcPr>
          <w:p>
            <w:pPr>
              <w:spacing w:line="240" w:lineRule="auto"/>
              <w:jc w:val="center"/>
              <w:rPr>
                <w:rFonts w:hint="eastAsia" w:ascii="宋体" w:hAnsi="宋体" w:eastAsia="宋体" w:cs="Times New Roman"/>
                <w:b w:val="0"/>
                <w:bCs/>
                <w:color w:val="000000"/>
                <w:sz w:val="18"/>
                <w:szCs w:val="18"/>
                <w:vertAlign w:val="baseline"/>
                <w:lang w:val="en-US" w:eastAsia="zh-CN"/>
              </w:rPr>
            </w:pPr>
            <w:r>
              <w:rPr>
                <w:rFonts w:hint="eastAsia" w:ascii="宋体" w:hAnsi="宋体" w:eastAsia="宋体" w:cs="Times New Roman"/>
                <w:b w:val="0"/>
                <w:bCs/>
                <w:color w:val="000000"/>
                <w:sz w:val="18"/>
                <w:szCs w:val="18"/>
                <w:vertAlign w:val="baseline"/>
                <w:lang w:val="en-US" w:eastAsia="zh-CN"/>
              </w:rPr>
              <w:t>根据投标人提供的考评证明材料</w:t>
            </w:r>
            <w:r>
              <w:rPr>
                <w:rFonts w:hint="eastAsia" w:ascii="宋体" w:hAnsi="宋体" w:eastAsia="宋体" w:cs="Times New Roman"/>
                <w:bCs/>
                <w:color w:val="000000"/>
                <w:sz w:val="18"/>
                <w:szCs w:val="18"/>
              </w:rPr>
              <w:t>（注：</w:t>
            </w:r>
            <w:r>
              <w:rPr>
                <w:rFonts w:ascii="宋体" w:hAnsi="宋体" w:eastAsia="宋体" w:cs="Times New Roman"/>
                <w:bCs/>
                <w:color w:val="000000"/>
                <w:sz w:val="18"/>
                <w:szCs w:val="18"/>
              </w:rPr>
              <w:t>以</w:t>
            </w:r>
            <w:r>
              <w:rPr>
                <w:rFonts w:hint="eastAsia" w:ascii="宋体" w:hAnsi="宋体" w:eastAsia="宋体" w:cs="Times New Roman"/>
                <w:bCs/>
                <w:color w:val="000000"/>
                <w:sz w:val="18"/>
                <w:szCs w:val="18"/>
              </w:rPr>
              <w:t>评价意见出具的</w:t>
            </w:r>
            <w:r>
              <w:rPr>
                <w:rFonts w:ascii="宋体" w:hAnsi="宋体" w:eastAsia="宋体" w:cs="Times New Roman"/>
                <w:bCs/>
                <w:color w:val="000000"/>
                <w:sz w:val="18"/>
                <w:szCs w:val="18"/>
              </w:rPr>
              <w:t>时间为准</w:t>
            </w:r>
            <w:r>
              <w:rPr>
                <w:rFonts w:hint="eastAsia" w:ascii="宋体" w:hAnsi="宋体" w:eastAsia="宋体" w:cs="Times New Roman"/>
                <w:bCs/>
                <w:color w:val="000000"/>
                <w:sz w:val="18"/>
                <w:szCs w:val="18"/>
              </w:rPr>
              <w:t>，提供合同和评价意见复印件，不提供的不得分）。</w:t>
            </w:r>
          </w:p>
        </w:tc>
      </w:tr>
    </w:tbl>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排序；得分相同且投标报价相同的，按综合实力分由高都低排序；得分相同且投标报价及综合实力分均相同的，按售后服务分由高到低排序）。评审小组推荐得分排名第一的中标候选人为中标人。排名第一的中标候选人放弃中标、或因不可抗力提出不能履行合同，评审小组推荐排名第二的中标候选人为中标人，以此类推。</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iZTAzZjRlMjc2MmVhMzExZGI5YWRmZjA5ZDVhYzEifQ=="/>
  </w:docVars>
  <w:rsids>
    <w:rsidRoot w:val="004970E7"/>
    <w:rsid w:val="0000112F"/>
    <w:rsid w:val="00041BDD"/>
    <w:rsid w:val="00042CED"/>
    <w:rsid w:val="000463F0"/>
    <w:rsid w:val="00047386"/>
    <w:rsid w:val="00047B36"/>
    <w:rsid w:val="00066D0F"/>
    <w:rsid w:val="00076BFC"/>
    <w:rsid w:val="000C3628"/>
    <w:rsid w:val="000D0650"/>
    <w:rsid w:val="000F1777"/>
    <w:rsid w:val="001115B9"/>
    <w:rsid w:val="0013782D"/>
    <w:rsid w:val="0014724D"/>
    <w:rsid w:val="001863F1"/>
    <w:rsid w:val="00190FFF"/>
    <w:rsid w:val="001947FD"/>
    <w:rsid w:val="00197C77"/>
    <w:rsid w:val="001E59EF"/>
    <w:rsid w:val="001F6FEB"/>
    <w:rsid w:val="002320D2"/>
    <w:rsid w:val="0024032F"/>
    <w:rsid w:val="002433FD"/>
    <w:rsid w:val="00246FCB"/>
    <w:rsid w:val="00255D25"/>
    <w:rsid w:val="002E5099"/>
    <w:rsid w:val="002F5D31"/>
    <w:rsid w:val="00317C0C"/>
    <w:rsid w:val="003235AC"/>
    <w:rsid w:val="00345625"/>
    <w:rsid w:val="00397411"/>
    <w:rsid w:val="003A17D0"/>
    <w:rsid w:val="003C5B95"/>
    <w:rsid w:val="003D02A1"/>
    <w:rsid w:val="003D4A28"/>
    <w:rsid w:val="004031EA"/>
    <w:rsid w:val="004261FD"/>
    <w:rsid w:val="004970E7"/>
    <w:rsid w:val="004B63F9"/>
    <w:rsid w:val="004B7907"/>
    <w:rsid w:val="0055706B"/>
    <w:rsid w:val="00587767"/>
    <w:rsid w:val="005911FF"/>
    <w:rsid w:val="005E5076"/>
    <w:rsid w:val="00645695"/>
    <w:rsid w:val="006A1DFD"/>
    <w:rsid w:val="006E33E6"/>
    <w:rsid w:val="006E370F"/>
    <w:rsid w:val="0070309E"/>
    <w:rsid w:val="00722C67"/>
    <w:rsid w:val="007344C9"/>
    <w:rsid w:val="0076153D"/>
    <w:rsid w:val="00794DA6"/>
    <w:rsid w:val="007A7D54"/>
    <w:rsid w:val="00841319"/>
    <w:rsid w:val="0086741D"/>
    <w:rsid w:val="00890147"/>
    <w:rsid w:val="008B3ABE"/>
    <w:rsid w:val="008B5B3D"/>
    <w:rsid w:val="008B759C"/>
    <w:rsid w:val="00931700"/>
    <w:rsid w:val="00976EF4"/>
    <w:rsid w:val="009F3B4C"/>
    <w:rsid w:val="00A31622"/>
    <w:rsid w:val="00A440C3"/>
    <w:rsid w:val="00A80F63"/>
    <w:rsid w:val="00A90BD8"/>
    <w:rsid w:val="00B002D0"/>
    <w:rsid w:val="00B05279"/>
    <w:rsid w:val="00B207CB"/>
    <w:rsid w:val="00B74BC6"/>
    <w:rsid w:val="00B841EE"/>
    <w:rsid w:val="00BD2670"/>
    <w:rsid w:val="00BF0177"/>
    <w:rsid w:val="00BF2804"/>
    <w:rsid w:val="00C51223"/>
    <w:rsid w:val="00C77843"/>
    <w:rsid w:val="00C876B7"/>
    <w:rsid w:val="00CA32F0"/>
    <w:rsid w:val="00D127F9"/>
    <w:rsid w:val="00D1732E"/>
    <w:rsid w:val="00D30EEA"/>
    <w:rsid w:val="00D32805"/>
    <w:rsid w:val="00D346A0"/>
    <w:rsid w:val="00D71981"/>
    <w:rsid w:val="00DB11EC"/>
    <w:rsid w:val="00DE118E"/>
    <w:rsid w:val="00DE69C9"/>
    <w:rsid w:val="00E13782"/>
    <w:rsid w:val="00E34968"/>
    <w:rsid w:val="00E82D84"/>
    <w:rsid w:val="00E96136"/>
    <w:rsid w:val="00EA56D9"/>
    <w:rsid w:val="00EA78F3"/>
    <w:rsid w:val="00EC5631"/>
    <w:rsid w:val="00F44E94"/>
    <w:rsid w:val="00F54918"/>
    <w:rsid w:val="00F65C52"/>
    <w:rsid w:val="00F72F08"/>
    <w:rsid w:val="00FA0D28"/>
    <w:rsid w:val="00FC37D6"/>
    <w:rsid w:val="0354630F"/>
    <w:rsid w:val="076170CE"/>
    <w:rsid w:val="07726BF9"/>
    <w:rsid w:val="0D6D3EEB"/>
    <w:rsid w:val="11C40985"/>
    <w:rsid w:val="16E8049F"/>
    <w:rsid w:val="18E11E1D"/>
    <w:rsid w:val="1D4C33DA"/>
    <w:rsid w:val="1D9E02DC"/>
    <w:rsid w:val="200132EB"/>
    <w:rsid w:val="211C7480"/>
    <w:rsid w:val="218B6DCA"/>
    <w:rsid w:val="219C0FD7"/>
    <w:rsid w:val="25F501E4"/>
    <w:rsid w:val="2B176F64"/>
    <w:rsid w:val="340A6274"/>
    <w:rsid w:val="37AA47E8"/>
    <w:rsid w:val="38003C16"/>
    <w:rsid w:val="38D84451"/>
    <w:rsid w:val="3E910E77"/>
    <w:rsid w:val="3FBD4E06"/>
    <w:rsid w:val="415C7B26"/>
    <w:rsid w:val="44083A00"/>
    <w:rsid w:val="480224E2"/>
    <w:rsid w:val="4908471E"/>
    <w:rsid w:val="4AFF69A7"/>
    <w:rsid w:val="4DBA440F"/>
    <w:rsid w:val="5281374D"/>
    <w:rsid w:val="544524F9"/>
    <w:rsid w:val="551E5F54"/>
    <w:rsid w:val="5B3C5F4D"/>
    <w:rsid w:val="5CC26E3C"/>
    <w:rsid w:val="5E4C2E61"/>
    <w:rsid w:val="61B80621"/>
    <w:rsid w:val="6893581B"/>
    <w:rsid w:val="69475B31"/>
    <w:rsid w:val="6A4E0CDE"/>
    <w:rsid w:val="6AD71D05"/>
    <w:rsid w:val="732301DD"/>
    <w:rsid w:val="753A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 w:type="paragraph" w:styleId="3">
    <w:name w:val="Date"/>
    <w:basedOn w:val="1"/>
    <w:next w:val="1"/>
    <w:link w:val="9"/>
    <w:autoRedefine/>
    <w:semiHidden/>
    <w:unhideWhenUsed/>
    <w:qFormat/>
    <w:uiPriority w:val="99"/>
    <w:pPr>
      <w:ind w:left="100" w:leftChars="2500"/>
    </w:p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日期 字符"/>
    <w:basedOn w:val="8"/>
    <w:link w:val="3"/>
    <w:autoRedefine/>
    <w:semiHidden/>
    <w:qFormat/>
    <w:uiPriority w:val="99"/>
  </w:style>
  <w:style w:type="character" w:customStyle="1" w:styleId="10">
    <w:name w:val="页脚 字符"/>
    <w:basedOn w:val="8"/>
    <w:link w:val="4"/>
    <w:autoRedefine/>
    <w:qFormat/>
    <w:uiPriority w:val="99"/>
    <w:rPr>
      <w:sz w:val="18"/>
      <w:szCs w:val="18"/>
    </w:rPr>
  </w:style>
  <w:style w:type="character" w:customStyle="1" w:styleId="11">
    <w:name w:val="页眉 字符"/>
    <w:basedOn w:val="8"/>
    <w:link w:val="5"/>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2213</Words>
  <Characters>3261</Characters>
  <Lines>23</Lines>
  <Paragraphs>6</Paragraphs>
  <TotalTime>0</TotalTime>
  <ScaleCrop>false</ScaleCrop>
  <LinksUpToDate>false</LinksUpToDate>
  <CharactersWithSpaces>3498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2022-12-12T07:46:00Z</dcterms:created>
  <dc:creator>魏宝兴</dc:creator>
  <cp:lastModifiedBy>刘晶均</cp:lastModifiedBy>
  <dcterms:modified xsi:type="dcterms:W3CDTF">2025-03-07T00:49:09Z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9022C0B81CE34690BF09C8D56079BB51</vt:lpwstr>
  </property>
  <property fmtid="{D5CDD505-2E9C-101B-9397-08002B2CF9AE}" pid="4" name="KSOTemplateDocerSaveRecord">
    <vt:lpwstr>eyJoZGlkIjoiMGY5MWQ5ZDBkOGEyMDRhMzU2NmIzYjY1NGMyNWI3YWUiLCJ1c2VySWQiOiI5NTIwNzI0NzkifQ==</vt:lpwstr>
  </property>
</Properties>
</file>