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广西骨伤医院2025年度医疗责任保险</w:t>
      </w:r>
    </w:p>
    <w:p>
      <w:pPr>
        <w:keepNext w:val="0"/>
        <w:keepLines w:val="0"/>
        <w:pageBreakBefore w:val="0"/>
        <w:widowControl w:val="0"/>
        <w:kinsoku/>
        <w:wordWrap/>
        <w:overflowPunct/>
        <w:topLinePunct w:val="0"/>
        <w:autoSpaceDE/>
        <w:autoSpaceDN/>
        <w:bidi w:val="0"/>
        <w:adjustRightInd/>
        <w:snapToGrid/>
        <w:spacing w:before="312" w:beforeLines="100" w:after="156" w:afterLines="50" w:line="600" w:lineRule="exact"/>
        <w:jc w:val="center"/>
        <w:textAlignment w:val="auto"/>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lang w:val="en-US" w:eastAsia="zh-CN"/>
        </w:rPr>
        <w:t>项目采购文件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285" w:firstLineChars="4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广西骨伤医院2025年度医疗责任保险项目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285" w:firstLineChars="4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rPr>
        <w:t>项目编号：GXGSYY-CGB-YWB-2025-01</w:t>
      </w:r>
    </w:p>
    <w:p>
      <w:pPr>
        <w:spacing w:line="400" w:lineRule="exact"/>
        <w:jc w:val="center"/>
        <w:rPr>
          <w:rFonts w:ascii="仿宋_GB2312" w:hAnsi="宋体" w:eastAsia="仿宋_GB2312" w:cs="Times New Roman"/>
          <w:b/>
          <w:color w:val="000000"/>
          <w:sz w:val="32"/>
          <w:szCs w:val="32"/>
        </w:rPr>
      </w:pPr>
    </w:p>
    <w:p>
      <w:pPr>
        <w:spacing w:line="400" w:lineRule="exact"/>
        <w:ind w:firstLine="1285" w:firstLineChars="4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both"/>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spacing w:line="400" w:lineRule="exact"/>
        <w:ind w:firstLine="420" w:firstLineChars="200"/>
        <w:rPr>
          <w:rFonts w:hint="eastAsia" w:ascii="宋体" w:hAnsi="宋体" w:eastAsia="宋体" w:cs="Times New Roman"/>
          <w:bCs/>
          <w:color w:val="000000"/>
          <w:szCs w:val="21"/>
          <w:lang w:val="zh-CN" w:eastAsia="zh-CN"/>
        </w:rPr>
      </w:pPr>
    </w:p>
    <w:p>
      <w:pPr>
        <w:spacing w:line="400" w:lineRule="exact"/>
        <w:ind w:firstLine="420" w:firstLineChars="200"/>
        <w:rPr>
          <w:rFonts w:hint="eastAsia" w:ascii="宋体" w:hAnsi="宋体" w:eastAsia="宋体" w:cs="Times New Roman"/>
          <w:bCs/>
          <w:color w:val="000000"/>
          <w:szCs w:val="21"/>
          <w:lang w:val="zh-CN" w:eastAsia="zh-CN"/>
        </w:rPr>
      </w:pPr>
    </w:p>
    <w:p>
      <w:pPr>
        <w:jc w:val="center"/>
        <w:rPr>
          <w:rFonts w:hint="eastAsia" w:ascii="宋体" w:hAnsi="宋体" w:eastAsia="宋体"/>
          <w:b/>
          <w:bCs/>
          <w:sz w:val="32"/>
          <w:szCs w:val="32"/>
          <w:lang w:val="zh-CN" w:eastAsia="zh-CN"/>
        </w:rPr>
      </w:pPr>
      <w:r>
        <w:rPr>
          <w:rFonts w:hint="eastAsia" w:ascii="宋体" w:hAnsi="宋体" w:eastAsia="宋体"/>
          <w:b/>
          <w:bCs/>
          <w:sz w:val="32"/>
          <w:szCs w:val="32"/>
          <w:lang w:val="zh-CN" w:eastAsia="zh-CN"/>
        </w:rPr>
        <w:t>第一章 项目概况</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根据</w:t>
      </w:r>
      <w:r>
        <w:rPr>
          <w:rFonts w:hint="eastAsia" w:ascii="宋体" w:hAnsi="宋体" w:eastAsia="宋体" w:cs="Times New Roman"/>
          <w:bCs/>
          <w:color w:val="000000"/>
          <w:sz w:val="22"/>
          <w:szCs w:val="22"/>
          <w:lang w:val="en-US" w:eastAsia="zh-CN"/>
        </w:rPr>
        <w:t>工作</w:t>
      </w:r>
      <w:r>
        <w:rPr>
          <w:rFonts w:hint="eastAsia" w:ascii="宋体" w:hAnsi="宋体" w:eastAsia="宋体" w:cs="Times New Roman"/>
          <w:bCs/>
          <w:color w:val="000000"/>
          <w:sz w:val="22"/>
          <w:szCs w:val="22"/>
          <w:lang w:val="zh-CN" w:eastAsia="zh-CN"/>
        </w:rPr>
        <w:t>需要，我院拟对医院202</w:t>
      </w:r>
      <w:r>
        <w:rPr>
          <w:rFonts w:hint="eastAsia" w:ascii="宋体" w:hAnsi="宋体" w:eastAsia="宋体" w:cs="Times New Roman"/>
          <w:bCs/>
          <w:color w:val="000000"/>
          <w:sz w:val="22"/>
          <w:szCs w:val="22"/>
          <w:lang w:val="en-US" w:eastAsia="zh-CN"/>
        </w:rPr>
        <w:t>5</w:t>
      </w:r>
      <w:r>
        <w:rPr>
          <w:rFonts w:hint="eastAsia" w:ascii="宋体" w:hAnsi="宋体" w:eastAsia="宋体" w:cs="Times New Roman"/>
          <w:bCs/>
          <w:color w:val="000000"/>
          <w:sz w:val="22"/>
          <w:szCs w:val="22"/>
          <w:lang w:val="zh-CN" w:eastAsia="zh-CN"/>
        </w:rPr>
        <w:t>年度医疗责任保险</w:t>
      </w:r>
      <w:r>
        <w:rPr>
          <w:rFonts w:hint="eastAsia" w:ascii="宋体" w:hAnsi="宋体" w:eastAsia="宋体" w:cs="Times New Roman"/>
          <w:bCs/>
          <w:color w:val="000000"/>
          <w:sz w:val="22"/>
          <w:szCs w:val="22"/>
          <w:lang w:val="en-US" w:eastAsia="zh-CN"/>
        </w:rPr>
        <w:t>进行采购</w:t>
      </w:r>
      <w:r>
        <w:rPr>
          <w:rFonts w:hint="eastAsia" w:ascii="宋体" w:hAnsi="宋体" w:eastAsia="宋体" w:cs="Times New Roman"/>
          <w:bCs/>
          <w:color w:val="000000"/>
          <w:sz w:val="22"/>
          <w:szCs w:val="22"/>
          <w:lang w:val="zh-CN" w:eastAsia="zh-CN"/>
        </w:rPr>
        <w:t>，欢迎有意参与的公司前来参加。</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一、项目基本情况</w:t>
      </w:r>
    </w:p>
    <w:p>
      <w:pPr>
        <w:spacing w:line="400" w:lineRule="exact"/>
        <w:ind w:firstLine="440" w:firstLineChars="200"/>
        <w:rPr>
          <w:rFonts w:hint="eastAsia" w:ascii="宋体" w:hAnsi="宋体" w:eastAsia="宋体" w:cs="Times New Roman"/>
          <w:bCs/>
          <w:color w:val="000000"/>
          <w:sz w:val="22"/>
          <w:szCs w:val="22"/>
          <w:highlight w:val="yellow"/>
          <w:lang w:val="zh-CN" w:eastAsia="zh-CN"/>
        </w:rPr>
      </w:pPr>
      <w:r>
        <w:rPr>
          <w:rFonts w:hint="eastAsia" w:ascii="宋体" w:hAnsi="宋体" w:eastAsia="宋体" w:cs="Times New Roman"/>
          <w:bCs/>
          <w:color w:val="000000"/>
          <w:sz w:val="22"/>
          <w:szCs w:val="22"/>
          <w:lang w:val="zh-CN" w:eastAsia="zh-CN"/>
        </w:rPr>
        <w:t>1.项目编号：</w:t>
      </w:r>
      <w:r>
        <w:rPr>
          <w:rFonts w:hint="eastAsia" w:ascii="宋体" w:hAnsi="宋体" w:eastAsia="宋体" w:cs="Times New Roman"/>
          <w:bCs/>
          <w:color w:val="000000"/>
          <w:sz w:val="22"/>
          <w:szCs w:val="22"/>
          <w:highlight w:val="none"/>
          <w:lang w:val="zh-CN" w:eastAsia="zh-CN"/>
        </w:rPr>
        <w:t>GXGSYY-CGB-YWB-202</w:t>
      </w:r>
      <w:r>
        <w:rPr>
          <w:rFonts w:hint="eastAsia" w:ascii="宋体" w:hAnsi="宋体" w:eastAsia="宋体" w:cs="Times New Roman"/>
          <w:bCs/>
          <w:color w:val="000000"/>
          <w:sz w:val="22"/>
          <w:szCs w:val="22"/>
          <w:highlight w:val="none"/>
          <w:lang w:val="en-US" w:eastAsia="zh-CN"/>
        </w:rPr>
        <w:t>5</w:t>
      </w:r>
      <w:r>
        <w:rPr>
          <w:rFonts w:hint="eastAsia" w:ascii="宋体" w:hAnsi="宋体" w:eastAsia="宋体" w:cs="Times New Roman"/>
          <w:bCs/>
          <w:color w:val="000000"/>
          <w:sz w:val="22"/>
          <w:szCs w:val="22"/>
          <w:highlight w:val="none"/>
          <w:lang w:val="zh-CN" w:eastAsia="zh-CN"/>
        </w:rPr>
        <w:t>-01</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2.项目名称：广西骨伤医院202</w:t>
      </w:r>
      <w:r>
        <w:rPr>
          <w:rFonts w:hint="eastAsia" w:ascii="宋体" w:hAnsi="宋体" w:eastAsia="宋体" w:cs="Times New Roman"/>
          <w:bCs/>
          <w:color w:val="000000"/>
          <w:sz w:val="22"/>
          <w:szCs w:val="22"/>
          <w:lang w:val="en-US" w:eastAsia="zh-CN"/>
        </w:rPr>
        <w:t>5</w:t>
      </w:r>
      <w:r>
        <w:rPr>
          <w:rFonts w:hint="eastAsia" w:ascii="宋体" w:hAnsi="宋体" w:eastAsia="宋体" w:cs="Times New Roman"/>
          <w:bCs/>
          <w:color w:val="000000"/>
          <w:sz w:val="22"/>
          <w:szCs w:val="22"/>
          <w:lang w:val="zh-CN" w:eastAsia="zh-CN"/>
        </w:rPr>
        <w:t>年度医疗责任保险项目</w:t>
      </w:r>
    </w:p>
    <w:p>
      <w:pPr>
        <w:spacing w:line="400" w:lineRule="exact"/>
        <w:ind w:firstLine="440" w:firstLineChars="200"/>
        <w:rPr>
          <w:rFonts w:hint="default" w:ascii="宋体" w:hAnsi="宋体" w:eastAsia="宋体" w:cs="Times New Roman"/>
          <w:bCs/>
          <w:color w:val="000000"/>
          <w:sz w:val="22"/>
          <w:szCs w:val="22"/>
          <w:lang w:val="en-US" w:eastAsia="zh-CN"/>
        </w:rPr>
      </w:pPr>
      <w:r>
        <w:rPr>
          <w:rFonts w:hint="eastAsia" w:ascii="宋体" w:hAnsi="宋体" w:eastAsia="宋体" w:cs="Times New Roman"/>
          <w:bCs/>
          <w:color w:val="000000"/>
          <w:sz w:val="22"/>
          <w:szCs w:val="22"/>
          <w:lang w:val="zh-CN" w:eastAsia="zh-CN"/>
        </w:rPr>
        <w:t>3.采购方式：</w:t>
      </w:r>
      <w:r>
        <w:rPr>
          <w:rFonts w:hint="eastAsia" w:ascii="宋体" w:hAnsi="宋体" w:eastAsia="宋体" w:cs="Times New Roman"/>
          <w:bCs/>
          <w:color w:val="000000"/>
          <w:sz w:val="22"/>
          <w:szCs w:val="22"/>
          <w:lang w:val="en-US" w:eastAsia="zh-CN"/>
        </w:rPr>
        <w:t>院内竞争性磋商</w:t>
      </w:r>
    </w:p>
    <w:p>
      <w:pPr>
        <w:spacing w:line="400" w:lineRule="exact"/>
        <w:ind w:firstLine="440" w:firstLineChars="200"/>
        <w:rPr>
          <w:rFonts w:hint="default" w:ascii="宋体" w:hAnsi="宋体" w:eastAsia="宋体" w:cs="Times New Roman"/>
          <w:bCs/>
          <w:color w:val="000000"/>
          <w:sz w:val="22"/>
          <w:szCs w:val="22"/>
          <w:lang w:val="en-US" w:eastAsia="zh-CN"/>
        </w:rPr>
      </w:pPr>
      <w:r>
        <w:rPr>
          <w:rFonts w:hint="eastAsia" w:ascii="宋体" w:hAnsi="宋体" w:eastAsia="宋体" w:cs="Times New Roman"/>
          <w:bCs/>
          <w:color w:val="000000"/>
          <w:sz w:val="22"/>
          <w:szCs w:val="22"/>
          <w:lang w:val="zh-CN" w:eastAsia="zh-CN"/>
        </w:rPr>
        <w:t>4.</w:t>
      </w:r>
      <w:r>
        <w:rPr>
          <w:rFonts w:hint="eastAsia" w:ascii="宋体" w:hAnsi="宋体" w:eastAsia="宋体" w:cs="Times New Roman"/>
          <w:bCs/>
          <w:color w:val="000000"/>
          <w:sz w:val="22"/>
          <w:szCs w:val="22"/>
          <w:lang w:val="en-US" w:eastAsia="zh-CN"/>
        </w:rPr>
        <w:t>内容需求</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1</w:t>
      </w:r>
      <w:r>
        <w:rPr>
          <w:rFonts w:hint="eastAsia" w:ascii="宋体" w:hAnsi="宋体" w:eastAsia="宋体" w:cs="Times New Roman"/>
          <w:bCs/>
          <w:color w:val="000000"/>
          <w:sz w:val="22"/>
          <w:szCs w:val="22"/>
          <w:lang w:val="zh-CN" w:eastAsia="zh-CN"/>
        </w:rPr>
        <w:t>）符合《广西壮族自治区医疗责任保险统保方案》文件要求。</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2</w:t>
      </w:r>
      <w:r>
        <w:rPr>
          <w:rFonts w:hint="eastAsia" w:ascii="宋体" w:hAnsi="宋体" w:eastAsia="宋体" w:cs="Times New Roman"/>
          <w:bCs/>
          <w:color w:val="000000"/>
          <w:sz w:val="22"/>
          <w:szCs w:val="22"/>
          <w:lang w:val="zh-CN" w:eastAsia="zh-CN"/>
        </w:rPr>
        <w:t>）保险期限1年。</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3</w:t>
      </w:r>
      <w:r>
        <w:rPr>
          <w:rFonts w:hint="eastAsia" w:ascii="宋体" w:hAnsi="宋体" w:eastAsia="宋体" w:cs="Times New Roman"/>
          <w:bCs/>
          <w:color w:val="000000"/>
          <w:sz w:val="22"/>
          <w:szCs w:val="22"/>
          <w:lang w:val="zh-CN" w:eastAsia="zh-CN"/>
        </w:rPr>
        <w:t>）医院202</w:t>
      </w:r>
      <w:r>
        <w:rPr>
          <w:rFonts w:hint="eastAsia" w:ascii="宋体" w:hAnsi="宋体" w:eastAsia="宋体" w:cs="Times New Roman"/>
          <w:bCs/>
          <w:color w:val="000000"/>
          <w:sz w:val="22"/>
          <w:szCs w:val="22"/>
          <w:lang w:val="en-US" w:eastAsia="zh-CN"/>
        </w:rPr>
        <w:t>5</w:t>
      </w:r>
      <w:r>
        <w:rPr>
          <w:rFonts w:hint="eastAsia" w:ascii="宋体" w:hAnsi="宋体" w:eastAsia="宋体" w:cs="Times New Roman"/>
          <w:bCs/>
          <w:color w:val="000000"/>
          <w:sz w:val="22"/>
          <w:szCs w:val="22"/>
          <w:lang w:val="zh-CN" w:eastAsia="zh-CN"/>
        </w:rPr>
        <w:t>年度医疗责任保险，每人赔偿限额系数，每人赔偿限额50万元，年累计限额150万元；方园、长虹社区卫生服务中心2025年度医疗责任保险，每人每次限额20万元，年累计限额100万元。</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4</w:t>
      </w:r>
      <w:r>
        <w:rPr>
          <w:rFonts w:hint="eastAsia" w:ascii="宋体" w:hAnsi="宋体" w:eastAsia="宋体" w:cs="Times New Roman"/>
          <w:bCs/>
          <w:color w:val="000000"/>
          <w:sz w:val="22"/>
          <w:szCs w:val="22"/>
          <w:lang w:val="zh-CN" w:eastAsia="zh-CN"/>
        </w:rPr>
        <w:t>）附加险：1. 医疗机构工作人员遭受伤害责任保险 2. 医疗机构场所责任保险 3. 医务人员法定传染病责任保险。</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5</w:t>
      </w:r>
      <w:r>
        <w:rPr>
          <w:rFonts w:hint="eastAsia" w:ascii="宋体" w:hAnsi="宋体" w:eastAsia="宋体" w:cs="Times New Roman"/>
          <w:bCs/>
          <w:color w:val="000000"/>
          <w:sz w:val="22"/>
          <w:szCs w:val="22"/>
          <w:lang w:val="zh-CN" w:eastAsia="zh-CN"/>
        </w:rPr>
        <w:t>）我院数据资料：2025年我院总院门急诊人次数为127792人次，入院人次数7139人次。方园社区卫生服务中心2024全年门诊就诊人次 45743人，长虹社区卫生服务中心2024全年门诊就诊人次 31156人次。2025度年符合投保条件的医务人员人数为422人（其中医院338人，长虹社区卫生服务中心43人，方园社区卫生服务中心41人）。）。</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其他相关要求，详见附件。</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二、参会的供应商或公司的资格要求：</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除应具备《政府采购法》第二十二条资格条件外，还必须满足：</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1.具有独立承担民事责任能力的在中华人民共和国境内注册的法人。</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2.经营范围包含所投产品。</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三、投标文件的编制</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1.投标文件要求：每个投标人只能提交一份投标文件（一个正本五个副本，正本文件内所有资料均需加盖公司公章）。</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2.投标文件的组成  </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w:t>
      </w:r>
      <w:r>
        <w:rPr>
          <w:rFonts w:hint="eastAsia" w:ascii="宋体" w:hAnsi="宋体" w:eastAsia="宋体" w:cs="Times New Roman"/>
          <w:bCs/>
          <w:color w:val="000000"/>
          <w:sz w:val="22"/>
          <w:szCs w:val="22"/>
          <w:lang w:val="en-US" w:eastAsia="zh-CN"/>
        </w:rPr>
        <w:t>资质证明：</w:t>
      </w:r>
      <w:r>
        <w:rPr>
          <w:rFonts w:hint="eastAsia" w:ascii="宋体" w:hAnsi="宋体" w:eastAsia="宋体" w:cs="Times New Roman"/>
          <w:bCs/>
          <w:color w:val="000000"/>
          <w:sz w:val="22"/>
          <w:szCs w:val="22"/>
          <w:lang w:val="zh-CN" w:eastAsia="zh-CN"/>
        </w:rPr>
        <w:t>投标人情况简介、营业执照和相关资质、法定代表人授权委托书、产品授权书；</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（2）报价、清单等相关信息；</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（3）</w:t>
      </w:r>
      <w:r>
        <w:rPr>
          <w:rFonts w:hint="eastAsia" w:ascii="宋体" w:hAnsi="宋体" w:eastAsia="宋体" w:cs="Times New Roman"/>
          <w:bCs/>
          <w:color w:val="000000"/>
          <w:sz w:val="22"/>
          <w:szCs w:val="22"/>
          <w:lang w:val="en-US" w:eastAsia="zh-CN"/>
        </w:rPr>
        <w:t>服务承诺</w:t>
      </w:r>
      <w:r>
        <w:rPr>
          <w:rFonts w:hint="eastAsia" w:ascii="宋体" w:hAnsi="宋体" w:eastAsia="宋体" w:cs="Times New Roman"/>
          <w:bCs/>
          <w:color w:val="000000"/>
          <w:sz w:val="22"/>
          <w:szCs w:val="22"/>
          <w:lang w:val="zh-CN" w:eastAsia="zh-CN"/>
        </w:rPr>
        <w:t>；</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（4）技术参数</w:t>
      </w:r>
      <w:r>
        <w:rPr>
          <w:rFonts w:hint="eastAsia" w:ascii="宋体" w:hAnsi="宋体" w:eastAsia="宋体" w:cs="Times New Roman"/>
          <w:bCs/>
          <w:color w:val="000000"/>
          <w:sz w:val="22"/>
          <w:szCs w:val="22"/>
          <w:lang w:val="en-US" w:eastAsia="zh-CN"/>
        </w:rPr>
        <w:t>需求</w:t>
      </w:r>
      <w:r>
        <w:rPr>
          <w:rFonts w:hint="eastAsia" w:ascii="宋体" w:hAnsi="宋体" w:eastAsia="宋体" w:cs="Times New Roman"/>
          <w:bCs/>
          <w:color w:val="000000"/>
          <w:sz w:val="22"/>
          <w:szCs w:val="22"/>
          <w:lang w:val="zh-CN" w:eastAsia="zh-CN"/>
        </w:rPr>
        <w:t>响应表，商务要求响应表；</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（5）投标人信誉证明，相关网站查询截图；</w:t>
      </w:r>
    </w:p>
    <w:p>
      <w:pPr>
        <w:spacing w:line="400" w:lineRule="exact"/>
        <w:ind w:firstLine="440" w:firstLineChars="200"/>
        <w:rPr>
          <w:rFonts w:hint="eastAsia" w:ascii="宋体" w:hAnsi="宋体" w:eastAsia="宋体" w:cs="Times New Roman"/>
          <w:bCs/>
          <w:color w:val="000000"/>
          <w:sz w:val="22"/>
          <w:szCs w:val="22"/>
          <w:lang w:val="en-US" w:eastAsia="zh-CN"/>
        </w:rPr>
      </w:pP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6</w:t>
      </w:r>
      <w:r>
        <w:rPr>
          <w:rFonts w:hint="eastAsia" w:ascii="宋体" w:hAnsi="宋体" w:eastAsia="宋体" w:cs="Times New Roman"/>
          <w:bCs/>
          <w:color w:val="000000"/>
          <w:sz w:val="22"/>
          <w:szCs w:val="22"/>
          <w:lang w:val="zh-CN" w:eastAsia="zh-CN"/>
        </w:rPr>
        <w:t>）</w:t>
      </w:r>
      <w:r>
        <w:rPr>
          <w:rFonts w:hint="eastAsia" w:ascii="宋体" w:hAnsi="宋体" w:eastAsia="宋体" w:cs="Times New Roman"/>
          <w:bCs/>
          <w:color w:val="000000"/>
          <w:sz w:val="22"/>
          <w:szCs w:val="22"/>
          <w:lang w:val="en-US" w:eastAsia="zh-CN"/>
        </w:rPr>
        <w:t>承保服务方案（内容要求见采购需求）；</w:t>
      </w:r>
    </w:p>
    <w:p>
      <w:pPr>
        <w:numPr>
          <w:ilvl w:val="0"/>
          <w:numId w:val="0"/>
        </w:numPr>
        <w:spacing w:line="400" w:lineRule="exact"/>
        <w:ind w:firstLine="440" w:firstLineChars="200"/>
        <w:rPr>
          <w:rFonts w:hint="eastAsia" w:ascii="宋体" w:hAnsi="宋体" w:eastAsia="宋体" w:cs="Times New Roman"/>
          <w:bCs/>
          <w:color w:val="000000"/>
          <w:sz w:val="22"/>
          <w:szCs w:val="22"/>
          <w:lang w:val="en-US" w:eastAsia="zh-CN"/>
        </w:rPr>
      </w:pPr>
      <w:r>
        <w:rPr>
          <w:rFonts w:hint="eastAsia" w:ascii="宋体" w:hAnsi="宋体" w:eastAsia="宋体" w:cs="Times New Roman"/>
          <w:bCs/>
          <w:color w:val="000000"/>
          <w:kern w:val="2"/>
          <w:sz w:val="22"/>
          <w:szCs w:val="22"/>
          <w:lang w:val="en-US" w:eastAsia="zh-CN" w:bidi="ar-SA"/>
        </w:rPr>
        <w:t>（7）</w:t>
      </w:r>
      <w:r>
        <w:rPr>
          <w:rFonts w:hint="eastAsia" w:ascii="宋体" w:hAnsi="宋体" w:eastAsia="宋体" w:cs="Times New Roman"/>
          <w:bCs/>
          <w:color w:val="000000"/>
          <w:sz w:val="22"/>
          <w:szCs w:val="22"/>
          <w:lang w:val="en-US" w:eastAsia="zh-CN"/>
        </w:rPr>
        <w:t>业绩证明材料。</w:t>
      </w:r>
    </w:p>
    <w:p>
      <w:pPr>
        <w:numPr>
          <w:ilvl w:val="0"/>
          <w:numId w:val="0"/>
        </w:numPr>
        <w:spacing w:line="400" w:lineRule="exact"/>
        <w:ind w:firstLine="420" w:firstLineChars="200"/>
        <w:rPr>
          <w:rFonts w:hint="default"/>
          <w:lang w:val="en-US" w:eastAsia="zh-CN"/>
        </w:rPr>
      </w:pPr>
      <w:r>
        <w:rPr>
          <w:rFonts w:hint="default" w:asciiTheme="minorHAnsi" w:hAnsiTheme="minorHAnsi" w:eastAsiaTheme="minorEastAsia" w:cstheme="minorBidi"/>
          <w:kern w:val="2"/>
          <w:sz w:val="21"/>
          <w:szCs w:val="22"/>
          <w:lang w:val="en-US" w:eastAsia="zh-CN" w:bidi="ar-SA"/>
        </w:rPr>
        <w:t>（8）</w:t>
      </w:r>
      <w:r>
        <w:rPr>
          <w:rFonts w:hint="eastAsia" w:ascii="宋体" w:hAnsi="宋体" w:eastAsia="宋体" w:cs="Calibri"/>
          <w:color w:val="000000"/>
          <w:szCs w:val="21"/>
          <w:lang w:val="en-US" w:eastAsia="zh-CN"/>
        </w:rPr>
        <w:t>投标人总公司财务状况（经第三方专业机构审计的2024年度信息披露报告为准）。</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四、投标人资格要求  </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1.本次招标要求投标人须具备相关资质。  </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2.信誉要求。</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3.其他投标条件要求：  </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（1）本项目不接受联合体投标；  </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（2）投标人有依法缴纳税收和社会保障资金的良好记录；</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（3）参加政府采购活动近三年内，在经营活动中没有重大违法记录；</w:t>
      </w:r>
    </w:p>
    <w:p>
      <w:pPr>
        <w:spacing w:line="400" w:lineRule="exact"/>
        <w:ind w:firstLine="440" w:firstLineChars="200"/>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（4）投标材料封面请备注所投项目名称、公司名称、公司联系人姓名、电话，否则视为无效投标。</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lang w:val="zh-CN" w:eastAsia="zh-CN"/>
        </w:rPr>
        <w:t>其</w:t>
      </w:r>
      <w:r>
        <w:rPr>
          <w:rFonts w:hint="eastAsia" w:ascii="宋体" w:hAnsi="宋体" w:eastAsia="宋体" w:cs="Times New Roman"/>
          <w:bCs/>
          <w:color w:val="000000"/>
          <w:sz w:val="22"/>
          <w:szCs w:val="22"/>
          <w:highlight w:val="none"/>
          <w:lang w:val="zh-CN" w:eastAsia="zh-CN"/>
        </w:rPr>
        <w:t>他相关要求，详见附件</w:t>
      </w:r>
      <w:r>
        <w:rPr>
          <w:rFonts w:hint="eastAsia" w:ascii="宋体" w:hAnsi="宋体" w:eastAsia="宋体" w:cs="Times New Roman"/>
          <w:bCs/>
          <w:color w:val="000000"/>
          <w:sz w:val="22"/>
          <w:szCs w:val="22"/>
          <w:highlight w:val="none"/>
          <w:lang w:val="en-US" w:eastAsia="zh-CN"/>
        </w:rPr>
        <w:t>采购需求</w:t>
      </w:r>
      <w:r>
        <w:rPr>
          <w:rFonts w:hint="eastAsia" w:ascii="宋体" w:hAnsi="宋体" w:eastAsia="宋体" w:cs="Times New Roman"/>
          <w:bCs/>
          <w:color w:val="000000"/>
          <w:sz w:val="22"/>
          <w:szCs w:val="22"/>
          <w:highlight w:val="none"/>
          <w:lang w:val="zh-CN" w:eastAsia="zh-CN"/>
        </w:rPr>
        <w:t>。</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en-US" w:eastAsia="zh-CN"/>
        </w:rPr>
        <w:t>五</w:t>
      </w:r>
      <w:r>
        <w:rPr>
          <w:rFonts w:hint="eastAsia" w:ascii="宋体" w:hAnsi="宋体" w:eastAsia="宋体" w:cs="Times New Roman"/>
          <w:bCs/>
          <w:color w:val="000000"/>
          <w:sz w:val="22"/>
          <w:szCs w:val="22"/>
          <w:highlight w:val="none"/>
          <w:lang w:val="zh-CN" w:eastAsia="zh-CN"/>
        </w:rPr>
        <w:t>、遴选文件提交</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1.响应文件提交开始时间：202</w:t>
      </w:r>
      <w:r>
        <w:rPr>
          <w:rFonts w:hint="eastAsia" w:ascii="宋体" w:hAnsi="宋体" w:eastAsia="宋体" w:cs="Times New Roman"/>
          <w:bCs/>
          <w:color w:val="000000"/>
          <w:sz w:val="22"/>
          <w:szCs w:val="22"/>
          <w:highlight w:val="none"/>
          <w:lang w:val="en-US" w:eastAsia="zh-CN"/>
        </w:rPr>
        <w:t>5</w:t>
      </w:r>
      <w:r>
        <w:rPr>
          <w:rFonts w:hint="eastAsia" w:ascii="宋体" w:hAnsi="宋体" w:eastAsia="宋体" w:cs="Times New Roman"/>
          <w:bCs/>
          <w:color w:val="000000"/>
          <w:sz w:val="22"/>
          <w:szCs w:val="22"/>
          <w:highlight w:val="none"/>
          <w:lang w:val="zh-CN" w:eastAsia="zh-CN"/>
        </w:rPr>
        <w:t>年</w:t>
      </w:r>
      <w:r>
        <w:rPr>
          <w:rFonts w:hint="eastAsia" w:ascii="宋体" w:hAnsi="宋体" w:eastAsia="宋体" w:cs="Times New Roman"/>
          <w:bCs/>
          <w:color w:val="000000"/>
          <w:sz w:val="22"/>
          <w:szCs w:val="22"/>
          <w:highlight w:val="none"/>
          <w:lang w:val="en-US" w:eastAsia="zh-CN"/>
        </w:rPr>
        <w:t>2</w:t>
      </w:r>
      <w:r>
        <w:rPr>
          <w:rFonts w:hint="eastAsia" w:ascii="宋体" w:hAnsi="宋体" w:eastAsia="宋体" w:cs="Times New Roman"/>
          <w:bCs/>
          <w:color w:val="000000"/>
          <w:sz w:val="22"/>
          <w:szCs w:val="22"/>
          <w:highlight w:val="none"/>
          <w:lang w:val="zh-CN" w:eastAsia="zh-CN"/>
        </w:rPr>
        <w:t>月</w:t>
      </w:r>
      <w:r>
        <w:rPr>
          <w:rFonts w:hint="eastAsia" w:ascii="宋体" w:hAnsi="宋体" w:eastAsia="宋体" w:cs="Times New Roman"/>
          <w:bCs/>
          <w:color w:val="000000"/>
          <w:sz w:val="22"/>
          <w:szCs w:val="22"/>
          <w:highlight w:val="none"/>
          <w:lang w:val="en-US" w:eastAsia="zh-CN"/>
        </w:rPr>
        <w:t>12</w:t>
      </w:r>
      <w:r>
        <w:rPr>
          <w:rFonts w:hint="eastAsia" w:ascii="宋体" w:hAnsi="宋体" w:eastAsia="宋体" w:cs="Times New Roman"/>
          <w:bCs/>
          <w:color w:val="000000"/>
          <w:sz w:val="22"/>
          <w:szCs w:val="22"/>
          <w:highlight w:val="none"/>
          <w:lang w:val="zh-CN" w:eastAsia="zh-CN"/>
        </w:rPr>
        <w:t>日  8时00分（北京时间）</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2.响应文件提交截止时间：202</w:t>
      </w:r>
      <w:r>
        <w:rPr>
          <w:rFonts w:hint="eastAsia" w:ascii="宋体" w:hAnsi="宋体" w:eastAsia="宋体" w:cs="Times New Roman"/>
          <w:bCs/>
          <w:color w:val="000000"/>
          <w:sz w:val="22"/>
          <w:szCs w:val="22"/>
          <w:highlight w:val="none"/>
          <w:lang w:val="en-US" w:eastAsia="zh-CN"/>
        </w:rPr>
        <w:t>5</w:t>
      </w:r>
      <w:r>
        <w:rPr>
          <w:rFonts w:hint="eastAsia" w:ascii="宋体" w:hAnsi="宋体" w:eastAsia="宋体" w:cs="Times New Roman"/>
          <w:bCs/>
          <w:color w:val="000000"/>
          <w:sz w:val="22"/>
          <w:szCs w:val="22"/>
          <w:highlight w:val="none"/>
          <w:lang w:val="zh-CN" w:eastAsia="zh-CN"/>
        </w:rPr>
        <w:t>年</w:t>
      </w:r>
      <w:r>
        <w:rPr>
          <w:rFonts w:hint="eastAsia" w:ascii="宋体" w:hAnsi="宋体" w:eastAsia="宋体" w:cs="Times New Roman"/>
          <w:bCs/>
          <w:color w:val="000000"/>
          <w:sz w:val="22"/>
          <w:szCs w:val="22"/>
          <w:highlight w:val="none"/>
          <w:lang w:val="en-US" w:eastAsia="zh-CN"/>
        </w:rPr>
        <w:t>2</w:t>
      </w:r>
      <w:r>
        <w:rPr>
          <w:rFonts w:hint="eastAsia" w:ascii="宋体" w:hAnsi="宋体" w:eastAsia="宋体" w:cs="Times New Roman"/>
          <w:bCs/>
          <w:color w:val="000000"/>
          <w:sz w:val="22"/>
          <w:szCs w:val="22"/>
          <w:highlight w:val="none"/>
          <w:lang w:val="zh-CN" w:eastAsia="zh-CN"/>
        </w:rPr>
        <w:t>月</w:t>
      </w:r>
      <w:r>
        <w:rPr>
          <w:rFonts w:hint="eastAsia" w:ascii="宋体" w:hAnsi="宋体" w:eastAsia="宋体" w:cs="Times New Roman"/>
          <w:bCs/>
          <w:color w:val="000000"/>
          <w:sz w:val="22"/>
          <w:szCs w:val="22"/>
          <w:highlight w:val="none"/>
          <w:lang w:val="en-US" w:eastAsia="zh-CN"/>
        </w:rPr>
        <w:t xml:space="preserve"> </w:t>
      </w:r>
      <w:r>
        <w:rPr>
          <w:rFonts w:hint="eastAsia" w:ascii="宋体" w:hAnsi="宋体" w:eastAsia="宋体" w:cs="Times New Roman"/>
          <w:bCs/>
          <w:color w:val="000000"/>
          <w:sz w:val="22"/>
          <w:szCs w:val="22"/>
          <w:highlight w:val="none"/>
          <w:lang w:val="en-US" w:eastAsia="zh-CN"/>
        </w:rPr>
        <w:t>18</w:t>
      </w:r>
      <w:r>
        <w:rPr>
          <w:rFonts w:hint="eastAsia" w:ascii="宋体" w:hAnsi="宋体" w:eastAsia="宋体" w:cs="Times New Roman"/>
          <w:bCs/>
          <w:color w:val="000000"/>
          <w:sz w:val="22"/>
          <w:szCs w:val="22"/>
          <w:highlight w:val="none"/>
          <w:lang w:val="zh-CN" w:eastAsia="zh-CN"/>
        </w:rPr>
        <w:t>日18时00分（北京时间）</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3.响应文件提交地点：广西骨伤医院采购办（广西南宁市东葛路1号锦华大酒店副楼4楼401号）注：供应商应当在响应文件提交截止时间前，将响应文件密封送达响应文件提交地点。在响应文件提交截止时间后送达的响应文件为无效文件，将被拒收。</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en-US" w:eastAsia="zh-CN"/>
        </w:rPr>
        <w:t>六</w:t>
      </w:r>
      <w:r>
        <w:rPr>
          <w:rFonts w:hint="eastAsia" w:ascii="宋体" w:hAnsi="宋体" w:eastAsia="宋体" w:cs="Times New Roman"/>
          <w:bCs/>
          <w:color w:val="000000"/>
          <w:sz w:val="22"/>
          <w:szCs w:val="22"/>
          <w:highlight w:val="none"/>
          <w:lang w:val="zh-CN" w:eastAsia="zh-CN"/>
        </w:rPr>
        <w:t>、评审</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1.时间：另行通知。</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2.地点：另行通知。</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en-US" w:eastAsia="zh-CN"/>
        </w:rPr>
        <w:t>七</w:t>
      </w:r>
      <w:r>
        <w:rPr>
          <w:rFonts w:hint="eastAsia" w:ascii="宋体" w:hAnsi="宋体" w:eastAsia="宋体" w:cs="Times New Roman"/>
          <w:bCs/>
          <w:color w:val="000000"/>
          <w:sz w:val="22"/>
          <w:szCs w:val="22"/>
          <w:highlight w:val="none"/>
          <w:lang w:val="zh-CN" w:eastAsia="zh-CN"/>
        </w:rPr>
        <w:t>、公告期限</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自本公告发布之日起5个工作日。</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en-US" w:eastAsia="zh-CN"/>
        </w:rPr>
        <w:t>八</w:t>
      </w:r>
      <w:r>
        <w:rPr>
          <w:rFonts w:hint="eastAsia" w:ascii="宋体" w:hAnsi="宋体" w:eastAsia="宋体" w:cs="Times New Roman"/>
          <w:bCs/>
          <w:color w:val="000000"/>
          <w:sz w:val="22"/>
          <w:szCs w:val="22"/>
          <w:highlight w:val="none"/>
          <w:lang w:val="zh-CN" w:eastAsia="zh-CN"/>
        </w:rPr>
        <w:t>、凡对本次遴选提出询问，请按以下方式联系。</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名    称：广西骨伤医院</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地    址：广西南宁市青秀区新民路32号</w:t>
      </w:r>
    </w:p>
    <w:p>
      <w:pPr>
        <w:spacing w:line="400" w:lineRule="exact"/>
        <w:ind w:firstLine="440" w:firstLineChars="200"/>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联系人及方式：李老师，联系电话0771262225</w:t>
      </w:r>
    </w:p>
    <w:p>
      <w:pPr>
        <w:spacing w:line="400" w:lineRule="exact"/>
        <w:ind w:firstLine="0" w:firstLineChars="0"/>
        <w:rPr>
          <w:rFonts w:hint="eastAsia" w:ascii="宋体" w:hAnsi="宋体" w:eastAsia="宋体" w:cs="Times New Roman"/>
          <w:bCs/>
          <w:color w:val="000000"/>
          <w:sz w:val="22"/>
          <w:szCs w:val="22"/>
          <w:highlight w:val="none"/>
          <w:lang w:val="zh-CN" w:eastAsia="zh-CN"/>
        </w:rPr>
      </w:pPr>
    </w:p>
    <w:p>
      <w:pPr>
        <w:spacing w:line="400" w:lineRule="exact"/>
        <w:ind w:firstLine="440" w:firstLineChars="200"/>
        <w:jc w:val="right"/>
        <w:rPr>
          <w:rFonts w:hint="eastAsia" w:ascii="宋体" w:hAnsi="宋体" w:eastAsia="宋体" w:cs="Times New Roman"/>
          <w:bCs/>
          <w:color w:val="000000"/>
          <w:sz w:val="22"/>
          <w:szCs w:val="22"/>
          <w:highlight w:val="none"/>
          <w:lang w:val="zh-CN" w:eastAsia="zh-CN"/>
        </w:rPr>
      </w:pPr>
      <w:r>
        <w:rPr>
          <w:rFonts w:hint="eastAsia" w:ascii="宋体" w:hAnsi="宋体" w:eastAsia="宋体" w:cs="Times New Roman"/>
          <w:bCs/>
          <w:color w:val="000000"/>
          <w:sz w:val="22"/>
          <w:szCs w:val="22"/>
          <w:highlight w:val="none"/>
          <w:lang w:val="zh-CN" w:eastAsia="zh-CN"/>
        </w:rPr>
        <w:t>2025年</w:t>
      </w:r>
      <w:r>
        <w:rPr>
          <w:rFonts w:hint="eastAsia" w:ascii="宋体" w:hAnsi="宋体" w:eastAsia="宋体" w:cs="Times New Roman"/>
          <w:bCs/>
          <w:color w:val="000000"/>
          <w:sz w:val="22"/>
          <w:szCs w:val="22"/>
          <w:highlight w:val="none"/>
          <w:lang w:val="en-US" w:eastAsia="zh-CN"/>
        </w:rPr>
        <w:t>2</w:t>
      </w:r>
      <w:r>
        <w:rPr>
          <w:rFonts w:hint="eastAsia" w:ascii="宋体" w:hAnsi="宋体" w:eastAsia="宋体" w:cs="Times New Roman"/>
          <w:bCs/>
          <w:color w:val="000000"/>
          <w:sz w:val="22"/>
          <w:szCs w:val="22"/>
          <w:highlight w:val="none"/>
          <w:lang w:val="zh-CN" w:eastAsia="zh-CN"/>
        </w:rPr>
        <w:t>月</w:t>
      </w:r>
      <w:r>
        <w:rPr>
          <w:rFonts w:hint="eastAsia" w:ascii="宋体" w:hAnsi="宋体" w:eastAsia="宋体" w:cs="Times New Roman"/>
          <w:bCs/>
          <w:color w:val="000000"/>
          <w:sz w:val="22"/>
          <w:szCs w:val="22"/>
          <w:highlight w:val="none"/>
          <w:lang w:val="en-US" w:eastAsia="zh-CN"/>
        </w:rPr>
        <w:t xml:space="preserve"> </w:t>
      </w:r>
      <w:r>
        <w:rPr>
          <w:rFonts w:hint="eastAsia" w:ascii="宋体" w:hAnsi="宋体" w:eastAsia="宋体" w:cs="Times New Roman"/>
          <w:bCs/>
          <w:color w:val="000000"/>
          <w:sz w:val="22"/>
          <w:szCs w:val="22"/>
          <w:highlight w:val="none"/>
          <w:lang w:val="en-US" w:eastAsia="zh-CN"/>
        </w:rPr>
        <w:t>12</w:t>
      </w:r>
      <w:r>
        <w:rPr>
          <w:rFonts w:hint="eastAsia" w:ascii="宋体" w:hAnsi="宋体" w:eastAsia="宋体" w:cs="Times New Roman"/>
          <w:bCs/>
          <w:color w:val="000000"/>
          <w:sz w:val="22"/>
          <w:szCs w:val="22"/>
          <w:highlight w:val="none"/>
          <w:lang w:val="zh-CN" w:eastAsia="zh-CN"/>
        </w:rPr>
        <w:t>日</w:t>
      </w:r>
    </w:p>
    <w:p>
      <w:pPr>
        <w:spacing w:line="400" w:lineRule="exact"/>
        <w:ind w:firstLine="440" w:firstLineChars="200"/>
        <w:jc w:val="right"/>
        <w:rPr>
          <w:rFonts w:hint="eastAsia" w:ascii="宋体" w:hAnsi="宋体" w:eastAsia="宋体" w:cs="Times New Roman"/>
          <w:bCs/>
          <w:color w:val="000000"/>
          <w:sz w:val="22"/>
          <w:szCs w:val="22"/>
          <w:lang w:val="zh-CN" w:eastAsia="zh-CN"/>
        </w:rPr>
      </w:pPr>
      <w:r>
        <w:rPr>
          <w:rFonts w:hint="eastAsia" w:ascii="宋体" w:hAnsi="宋体" w:eastAsia="宋体" w:cs="Times New Roman"/>
          <w:bCs/>
          <w:color w:val="000000"/>
          <w:sz w:val="22"/>
          <w:szCs w:val="22"/>
          <w:lang w:val="zh-CN" w:eastAsia="zh-CN"/>
        </w:rPr>
        <w:t>广西骨伤医院</w:t>
      </w:r>
    </w:p>
    <w:p>
      <w:pPr>
        <w:jc w:val="center"/>
        <w:rPr>
          <w:rFonts w:hint="eastAsia" w:ascii="宋体" w:hAnsi="宋体" w:eastAsia="宋体"/>
          <w:b/>
          <w:bCs/>
          <w:sz w:val="32"/>
          <w:szCs w:val="32"/>
          <w:lang w:val="zh-CN" w:eastAsia="zh-CN"/>
        </w:rPr>
      </w:pPr>
      <w:r>
        <w:rPr>
          <w:rFonts w:hint="eastAsia" w:ascii="宋体" w:hAnsi="宋体" w:eastAsia="宋体"/>
          <w:b/>
          <w:bCs/>
          <w:sz w:val="32"/>
          <w:szCs w:val="32"/>
          <w:lang w:val="zh-CN" w:eastAsia="zh-CN"/>
        </w:rPr>
        <w:t>第二章采购需求</w:t>
      </w:r>
    </w:p>
    <w:p>
      <w:pPr>
        <w:spacing w:line="400" w:lineRule="exact"/>
        <w:ind w:firstLine="0" w:firstLineChars="0"/>
        <w:rPr>
          <w:rFonts w:hint="eastAsia" w:ascii="宋体" w:hAnsi="宋体" w:eastAsia="宋体" w:cs="Times New Roman"/>
          <w:bCs/>
          <w:color w:val="000000"/>
          <w:szCs w:val="21"/>
          <w:lang w:val="zh-CN" w:eastAsia="zh-CN"/>
        </w:rPr>
      </w:pPr>
    </w:p>
    <w:p>
      <w:pPr>
        <w:spacing w:line="400" w:lineRule="exact"/>
        <w:ind w:firstLine="420" w:firstLineChars="200"/>
        <w:rPr>
          <w:rFonts w:hint="eastAsia" w:ascii="宋体" w:hAnsi="宋体" w:eastAsia="宋体" w:cs="Times New Roman"/>
          <w:bCs/>
          <w:color w:val="000000"/>
          <w:szCs w:val="21"/>
          <w:lang w:val="zh-CN" w:eastAsia="zh-CN"/>
        </w:rPr>
      </w:pPr>
      <w:r>
        <w:rPr>
          <w:rFonts w:hint="eastAsia" w:ascii="宋体" w:hAnsi="宋体" w:eastAsia="宋体" w:cs="Times New Roman"/>
          <w:bCs/>
          <w:color w:val="000000"/>
          <w:szCs w:val="21"/>
          <w:lang w:val="zh-CN" w:eastAsia="zh-CN"/>
        </w:rPr>
        <w:t xml:space="preserve">1.采购需求一览表： </w:t>
      </w:r>
    </w:p>
    <w:tbl>
      <w:tblPr>
        <w:tblStyle w:val="6"/>
        <w:tblW w:w="929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09"/>
        <w:gridCol w:w="6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94"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Cs w:val="21"/>
              </w:rPr>
            </w:pPr>
            <w:r>
              <w:rPr>
                <w:rFonts w:hint="eastAsia" w:ascii="宋体" w:hAnsi="宋体" w:eastAsia="宋体" w:cs="Times New Roman"/>
                <w:szCs w:val="21"/>
                <w:lang w:val="en-US" w:eastAsia="zh-CN"/>
              </w:rPr>
              <w:t>项目</w:t>
            </w:r>
            <w:r>
              <w:rPr>
                <w:rFonts w:hint="eastAsia" w:ascii="宋体" w:hAnsi="宋体" w:eastAsia="宋体" w:cs="Times New Roman"/>
                <w:szCs w:val="21"/>
              </w:rPr>
              <w:t>内容</w:t>
            </w:r>
          </w:p>
        </w:tc>
        <w:tc>
          <w:tcPr>
            <w:tcW w:w="70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宋体" w:hAnsi="宋体" w:eastAsia="宋体" w:cs="Times New Roman"/>
                <w:szCs w:val="21"/>
              </w:rPr>
            </w:pPr>
            <w:r>
              <w:rPr>
                <w:rFonts w:hint="eastAsia" w:ascii="宋体" w:hAnsi="宋体" w:eastAsia="宋体" w:cs="Times New Roman"/>
                <w:szCs w:val="21"/>
              </w:rPr>
              <w:t>数量</w:t>
            </w:r>
          </w:p>
        </w:tc>
        <w:tc>
          <w:tcPr>
            <w:tcW w:w="6889" w:type="dxa"/>
            <w:shd w:val="clear" w:color="auto" w:fill="auto"/>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Times New Roman"/>
                <w:szCs w:val="21"/>
                <w:lang w:val="en-US" w:eastAsia="zh-CN"/>
              </w:rPr>
            </w:pPr>
            <w:r>
              <w:rPr>
                <w:rFonts w:hint="eastAsia" w:ascii="宋体" w:hAnsi="宋体" w:eastAsia="宋体" w:cs="Times New Roman"/>
                <w:color w:val="000000"/>
                <w:szCs w:val="21"/>
                <w:lang w:val="en-US" w:eastAsia="zh-CN"/>
              </w:rPr>
              <w:t>广西骨伤医院2025年度医疗责任保险项目</w:t>
            </w:r>
          </w:p>
        </w:tc>
        <w:tc>
          <w:tcPr>
            <w:tcW w:w="70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eastAsia="zh-CN"/>
              </w:rPr>
            </w:pPr>
            <w:r>
              <w:rPr>
                <w:rFonts w:hint="eastAsia" w:ascii="宋体" w:hAnsi="宋体" w:eastAsia="宋体" w:cs="Times New Roman"/>
                <w:bCs/>
                <w:szCs w:val="21"/>
              </w:rPr>
              <w:t>1</w:t>
            </w:r>
            <w:r>
              <w:rPr>
                <w:rFonts w:hint="eastAsia" w:ascii="宋体" w:hAnsi="宋体" w:eastAsia="宋体" w:cs="Times New Roman"/>
                <w:bCs/>
                <w:szCs w:val="21"/>
                <w:lang w:val="en-US" w:eastAsia="zh-CN"/>
              </w:rPr>
              <w:t>年</w:t>
            </w:r>
          </w:p>
        </w:tc>
        <w:tc>
          <w:tcPr>
            <w:tcW w:w="6889" w:type="dxa"/>
            <w:shd w:val="clear" w:color="auto" w:fill="auto"/>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val="0"/>
                <w:szCs w:val="21"/>
                <w:lang w:val="en-US" w:eastAsia="zh-CN"/>
              </w:rPr>
            </w:pPr>
            <w:r>
              <w:rPr>
                <w:rFonts w:hint="eastAsia" w:ascii="宋体" w:hAnsi="宋体" w:eastAsia="宋体" w:cs="Times New Roman"/>
                <w:bCs/>
                <w:color w:val="000000"/>
                <w:szCs w:val="21"/>
                <w:lang w:val="zh-CN" w:eastAsia="zh-CN"/>
              </w:rPr>
              <w:t>（</w:t>
            </w:r>
            <w:r>
              <w:rPr>
                <w:rFonts w:hint="eastAsia" w:ascii="宋体" w:hAnsi="宋体" w:eastAsia="宋体" w:cs="Times New Roman"/>
                <w:bCs w:val="0"/>
                <w:szCs w:val="21"/>
                <w:lang w:val="en-US" w:eastAsia="zh-CN"/>
              </w:rPr>
              <w:t>1）符合《广西壮族自治区医疗责任保险统保方案》文件要求。</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val="0"/>
                <w:szCs w:val="21"/>
                <w:lang w:val="en-US" w:eastAsia="zh-CN"/>
              </w:rPr>
            </w:pPr>
            <w:r>
              <w:rPr>
                <w:rFonts w:hint="eastAsia" w:ascii="宋体" w:hAnsi="宋体" w:eastAsia="宋体" w:cs="Times New Roman"/>
                <w:bCs w:val="0"/>
                <w:szCs w:val="21"/>
                <w:lang w:val="en-US" w:eastAsia="zh-CN"/>
              </w:rPr>
              <w:t>（2）保险期限1年。</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val="0"/>
                <w:szCs w:val="21"/>
                <w:lang w:val="en-US" w:eastAsia="zh-CN"/>
              </w:rPr>
            </w:pPr>
            <w:r>
              <w:rPr>
                <w:rFonts w:hint="eastAsia" w:ascii="宋体" w:hAnsi="宋体" w:eastAsia="宋体" w:cs="Times New Roman"/>
                <w:bCs w:val="0"/>
                <w:szCs w:val="21"/>
                <w:lang w:val="en-US" w:eastAsia="zh-CN"/>
              </w:rPr>
              <w:t>（3）医院2025年度医疗责任保险，每人赔偿限额系数，每人赔偿限额50万元，年累计限额150万元；方园、长虹社区卫生服务中心2025年度医疗责任保险，每人每次限额20万元，年累计限额100万元。</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val="0"/>
                <w:szCs w:val="21"/>
                <w:lang w:val="en-US" w:eastAsia="zh-CN"/>
              </w:rPr>
            </w:pPr>
            <w:r>
              <w:rPr>
                <w:rFonts w:hint="eastAsia" w:ascii="宋体" w:hAnsi="宋体" w:eastAsia="宋体" w:cs="Times New Roman"/>
                <w:bCs w:val="0"/>
                <w:szCs w:val="21"/>
                <w:lang w:val="en-US" w:eastAsia="zh-CN"/>
              </w:rPr>
              <w:t>（4）附加险：1. 医疗机构工作人员遭受伤害责任保险 2. 医疗机构场所责任保险 3. 医务人员法定传染病责任保险。</w:t>
            </w:r>
          </w:p>
          <w:p>
            <w:pPr>
              <w:spacing w:line="360" w:lineRule="exact"/>
              <w:jc w:val="left"/>
              <w:rPr>
                <w:rFonts w:hint="eastAsia" w:ascii="宋体" w:hAnsi="宋体" w:eastAsia="宋体" w:cs="Times New Roman"/>
                <w:bCs w:val="0"/>
                <w:szCs w:val="21"/>
                <w:lang w:val="en-US" w:eastAsia="zh-CN"/>
              </w:rPr>
            </w:pPr>
            <w:r>
              <w:rPr>
                <w:rFonts w:hint="eastAsia" w:ascii="宋体" w:hAnsi="宋体" w:eastAsia="宋体" w:cs="Times New Roman"/>
                <w:bCs w:val="0"/>
                <w:szCs w:val="21"/>
                <w:lang w:val="en-US" w:eastAsia="zh-CN"/>
              </w:rPr>
              <w:t>（5）我院数据资料：2025年我院总院门急诊人次数为127792人次，入院人次数7139人次。方园社区卫生服务中心2024全年门诊就诊人次 45743人，长虹社区卫生服务中心2024全年门诊就诊人次 31156人次。2025度年符合投保条件的医务人员人数为422人（其中医院338人，长虹社区卫生服务中心43人，方园社区卫生服务中心41人）。</w:t>
            </w:r>
          </w:p>
          <w:p>
            <w:pPr>
              <w:spacing w:line="360" w:lineRule="exact"/>
              <w:jc w:val="left"/>
              <w:rPr>
                <w:rFonts w:hint="eastAsia" w:ascii="宋体" w:hAnsi="宋体" w:eastAsia="宋体" w:cs="Times New Roman"/>
                <w:szCs w:val="21"/>
              </w:rPr>
            </w:pPr>
            <w:bookmarkStart w:id="1" w:name="_GoBack"/>
            <w:r>
              <w:rPr>
                <w:rFonts w:hint="eastAsia" w:ascii="宋体" w:hAnsi="宋体" w:eastAsia="宋体" w:cs="Times New Roman"/>
                <w:kern w:val="2"/>
                <w:sz w:val="21"/>
                <w:szCs w:val="21"/>
                <w:lang w:val="en-US" w:eastAsia="zh-CN" w:bidi="ar-SA"/>
              </w:rPr>
              <w:t>（6）明确法律费用概念：</w:t>
            </w:r>
            <w:r>
              <w:rPr>
                <w:rFonts w:hint="eastAsia" w:ascii="宋体" w:hAnsi="宋体" w:eastAsia="宋体" w:cs="Times New Roman"/>
                <w:szCs w:val="21"/>
              </w:rPr>
              <w:t>在保险条款解释基础上还包含诉讼保全保险费、各种鉴定费用（包含但不限于医疗损害司法鉴定、过错鉴定、伤残、护理依赖鉴定等涉及的相关鉴定类型）、医院代理人（包含律师）在诉讼案件中产生的差旅费等。</w:t>
            </w:r>
          </w:p>
          <w:p>
            <w:pPr>
              <w:spacing w:line="360" w:lineRule="exact"/>
              <w:jc w:val="left"/>
              <w:rPr>
                <w:rFonts w:hint="eastAsia" w:ascii="宋体" w:hAnsi="宋体" w:eastAsia="宋体" w:cs="Times New Roman"/>
                <w:szCs w:val="21"/>
                <w:lang w:val="en-US"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7</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赔偿限额中包含精神损害抚慰金，不受比例限制。</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rPr>
            </w:pPr>
            <w:r>
              <w:rPr>
                <w:rFonts w:hint="eastAsia" w:ascii="宋体" w:hAnsi="宋体" w:eastAsia="宋体" w:cs="Times New Roman"/>
                <w:szCs w:val="21"/>
                <w:lang w:val="en-US" w:eastAsia="zh-CN"/>
              </w:rPr>
              <w:t>（8）</w:t>
            </w:r>
            <w:r>
              <w:rPr>
                <w:rFonts w:hint="eastAsia" w:ascii="宋体" w:hAnsi="宋体" w:eastAsia="宋体" w:cs="Times New Roman"/>
                <w:szCs w:val="21"/>
              </w:rPr>
              <w:t>如个案风险较大且有必要避免鉴定流程的，经甲方组织相关专家形成的评议意见可代替鉴定意见作为调解与赔付依据</w:t>
            </w:r>
            <w:bookmarkEnd w:id="1"/>
            <w:r>
              <w:rPr>
                <w:rFonts w:hint="eastAsia" w:ascii="宋体" w:hAnsi="宋体" w:eastAsia="宋体"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94"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
                <w:szCs w:val="21"/>
              </w:rPr>
            </w:pPr>
            <w:r>
              <w:rPr>
                <w:rFonts w:hint="eastAsia" w:ascii="宋体" w:hAnsi="宋体" w:eastAsia="宋体" w:cs="Times New Roman"/>
                <w:szCs w:val="21"/>
              </w:rPr>
              <w:t>▲</w:t>
            </w: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服务方案</w:t>
            </w:r>
          </w:p>
        </w:tc>
        <w:tc>
          <w:tcPr>
            <w:tcW w:w="7598"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供应商根据本项目要求，提供相应的“项目实施方案”，该方案可从专业性、科学性、可行性等方面进行编制，包含但不限于：①承保设计方案；②理赔服务措施；③增值服务；④保险培训服务；⑤服务人员配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处理问题响应时间</w:t>
            </w:r>
          </w:p>
        </w:tc>
        <w:tc>
          <w:tcPr>
            <w:tcW w:w="7598"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接到采购人处理问题通知后12小时内到达采购人指定现场。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Cs w:val="21"/>
              </w:rPr>
            </w:pPr>
            <w:r>
              <w:rPr>
                <w:rFonts w:hint="eastAsia" w:ascii="宋体" w:hAnsi="宋体" w:eastAsia="宋体" w:cs="Times New Roman"/>
                <w:szCs w:val="21"/>
                <w:lang w:val="en-US" w:eastAsia="zh-CN"/>
              </w:rPr>
              <w:t>其他</w:t>
            </w:r>
            <w:r>
              <w:rPr>
                <w:rFonts w:hint="eastAsia" w:ascii="宋体" w:hAnsi="宋体" w:eastAsia="宋体" w:cs="Times New Roman"/>
                <w:szCs w:val="21"/>
              </w:rPr>
              <w:t>要求</w:t>
            </w:r>
          </w:p>
        </w:tc>
        <w:tc>
          <w:tcPr>
            <w:tcW w:w="7598"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1.具有独立承担民事责任的能力；</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2.具有良好的商业信誉和健全的财务会计制度</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Times New Roman"/>
                <w:bCs/>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3.具有履行合同所具备的专业技术能力；</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4.有依法缴纳税收和社会保障资金的良好记录（需提供社保缴纳证明）；</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Times New Roman"/>
                <w:bCs/>
                <w:szCs w:val="21"/>
                <w:lang w:val="en-US" w:eastAsia="zh-CN"/>
              </w:rPr>
            </w:pPr>
            <w:r>
              <w:rPr>
                <w:rFonts w:hint="eastAsia" w:ascii="宋体" w:hAnsi="宋体" w:eastAsia="宋体" w:cs="Times New Roman"/>
                <w:bCs/>
                <w:szCs w:val="21"/>
                <w:lang w:val="en-US" w:eastAsia="zh-CN"/>
              </w:rPr>
              <w:t>5.参加本次采购活动前，在经营活动中没有重大违法记录（需提供佐证材料）；</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Cs w:val="21"/>
              </w:rPr>
            </w:pPr>
            <w:r>
              <w:rPr>
                <w:rFonts w:hint="eastAsia" w:ascii="宋体" w:hAnsi="宋体" w:eastAsia="宋体" w:cs="Times New Roman"/>
                <w:bCs/>
                <w:szCs w:val="21"/>
                <w:lang w:val="en-US" w:eastAsia="zh-CN"/>
              </w:rPr>
              <w:t>6.法律、行政法规规定的其他条件。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Cs w:val="21"/>
              </w:rPr>
            </w:pPr>
            <w:r>
              <w:rPr>
                <w:rFonts w:hint="eastAsia" w:ascii="宋体" w:hAnsi="宋体" w:eastAsia="宋体" w:cs="Times New Roman"/>
                <w:szCs w:val="21"/>
              </w:rPr>
              <w:t>付款条件</w:t>
            </w:r>
          </w:p>
        </w:tc>
        <w:tc>
          <w:tcPr>
            <w:tcW w:w="7598"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合同签订后，</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7个工作日内</w:t>
            </w:r>
            <w:r>
              <w:rPr>
                <w:rFonts w:hint="eastAsia" w:ascii="宋体" w:hAnsi="宋体" w:eastAsia="宋体" w:cs="Times New Roman"/>
                <w:bCs/>
                <w:szCs w:val="21"/>
              </w:rPr>
              <w:t>支付合同总金额的1</w:t>
            </w:r>
            <w:r>
              <w:rPr>
                <w:rFonts w:ascii="宋体" w:hAnsi="宋体" w:eastAsia="宋体" w:cs="Times New Roman"/>
                <w:bCs/>
                <w:szCs w:val="21"/>
              </w:rPr>
              <w:t>00%</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中标人收到款项3个工作日内，将保单交付甲方，</w:t>
            </w:r>
            <w:r>
              <w:rPr>
                <w:rFonts w:hint="eastAsia" w:ascii="宋体" w:hAnsi="宋体" w:eastAsia="宋体" w:cs="Times New Roman"/>
                <w:bCs/>
                <w:szCs w:val="21"/>
              </w:rPr>
              <w:t>中标人应在</w:t>
            </w:r>
            <w:r>
              <w:rPr>
                <w:rFonts w:hint="eastAsia" w:ascii="宋体" w:hAnsi="宋体" w:eastAsia="宋体" w:cs="Times New Roman"/>
                <w:bCs/>
                <w:szCs w:val="21"/>
                <w:lang w:val="en-US" w:eastAsia="zh-CN"/>
              </w:rPr>
              <w:t>30</w:t>
            </w:r>
            <w:r>
              <w:rPr>
                <w:rFonts w:hint="eastAsia" w:ascii="宋体" w:hAnsi="宋体" w:eastAsia="宋体" w:cs="Times New Roman"/>
                <w:bCs/>
                <w:szCs w:val="21"/>
              </w:rPr>
              <w:t>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eastAsia="宋体" w:cs="Times New Roman"/>
                <w:szCs w:val="21"/>
              </w:rPr>
            </w:pPr>
            <w:r>
              <w:rPr>
                <w:rFonts w:hint="eastAsia" w:ascii="宋体" w:hAnsi="宋体" w:eastAsia="宋体" w:cs="Times New Roman"/>
                <w:szCs w:val="21"/>
              </w:rPr>
              <w:t>备注</w:t>
            </w:r>
          </w:p>
        </w:tc>
        <w:tc>
          <w:tcPr>
            <w:tcW w:w="7598"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Times New Roman"/>
                <w:bCs/>
                <w:szCs w:val="21"/>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必须优先满足</w:t>
            </w:r>
            <w:r>
              <w:rPr>
                <w:rFonts w:hint="eastAsia" w:ascii="宋体" w:hAnsi="宋体" w:eastAsia="宋体" w:cs="Times New Roman"/>
                <w:bCs/>
                <w:szCs w:val="21"/>
              </w:rPr>
              <w:t>。</w:t>
            </w:r>
          </w:p>
        </w:tc>
      </w:tr>
    </w:tbl>
    <w:p>
      <w:pPr>
        <w:pStyle w:val="2"/>
        <w:rPr>
          <w:rFonts w:hint="eastAsia" w:ascii="宋体" w:hAnsi="宋体" w:eastAsia="宋体" w:cs="Times New Roman"/>
          <w:color w:val="000000"/>
          <w:szCs w:val="21"/>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w:t>
      </w:r>
      <w:r>
        <w:rPr>
          <w:rFonts w:hint="eastAsia" w:ascii="宋体" w:hAnsi="宋体" w:eastAsia="宋体" w:cs="Times New Roman"/>
          <w:bCs/>
          <w:color w:val="000000"/>
          <w:szCs w:val="21"/>
          <w:lang w:val="en-US" w:eastAsia="zh-CN"/>
        </w:rPr>
        <w:t>服务</w:t>
      </w:r>
      <w:r>
        <w:rPr>
          <w:rFonts w:ascii="宋体" w:hAnsi="宋体" w:eastAsia="宋体" w:cs="Times New Roman"/>
          <w:bCs/>
          <w:color w:val="000000"/>
          <w:szCs w:val="21"/>
        </w:rPr>
        <w:t>、信誉业绩等方面内容按百分制打分。其中价格分</w:t>
      </w:r>
      <w:r>
        <w:rPr>
          <w:rFonts w:hint="eastAsia" w:ascii="宋体" w:hAnsi="宋体" w:eastAsia="宋体" w:cs="Times New Roman"/>
          <w:bCs/>
          <w:color w:val="000000"/>
          <w:szCs w:val="21"/>
          <w:lang w:val="en-US" w:eastAsia="zh-CN"/>
        </w:rPr>
        <w:t>50</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综合实力</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r>
        <w:rPr>
          <w:rFonts w:hint="eastAsia" w:ascii="宋体" w:hAnsi="宋体" w:eastAsia="宋体" w:cs="Times New Roman"/>
          <w:bCs/>
          <w:color w:val="000000"/>
          <w:szCs w:val="21"/>
          <w:lang w:val="en-US" w:eastAsia="zh-CN"/>
        </w:rPr>
        <w:t>服务能力</w:t>
      </w:r>
      <w:r>
        <w:rPr>
          <w:rFonts w:ascii="宋体" w:hAnsi="宋体" w:eastAsia="宋体" w:cs="Times New Roman"/>
          <w:bCs/>
          <w:color w:val="000000"/>
          <w:szCs w:val="21"/>
        </w:rPr>
        <w:t>分</w:t>
      </w:r>
      <w:r>
        <w:rPr>
          <w:rFonts w:hint="eastAsia" w:ascii="宋体" w:hAnsi="宋体" w:eastAsia="宋体" w:cs="Times New Roman"/>
          <w:bCs/>
          <w:color w:val="000000"/>
          <w:szCs w:val="21"/>
          <w:lang w:val="en-US" w:eastAsia="zh-CN"/>
        </w:rPr>
        <w:t>20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tbl>
      <w:tblPr>
        <w:tblStyle w:val="6"/>
        <w:tblW w:w="961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058"/>
        <w:gridCol w:w="1572"/>
        <w:gridCol w:w="59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81" w:hRule="atLeast"/>
          <w:jc w:val="center"/>
        </w:trPr>
        <w:tc>
          <w:tcPr>
            <w:tcW w:w="2058" w:type="dxa"/>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cs="宋体" w:eastAsiaTheme="minorEastAsia"/>
                <w:kern w:val="0"/>
                <w:szCs w:val="21"/>
                <w:lang w:val="en-US" w:eastAsia="zh-CN"/>
              </w:rPr>
            </w:pPr>
            <w:r>
              <w:rPr>
                <w:rFonts w:hint="eastAsia" w:ascii="宋体" w:hAnsi="宋体" w:eastAsia="宋体" w:cs="Calibri"/>
                <w:color w:val="000000"/>
                <w:szCs w:val="21"/>
              </w:rPr>
              <w:t>评分项目</w:t>
            </w:r>
          </w:p>
        </w:tc>
        <w:tc>
          <w:tcPr>
            <w:tcW w:w="1572" w:type="dxa"/>
            <w:noWrap w:val="0"/>
            <w:tcMar>
              <w:top w:w="0" w:type="dxa"/>
              <w:left w:w="108" w:type="dxa"/>
              <w:bottom w:w="0" w:type="dxa"/>
              <w:right w:w="108" w:type="dxa"/>
            </w:tcMar>
            <w:vAlign w:val="top"/>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cs="宋体"/>
                <w:kern w:val="0"/>
                <w:szCs w:val="21"/>
              </w:rPr>
            </w:pPr>
            <w:r>
              <w:rPr>
                <w:rFonts w:hint="eastAsia" w:ascii="宋体" w:hAnsi="宋体" w:eastAsia="宋体" w:cs="Calibri"/>
                <w:color w:val="000000"/>
                <w:szCs w:val="21"/>
              </w:rPr>
              <w:t>评分项</w:t>
            </w:r>
          </w:p>
        </w:tc>
        <w:tc>
          <w:tcPr>
            <w:tcW w:w="5988" w:type="dxa"/>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宋体" w:hAnsi="宋体" w:cs="宋体"/>
                <w:kern w:val="0"/>
                <w:szCs w:val="21"/>
              </w:rPr>
            </w:pPr>
            <w:r>
              <w:rPr>
                <w:rFonts w:hint="eastAsia" w:ascii="宋体" w:hAnsi="宋体" w:eastAsia="宋体" w:cs="Calibri"/>
                <w:color w:val="000000"/>
                <w:szCs w:val="21"/>
              </w:rPr>
              <w:t>评  分  标  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81" w:hRule="atLeast"/>
          <w:jc w:val="center"/>
        </w:trPr>
        <w:tc>
          <w:tcPr>
            <w:tcW w:w="205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lang w:val="en-US" w:eastAsia="zh-CN"/>
              </w:rPr>
            </w:pPr>
            <w:r>
              <w:rPr>
                <w:rFonts w:hint="eastAsia" w:ascii="宋体" w:hAnsi="宋体" w:eastAsia="宋体" w:cs="Calibri"/>
                <w:color w:val="000000"/>
                <w:szCs w:val="21"/>
                <w:lang w:val="en-US" w:eastAsia="zh-CN"/>
              </w:rPr>
              <w:t>1.价格分（50分）</w:t>
            </w:r>
          </w:p>
        </w:tc>
        <w:tc>
          <w:tcPr>
            <w:tcW w:w="1572"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价格分（50分）</w:t>
            </w:r>
          </w:p>
        </w:tc>
        <w:tc>
          <w:tcPr>
            <w:tcW w:w="598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280" w:lineRule="exact"/>
              <w:jc w:val="both"/>
              <w:textAlignment w:val="auto"/>
              <w:outlineLvl w:val="1"/>
              <w:rPr>
                <w:rFonts w:hint="eastAsia"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keepNext w:val="0"/>
              <w:keepLines w:val="0"/>
              <w:pageBreakBefore w:val="0"/>
              <w:kinsoku/>
              <w:wordWrap/>
              <w:overflowPunct/>
              <w:topLinePunct w:val="0"/>
              <w:autoSpaceDE/>
              <w:autoSpaceDN/>
              <w:bidi w:val="0"/>
              <w:adjustRightInd/>
              <w:snapToGrid/>
              <w:spacing w:line="280" w:lineRule="exact"/>
              <w:jc w:val="center"/>
              <w:textAlignment w:val="auto"/>
              <w:outlineLvl w:val="1"/>
              <w:rPr>
                <w:rFonts w:ascii="宋体" w:hAnsi="宋体" w:eastAsia="宋体" w:cs="Times New Roman"/>
                <w:bCs/>
                <w:color w:val="000000"/>
                <w:szCs w:val="21"/>
              </w:rPr>
            </w:pPr>
            <w:r>
              <w:rPr>
                <w:rFonts w:hint="eastAsia" w:ascii="宋体" w:hAnsi="宋体" w:eastAsia="宋体" w:cs="Times New Roman"/>
                <w:color w:val="000000"/>
                <w:szCs w:val="21"/>
                <w:lang w:val="en-US" w:eastAsia="zh-CN"/>
              </w:rPr>
              <w:t xml:space="preserve">              </w:t>
            </w:r>
            <w:r>
              <w:rPr>
                <w:rFonts w:hint="eastAsia" w:ascii="宋体" w:hAnsi="宋体" w:eastAsia="宋体" w:cs="Times New Roman"/>
                <w:bCs/>
                <w:color w:val="000000"/>
                <w:szCs w:val="21"/>
              </w:rPr>
              <w:t>有效投标人最低评标报价（金额）</w:t>
            </w:r>
          </w:p>
          <w:p>
            <w:pPr>
              <w:keepNext w:val="0"/>
              <w:keepLines w:val="0"/>
              <w:pageBreakBefore w:val="0"/>
              <w:kinsoku/>
              <w:wordWrap/>
              <w:overflowPunct/>
              <w:topLinePunct w:val="0"/>
              <w:autoSpaceDE/>
              <w:autoSpaceDN/>
              <w:bidi w:val="0"/>
              <w:adjustRightInd/>
              <w:snapToGrid/>
              <w:spacing w:line="280" w:lineRule="exact"/>
              <w:jc w:val="center"/>
              <w:textAlignment w:val="auto"/>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cs="宋体"/>
                <w:kern w:val="0"/>
                <w:szCs w:val="21"/>
              </w:rPr>
            </w:pPr>
            <w:r>
              <w:rPr>
                <w:rFonts w:hint="eastAsia" w:ascii="宋体" w:hAnsi="宋体" w:eastAsia="宋体" w:cs="Times New Roman"/>
                <w:bCs/>
                <w:color w:val="000000"/>
                <w:szCs w:val="21"/>
                <w:lang w:val="en-US" w:eastAsia="zh-CN"/>
              </w:rPr>
              <w:t xml:space="preserve">             </w:t>
            </w:r>
            <w:r>
              <w:rPr>
                <w:rFonts w:ascii="宋体" w:hAnsi="宋体" w:eastAsia="宋体" w:cs="Times New Roman"/>
                <w:bCs/>
                <w:color w:val="000000"/>
                <w:szCs w:val="21"/>
              </w:rPr>
              <w:t>某投标人评标报价（金额）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315" w:hRule="atLeast"/>
          <w:jc w:val="center"/>
        </w:trPr>
        <w:tc>
          <w:tcPr>
            <w:tcW w:w="2058" w:type="dxa"/>
            <w:vMerge w:val="restart"/>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2.综合实力（30分）</w:t>
            </w:r>
          </w:p>
        </w:tc>
        <w:tc>
          <w:tcPr>
            <w:tcW w:w="1572" w:type="dxa"/>
            <w:tcBorders>
              <w:bottom w:val="single" w:color="auto" w:sz="4" w:space="0"/>
            </w:tcBorders>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企业履约能力</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（15分）</w:t>
            </w:r>
          </w:p>
        </w:tc>
        <w:tc>
          <w:tcPr>
            <w:tcW w:w="598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投标人总公司财务状况，经第三方专业机构审计的2024年度信息披露报告为准。（15分）</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1.综合偿付能力充足率250%以上，得15分；</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2.综合偿付能力充足率200%-250%（含），得10分；</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3.综合偿付能力充足率150%-200%（含），得5分；</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4.无综合偿付能力充足率报告或低于150%，得0分。</w:t>
            </w:r>
          </w:p>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（提供审计报告复印件盖章）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315" w:hRule="atLeast"/>
          <w:jc w:val="center"/>
        </w:trPr>
        <w:tc>
          <w:tcPr>
            <w:tcW w:w="2058" w:type="dxa"/>
            <w:vMerge w:val="continue"/>
            <w:tcBorders>
              <w:bottom w:val="single" w:color="auto" w:sz="4"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cs="宋体"/>
                <w:kern w:val="0"/>
                <w:szCs w:val="21"/>
              </w:rPr>
            </w:pPr>
          </w:p>
        </w:tc>
        <w:tc>
          <w:tcPr>
            <w:tcW w:w="1572" w:type="dxa"/>
            <w:tcBorders>
              <w:bottom w:val="single" w:color="auto" w:sz="4" w:space="0"/>
            </w:tcBorders>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承保经验</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（15分）</w:t>
            </w:r>
          </w:p>
        </w:tc>
        <w:tc>
          <w:tcPr>
            <w:tcW w:w="598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投标人近三年（2022-2025年）具有类似医疗责任险统保经验，作为主承保人(或独家承保)的业绩计3分/个；计满15分为止(投标人须提供的证明材料为保单抄件或协议，须加盖公章)。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800" w:hRule="atLeast"/>
          <w:jc w:val="center"/>
        </w:trPr>
        <w:tc>
          <w:tcPr>
            <w:tcW w:w="2058" w:type="dxa"/>
            <w:vMerge w:val="restart"/>
            <w:tcBorders>
              <w:top w:val="single" w:color="auto" w:sz="4" w:space="0"/>
            </w:tcBorders>
            <w:noWrap w:val="0"/>
            <w:tcMar>
              <w:top w:w="0" w:type="dxa"/>
              <w:left w:w="108" w:type="dxa"/>
              <w:bottom w:w="0" w:type="dxa"/>
              <w:right w:w="108" w:type="dxa"/>
            </w:tcMar>
            <w:vAlign w:val="center"/>
          </w:tcPr>
          <w:p>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jc w:val="center"/>
              <w:textAlignment w:val="auto"/>
              <w:rPr>
                <w:rFonts w:hint="eastAsia" w:ascii="宋体" w:hAnsi="宋体" w:eastAsia="宋体" w:cs="宋体"/>
                <w:kern w:val="0"/>
                <w:szCs w:val="21"/>
                <w:lang w:eastAsia="zh-CN"/>
              </w:rPr>
            </w:pPr>
            <w:r>
              <w:rPr>
                <w:rFonts w:hint="eastAsia" w:ascii="宋体" w:hAnsi="宋体" w:eastAsia="宋体" w:cs="Calibri"/>
                <w:color w:val="000000"/>
                <w:szCs w:val="21"/>
                <w:lang w:val="en-US" w:eastAsia="zh-CN"/>
              </w:rPr>
              <w:t>3.服务能力（20分）</w:t>
            </w:r>
          </w:p>
        </w:tc>
        <w:tc>
          <w:tcPr>
            <w:tcW w:w="1572" w:type="dxa"/>
            <w:tcBorders>
              <w:top w:val="single" w:color="auto" w:sz="4" w:space="0"/>
            </w:tcBorders>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服务人员</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（5分）</w:t>
            </w:r>
          </w:p>
        </w:tc>
        <w:tc>
          <w:tcPr>
            <w:tcW w:w="598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投标人服务人员数量，每人得1分，最高3分。服务人员中具备医学相关专业另加2分。（提供劳动合同、学历证书复印件）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40" w:hRule="atLeast"/>
          <w:jc w:val="center"/>
        </w:trPr>
        <w:tc>
          <w:tcPr>
            <w:tcW w:w="2058" w:type="dxa"/>
            <w:vMerge w:val="continue"/>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kern w:val="0"/>
                <w:szCs w:val="21"/>
                <w:lang w:eastAsia="zh-CN"/>
              </w:rPr>
            </w:pPr>
          </w:p>
        </w:tc>
        <w:tc>
          <w:tcPr>
            <w:tcW w:w="1572"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服务承诺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（15分）</w:t>
            </w:r>
          </w:p>
        </w:tc>
        <w:tc>
          <w:tcPr>
            <w:tcW w:w="5988" w:type="dxa"/>
            <w:noWrap w:val="0"/>
            <w:tcMar>
              <w:top w:w="0" w:type="dxa"/>
              <w:left w:w="108" w:type="dxa"/>
              <w:bottom w:w="0" w:type="dxa"/>
              <w:right w:w="108" w:type="dxa"/>
            </w:tcMar>
            <w:vAlign w:val="center"/>
          </w:tcPr>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投保人明确积极参与医患纠纷现场处置工作的，得5分，否则不得分。</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明确理赔到账时效，在5个工作日内，得5分；10个工作内，得3分；15个工作日内，得1分；超过15个工作日不得分。</w:t>
            </w:r>
          </w:p>
          <w:p>
            <w:pPr>
              <w:keepNext w:val="0"/>
              <w:keepLines w:val="0"/>
              <w:pageBreakBefore w:val="0"/>
              <w:kinsoku/>
              <w:wordWrap/>
              <w:overflowPunct/>
              <w:topLinePunct w:val="0"/>
              <w:autoSpaceDE/>
              <w:autoSpaceDN/>
              <w:bidi w:val="0"/>
              <w:adjustRightInd/>
              <w:snapToGrid/>
              <w:spacing w:line="280" w:lineRule="exact"/>
              <w:jc w:val="left"/>
              <w:textAlignment w:val="auto"/>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理赔所需单证材料，能在原来基础上简化，每1条得1分，最高得5分。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Ex>
        <w:trPr>
          <w:trHeight w:val="540" w:hRule="atLeast"/>
          <w:jc w:val="center"/>
        </w:trPr>
        <w:tc>
          <w:tcPr>
            <w:tcW w:w="2058" w:type="dxa"/>
            <w:noWrap w:val="0"/>
            <w:tcMar>
              <w:top w:w="0" w:type="dxa"/>
              <w:left w:w="108" w:type="dxa"/>
              <w:bottom w:w="0" w:type="dxa"/>
              <w:right w:w="108" w:type="dxa"/>
            </w:tcMar>
            <w:vAlign w:val="center"/>
          </w:tcPr>
          <w:p>
            <w:pPr>
              <w:widowControl/>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总得分=1+2+3</w:t>
            </w:r>
          </w:p>
        </w:tc>
        <w:tc>
          <w:tcPr>
            <w:tcW w:w="1572" w:type="dxa"/>
            <w:noWrap w:val="0"/>
            <w:tcMar>
              <w:top w:w="0" w:type="dxa"/>
              <w:left w:w="108" w:type="dxa"/>
              <w:bottom w:w="0" w:type="dxa"/>
              <w:right w:w="108" w:type="dxa"/>
            </w:tcMar>
            <w:vAlign w:val="center"/>
          </w:tcPr>
          <w:p>
            <w:pPr>
              <w:widowControl/>
              <w:jc w:val="center"/>
              <w:rPr>
                <w:rFonts w:hint="eastAsia" w:ascii="宋体" w:hAnsi="宋体" w:cs="宋体"/>
                <w:kern w:val="0"/>
                <w:szCs w:val="21"/>
                <w:lang w:val="en-US" w:eastAsia="zh-CN"/>
              </w:rPr>
            </w:pPr>
            <w:r>
              <w:rPr>
                <w:rFonts w:hint="eastAsia" w:ascii="宋体" w:hAnsi="宋体" w:cs="宋体"/>
                <w:kern w:val="0"/>
                <w:szCs w:val="21"/>
                <w:lang w:val="en-US" w:eastAsia="zh-CN"/>
              </w:rPr>
              <w:t>100分</w:t>
            </w:r>
          </w:p>
        </w:tc>
        <w:tc>
          <w:tcPr>
            <w:tcW w:w="5988" w:type="dxa"/>
            <w:noWrap w:val="0"/>
            <w:tcMar>
              <w:top w:w="0" w:type="dxa"/>
              <w:left w:w="108" w:type="dxa"/>
              <w:bottom w:w="0" w:type="dxa"/>
              <w:right w:w="108" w:type="dxa"/>
            </w:tcMar>
            <w:vAlign w:val="center"/>
          </w:tcPr>
          <w:p>
            <w:pPr>
              <w:widowControl/>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 xml:space="preserve"> </w:t>
            </w:r>
          </w:p>
        </w:tc>
      </w:tr>
    </w:tbl>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hint="eastAsia" w:ascii="宋体" w:hAnsi="宋体" w:eastAsia="宋体"/>
          <w:szCs w:val="21"/>
        </w:rPr>
      </w:pPr>
      <w:r>
        <w:rPr>
          <w:rFonts w:hint="eastAsia" w:ascii="宋体" w:hAnsi="宋体" w:eastAsia="宋体"/>
          <w:szCs w:val="21"/>
        </w:rPr>
        <w:t>评标小组将根据得分由高到低排列次序（得分相同时，以投标报价由低到高顺序排列）并推荐候选供应商。应当确定评审小组推荐排名第一的中标候选人为中标人。排名第一的中标候选人放弃中标、因不可抗力提出不能履行合同，可以确定排名第二的中标候选人为中标人。排名第二的中标候选人因前款规定的同样原因不能签订合同的，招标采购单位可以确定排名第三的中标候选人为中标人。</w:t>
      </w:r>
    </w:p>
    <w:sectPr>
      <w:footerReference r:id="rId3" w:type="default"/>
      <w:pgSz w:w="11906" w:h="16838"/>
      <w:pgMar w:top="1440" w:right="1474"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3230" cy="1993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3230" cy="199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5.7pt;width:34.9pt;mso-position-horizontal:outside;mso-position-horizontal-relative:margin;z-index:251659264;mso-width-relative:page;mso-height-relative:page;" filled="f" stroked="f" coordsize="21600,21600" o:gfxdata="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goK/HTAAAAAwEAAA8AAAAA&#10;AAAAAQAgAAAAIgAAAGRycy9kb3ducmV2LnhtbFBLAQIUABQAAAAIAIdO4kDYBeTxGQIAABMEAAAO&#10;AAAAAAAAAAEAIAAAACIBAABkcnMvZTJvRG9jLnhtbFBLBQYAAAAABgAGAFkBAACtBQAAAAA=&#10;">
              <v:fill on="f" focussize="0,0"/>
              <v:stroke on="f" weight="0.5pt"/>
              <v:imagedata o:title=""/>
              <o:lock v:ext="edit" aspectratio="f"/>
              <v:textbox inset="0mm,0mm,0mm,0mm">
                <w:txbxContent>
                  <w:p>
                    <w:pPr>
                      <w:pStyle w:val="4"/>
                      <w:rPr>
                        <w:rFonts w:hint="eastAsia" w:eastAsiaTheme="minorEastAsia"/>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RiNmM4ZTg3OWFlZGZlMmQwOTcwMWEyYjQ4ZGVhZmYifQ=="/>
  </w:docVars>
  <w:rsids>
    <w:rsidRoot w:val="004970E7"/>
    <w:rsid w:val="0000112F"/>
    <w:rsid w:val="00076BFC"/>
    <w:rsid w:val="000F1777"/>
    <w:rsid w:val="001115B9"/>
    <w:rsid w:val="0013782D"/>
    <w:rsid w:val="001947FD"/>
    <w:rsid w:val="0024032F"/>
    <w:rsid w:val="002433FD"/>
    <w:rsid w:val="00246FCB"/>
    <w:rsid w:val="002E5099"/>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37D92"/>
    <w:rsid w:val="00A440C3"/>
    <w:rsid w:val="00B002D0"/>
    <w:rsid w:val="00B207CB"/>
    <w:rsid w:val="00BD2670"/>
    <w:rsid w:val="00BF0177"/>
    <w:rsid w:val="00C51223"/>
    <w:rsid w:val="00CA32F0"/>
    <w:rsid w:val="00D346A0"/>
    <w:rsid w:val="00DB11EC"/>
    <w:rsid w:val="00DE69C9"/>
    <w:rsid w:val="00EC5631"/>
    <w:rsid w:val="00F65C52"/>
    <w:rsid w:val="00FA0D28"/>
    <w:rsid w:val="04F96FF0"/>
    <w:rsid w:val="051D483E"/>
    <w:rsid w:val="05825674"/>
    <w:rsid w:val="062B3F4E"/>
    <w:rsid w:val="08646E19"/>
    <w:rsid w:val="094005A6"/>
    <w:rsid w:val="09F73749"/>
    <w:rsid w:val="0B7D6DD4"/>
    <w:rsid w:val="12ED2CE7"/>
    <w:rsid w:val="13D76C28"/>
    <w:rsid w:val="172605EF"/>
    <w:rsid w:val="17491C2B"/>
    <w:rsid w:val="18844F0F"/>
    <w:rsid w:val="1C290E7D"/>
    <w:rsid w:val="21F941EF"/>
    <w:rsid w:val="2480698E"/>
    <w:rsid w:val="267B3FCF"/>
    <w:rsid w:val="26A5448A"/>
    <w:rsid w:val="27A37085"/>
    <w:rsid w:val="2B8B1F02"/>
    <w:rsid w:val="38AC5B4C"/>
    <w:rsid w:val="3B217306"/>
    <w:rsid w:val="3B782642"/>
    <w:rsid w:val="3BD52013"/>
    <w:rsid w:val="3C300842"/>
    <w:rsid w:val="3DC90352"/>
    <w:rsid w:val="3F410D82"/>
    <w:rsid w:val="43C54D89"/>
    <w:rsid w:val="4E3871EF"/>
    <w:rsid w:val="500718F9"/>
    <w:rsid w:val="551E5F54"/>
    <w:rsid w:val="56067C64"/>
    <w:rsid w:val="5A6666CF"/>
    <w:rsid w:val="5C09300C"/>
    <w:rsid w:val="5CF156A2"/>
    <w:rsid w:val="5D2F48F4"/>
    <w:rsid w:val="5DB7592E"/>
    <w:rsid w:val="606277F3"/>
    <w:rsid w:val="6158253D"/>
    <w:rsid w:val="61ED1C58"/>
    <w:rsid w:val="6517597C"/>
    <w:rsid w:val="6A4E0CDE"/>
    <w:rsid w:val="6B33108C"/>
    <w:rsid w:val="6D002006"/>
    <w:rsid w:val="70F87B29"/>
    <w:rsid w:val="746014E9"/>
    <w:rsid w:val="74D7439C"/>
    <w:rsid w:val="79A762AB"/>
    <w:rsid w:val="7A0935A7"/>
    <w:rsid w:val="7A31311A"/>
    <w:rsid w:val="7DA63EE4"/>
    <w:rsid w:val="7E6A7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3022</Words>
  <Characters>3354</Characters>
  <Lines>19</Lines>
  <Paragraphs>5</Paragraphs>
  <TotalTime>4</TotalTime>
  <ScaleCrop>false</ScaleCrop>
  <LinksUpToDate>false</LinksUpToDate>
  <CharactersWithSpaces>3438</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2021-12-15T08:27:00Z</dcterms:created>
  <dc:creator>魏宝兴</dc:creator>
  <cp:lastModifiedBy>Lee</cp:lastModifiedBy>
  <dcterms:modified xsi:type="dcterms:W3CDTF">2025-02-13T00:44:48Z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y fmtid="{D5CDD505-2E9C-101B-9397-08002B2CF9AE}" pid="3" name="ICV">
    <vt:lpwstr>9022C0B81CE34690BF09C8D56079BB51</vt:lpwstr>
  </property>
  <property fmtid="{D5CDD505-2E9C-101B-9397-08002B2CF9AE}" pid="4" name="KSOTemplateDocerSaveRecord">
    <vt:lpwstr>eyJoZGlkIjoiMGY5MWQ5ZDBkOGEyMDRhMzU2NmIzYjY1NGMyNWI3YWUiLCJ1c2VySWQiOiI5NTIwNzI0NzkifQ==</vt:lpwstr>
  </property>
</Properties>
</file>