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29C8D">
      <w:pPr>
        <w:keepNext w:val="0"/>
        <w:keepLines w:val="0"/>
        <w:pageBreakBefore w:val="0"/>
        <w:widowControl w:val="0"/>
        <w:kinsoku/>
        <w:wordWrap/>
        <w:overflowPunct/>
        <w:topLinePunct w:val="0"/>
        <w:autoSpaceDE/>
        <w:autoSpaceDN/>
        <w:bidi w:val="0"/>
        <w:adjustRightInd/>
        <w:snapToGrid/>
        <w:spacing w:line="660" w:lineRule="exact"/>
        <w:ind w:firstLine="880" w:firstLineChars="200"/>
        <w:jc w:val="center"/>
        <w:textAlignment w:val="auto"/>
        <w:rPr>
          <w:rFonts w:hint="eastAsia" w:ascii="方正小标宋简体" w:hAnsi="方正小标宋简体" w:eastAsia="方正小标宋简体" w:cs="方正小标宋简体"/>
          <w:bCs/>
          <w:color w:val="000000"/>
          <w:sz w:val="44"/>
          <w:szCs w:val="44"/>
          <w:highlight w:val="none"/>
          <w:lang w:val="en-US" w:eastAsia="zh-CN"/>
        </w:rPr>
      </w:pPr>
      <w:r>
        <w:rPr>
          <w:rFonts w:hint="eastAsia" w:ascii="方正小标宋简体" w:hAnsi="方正小标宋简体" w:eastAsia="方正小标宋简体" w:cs="方正小标宋简体"/>
          <w:bCs/>
          <w:color w:val="000000"/>
          <w:sz w:val="44"/>
          <w:szCs w:val="44"/>
          <w:highlight w:val="none"/>
        </w:rPr>
        <w:t>广西骨伤医院医用白凡士林供应商院内重新遴选项目</w:t>
      </w:r>
      <w:r>
        <w:rPr>
          <w:rFonts w:hint="eastAsia" w:ascii="方正小标宋简体" w:hAnsi="方正小标宋简体" w:eastAsia="方正小标宋简体" w:cs="方正小标宋简体"/>
          <w:bCs/>
          <w:color w:val="000000"/>
          <w:sz w:val="44"/>
          <w:szCs w:val="44"/>
          <w:highlight w:val="none"/>
          <w:lang w:val="en-US" w:eastAsia="zh-CN"/>
        </w:rPr>
        <w:t>招标公告</w:t>
      </w:r>
    </w:p>
    <w:p w14:paraId="2A5BFFA2">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bCs/>
          <w:color w:val="000000"/>
          <w:sz w:val="32"/>
          <w:szCs w:val="32"/>
          <w:highlight w:val="none"/>
        </w:rPr>
      </w:pPr>
    </w:p>
    <w:p w14:paraId="6926F391">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zh-CN"/>
        </w:rPr>
      </w:pPr>
      <w:r>
        <w:rPr>
          <w:rFonts w:hint="eastAsia" w:ascii="仿宋_GB2312" w:hAnsi="仿宋_GB2312" w:eastAsia="仿宋_GB2312" w:cs="仿宋_GB2312"/>
          <w:bCs/>
          <w:color w:val="000000"/>
          <w:sz w:val="32"/>
          <w:szCs w:val="32"/>
          <w:highlight w:val="none"/>
        </w:rPr>
        <w:t>根据</w:t>
      </w:r>
      <w:r>
        <w:rPr>
          <w:rFonts w:hint="eastAsia" w:ascii="仿宋_GB2312" w:hAnsi="仿宋_GB2312" w:eastAsia="仿宋_GB2312" w:cs="仿宋_GB2312"/>
          <w:bCs/>
          <w:color w:val="000000"/>
          <w:sz w:val="32"/>
          <w:szCs w:val="32"/>
          <w:highlight w:val="none"/>
          <w:lang w:val="en-US" w:eastAsia="zh-CN"/>
        </w:rPr>
        <w:t>工作</w:t>
      </w:r>
      <w:r>
        <w:rPr>
          <w:rFonts w:hint="eastAsia" w:ascii="仿宋_GB2312" w:hAnsi="仿宋_GB2312" w:eastAsia="仿宋_GB2312" w:cs="仿宋_GB2312"/>
          <w:bCs/>
          <w:color w:val="000000"/>
          <w:sz w:val="32"/>
          <w:szCs w:val="32"/>
          <w:highlight w:val="none"/>
        </w:rPr>
        <w:t>需要，我院拟对</w:t>
      </w:r>
      <w:r>
        <w:rPr>
          <w:rFonts w:hint="eastAsia" w:ascii="仿宋_GB2312" w:hAnsi="仿宋_GB2312" w:eastAsia="仿宋_GB2312" w:cs="仿宋_GB2312"/>
          <w:bCs/>
          <w:color w:val="000000"/>
          <w:sz w:val="32"/>
          <w:szCs w:val="32"/>
          <w:highlight w:val="none"/>
          <w:lang w:val="en-US" w:eastAsia="zh-CN"/>
        </w:rPr>
        <w:t>医用白凡士林重新遴选供应商</w:t>
      </w:r>
      <w:r>
        <w:rPr>
          <w:rFonts w:hint="eastAsia" w:ascii="仿宋_GB2312" w:hAnsi="仿宋_GB2312" w:eastAsia="仿宋_GB2312" w:cs="仿宋_GB2312"/>
          <w:bCs/>
          <w:color w:val="000000"/>
          <w:sz w:val="32"/>
          <w:szCs w:val="32"/>
          <w:highlight w:val="none"/>
        </w:rPr>
        <w:t>，欢迎有意参与的公司前来参加。</w:t>
      </w:r>
    </w:p>
    <w:p w14:paraId="21C6922C">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bCs/>
          <w:color w:val="000000"/>
          <w:sz w:val="32"/>
          <w:szCs w:val="32"/>
          <w:highlight w:val="none"/>
          <w:lang w:val="zh-CN"/>
        </w:rPr>
      </w:pPr>
      <w:r>
        <w:rPr>
          <w:rFonts w:hint="eastAsia" w:ascii="黑体" w:hAnsi="黑体" w:eastAsia="黑体" w:cs="黑体"/>
          <w:bCs/>
          <w:color w:val="000000"/>
          <w:sz w:val="32"/>
          <w:szCs w:val="32"/>
          <w:highlight w:val="none"/>
          <w:lang w:val="zh-CN"/>
        </w:rPr>
        <w:t>一、项目基本情况</w:t>
      </w:r>
    </w:p>
    <w:p w14:paraId="2F97BAD5">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rPr>
        <w:t>1</w:t>
      </w:r>
      <w:r>
        <w:rPr>
          <w:rFonts w:hint="eastAsia" w:ascii="仿宋_GB2312" w:hAnsi="仿宋_GB2312" w:eastAsia="仿宋_GB2312" w:cs="仿宋_GB2312"/>
          <w:bCs/>
          <w:color w:val="000000"/>
          <w:sz w:val="32"/>
          <w:szCs w:val="32"/>
          <w:highlight w:val="none"/>
          <w:lang w:val="en-US" w:eastAsia="zh-CN"/>
        </w:rPr>
        <w:t>.</w:t>
      </w:r>
      <w:r>
        <w:rPr>
          <w:rFonts w:hint="eastAsia" w:ascii="仿宋_GB2312" w:hAnsi="仿宋_GB2312" w:eastAsia="仿宋_GB2312" w:cs="仿宋_GB2312"/>
          <w:bCs/>
          <w:color w:val="000000"/>
          <w:sz w:val="32"/>
          <w:szCs w:val="32"/>
          <w:highlight w:val="none"/>
        </w:rPr>
        <w:t>项目编号：GXGSYY-CGB-YXB-2024-0</w:t>
      </w:r>
      <w:r>
        <w:rPr>
          <w:rFonts w:hint="eastAsia" w:ascii="仿宋_GB2312" w:hAnsi="仿宋_GB2312" w:eastAsia="仿宋_GB2312" w:cs="仿宋_GB2312"/>
          <w:bCs/>
          <w:color w:val="000000"/>
          <w:sz w:val="32"/>
          <w:szCs w:val="32"/>
          <w:highlight w:val="none"/>
          <w:lang w:val="en-US" w:eastAsia="zh-CN"/>
        </w:rPr>
        <w:t>5；</w:t>
      </w:r>
    </w:p>
    <w:p w14:paraId="5F6B7FFE">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eastAsia="zh-CN"/>
        </w:rPr>
      </w:pPr>
      <w:r>
        <w:rPr>
          <w:rFonts w:hint="eastAsia" w:ascii="仿宋_GB2312" w:hAnsi="仿宋_GB2312" w:eastAsia="仿宋_GB2312" w:cs="仿宋_GB2312"/>
          <w:bCs/>
          <w:color w:val="000000"/>
          <w:sz w:val="32"/>
          <w:szCs w:val="32"/>
          <w:highlight w:val="none"/>
        </w:rPr>
        <w:t>2</w:t>
      </w:r>
      <w:r>
        <w:rPr>
          <w:rFonts w:hint="eastAsia" w:ascii="仿宋_GB2312" w:hAnsi="仿宋_GB2312" w:eastAsia="仿宋_GB2312" w:cs="仿宋_GB2312"/>
          <w:bCs/>
          <w:color w:val="000000"/>
          <w:sz w:val="32"/>
          <w:szCs w:val="32"/>
          <w:highlight w:val="none"/>
          <w:lang w:val="en-US" w:eastAsia="zh-CN"/>
        </w:rPr>
        <w:t>.</w:t>
      </w:r>
      <w:r>
        <w:rPr>
          <w:rFonts w:hint="eastAsia" w:ascii="仿宋_GB2312" w:hAnsi="仿宋_GB2312" w:eastAsia="仿宋_GB2312" w:cs="仿宋_GB2312"/>
          <w:bCs/>
          <w:color w:val="000000"/>
          <w:sz w:val="32"/>
          <w:szCs w:val="32"/>
          <w:highlight w:val="none"/>
        </w:rPr>
        <w:t>项目名称：</w:t>
      </w:r>
      <w:r>
        <w:rPr>
          <w:rFonts w:hint="eastAsia" w:ascii="仿宋_GB2312" w:hAnsi="仿宋_GB2312" w:eastAsia="仿宋_GB2312" w:cs="仿宋_GB2312"/>
          <w:bCs/>
          <w:color w:val="000000"/>
          <w:sz w:val="32"/>
          <w:szCs w:val="32"/>
          <w:highlight w:val="none"/>
          <w:lang w:eastAsia="zh-CN"/>
        </w:rPr>
        <w:t>广西骨伤医院医用白凡士林供应商院内重新遴选项目；</w:t>
      </w:r>
    </w:p>
    <w:p w14:paraId="680B105B">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eastAsia="zh-CN"/>
        </w:rPr>
      </w:pPr>
      <w:r>
        <w:rPr>
          <w:rFonts w:hint="eastAsia" w:ascii="仿宋_GB2312" w:hAnsi="仿宋_GB2312" w:eastAsia="仿宋_GB2312" w:cs="仿宋_GB2312"/>
          <w:bCs/>
          <w:color w:val="000000"/>
          <w:sz w:val="32"/>
          <w:szCs w:val="32"/>
          <w:highlight w:val="none"/>
        </w:rPr>
        <w:t>3</w:t>
      </w:r>
      <w:r>
        <w:rPr>
          <w:rFonts w:hint="eastAsia" w:ascii="仿宋_GB2312" w:hAnsi="仿宋_GB2312" w:eastAsia="仿宋_GB2312" w:cs="仿宋_GB2312"/>
          <w:bCs/>
          <w:color w:val="000000"/>
          <w:sz w:val="32"/>
          <w:szCs w:val="32"/>
          <w:highlight w:val="none"/>
          <w:lang w:val="en-US" w:eastAsia="zh-CN"/>
        </w:rPr>
        <w:t>.</w:t>
      </w:r>
      <w:r>
        <w:rPr>
          <w:rFonts w:hint="eastAsia" w:ascii="仿宋_GB2312" w:hAnsi="仿宋_GB2312" w:eastAsia="仿宋_GB2312" w:cs="仿宋_GB2312"/>
          <w:bCs/>
          <w:color w:val="000000"/>
          <w:sz w:val="32"/>
          <w:szCs w:val="32"/>
          <w:highlight w:val="none"/>
        </w:rPr>
        <w:t>采购方式：院内议价</w:t>
      </w:r>
      <w:r>
        <w:rPr>
          <w:rFonts w:hint="eastAsia" w:ascii="仿宋_GB2312" w:hAnsi="仿宋_GB2312" w:eastAsia="仿宋_GB2312" w:cs="仿宋_GB2312"/>
          <w:bCs/>
          <w:color w:val="000000"/>
          <w:sz w:val="32"/>
          <w:szCs w:val="32"/>
          <w:highlight w:val="none"/>
          <w:lang w:eastAsia="zh-CN"/>
        </w:rPr>
        <w:t>。</w:t>
      </w:r>
    </w:p>
    <w:p w14:paraId="35262BD2">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rPr>
        <w:t>4</w:t>
      </w:r>
      <w:r>
        <w:rPr>
          <w:rFonts w:hint="eastAsia" w:ascii="仿宋_GB2312" w:hAnsi="仿宋_GB2312" w:eastAsia="仿宋_GB2312" w:cs="仿宋_GB2312"/>
          <w:bCs/>
          <w:color w:val="000000"/>
          <w:sz w:val="32"/>
          <w:szCs w:val="32"/>
          <w:highlight w:val="none"/>
          <w:lang w:val="en-US" w:eastAsia="zh-CN"/>
        </w:rPr>
        <w:t>.需求内容：</w:t>
      </w:r>
    </w:p>
    <w:p w14:paraId="4EBFAF53">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（1）医用白凡士林，包装规格：2Kg/瓶；</w:t>
      </w:r>
    </w:p>
    <w:p w14:paraId="5BFE12D9">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（2）产品应符合《中国药典》2020版四部检验要求（需要提供相关的检验报告）。</w:t>
      </w:r>
    </w:p>
    <w:p w14:paraId="052C93CE">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其他相关要求，详见附件。</w:t>
      </w:r>
    </w:p>
    <w:p w14:paraId="1FA3C569">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bCs/>
          <w:color w:val="000000"/>
          <w:sz w:val="32"/>
          <w:szCs w:val="32"/>
          <w:highlight w:val="none"/>
          <w:lang w:val="zh-CN"/>
        </w:rPr>
      </w:pPr>
      <w:r>
        <w:rPr>
          <w:rFonts w:hint="eastAsia" w:ascii="黑体" w:hAnsi="黑体" w:eastAsia="黑体" w:cs="黑体"/>
          <w:bCs/>
          <w:color w:val="000000"/>
          <w:sz w:val="32"/>
          <w:szCs w:val="32"/>
          <w:highlight w:val="none"/>
          <w:lang w:val="zh-CN"/>
        </w:rPr>
        <w:t>二、参会的供应商或公司的资格要求。</w:t>
      </w:r>
    </w:p>
    <w:p w14:paraId="180E01CE">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除应具备《政府采购法》第二十二条资格条件外，还必须满足：</w:t>
      </w:r>
    </w:p>
    <w:p w14:paraId="4882BD66">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1</w:t>
      </w:r>
      <w:r>
        <w:rPr>
          <w:rFonts w:hint="eastAsia" w:ascii="仿宋_GB2312" w:hAnsi="仿宋_GB2312" w:eastAsia="仿宋_GB2312" w:cs="仿宋_GB2312"/>
          <w:bCs/>
          <w:color w:val="000000"/>
          <w:sz w:val="32"/>
          <w:szCs w:val="32"/>
          <w:highlight w:val="none"/>
          <w:lang w:val="en-US" w:eastAsia="zh-CN"/>
        </w:rPr>
        <w:t>.</w:t>
      </w:r>
      <w:r>
        <w:rPr>
          <w:rFonts w:hint="eastAsia" w:ascii="仿宋_GB2312" w:hAnsi="仿宋_GB2312" w:eastAsia="仿宋_GB2312" w:cs="仿宋_GB2312"/>
          <w:bCs/>
          <w:color w:val="000000"/>
          <w:sz w:val="32"/>
          <w:szCs w:val="32"/>
          <w:highlight w:val="none"/>
        </w:rPr>
        <w:t>具有独立承担民事责任能力的在中华人民共和国境内注册的法人。</w:t>
      </w:r>
    </w:p>
    <w:p w14:paraId="210A097B">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2</w:t>
      </w:r>
      <w:r>
        <w:rPr>
          <w:rFonts w:hint="eastAsia" w:ascii="仿宋_GB2312" w:hAnsi="仿宋_GB2312" w:eastAsia="仿宋_GB2312" w:cs="仿宋_GB2312"/>
          <w:bCs/>
          <w:color w:val="000000"/>
          <w:sz w:val="32"/>
          <w:szCs w:val="32"/>
          <w:highlight w:val="none"/>
          <w:lang w:val="en-US" w:eastAsia="zh-CN"/>
        </w:rPr>
        <w:t>.</w:t>
      </w:r>
      <w:r>
        <w:rPr>
          <w:rFonts w:hint="eastAsia" w:ascii="仿宋_GB2312" w:hAnsi="仿宋_GB2312" w:eastAsia="仿宋_GB2312" w:cs="仿宋_GB2312"/>
          <w:bCs/>
          <w:color w:val="000000"/>
          <w:sz w:val="32"/>
          <w:szCs w:val="32"/>
          <w:highlight w:val="none"/>
        </w:rPr>
        <w:t>经营范围包含所投产品。</w:t>
      </w:r>
    </w:p>
    <w:p w14:paraId="72600A0E">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rPr>
        <w:t>3</w:t>
      </w:r>
      <w:r>
        <w:rPr>
          <w:rFonts w:hint="eastAsia" w:ascii="仿宋_GB2312" w:hAnsi="仿宋_GB2312" w:eastAsia="仿宋_GB2312" w:cs="仿宋_GB2312"/>
          <w:bCs/>
          <w:color w:val="000000"/>
          <w:sz w:val="32"/>
          <w:szCs w:val="32"/>
          <w:highlight w:val="none"/>
          <w:lang w:val="en-US" w:eastAsia="zh-CN"/>
        </w:rPr>
        <w:t>.提供药品经营企业营业执照和药品经营许可证以及药品生产企业营业执照、药品生产许可证等相关材料。</w:t>
      </w:r>
    </w:p>
    <w:p w14:paraId="749D4662">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4.信誉要求，根据最高人民法院等9部门《关于在招投标活动中对失信被执行人实施联合惩戒的通知》（法〔2016〕285号）规定，投标人、拟派项目负责人不得为失信被执行人（以评标阶段 “信用中国”网站（www.creditchina.gov.cn）查询信息为准）（提供查询截图）。</w:t>
      </w:r>
    </w:p>
    <w:p w14:paraId="3193A6F7">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5.其他投标条件要求：</w:t>
      </w:r>
    </w:p>
    <w:p w14:paraId="6AA1ABB1">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（1）本项目不接受联合体投标；</w:t>
      </w:r>
    </w:p>
    <w:p w14:paraId="64098E9F">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（2）投标材料封面请备注所投项目名称、公司名称、公司联系人姓名、电话，否则视为无效投标。</w:t>
      </w:r>
    </w:p>
    <w:p w14:paraId="5EC35D28">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bCs/>
          <w:color w:val="000000"/>
          <w:sz w:val="32"/>
          <w:szCs w:val="32"/>
          <w:highlight w:val="none"/>
          <w:lang w:val="en-US" w:eastAsia="zh-CN"/>
        </w:rPr>
      </w:pPr>
      <w:r>
        <w:rPr>
          <w:rFonts w:hint="eastAsia" w:ascii="黑体" w:hAnsi="黑体" w:eastAsia="黑体" w:cs="黑体"/>
          <w:bCs/>
          <w:color w:val="000000"/>
          <w:sz w:val="32"/>
          <w:szCs w:val="32"/>
          <w:highlight w:val="none"/>
          <w:lang w:val="en-US" w:eastAsia="zh-CN"/>
        </w:rPr>
        <w:t>三、投标文件的编制</w:t>
      </w:r>
    </w:p>
    <w:p w14:paraId="4BE728E5">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1.投标文件要求：每个投标人只能提交一份投标文件（一个正本五个副本，正本文件内所有资料均需加盖公司公章）。</w:t>
      </w:r>
    </w:p>
    <w:p w14:paraId="1FEC7F05">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2.投标文件的组成</w:t>
      </w:r>
      <w:bookmarkStart w:id="0" w:name="_GoBack"/>
      <w:bookmarkEnd w:id="0"/>
    </w:p>
    <w:p w14:paraId="4B7E6FC4">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（1）投标人营业执照和相关资质、法定代表人授权委托书；</w:t>
      </w:r>
    </w:p>
    <w:p w14:paraId="315E5354">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（2）产品报价；</w:t>
      </w:r>
    </w:p>
    <w:p w14:paraId="14633889">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（3）资格文件；</w:t>
      </w:r>
    </w:p>
    <w:p w14:paraId="17CD5439">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（4）技术参数响应表，商务要求响应表；</w:t>
      </w:r>
    </w:p>
    <w:p w14:paraId="2D9C9341">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（5）投标人信誉证明，相关网站查询截图。</w:t>
      </w:r>
    </w:p>
    <w:p w14:paraId="7F1A102B">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bCs/>
          <w:color w:val="000000"/>
          <w:sz w:val="32"/>
          <w:szCs w:val="32"/>
          <w:highlight w:val="none"/>
          <w:lang w:val="en-US" w:eastAsia="zh-CN"/>
        </w:rPr>
      </w:pPr>
      <w:r>
        <w:rPr>
          <w:rFonts w:hint="eastAsia" w:ascii="黑体" w:hAnsi="黑体" w:eastAsia="黑体" w:cs="黑体"/>
          <w:bCs/>
          <w:color w:val="000000"/>
          <w:sz w:val="32"/>
          <w:szCs w:val="32"/>
          <w:highlight w:val="none"/>
          <w:lang w:val="en-US" w:eastAsia="zh-CN"/>
        </w:rPr>
        <w:t>四、递交投标文件时间</w:t>
      </w:r>
    </w:p>
    <w:p w14:paraId="39CB4F51">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2024年10月14日—2024年10月18日（周一至周五上午8:00～12：00，下午15：00～18：00，节假日除外）。</w:t>
      </w:r>
    </w:p>
    <w:p w14:paraId="52CFB127">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bCs/>
          <w:color w:val="000000"/>
          <w:sz w:val="32"/>
          <w:szCs w:val="32"/>
          <w:highlight w:val="none"/>
          <w:lang w:val="en-US" w:eastAsia="zh-CN"/>
        </w:rPr>
      </w:pPr>
      <w:r>
        <w:rPr>
          <w:rFonts w:hint="eastAsia" w:ascii="黑体" w:hAnsi="黑体" w:eastAsia="黑体" w:cs="黑体"/>
          <w:bCs/>
          <w:color w:val="000000"/>
          <w:sz w:val="32"/>
          <w:szCs w:val="32"/>
          <w:highlight w:val="none"/>
          <w:lang w:val="en-US" w:eastAsia="zh-CN"/>
        </w:rPr>
        <w:t>五、递交投标文件地点</w:t>
      </w:r>
    </w:p>
    <w:p w14:paraId="7455F529">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地址：南宁市青秀区东葛路1号锦华酒店副楼广西骨伤医院行政办公区401室。</w:t>
      </w:r>
    </w:p>
    <w:p w14:paraId="22D37A9F">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bCs/>
          <w:color w:val="000000"/>
          <w:sz w:val="32"/>
          <w:szCs w:val="32"/>
          <w:highlight w:val="none"/>
          <w:lang w:val="en-US" w:eastAsia="zh-CN"/>
        </w:rPr>
      </w:pPr>
      <w:r>
        <w:rPr>
          <w:rFonts w:hint="eastAsia" w:ascii="黑体" w:hAnsi="黑体" w:eastAsia="黑体" w:cs="黑体"/>
          <w:bCs/>
          <w:color w:val="000000"/>
          <w:sz w:val="32"/>
          <w:szCs w:val="32"/>
          <w:highlight w:val="none"/>
          <w:lang w:val="en-US" w:eastAsia="zh-CN"/>
        </w:rPr>
        <w:t>六、议价会时间及地点</w:t>
      </w:r>
    </w:p>
    <w:p w14:paraId="52FF4E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另行通知。</w:t>
      </w:r>
    </w:p>
    <w:p w14:paraId="6F452130">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bCs/>
          <w:color w:val="000000"/>
          <w:sz w:val="32"/>
          <w:szCs w:val="32"/>
          <w:highlight w:val="none"/>
          <w:lang w:val="en-US" w:eastAsia="zh-CN"/>
        </w:rPr>
      </w:pPr>
      <w:r>
        <w:rPr>
          <w:rFonts w:hint="eastAsia" w:ascii="黑体" w:hAnsi="黑体" w:eastAsia="黑体" w:cs="黑体"/>
          <w:bCs/>
          <w:color w:val="000000"/>
          <w:sz w:val="32"/>
          <w:szCs w:val="32"/>
          <w:highlight w:val="none"/>
          <w:lang w:val="en-US" w:eastAsia="zh-CN"/>
        </w:rPr>
        <w:t>七、联系人及电话</w:t>
      </w:r>
    </w:p>
    <w:p w14:paraId="363306C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 xml:space="preserve">李老师，0771-2622251   </w:t>
      </w:r>
      <w:r>
        <w:rPr>
          <w:rFonts w:hint="eastAsia" w:ascii="仿宋_GB2312" w:hAnsi="仿宋_GB2312" w:eastAsia="仿宋_GB2312" w:cs="仿宋_GB2312"/>
          <w:bCs/>
          <w:color w:val="000000"/>
          <w:sz w:val="32"/>
          <w:szCs w:val="32"/>
          <w:lang w:val="en-US" w:eastAsia="zh-CN"/>
        </w:rPr>
        <w:t xml:space="preserve"> 邮箱：</w:t>
      </w:r>
      <w:r>
        <w:rPr>
          <w:rFonts w:hint="eastAsia" w:ascii="仿宋_GB2312" w:hAnsi="仿宋_GB2312" w:eastAsia="仿宋_GB2312" w:cs="仿宋_GB2312"/>
          <w:bCs/>
          <w:color w:val="000000"/>
          <w:sz w:val="32"/>
          <w:szCs w:val="32"/>
          <w:lang w:val="en-US" w:eastAsia="zh-CN"/>
        </w:rPr>
        <w:fldChar w:fldCharType="begin"/>
      </w:r>
      <w:r>
        <w:rPr>
          <w:rFonts w:hint="eastAsia" w:ascii="仿宋_GB2312" w:hAnsi="仿宋_GB2312" w:eastAsia="仿宋_GB2312" w:cs="仿宋_GB2312"/>
          <w:bCs/>
          <w:color w:val="000000"/>
          <w:sz w:val="32"/>
          <w:szCs w:val="32"/>
          <w:lang w:val="en-US" w:eastAsia="zh-CN"/>
        </w:rPr>
        <w:instrText xml:space="preserve"> HYPERLINK "mailto:gxgsyycgb@163.com" </w:instrText>
      </w:r>
      <w:r>
        <w:rPr>
          <w:rFonts w:hint="eastAsia" w:ascii="仿宋_GB2312" w:hAnsi="仿宋_GB2312" w:eastAsia="仿宋_GB2312" w:cs="仿宋_GB2312"/>
          <w:bCs/>
          <w:color w:val="000000"/>
          <w:sz w:val="32"/>
          <w:szCs w:val="32"/>
          <w:lang w:val="en-US" w:eastAsia="zh-CN"/>
        </w:rPr>
        <w:fldChar w:fldCharType="separate"/>
      </w:r>
      <w:r>
        <w:rPr>
          <w:rStyle w:val="4"/>
          <w:rFonts w:hint="eastAsia" w:ascii="仿宋_GB2312" w:hAnsi="仿宋_GB2312" w:eastAsia="仿宋_GB2312" w:cs="仿宋_GB2312"/>
          <w:bCs/>
          <w:color w:val="000000"/>
          <w:sz w:val="32"/>
          <w:szCs w:val="32"/>
          <w:lang w:val="en-US" w:eastAsia="zh-CN"/>
        </w:rPr>
        <w:t>gxgsyycgb@163.com</w:t>
      </w:r>
      <w:r>
        <w:rPr>
          <w:rFonts w:hint="eastAsia" w:ascii="仿宋_GB2312" w:hAnsi="仿宋_GB2312" w:eastAsia="仿宋_GB2312" w:cs="仿宋_GB2312"/>
          <w:bCs/>
          <w:color w:val="000000"/>
          <w:sz w:val="32"/>
          <w:szCs w:val="32"/>
          <w:lang w:val="en-US" w:eastAsia="zh-CN"/>
        </w:rPr>
        <w:fldChar w:fldCharType="end"/>
      </w:r>
      <w:r>
        <w:rPr>
          <w:rFonts w:hint="eastAsia" w:ascii="仿宋_GB2312" w:hAnsi="仿宋_GB2312" w:eastAsia="仿宋_GB2312" w:cs="仿宋_GB2312"/>
          <w:bCs/>
          <w:color w:val="000000"/>
          <w:sz w:val="32"/>
          <w:szCs w:val="32"/>
          <w:highlight w:val="none"/>
          <w:lang w:val="en-US" w:eastAsia="zh-CN"/>
        </w:rPr>
        <w:t xml:space="preserve"> </w:t>
      </w:r>
    </w:p>
    <w:p w14:paraId="19A35BF1">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p>
    <w:p w14:paraId="55FB29E7">
      <w:pPr>
        <w:keepNext w:val="0"/>
        <w:keepLines w:val="0"/>
        <w:pageBreakBefore w:val="0"/>
        <w:widowControl w:val="0"/>
        <w:kinsoku/>
        <w:wordWrap/>
        <w:overflowPunct/>
        <w:topLinePunct w:val="0"/>
        <w:autoSpaceDE/>
        <w:autoSpaceDN/>
        <w:bidi w:val="0"/>
        <w:adjustRightInd/>
        <w:snapToGrid/>
        <w:spacing w:line="500" w:lineRule="exact"/>
        <w:ind w:firstLine="4480" w:firstLineChars="1400"/>
        <w:jc w:val="both"/>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 xml:space="preserve">        广西骨伤医院</w:t>
      </w:r>
    </w:p>
    <w:p w14:paraId="74D0C9D9">
      <w:pPr>
        <w:keepNext w:val="0"/>
        <w:keepLines w:val="0"/>
        <w:pageBreakBefore w:val="0"/>
        <w:widowControl w:val="0"/>
        <w:kinsoku/>
        <w:wordWrap/>
        <w:overflowPunct/>
        <w:topLinePunct w:val="0"/>
        <w:autoSpaceDE/>
        <w:autoSpaceDN/>
        <w:bidi w:val="0"/>
        <w:adjustRightInd/>
        <w:snapToGrid/>
        <w:spacing w:line="500" w:lineRule="exact"/>
        <w:ind w:firstLine="5440" w:firstLineChars="17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2024年10月14日</w:t>
      </w:r>
    </w:p>
    <w:p w14:paraId="7D8D5589"/>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4MzkwOTYwNmRhYTJjYWZlMjVhMDIxZjc0MjU2MzIifQ=="/>
  </w:docVars>
  <w:rsids>
    <w:rsidRoot w:val="00000000"/>
    <w:rsid w:val="0ECA7307"/>
    <w:rsid w:val="1D81597C"/>
    <w:rsid w:val="246B1B06"/>
    <w:rsid w:val="25665B84"/>
    <w:rsid w:val="2CE701AC"/>
    <w:rsid w:val="308A649E"/>
    <w:rsid w:val="38BA62F0"/>
    <w:rsid w:val="559801CA"/>
    <w:rsid w:val="6C8229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797</Words>
  <Characters>914</Characters>
  <Lines>0</Lines>
  <Paragraphs>0</Paragraphs>
  <TotalTime>4</TotalTime>
  <ScaleCrop>false</ScaleCrop>
  <LinksUpToDate>false</LinksUpToDate>
  <CharactersWithSpaces>932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2024-10-14T02:14:00Z</dcterms:created>
  <dc:creator>Administrator</dc:creator>
  <cp:lastModifiedBy>2</cp:lastModifiedBy>
  <dcterms:modified xsi:type="dcterms:W3CDTF">2024-10-14T04:51:30Z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405002A90EDD4A1F82AE83F27BF34888_12</vt:lpwstr>
  </property>
</Properties>
</file>