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广西骨伤医院0.5T核磁共振回收处置服务采购项目招标文件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广西骨伤医院0.5T核磁共振回收处置服务采购项目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项目编号：GXGSYY-CGB-CWYYB-2024-05</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8</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eastAsia="zh-CN"/>
        </w:rPr>
      </w:pPr>
      <w:r>
        <w:rPr>
          <w:rFonts w:hint="eastAsia" w:ascii="宋体" w:hAnsi="宋体" w:eastAsia="宋体" w:cs="Times New Roman"/>
          <w:bCs/>
          <w:color w:val="000000"/>
          <w:szCs w:val="21"/>
          <w:highlight w:val="none"/>
        </w:rPr>
        <w:t>根据</w:t>
      </w:r>
      <w:r>
        <w:rPr>
          <w:rFonts w:hint="eastAsia" w:ascii="宋体" w:hAnsi="宋体" w:eastAsia="宋体" w:cs="Times New Roman"/>
          <w:bCs/>
          <w:color w:val="000000"/>
          <w:szCs w:val="21"/>
          <w:highlight w:val="none"/>
          <w:lang w:val="en-US" w:eastAsia="zh-CN"/>
        </w:rPr>
        <w:t>工作</w:t>
      </w:r>
      <w:r>
        <w:rPr>
          <w:rFonts w:hint="eastAsia" w:ascii="宋体" w:hAnsi="宋体" w:eastAsia="宋体" w:cs="Times New Roman"/>
          <w:bCs/>
          <w:color w:val="000000"/>
          <w:szCs w:val="21"/>
          <w:highlight w:val="none"/>
        </w:rPr>
        <w:t>需要，拟对我院0.5T核磁共振回收处置服务采购项目进行采购，欢迎具有合格资质的供应商报名参与</w:t>
      </w:r>
      <w:r>
        <w:rPr>
          <w:rFonts w:hint="eastAsia" w:ascii="宋体" w:hAnsi="宋体" w:eastAsia="宋体" w:cs="Times New Roman"/>
          <w:bCs/>
          <w:color w:val="000000"/>
          <w:szCs w:val="21"/>
          <w:highlight w:val="none"/>
          <w:lang w:eastAsia="zh-CN"/>
        </w:rPr>
        <w:t>。</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35393629"/>
      <w:bookmarkStart w:id="2" w:name="_Toc28359012"/>
      <w:bookmarkStart w:id="3" w:name="_Toc47452205"/>
      <w:bookmarkStart w:id="4" w:name="_Toc44229878"/>
      <w:bookmarkStart w:id="5" w:name="_Toc28359089"/>
      <w:bookmarkStart w:id="6" w:name="_Toc35393798"/>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项目编号：GXGSYY-CGB-CWYYB-2024-05</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广西骨伤医院0.5T核磁共振回收处置服务采购项目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.回收底</w:t>
      </w:r>
      <w:bookmarkStart w:id="7" w:name="_GoBack"/>
      <w:bookmarkEnd w:id="7"/>
      <w:r>
        <w:rPr>
          <w:rFonts w:hint="eastAsia" w:ascii="宋体" w:hAnsi="宋体" w:eastAsia="宋体" w:cs="Times New Roman"/>
          <w:bCs/>
          <w:color w:val="000000"/>
          <w:szCs w:val="21"/>
          <w:highlight w:val="none"/>
          <w:lang w:val="en-US" w:eastAsia="zh-CN"/>
        </w:rPr>
        <w:t>价</w:t>
      </w:r>
      <w:r>
        <w:rPr>
          <w:rFonts w:hint="eastAsia"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40万元。</w:t>
      </w:r>
    </w:p>
    <w:p w14:paraId="5C8DEE98">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二、服务要求</w:t>
      </w:r>
    </w:p>
    <w:p w14:paraId="13C2FF8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1.万东0.5T核磁共振已失超报废，现需进行报废处置，无害化处理。</w:t>
      </w:r>
    </w:p>
    <w:p w14:paraId="6B9B982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2.要求：（1）现场确认各项安全设施，排查隐患，（2）进行电气线路切断，拆除设备间、控制间相关设备，（3）墙体拆除，拆除磁体后墙体恢复。（4）水电安全检测，磁体间墙面粉刷恢复。</w:t>
      </w:r>
    </w:p>
    <w:p w14:paraId="79B3D106">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3、工期：7天。</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w:t>
      </w:r>
      <w:r>
        <w:rPr>
          <w:rFonts w:hint="eastAsia" w:ascii="宋体" w:hAnsi="宋体" w:eastAsia="宋体" w:cs="Times New Roman"/>
          <w:bCs/>
          <w:color w:val="000000"/>
          <w:szCs w:val="21"/>
          <w:highlight w:val="none"/>
          <w:lang w:val="en-US" w:eastAsia="zh-CN"/>
        </w:rPr>
        <w:t>项目</w:t>
      </w:r>
      <w:r>
        <w:rPr>
          <w:rFonts w:hint="eastAsia" w:ascii="宋体" w:hAnsi="宋体" w:eastAsia="宋体" w:cs="Times New Roman"/>
          <w:bCs/>
          <w:color w:val="000000"/>
          <w:szCs w:val="21"/>
          <w:highlight w:val="none"/>
        </w:rPr>
        <w:t>。</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.具有相关回收资质或原厂资质</w:t>
      </w:r>
      <w:r>
        <w:rPr>
          <w:rFonts w:hint="eastAsia" w:ascii="宋体" w:hAnsi="宋体" w:eastAsia="宋体" w:cs="Times New Roman"/>
          <w:bCs/>
          <w:color w:val="000000"/>
          <w:szCs w:val="21"/>
          <w:highlight w:val="none"/>
        </w:rPr>
        <w:t>。</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1.投标文件要求：每个投标人只能提交一份投标文件，需密封（一个正本五个副本，正本文件内所有资料均需加盖公司公章），所投材料恕不退回。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（2）回收报价；</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根据最高人民法院等9部门《关于在招投标活动中对失信被执行人实施联合惩戒的通知》（法〔2016〕285号）规定，投标人、拟派项目负责人不得为失信被执行人（以评标阶段 “信用中国”网站（www.creditchina.gov.cn）查询信息为准）。</w:t>
      </w:r>
    </w:p>
    <w:p w14:paraId="5AF69FC3">
      <w:pPr>
        <w:numPr>
          <w:ilvl w:val="0"/>
          <w:numId w:val="2"/>
        </w:num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现场勘察</w:t>
      </w:r>
    </w:p>
    <w:p w14:paraId="15AA3587">
      <w:pPr>
        <w:numPr>
          <w:ilvl w:val="0"/>
          <w:numId w:val="0"/>
        </w:num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投标人务必对现场进行勘察，若未勘察现场递交投标文件的，我方有权拒收。勘察时间2024年8月X日XX:XX，提前十分钟签到，过时不再等候。现场勘察联系人：梁骞予 15177610950.</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时间：2024年8月 日～2024年8月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2024年8月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采购预算：详见公告</w:t>
      </w:r>
    </w:p>
    <w:p w14:paraId="6B0411B2">
      <w:pPr>
        <w:widowControl/>
        <w:ind w:firstLine="420" w:firstLineChars="200"/>
        <w:rPr>
          <w:rFonts w:ascii="宋体" w:hAnsi="宋体" w:eastAsia="宋体" w:cs="Times New Roman"/>
          <w:color w:val="000000"/>
          <w:szCs w:val="21"/>
          <w:highlight w:val="none"/>
        </w:rPr>
      </w:pPr>
    </w:p>
    <w:tbl>
      <w:tblPr>
        <w:tblStyle w:val="7"/>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万东0.5T核磁共振回收</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085D46B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1、项目概况：万东0.5T核磁共振已失超报废，现需进行报废处置，无害化处理。</w:t>
            </w:r>
          </w:p>
          <w:p w14:paraId="2E9E8E9A">
            <w:pPr>
              <w:numPr>
                <w:ilvl w:val="0"/>
                <w:numId w:val="0"/>
              </w:numPr>
              <w:spacing w:line="360" w:lineRule="exact"/>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2、服务要求：（1）现场确认各项安全设施，排查隐患。（2）进行电气线路切断，拆除设备间、控制间相关设备，（3）墙体拆除，拆除磁体后墙体恢复。（4）水电安全检测，磁体间墙面粉刷恢复。</w:t>
            </w:r>
          </w:p>
          <w:p w14:paraId="1CD2A82D">
            <w:pPr>
              <w:numPr>
                <w:ilvl w:val="0"/>
                <w:numId w:val="0"/>
              </w:numPr>
              <w:spacing w:line="360" w:lineRule="exact"/>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lang w:val="en-US" w:eastAsia="zh-CN"/>
              </w:rPr>
              <w:t>3、工期：7天。</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合同签订中标人3个工作日内将回收款项以及项目5%的履约保证金转至采购人账户，设备回收完成后，中标人提出验收申请，验收合格后，采购人退换5%的履约保证金至中标人。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4F29B0F2">
            <w:pPr>
              <w:keepNext w:val="0"/>
              <w:keepLines w:val="0"/>
              <w:pageBreakBefore w:val="0"/>
              <w:widowControl w:val="0"/>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1、回收公司需提供医疗设备回收或医疗器械回收等相关资质，明确承诺该设备设施不流向市场、不做二次利用。现场查验设备情况。</w:t>
            </w:r>
          </w:p>
          <w:p w14:paraId="2ED03322">
            <w:pPr>
              <w:keepNext w:val="0"/>
              <w:keepLines w:val="0"/>
              <w:pageBreakBefore w:val="0"/>
              <w:widowControl w:val="0"/>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2、配备专业人员4-5人；</w:t>
            </w:r>
          </w:p>
          <w:p w14:paraId="4E212FE4">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lang w:val="en-US" w:eastAsia="zh-CN"/>
              </w:rPr>
              <w:t>3、成交单位在完成处置工作过程中必须严格按照有关规程操作，注意安全。竞卖资产现场交付完成后，因违规操作所引发的责任、纠纷均由成交单位完全承担，与我院无关。成交单位交付5%的履约保证金，处置中不得损坏和取走其他非处置设备，若有物品被损坏或丢失，须在履约保证金中扣除相应的赔偿款。成交单位必须将所竞买的资产在规定时间内搬运完毕并清洁现场垃圾、恢复被破坏设施的原貌，否则院方有权从保证金中扣除保管费、保洁费和修复费。项目验收合格后7个工作日内退还所有履约保证金。</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2120AE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一、评标办法：竞争性谈判法</w:t>
      </w:r>
    </w:p>
    <w:p w14:paraId="6F3E48C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二、、评定方法</w:t>
      </w:r>
    </w:p>
    <w:p w14:paraId="7CC90C9C">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（一）本项目采用竞争性谈判法。</w:t>
      </w:r>
    </w:p>
    <w:p w14:paraId="70C6FF8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（二）审核各公司资格条件及对技术、商务各项条款的响应均符合文件要求后，选择最</w:t>
      </w:r>
      <w:r>
        <w:rPr>
          <w:rFonts w:hint="eastAsia" w:ascii="宋体" w:hAnsi="宋体" w:eastAsia="宋体" w:cs="Times New Roman"/>
          <w:bCs/>
          <w:color w:val="000000"/>
          <w:szCs w:val="21"/>
          <w:highlight w:val="none"/>
          <w:lang w:val="en-US" w:eastAsia="zh-CN"/>
        </w:rPr>
        <w:t>高</w:t>
      </w:r>
      <w:r>
        <w:rPr>
          <w:rFonts w:hint="eastAsia" w:ascii="宋体" w:hAnsi="宋体" w:eastAsia="宋体" w:cs="Times New Roman"/>
          <w:bCs/>
          <w:color w:val="000000"/>
          <w:szCs w:val="21"/>
          <w:highlight w:val="none"/>
        </w:rPr>
        <w:t>价中标。</w:t>
      </w:r>
    </w:p>
    <w:p w14:paraId="380E2A9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、中标候选人推荐原则</w:t>
      </w:r>
    </w:p>
    <w:p w14:paraId="50E7C9F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评标小组将根据价格，由</w:t>
      </w:r>
      <w:r>
        <w:rPr>
          <w:rFonts w:hint="eastAsia" w:ascii="宋体" w:hAnsi="宋体" w:eastAsia="宋体" w:cs="Times New Roman"/>
          <w:bCs/>
          <w:color w:val="000000"/>
          <w:szCs w:val="21"/>
          <w:highlight w:val="none"/>
          <w:lang w:val="en-US" w:eastAsia="zh-CN"/>
        </w:rPr>
        <w:t>高到低</w:t>
      </w:r>
      <w:r>
        <w:rPr>
          <w:rFonts w:hint="eastAsia" w:ascii="宋体" w:hAnsi="宋体" w:eastAsia="宋体" w:cs="Times New Roman"/>
          <w:bCs/>
          <w:color w:val="000000"/>
          <w:szCs w:val="21"/>
          <w:highlight w:val="none"/>
        </w:rPr>
        <w:t>排列次序。评审小组推荐价格最</w:t>
      </w:r>
      <w:r>
        <w:rPr>
          <w:rFonts w:hint="eastAsia" w:ascii="宋体" w:hAnsi="宋体" w:eastAsia="宋体" w:cs="Times New Roman"/>
          <w:bCs/>
          <w:color w:val="000000"/>
          <w:szCs w:val="21"/>
          <w:highlight w:val="none"/>
          <w:lang w:val="en-US" w:eastAsia="zh-CN"/>
        </w:rPr>
        <w:t>高</w:t>
      </w:r>
      <w:r>
        <w:rPr>
          <w:rFonts w:hint="eastAsia" w:ascii="宋体" w:hAnsi="宋体" w:eastAsia="宋体" w:cs="Times New Roman"/>
          <w:bCs/>
          <w:color w:val="000000"/>
          <w:szCs w:val="21"/>
          <w:highlight w:val="none"/>
        </w:rPr>
        <w:t>的排名第一的中标候选人为中标人。排名第一的中标候选人放弃中标、因不可抗力提出不能履行合同，可以选择排名第二的中标候选人为中标人。</w:t>
      </w:r>
      <w:r>
        <w:rPr>
          <w:rFonts w:hint="eastAsia" w:ascii="宋体" w:hAnsi="宋体" w:eastAsia="宋体" w:cs="Times New Roman"/>
          <w:bCs/>
          <w:color w:val="000000"/>
          <w:szCs w:val="21"/>
          <w:highlight w:val="none"/>
          <w:lang w:val="en-US" w:eastAsia="zh-CN"/>
        </w:rPr>
        <w:t>以此类推</w:t>
      </w:r>
      <w:r>
        <w:rPr>
          <w:rFonts w:hint="eastAsia" w:ascii="宋体" w:hAnsi="宋体" w:eastAsia="宋体" w:cs="Times New Roman"/>
          <w:bCs/>
          <w:color w:val="000000"/>
          <w:szCs w:val="21"/>
          <w:highlight w:val="none"/>
        </w:rPr>
        <w:t>。</w:t>
      </w:r>
    </w:p>
    <w:p w14:paraId="3683E5D1">
      <w:pPr>
        <w:spacing w:line="276" w:lineRule="auto"/>
        <w:ind w:firstLine="420" w:firstLineChars="200"/>
        <w:jc w:val="left"/>
        <w:rPr>
          <w:rFonts w:hint="eastAsia" w:ascii="宋体" w:hAnsi="宋体" w:eastAsia="宋体" w:cs="Times New Roman"/>
          <w:bCs/>
          <w:color w:val="000000"/>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31721"/>
    <w:multiLevelType w:val="singleLevel"/>
    <w:tmpl w:val="81031721"/>
    <w:lvl w:ilvl="0" w:tentative="0">
      <w:start w:val="5"/>
      <w:numFmt w:val="chineseCounting"/>
      <w:suff w:val="nothing"/>
      <w:lvlText w:val="%1、"/>
      <w:lvlJc w:val="left"/>
      <w:rPr>
        <w:rFonts w:hint="eastAsia"/>
      </w:rPr>
    </w:lvl>
  </w:abstractNum>
  <w:abstractNum w:abstractNumId="1">
    <w:nsid w:val="A3BDC9FD"/>
    <w:multiLevelType w:val="singleLevel"/>
    <w:tmpl w:val="A3BDC9FD"/>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11120D0D"/>
    <w:rsid w:val="111D540D"/>
    <w:rsid w:val="13942FD9"/>
    <w:rsid w:val="14955CA4"/>
    <w:rsid w:val="16245D2D"/>
    <w:rsid w:val="16E429B1"/>
    <w:rsid w:val="180568C1"/>
    <w:rsid w:val="1A6344CC"/>
    <w:rsid w:val="1C7043E5"/>
    <w:rsid w:val="1DBD60FC"/>
    <w:rsid w:val="1E5D3910"/>
    <w:rsid w:val="1FBE5383"/>
    <w:rsid w:val="20116292"/>
    <w:rsid w:val="20BA3ED7"/>
    <w:rsid w:val="21F941EF"/>
    <w:rsid w:val="226B1834"/>
    <w:rsid w:val="227406E1"/>
    <w:rsid w:val="22C5455D"/>
    <w:rsid w:val="25841CAE"/>
    <w:rsid w:val="26F31699"/>
    <w:rsid w:val="29A95EC3"/>
    <w:rsid w:val="29CA22D7"/>
    <w:rsid w:val="2A137C86"/>
    <w:rsid w:val="2A274666"/>
    <w:rsid w:val="2B351B2D"/>
    <w:rsid w:val="2CBF5B79"/>
    <w:rsid w:val="2D164FEC"/>
    <w:rsid w:val="2D930A38"/>
    <w:rsid w:val="2EC26F00"/>
    <w:rsid w:val="33F60984"/>
    <w:rsid w:val="34106055"/>
    <w:rsid w:val="35EC7428"/>
    <w:rsid w:val="375C49B1"/>
    <w:rsid w:val="38F46B41"/>
    <w:rsid w:val="39E64EBF"/>
    <w:rsid w:val="3BCC406B"/>
    <w:rsid w:val="3BEF5ADB"/>
    <w:rsid w:val="3D406274"/>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2286336"/>
    <w:rsid w:val="542227FC"/>
    <w:rsid w:val="551E5F54"/>
    <w:rsid w:val="55E874DD"/>
    <w:rsid w:val="56310418"/>
    <w:rsid w:val="58C46E3D"/>
    <w:rsid w:val="5C5D5C99"/>
    <w:rsid w:val="5FAF6675"/>
    <w:rsid w:val="60915A2A"/>
    <w:rsid w:val="612D786C"/>
    <w:rsid w:val="633A4A17"/>
    <w:rsid w:val="639F748E"/>
    <w:rsid w:val="644D16E1"/>
    <w:rsid w:val="669A1246"/>
    <w:rsid w:val="66AE6FB7"/>
    <w:rsid w:val="6A4E0CDE"/>
    <w:rsid w:val="6AA22B0C"/>
    <w:rsid w:val="6C532B86"/>
    <w:rsid w:val="6CE83C2A"/>
    <w:rsid w:val="6D1548BC"/>
    <w:rsid w:val="6E0158CE"/>
    <w:rsid w:val="6E2F1C86"/>
    <w:rsid w:val="6E3D4B59"/>
    <w:rsid w:val="6E6F2D05"/>
    <w:rsid w:val="6F1D0FA2"/>
    <w:rsid w:val="70187912"/>
    <w:rsid w:val="731C766A"/>
    <w:rsid w:val="73B34837"/>
    <w:rsid w:val="75135878"/>
    <w:rsid w:val="75F53FDA"/>
    <w:rsid w:val="76115A17"/>
    <w:rsid w:val="76F36957"/>
    <w:rsid w:val="771068B1"/>
    <w:rsid w:val="77764E10"/>
    <w:rsid w:val="7891450B"/>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2"/>
    <w:autoRedefine/>
    <w:semiHidden/>
    <w:unhideWhenUsed/>
    <w:qFormat/>
    <w:uiPriority w:val="99"/>
    <w:pPr>
      <w:ind w:left="100" w:leftChars="250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4"/>
    <w:autoRedefine/>
    <w:qFormat/>
    <w:uiPriority w:val="99"/>
    <w:rPr>
      <w:sz w:val="18"/>
      <w:szCs w:val="18"/>
    </w:rPr>
  </w:style>
  <w:style w:type="character" w:customStyle="1" w:styleId="11">
    <w:name w:val="页脚 字符"/>
    <w:basedOn w:val="9"/>
    <w:link w:val="3"/>
    <w:autoRedefine/>
    <w:qFormat/>
    <w:uiPriority w:val="99"/>
    <w:rPr>
      <w:sz w:val="18"/>
      <w:szCs w:val="18"/>
    </w:rPr>
  </w:style>
  <w:style w:type="character" w:customStyle="1" w:styleId="12">
    <w:name w:val="日期 字符"/>
    <w:basedOn w:val="9"/>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1784</Words>
  <Characters>1952</Characters>
  <Lines>24</Lines>
  <Paragraphs>6</Paragraphs>
  <TotalTime>1</TotalTime>
  <ScaleCrop>false</ScaleCrop>
  <LinksUpToDate>false</LinksUpToDate>
  <CharactersWithSpaces>1973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2024-08-08T02:25:29Z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