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D4E104E">
      <w:pPr>
        <w:spacing w:before="312" w:beforeLines="100" w:after="156" w:afterLines="50" w:line="600" w:lineRule="exact"/>
        <w:jc w:val="center"/>
        <w:rPr>
          <w:rFonts w:ascii="方正小标宋简体" w:hAnsi="宋体" w:eastAsia="方正小标宋简体" w:cs="Times New Roman"/>
          <w:b/>
          <w:sz w:val="44"/>
          <w:szCs w:val="44"/>
          <w:highlight w:val="none"/>
        </w:rPr>
      </w:pPr>
      <w:r>
        <w:rPr>
          <w:rFonts w:hint="eastAsia" w:ascii="方正小标宋简体" w:hAnsi="宋体" w:eastAsia="方正小标宋简体" w:cs="Times New Roman"/>
          <w:b/>
          <w:sz w:val="44"/>
          <w:szCs w:val="44"/>
          <w:highlight w:val="none"/>
        </w:rPr>
        <w:t>广西骨伤医院脉诊训练仪（脉象教学训练系统）采购项目招标文件</w:t>
      </w:r>
    </w:p>
    <w:p w14:paraId="0084AD7E">
      <w:pPr>
        <w:spacing w:before="312" w:beforeLines="100" w:after="156" w:afterLines="50" w:line="600" w:lineRule="exact"/>
        <w:jc w:val="center"/>
        <w:rPr>
          <w:rFonts w:ascii="方正小标宋简体" w:hAnsi="方正小标宋简体" w:eastAsia="方正小标宋简体" w:cs="方正小标宋简体"/>
          <w:b/>
          <w:color w:val="000000"/>
          <w:sz w:val="44"/>
          <w:szCs w:val="44"/>
          <w:highlight w:val="none"/>
        </w:rPr>
      </w:pPr>
    </w:p>
    <w:p w14:paraId="46FAE122">
      <w:pPr>
        <w:snapToGrid w:val="0"/>
        <w:spacing w:before="156" w:beforeLines="50" w:line="360" w:lineRule="auto"/>
        <w:jc w:val="center"/>
        <w:rPr>
          <w:rFonts w:ascii="仿宋_GB2312" w:hAnsi="宋体" w:eastAsia="仿宋_GB2312" w:cs="Times New Roman"/>
          <w:color w:val="000000"/>
          <w:sz w:val="30"/>
          <w:szCs w:val="72"/>
          <w:highlight w:val="none"/>
        </w:rPr>
      </w:pPr>
    </w:p>
    <w:p w14:paraId="79C85D8D">
      <w:pPr>
        <w:spacing w:line="400" w:lineRule="exact"/>
        <w:rPr>
          <w:rFonts w:ascii="宋体" w:hAnsi="宋体" w:eastAsia="宋体" w:cs="Times New Roman"/>
          <w:b/>
          <w:color w:val="000000"/>
          <w:sz w:val="32"/>
          <w:szCs w:val="32"/>
          <w:highlight w:val="none"/>
        </w:rPr>
      </w:pPr>
    </w:p>
    <w:p w14:paraId="29FD0D26">
      <w:pPr>
        <w:spacing w:line="400" w:lineRule="exact"/>
        <w:jc w:val="center"/>
        <w:rPr>
          <w:rFonts w:ascii="宋体" w:hAnsi="宋体" w:eastAsia="宋体" w:cs="Times New Roman"/>
          <w:b/>
          <w:color w:val="000000"/>
          <w:sz w:val="32"/>
          <w:szCs w:val="32"/>
          <w:highlight w:val="none"/>
        </w:rPr>
      </w:pPr>
    </w:p>
    <w:p w14:paraId="65B2891B">
      <w:pPr>
        <w:spacing w:line="400" w:lineRule="exact"/>
        <w:jc w:val="center"/>
        <w:rPr>
          <w:rFonts w:ascii="宋体" w:hAnsi="宋体" w:eastAsia="宋体" w:cs="Times New Roman"/>
          <w:b/>
          <w:color w:val="000000"/>
          <w:sz w:val="32"/>
          <w:szCs w:val="32"/>
          <w:highlight w:val="none"/>
        </w:rPr>
      </w:pPr>
    </w:p>
    <w:p w14:paraId="7E6AB270">
      <w:pPr>
        <w:spacing w:line="400" w:lineRule="exact"/>
        <w:ind w:left="2941" w:leftChars="680" w:hanging="1513" w:hangingChars="471"/>
        <w:rPr>
          <w:rFonts w:hint="eastAsia" w:ascii="仿宋_GB2312" w:hAnsi="宋体" w:eastAsia="仿宋_GB2312" w:cs="Times New Roman"/>
          <w:b/>
          <w:color w:val="000000"/>
          <w:sz w:val="32"/>
          <w:szCs w:val="32"/>
          <w:highlight w:val="none"/>
          <w:lang w:val="en-US" w:eastAsia="zh-CN"/>
        </w:rPr>
      </w:pPr>
      <w:r>
        <w:rPr>
          <w:rFonts w:hint="eastAsia" w:ascii="仿宋_GB2312" w:hAnsi="宋体" w:eastAsia="仿宋_GB2312" w:cs="Times New Roman"/>
          <w:b/>
          <w:color w:val="000000"/>
          <w:sz w:val="32"/>
          <w:szCs w:val="32"/>
          <w:highlight w:val="none"/>
        </w:rPr>
        <w:t>项目名称：</w:t>
      </w:r>
      <w:bookmarkStart w:id="0" w:name="_Hlk90536625"/>
      <w:r>
        <w:rPr>
          <w:rFonts w:hint="eastAsia" w:ascii="仿宋_GB2312" w:hAnsi="宋体" w:eastAsia="仿宋_GB2312" w:cs="Times New Roman"/>
          <w:b/>
          <w:color w:val="000000"/>
          <w:sz w:val="32"/>
          <w:szCs w:val="32"/>
          <w:highlight w:val="none"/>
          <w:lang w:val="en-US" w:eastAsia="zh-CN"/>
        </w:rPr>
        <w:t>广西骨伤医院脉诊训练仪（脉象教学训练系统）采购项目</w:t>
      </w:r>
    </w:p>
    <w:bookmarkEnd w:id="0"/>
    <w:p w14:paraId="30150888">
      <w:pPr>
        <w:spacing w:line="400" w:lineRule="exact"/>
        <w:jc w:val="center"/>
        <w:rPr>
          <w:rFonts w:ascii="仿宋_GB2312" w:hAnsi="宋体" w:eastAsia="仿宋_GB2312" w:cs="Times New Roman"/>
          <w:b/>
          <w:color w:val="000000"/>
          <w:sz w:val="32"/>
          <w:szCs w:val="32"/>
          <w:highlight w:val="none"/>
        </w:rPr>
      </w:pPr>
    </w:p>
    <w:p w14:paraId="7B640C5F">
      <w:pPr>
        <w:spacing w:line="400" w:lineRule="exact"/>
        <w:ind w:firstLine="1430" w:firstLineChars="445"/>
        <w:rPr>
          <w:rFonts w:hint="default" w:ascii="仿宋_GB2312" w:hAnsi="宋体" w:eastAsia="仿宋_GB2312" w:cs="Times New Roman"/>
          <w:b/>
          <w:color w:val="000000"/>
          <w:sz w:val="32"/>
          <w:szCs w:val="32"/>
          <w:highlight w:val="red"/>
          <w:lang w:val="en-US" w:eastAsia="zh-CN"/>
        </w:rPr>
      </w:pPr>
      <w:r>
        <w:rPr>
          <w:rFonts w:hint="eastAsia" w:ascii="仿宋_GB2312" w:hAnsi="宋体" w:eastAsia="仿宋_GB2312" w:cs="Times New Roman"/>
          <w:b/>
          <w:color w:val="000000"/>
          <w:sz w:val="32"/>
          <w:szCs w:val="32"/>
          <w:highlight w:val="none"/>
        </w:rPr>
        <w:t>项目编号：GXGSYY-CGB-YLSBK-2024-</w:t>
      </w:r>
      <w:r>
        <w:rPr>
          <w:rFonts w:hint="eastAsia" w:ascii="仿宋_GB2312" w:hAnsi="宋体" w:eastAsia="仿宋_GB2312" w:cs="Times New Roman"/>
          <w:b/>
          <w:color w:val="000000"/>
          <w:sz w:val="32"/>
          <w:szCs w:val="32"/>
          <w:highlight w:val="none"/>
          <w:lang w:val="en-US" w:eastAsia="zh-CN"/>
        </w:rPr>
        <w:t>16</w:t>
      </w:r>
    </w:p>
    <w:p w14:paraId="3698333A">
      <w:pPr>
        <w:spacing w:line="400" w:lineRule="exact"/>
        <w:jc w:val="center"/>
        <w:rPr>
          <w:rFonts w:ascii="仿宋_GB2312" w:hAnsi="宋体" w:eastAsia="仿宋_GB2312" w:cs="Times New Roman"/>
          <w:b/>
          <w:color w:val="000000"/>
          <w:sz w:val="32"/>
          <w:szCs w:val="32"/>
          <w:highlight w:val="none"/>
        </w:rPr>
      </w:pPr>
    </w:p>
    <w:p w14:paraId="0481C113">
      <w:pPr>
        <w:spacing w:line="400" w:lineRule="exact"/>
        <w:ind w:firstLine="1430" w:firstLineChars="445"/>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 xml:space="preserve">采 购 人：广西骨伤医院 </w:t>
      </w:r>
    </w:p>
    <w:p w14:paraId="43C2859D">
      <w:pPr>
        <w:spacing w:line="400" w:lineRule="exact"/>
        <w:jc w:val="center"/>
        <w:rPr>
          <w:rFonts w:ascii="仿宋_GB2312" w:hAnsi="宋体" w:eastAsia="仿宋_GB2312" w:cs="Times New Roman"/>
          <w:b/>
          <w:color w:val="000000"/>
          <w:sz w:val="32"/>
          <w:szCs w:val="32"/>
          <w:highlight w:val="none"/>
        </w:rPr>
      </w:pPr>
    </w:p>
    <w:p w14:paraId="204E9F9A">
      <w:pPr>
        <w:spacing w:line="400" w:lineRule="exact"/>
        <w:jc w:val="center"/>
        <w:rPr>
          <w:rFonts w:ascii="仿宋_GB2312" w:hAnsi="宋体" w:eastAsia="仿宋_GB2312" w:cs="Times New Roman"/>
          <w:b/>
          <w:color w:val="000000"/>
          <w:sz w:val="32"/>
          <w:szCs w:val="32"/>
          <w:highlight w:val="none"/>
        </w:rPr>
      </w:pPr>
    </w:p>
    <w:p w14:paraId="029EB7F0">
      <w:pPr>
        <w:spacing w:line="400" w:lineRule="exact"/>
        <w:jc w:val="center"/>
        <w:rPr>
          <w:rFonts w:ascii="仿宋_GB2312" w:hAnsi="宋体" w:eastAsia="仿宋_GB2312" w:cs="Times New Roman"/>
          <w:b/>
          <w:color w:val="000000"/>
          <w:sz w:val="32"/>
          <w:szCs w:val="32"/>
          <w:highlight w:val="none"/>
        </w:rPr>
      </w:pPr>
    </w:p>
    <w:p w14:paraId="55D4E2BF">
      <w:pPr>
        <w:spacing w:line="400" w:lineRule="exact"/>
        <w:jc w:val="center"/>
        <w:rPr>
          <w:rFonts w:ascii="仿宋_GB2312" w:hAnsi="宋体" w:eastAsia="仿宋_GB2312" w:cs="Times New Roman"/>
          <w:b/>
          <w:color w:val="000000"/>
          <w:sz w:val="32"/>
          <w:szCs w:val="32"/>
          <w:highlight w:val="none"/>
        </w:rPr>
      </w:pPr>
    </w:p>
    <w:p w14:paraId="0BE7F1D7">
      <w:pPr>
        <w:spacing w:line="400" w:lineRule="exact"/>
        <w:jc w:val="center"/>
        <w:rPr>
          <w:rFonts w:ascii="仿宋_GB2312" w:hAnsi="宋体" w:eastAsia="仿宋_GB2312" w:cs="Times New Roman"/>
          <w:b/>
          <w:color w:val="000000"/>
          <w:sz w:val="32"/>
          <w:szCs w:val="32"/>
          <w:highlight w:val="none"/>
        </w:rPr>
      </w:pPr>
    </w:p>
    <w:p w14:paraId="62A4903A">
      <w:pPr>
        <w:spacing w:line="400" w:lineRule="exact"/>
        <w:jc w:val="center"/>
        <w:rPr>
          <w:rFonts w:ascii="仿宋_GB2312" w:hAnsi="宋体" w:eastAsia="仿宋_GB2312" w:cs="Times New Roman"/>
          <w:b/>
          <w:color w:val="000000"/>
          <w:sz w:val="32"/>
          <w:szCs w:val="32"/>
          <w:highlight w:val="none"/>
        </w:rPr>
      </w:pPr>
    </w:p>
    <w:p w14:paraId="03FFC47B">
      <w:pPr>
        <w:spacing w:line="400" w:lineRule="exact"/>
        <w:jc w:val="center"/>
        <w:rPr>
          <w:rFonts w:ascii="仿宋_GB2312" w:hAnsi="宋体" w:eastAsia="仿宋_GB2312" w:cs="Times New Roman"/>
          <w:b/>
          <w:color w:val="000000"/>
          <w:sz w:val="32"/>
          <w:szCs w:val="32"/>
          <w:highlight w:val="none"/>
        </w:rPr>
      </w:pPr>
    </w:p>
    <w:p w14:paraId="2CB42B98">
      <w:pPr>
        <w:spacing w:line="400" w:lineRule="exact"/>
        <w:jc w:val="center"/>
        <w:rPr>
          <w:rFonts w:ascii="仿宋_GB2312" w:hAnsi="宋体" w:eastAsia="仿宋_GB2312" w:cs="Times New Roman"/>
          <w:b/>
          <w:color w:val="000000"/>
          <w:sz w:val="32"/>
          <w:szCs w:val="32"/>
          <w:highlight w:val="none"/>
        </w:rPr>
      </w:pPr>
    </w:p>
    <w:p w14:paraId="54A3B3AE">
      <w:pPr>
        <w:spacing w:line="400" w:lineRule="exact"/>
        <w:jc w:val="center"/>
        <w:rPr>
          <w:rFonts w:ascii="仿宋_GB2312" w:hAnsi="宋体" w:eastAsia="仿宋_GB2312" w:cs="Times New Roman"/>
          <w:b/>
          <w:color w:val="000000"/>
          <w:sz w:val="32"/>
          <w:szCs w:val="32"/>
          <w:highlight w:val="none"/>
        </w:rPr>
      </w:pPr>
    </w:p>
    <w:p w14:paraId="2C1A864B">
      <w:pPr>
        <w:spacing w:line="400" w:lineRule="exact"/>
        <w:jc w:val="center"/>
        <w:rPr>
          <w:rFonts w:ascii="仿宋_GB2312" w:hAnsi="宋体" w:eastAsia="仿宋_GB2312" w:cs="Times New Roman"/>
          <w:b/>
          <w:color w:val="000000"/>
          <w:sz w:val="32"/>
          <w:szCs w:val="32"/>
          <w:highlight w:val="none"/>
        </w:rPr>
      </w:pPr>
    </w:p>
    <w:p w14:paraId="6455C8F0">
      <w:pPr>
        <w:spacing w:line="400" w:lineRule="exact"/>
        <w:jc w:val="center"/>
        <w:rPr>
          <w:rFonts w:ascii="仿宋_GB2312" w:hAnsi="宋体" w:eastAsia="仿宋_GB2312" w:cs="Times New Roman"/>
          <w:b/>
          <w:color w:val="000000"/>
          <w:sz w:val="32"/>
          <w:szCs w:val="32"/>
          <w:highlight w:val="none"/>
        </w:rPr>
      </w:pPr>
    </w:p>
    <w:p w14:paraId="4146612B">
      <w:pPr>
        <w:spacing w:line="400" w:lineRule="exact"/>
        <w:jc w:val="center"/>
        <w:rPr>
          <w:rFonts w:ascii="仿宋_GB2312" w:hAnsi="宋体" w:eastAsia="仿宋_GB2312" w:cs="Times New Roman"/>
          <w:b/>
          <w:color w:val="000000"/>
          <w:sz w:val="32"/>
          <w:szCs w:val="32"/>
          <w:highlight w:val="none"/>
        </w:rPr>
      </w:pPr>
    </w:p>
    <w:p w14:paraId="370B9D0F">
      <w:pPr>
        <w:spacing w:line="400" w:lineRule="exact"/>
        <w:jc w:val="center"/>
        <w:rPr>
          <w:rFonts w:ascii="仿宋_GB2312" w:hAnsi="宋体" w:eastAsia="仿宋_GB2312" w:cs="Times New Roman"/>
          <w:b/>
          <w:color w:val="000000"/>
          <w:sz w:val="32"/>
          <w:szCs w:val="32"/>
          <w:highlight w:val="none"/>
        </w:rPr>
      </w:pPr>
    </w:p>
    <w:p w14:paraId="3223BADD">
      <w:pPr>
        <w:spacing w:line="400" w:lineRule="exact"/>
        <w:jc w:val="both"/>
        <w:rPr>
          <w:rFonts w:ascii="仿宋_GB2312" w:hAnsi="宋体" w:eastAsia="仿宋_GB2312" w:cs="Times New Roman"/>
          <w:b/>
          <w:color w:val="000000"/>
          <w:sz w:val="32"/>
          <w:szCs w:val="32"/>
          <w:highlight w:val="none"/>
        </w:rPr>
      </w:pPr>
    </w:p>
    <w:p w14:paraId="3BE6A631">
      <w:pPr>
        <w:spacing w:line="400" w:lineRule="exact"/>
        <w:jc w:val="both"/>
        <w:rPr>
          <w:rFonts w:ascii="仿宋_GB2312" w:hAnsi="宋体" w:eastAsia="仿宋_GB2312" w:cs="Times New Roman"/>
          <w:b/>
          <w:color w:val="000000"/>
          <w:sz w:val="32"/>
          <w:szCs w:val="32"/>
          <w:highlight w:val="none"/>
        </w:rPr>
      </w:pPr>
    </w:p>
    <w:p w14:paraId="2A2BA975">
      <w:pPr>
        <w:spacing w:line="400" w:lineRule="exact"/>
        <w:jc w:val="center"/>
        <w:rPr>
          <w:rFonts w:ascii="仿宋_GB2312" w:hAnsi="宋体" w:eastAsia="仿宋_GB2312" w:cs="Times New Roman"/>
          <w:b/>
          <w:color w:val="000000"/>
          <w:sz w:val="32"/>
          <w:szCs w:val="32"/>
          <w:highlight w:val="none"/>
        </w:rPr>
      </w:pPr>
      <w:r>
        <w:rPr>
          <w:rFonts w:hint="eastAsia" w:ascii="仿宋_GB2312" w:hAnsi="宋体" w:eastAsia="仿宋_GB2312" w:cs="Times New Roman"/>
          <w:b/>
          <w:color w:val="000000"/>
          <w:sz w:val="32"/>
          <w:szCs w:val="32"/>
          <w:highlight w:val="none"/>
        </w:rPr>
        <w:t>202</w:t>
      </w:r>
      <w:r>
        <w:rPr>
          <w:rFonts w:hint="eastAsia" w:ascii="仿宋_GB2312" w:hAnsi="宋体" w:eastAsia="仿宋_GB2312" w:cs="Times New Roman"/>
          <w:b/>
          <w:color w:val="000000"/>
          <w:sz w:val="32"/>
          <w:szCs w:val="32"/>
          <w:highlight w:val="none"/>
          <w:lang w:val="en-US" w:eastAsia="zh-CN"/>
        </w:rPr>
        <w:t>4</w:t>
      </w:r>
      <w:r>
        <w:rPr>
          <w:rFonts w:hint="eastAsia" w:ascii="仿宋_GB2312" w:hAnsi="宋体" w:eastAsia="仿宋_GB2312" w:cs="Times New Roman"/>
          <w:b/>
          <w:color w:val="000000"/>
          <w:sz w:val="32"/>
          <w:szCs w:val="32"/>
          <w:highlight w:val="none"/>
        </w:rPr>
        <w:t>年</w:t>
      </w:r>
      <w:r>
        <w:rPr>
          <w:rFonts w:hint="eastAsia" w:ascii="仿宋_GB2312" w:hAnsi="宋体" w:eastAsia="仿宋_GB2312" w:cs="Times New Roman"/>
          <w:b/>
          <w:color w:val="000000"/>
          <w:sz w:val="32"/>
          <w:szCs w:val="32"/>
          <w:highlight w:val="none"/>
          <w:lang w:val="en-US" w:eastAsia="zh-CN"/>
        </w:rPr>
        <w:t>7</w:t>
      </w:r>
      <w:r>
        <w:rPr>
          <w:rFonts w:hint="eastAsia" w:ascii="仿宋_GB2312" w:hAnsi="宋体" w:eastAsia="仿宋_GB2312" w:cs="Times New Roman"/>
          <w:b/>
          <w:color w:val="000000"/>
          <w:sz w:val="32"/>
          <w:szCs w:val="32"/>
          <w:highlight w:val="none"/>
        </w:rPr>
        <w:t>月</w:t>
      </w:r>
      <w:r>
        <w:rPr>
          <w:rFonts w:hint="eastAsia" w:ascii="仿宋_GB2312" w:hAnsi="宋体" w:eastAsia="仿宋_GB2312" w:cs="Times New Roman"/>
          <w:b/>
          <w:color w:val="000000"/>
          <w:sz w:val="32"/>
          <w:szCs w:val="32"/>
          <w:highlight w:val="none"/>
          <w:lang w:val="en-US" w:eastAsia="zh-CN"/>
        </w:rPr>
        <w:t>22</w:t>
      </w:r>
      <w:r>
        <w:rPr>
          <w:rFonts w:hint="eastAsia" w:ascii="仿宋_GB2312" w:hAnsi="宋体" w:eastAsia="仿宋_GB2312" w:cs="Times New Roman"/>
          <w:b/>
          <w:color w:val="000000"/>
          <w:sz w:val="32"/>
          <w:szCs w:val="32"/>
          <w:highlight w:val="none"/>
        </w:rPr>
        <w:t>日</w:t>
      </w:r>
    </w:p>
    <w:p w14:paraId="32C85B1F">
      <w:pPr>
        <w:keepNext/>
        <w:keepLines/>
        <w:numPr>
          <w:ilvl w:val="0"/>
          <w:numId w:val="1"/>
        </w:numPr>
        <w:spacing w:before="260" w:after="260" w:line="416" w:lineRule="auto"/>
        <w:jc w:val="center"/>
        <w:outlineLvl w:val="1"/>
        <w:rPr>
          <w:rFonts w:hint="eastAsia" w:ascii="Cambria" w:hAnsi="Cambria" w:eastAsia="宋体" w:cs="Times New Roman"/>
          <w:b/>
          <w:bCs/>
          <w:color w:val="000000"/>
          <w:sz w:val="32"/>
          <w:szCs w:val="32"/>
          <w:highlight w:val="none"/>
          <w:lang w:val="zh-CN"/>
        </w:rPr>
      </w:pPr>
      <w:r>
        <w:rPr>
          <w:rFonts w:hint="eastAsia" w:ascii="Cambria" w:hAnsi="Cambria" w:eastAsia="宋体" w:cs="Times New Roman"/>
          <w:b/>
          <w:bCs/>
          <w:color w:val="000000"/>
          <w:sz w:val="32"/>
          <w:szCs w:val="32"/>
          <w:highlight w:val="none"/>
          <w:lang w:val="en-US" w:eastAsia="zh-CN"/>
        </w:rPr>
        <w:t>项目概况</w:t>
      </w:r>
    </w:p>
    <w:p w14:paraId="43E09C05">
      <w:pPr>
        <w:spacing w:line="400" w:lineRule="exact"/>
        <w:ind w:firstLine="420" w:firstLineChars="200"/>
        <w:rPr>
          <w:rFonts w:hint="eastAsia" w:ascii="宋体" w:hAnsi="宋体" w:eastAsia="宋体" w:cs="Times New Roman"/>
          <w:bCs/>
          <w:color w:val="000000"/>
          <w:szCs w:val="21"/>
          <w:highlight w:val="none"/>
          <w:lang w:val="zh-CN"/>
        </w:rPr>
      </w:pPr>
      <w:r>
        <w:rPr>
          <w:rFonts w:hint="eastAsia" w:ascii="宋体" w:hAnsi="宋体" w:eastAsia="宋体" w:cs="Times New Roman"/>
          <w:bCs/>
          <w:color w:val="000000"/>
          <w:szCs w:val="21"/>
          <w:highlight w:val="none"/>
        </w:rPr>
        <w:t>根据临床科室的要求以及临床操作的需要，我院拟对所需要</w:t>
      </w:r>
      <w:r>
        <w:rPr>
          <w:rFonts w:hint="eastAsia" w:ascii="宋体" w:hAnsi="宋体" w:eastAsia="宋体" w:cs="Times New Roman"/>
          <w:bCs/>
          <w:color w:val="000000"/>
          <w:szCs w:val="21"/>
          <w:highlight w:val="none"/>
          <w:lang w:eastAsia="zh-CN"/>
        </w:rPr>
        <w:t>的</w:t>
      </w:r>
      <w:r>
        <w:rPr>
          <w:rFonts w:hint="eastAsia" w:ascii="宋体" w:hAnsi="宋体" w:eastAsia="宋体" w:cs="Times New Roman"/>
          <w:bCs/>
          <w:color w:val="000000"/>
          <w:szCs w:val="21"/>
          <w:highlight w:val="none"/>
          <w:lang w:val="en-US" w:eastAsia="zh-CN"/>
        </w:rPr>
        <w:t>脉诊训练仪（脉象教学训练系统）采购项目进行</w:t>
      </w:r>
      <w:r>
        <w:rPr>
          <w:rFonts w:hint="eastAsia" w:ascii="宋体" w:hAnsi="宋体" w:eastAsia="宋体" w:cs="Times New Roman"/>
          <w:bCs/>
          <w:color w:val="000000"/>
          <w:szCs w:val="21"/>
          <w:highlight w:val="none"/>
        </w:rPr>
        <w:t>院内议价，欢迎有意参与的公司前来参加。</w:t>
      </w:r>
    </w:p>
    <w:p w14:paraId="7CEB8D12">
      <w:pPr>
        <w:spacing w:line="400" w:lineRule="exact"/>
        <w:ind w:firstLine="420" w:firstLineChars="200"/>
        <w:rPr>
          <w:rFonts w:hint="eastAsia" w:ascii="宋体" w:hAnsi="宋体" w:eastAsia="宋体" w:cs="Times New Roman"/>
          <w:bCs/>
          <w:color w:val="000000"/>
          <w:szCs w:val="21"/>
          <w:highlight w:val="none"/>
          <w:lang w:val="zh-CN"/>
        </w:rPr>
      </w:pPr>
      <w:bookmarkStart w:id="1" w:name="_Toc35393629"/>
      <w:bookmarkStart w:id="2" w:name="_Toc28359089"/>
      <w:bookmarkStart w:id="3" w:name="_Toc28359012"/>
      <w:bookmarkStart w:id="4" w:name="_Toc44229878"/>
      <w:bookmarkStart w:id="5" w:name="_Toc35393798"/>
      <w:bookmarkStart w:id="6" w:name="_Toc47452205"/>
      <w:r>
        <w:rPr>
          <w:rFonts w:hint="eastAsia" w:ascii="宋体" w:hAnsi="宋体" w:eastAsia="宋体" w:cs="Times New Roman"/>
          <w:bCs/>
          <w:color w:val="000000"/>
          <w:szCs w:val="21"/>
          <w:highlight w:val="none"/>
          <w:lang w:val="zh-CN"/>
        </w:rPr>
        <w:t>一、项目基本情况</w:t>
      </w:r>
      <w:bookmarkEnd w:id="1"/>
      <w:bookmarkEnd w:id="2"/>
      <w:bookmarkEnd w:id="3"/>
      <w:bookmarkEnd w:id="4"/>
      <w:bookmarkEnd w:id="5"/>
      <w:bookmarkEnd w:id="6"/>
    </w:p>
    <w:p w14:paraId="31176D9D">
      <w:pPr>
        <w:spacing w:line="400" w:lineRule="exact"/>
        <w:ind w:firstLine="420" w:firstLineChars="200"/>
        <w:rPr>
          <w:rFonts w:hint="default" w:ascii="宋体" w:hAnsi="宋体" w:eastAsia="宋体" w:cs="Times New Roman"/>
          <w:bCs/>
          <w:color w:val="000000"/>
          <w:szCs w:val="21"/>
          <w:highlight w:val="yellow"/>
          <w:lang w:val="en-US" w:eastAsia="zh-CN"/>
        </w:rPr>
      </w:pPr>
      <w:r>
        <w:rPr>
          <w:rFonts w:hint="eastAsia" w:ascii="宋体" w:hAnsi="宋体" w:eastAsia="宋体" w:cs="Times New Roman"/>
          <w:bCs/>
          <w:color w:val="000000"/>
          <w:szCs w:val="21"/>
          <w:highlight w:val="none"/>
        </w:rPr>
        <w:t>1</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项目编号：GXGSYY-CGB-YLSBK-2024-</w:t>
      </w:r>
      <w:r>
        <w:rPr>
          <w:rFonts w:hint="eastAsia" w:ascii="宋体" w:hAnsi="宋体" w:eastAsia="宋体" w:cs="Times New Roman"/>
          <w:bCs/>
          <w:color w:val="000000"/>
          <w:szCs w:val="21"/>
          <w:highlight w:val="none"/>
          <w:lang w:val="en-US" w:eastAsia="zh-CN"/>
        </w:rPr>
        <w:t>16</w:t>
      </w:r>
    </w:p>
    <w:p w14:paraId="194E0695">
      <w:pPr>
        <w:spacing w:line="400" w:lineRule="exact"/>
        <w:ind w:firstLine="420" w:firstLineChars="200"/>
        <w:rPr>
          <w:rFonts w:hint="eastAsia" w:ascii="宋体" w:hAnsi="宋体" w:eastAsia="宋体" w:cs="Times New Roman"/>
          <w:bCs/>
          <w:color w:val="000000"/>
          <w:szCs w:val="21"/>
          <w:highlight w:val="none"/>
          <w:lang w:eastAsia="zh-CN"/>
        </w:rPr>
      </w:pPr>
      <w:r>
        <w:rPr>
          <w:rFonts w:hint="eastAsia" w:ascii="宋体" w:hAnsi="宋体" w:eastAsia="宋体" w:cs="Times New Roman"/>
          <w:bCs/>
          <w:color w:val="000000"/>
          <w:szCs w:val="21"/>
          <w:highlight w:val="none"/>
        </w:rPr>
        <w:t>2</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项目名称：</w:t>
      </w:r>
      <w:r>
        <w:rPr>
          <w:rFonts w:hint="eastAsia" w:ascii="宋体" w:hAnsi="宋体" w:eastAsia="宋体" w:cs="Times New Roman"/>
          <w:bCs/>
          <w:color w:val="000000"/>
          <w:szCs w:val="21"/>
          <w:highlight w:val="none"/>
          <w:lang w:val="en-US" w:eastAsia="zh-CN"/>
        </w:rPr>
        <w:t>广西骨伤医院脉诊训练仪（脉象教学训练系统）采购项目</w:t>
      </w:r>
    </w:p>
    <w:p w14:paraId="329C17C8">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3</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采购方式：院内议价</w:t>
      </w:r>
    </w:p>
    <w:p w14:paraId="7A4F4EA0">
      <w:pPr>
        <w:spacing w:line="400" w:lineRule="exact"/>
        <w:ind w:firstLine="420" w:firstLineChars="200"/>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rPr>
        <w:t>4</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预算金额：</w:t>
      </w:r>
      <w:r>
        <w:rPr>
          <w:rFonts w:hint="eastAsia" w:ascii="宋体" w:hAnsi="宋体" w:eastAsia="宋体" w:cs="Times New Roman"/>
          <w:bCs/>
          <w:color w:val="000000"/>
          <w:szCs w:val="21"/>
          <w:highlight w:val="none"/>
          <w:lang w:val="en-US" w:eastAsia="zh-CN"/>
        </w:rPr>
        <w:t>7.5</w:t>
      </w:r>
      <w:r>
        <w:rPr>
          <w:rFonts w:hint="eastAsia" w:ascii="宋体" w:hAnsi="宋体" w:eastAsia="宋体" w:cs="Times New Roman"/>
          <w:bCs/>
          <w:color w:val="000000"/>
          <w:szCs w:val="21"/>
          <w:highlight w:val="none"/>
        </w:rPr>
        <w:t>万元</w:t>
      </w:r>
      <w:r>
        <w:rPr>
          <w:rFonts w:hint="eastAsia" w:ascii="宋体" w:hAnsi="宋体" w:eastAsia="宋体" w:cs="Times New Roman"/>
          <w:bCs/>
          <w:color w:val="000000"/>
          <w:szCs w:val="21"/>
          <w:highlight w:val="none"/>
          <w:lang w:val="en-US" w:eastAsia="zh-CN"/>
        </w:rPr>
        <w:t>,1</w:t>
      </w:r>
      <w:bookmarkStart w:id="7" w:name="_GoBack"/>
      <w:bookmarkEnd w:id="7"/>
      <w:r>
        <w:rPr>
          <w:rFonts w:hint="eastAsia" w:ascii="宋体" w:hAnsi="宋体" w:eastAsia="宋体" w:cs="Times New Roman"/>
          <w:bCs/>
          <w:color w:val="000000"/>
          <w:szCs w:val="21"/>
          <w:highlight w:val="none"/>
          <w:lang w:val="en-US" w:eastAsia="zh-CN"/>
        </w:rPr>
        <w:t>台</w:t>
      </w:r>
    </w:p>
    <w:p w14:paraId="5C8DEE98">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二、技术参数：</w:t>
      </w:r>
    </w:p>
    <w:p w14:paraId="584ADD57">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1.产品组成</w:t>
      </w:r>
    </w:p>
    <w:p w14:paraId="274C6E14">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1.1 平脉诊板电脑；</w:t>
      </w:r>
    </w:p>
    <w:p w14:paraId="18FF184D">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1.2 模拟手臂；</w:t>
      </w:r>
    </w:p>
    <w:p w14:paraId="764B374D">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1.3 脉象训练台车；</w:t>
      </w:r>
    </w:p>
    <w:p w14:paraId="29EA81D9">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 模拟手臂采用真人倒模，具有桡骨茎突、桡侧腕屈肌腱、掌长肌腱明显解剖结构。采用仿真皮肤纹理，内置真实骨骼结构准确，脉象触感真实；</w:t>
      </w:r>
    </w:p>
    <w:p w14:paraId="245C391C">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3. 具有寸关尺3个诊脉部位，可通过触诊桡骨茎突找到关脉，定位脉诊的部位；</w:t>
      </w:r>
    </w:p>
    <w:p w14:paraId="707CEA9C">
      <w:pPr>
        <w:spacing w:line="400" w:lineRule="exact"/>
        <w:ind w:firstLine="420" w:firstLineChars="200"/>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w:t>
      </w:r>
    </w:p>
    <w:p w14:paraId="2C9651C5">
      <w:pPr>
        <w:spacing w:line="400" w:lineRule="exact"/>
        <w:ind w:firstLine="422" w:firstLineChars="200"/>
        <w:rPr>
          <w:rFonts w:hint="eastAsia" w:ascii="宋体" w:hAnsi="宋体" w:eastAsia="宋体" w:cs="Times New Roman"/>
          <w:b/>
          <w:bCs w:val="0"/>
          <w:color w:val="FF0000"/>
          <w:szCs w:val="21"/>
          <w:highlight w:val="none"/>
          <w:lang w:val="en-US" w:eastAsia="zh-CN"/>
        </w:rPr>
      </w:pPr>
      <w:r>
        <w:rPr>
          <w:rFonts w:hint="eastAsia" w:ascii="宋体" w:hAnsi="宋体" w:eastAsia="宋体" w:cs="Times New Roman"/>
          <w:b/>
          <w:bCs w:val="0"/>
          <w:color w:val="FF0000"/>
          <w:szCs w:val="21"/>
          <w:highlight w:val="none"/>
          <w:lang w:val="en-US" w:eastAsia="zh-CN"/>
        </w:rPr>
        <w:t>详细需求，详见附件。</w:t>
      </w:r>
    </w:p>
    <w:p w14:paraId="6D011A90">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lang w:val="en-US" w:eastAsia="zh-CN"/>
        </w:rPr>
        <w:t>三</w:t>
      </w:r>
      <w:r>
        <w:rPr>
          <w:rFonts w:hint="eastAsia" w:ascii="宋体" w:hAnsi="宋体" w:eastAsia="宋体" w:cs="Times New Roman"/>
          <w:bCs/>
          <w:color w:val="000000"/>
          <w:szCs w:val="21"/>
          <w:highlight w:val="none"/>
        </w:rPr>
        <w:t>、参会的供应商或公司的资格要求：</w:t>
      </w:r>
    </w:p>
    <w:p w14:paraId="6ED0CAAC">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除应具备《政府采购法》第二十二条资格条件外，还必须满足：</w:t>
      </w:r>
    </w:p>
    <w:p w14:paraId="048D212E">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1</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具有独立承担民事责任能力的在中华人民共和国境内注册的法人。</w:t>
      </w:r>
    </w:p>
    <w:p w14:paraId="3D3C34B7">
      <w:pPr>
        <w:spacing w:line="400" w:lineRule="exact"/>
        <w:ind w:firstLine="420" w:firstLineChars="200"/>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2</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经营范围包含所投产品。</w:t>
      </w:r>
    </w:p>
    <w:p w14:paraId="2D555C3C">
      <w:pPr>
        <w:spacing w:line="400" w:lineRule="exact"/>
        <w:ind w:firstLine="420" w:firstLineChars="200"/>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rPr>
        <w:t>3</w:t>
      </w:r>
      <w:r>
        <w:rPr>
          <w:rFonts w:hint="eastAsia" w:ascii="宋体" w:hAnsi="宋体" w:eastAsia="宋体" w:cs="Times New Roman"/>
          <w:bCs/>
          <w:color w:val="000000"/>
          <w:szCs w:val="21"/>
          <w:highlight w:val="none"/>
          <w:lang w:val="en-US" w:eastAsia="zh-CN"/>
        </w:rPr>
        <w:t>.</w:t>
      </w:r>
      <w:r>
        <w:rPr>
          <w:rFonts w:hint="eastAsia" w:ascii="宋体" w:hAnsi="宋体" w:eastAsia="宋体" w:cs="Times New Roman"/>
          <w:bCs/>
          <w:color w:val="000000"/>
          <w:szCs w:val="21"/>
          <w:highlight w:val="none"/>
        </w:rPr>
        <w:t>为所投产品的制造商或销售代理商(提供授权书)。</w:t>
      </w:r>
    </w:p>
    <w:p w14:paraId="2FEF9855">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四、投标文件的编制</w:t>
      </w:r>
    </w:p>
    <w:p w14:paraId="05901C48">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1.投标文件要求：每个投标人只能提交一份投标文件（一个正本五个副本，正本文件内所有资料均需加盖公司公章），所投材料恕不退回。</w:t>
      </w:r>
    </w:p>
    <w:p w14:paraId="3B9C23DB">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2.投标文件的组成  </w:t>
      </w:r>
    </w:p>
    <w:p w14:paraId="7069924E">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（1）投标人营业执照和相关资质、法定代表人授权委托书、产品授权书；</w:t>
      </w:r>
    </w:p>
    <w:p w14:paraId="628CBDB4">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（2）产品报价、清单以及产品彩页（产品报价内容应包含产品名称、品牌型号、价格、质保年限、生产厂家等相关信息）；</w:t>
      </w:r>
    </w:p>
    <w:p w14:paraId="5CECF65F">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（3）技术参数响应表，商务要求响应表；</w:t>
      </w:r>
    </w:p>
    <w:p w14:paraId="4B5B0364">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（4）投标人信誉证明，相关网站查询截图，及相关业绩材料。</w:t>
      </w:r>
    </w:p>
    <w:p w14:paraId="7F1C8E92">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五、投标人资格要求  </w:t>
      </w:r>
    </w:p>
    <w:p w14:paraId="4B26E2B9">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1.本次招标要求投标人须具备相关资质。  </w:t>
      </w:r>
    </w:p>
    <w:p w14:paraId="03E058FE">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2.信誉要求。</w:t>
      </w:r>
    </w:p>
    <w:p w14:paraId="11AA2491">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（1）根据最高人民法院等9部门《关于在招投标活动中对失信被执行人实施联合惩戒的通知》（法〔2016〕285号）规定，投标人、拟派项目负责人不得为失信被执行人（以评标阶段 “信用中国”网站（www.creditchina.gov.cn）查询信息为准）。</w:t>
      </w:r>
    </w:p>
    <w:p w14:paraId="370972EE">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六、递交投标文件时间、地点、联系人：</w:t>
      </w:r>
    </w:p>
    <w:p w14:paraId="4F0BDC6D">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时间：2024年7月 日～2024年7月 日（周一至周五上午8:00～12：00，下午15：00～18：00，节假日除外）。</w:t>
      </w:r>
    </w:p>
    <w:p w14:paraId="53C773D7">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地址：南宁市青秀区东葛路1号锦华酒店副楼广西骨伤医院行政办公区401室。</w:t>
      </w:r>
    </w:p>
    <w:p w14:paraId="09DE6281">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 xml:space="preserve">联系人：李老师   0771-2622251     </w:t>
      </w:r>
    </w:p>
    <w:p w14:paraId="28113BD9">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七、议价会时间及地点：另行通知。</w:t>
      </w:r>
    </w:p>
    <w:p w14:paraId="0A81A9B6">
      <w:pPr>
        <w:spacing w:line="400" w:lineRule="exact"/>
        <w:ind w:firstLine="420" w:firstLineChars="200"/>
        <w:rPr>
          <w:rFonts w:hint="default" w:ascii="宋体" w:hAnsi="宋体" w:eastAsia="宋体" w:cs="Times New Roman"/>
          <w:bCs/>
          <w:color w:val="000000"/>
          <w:szCs w:val="21"/>
          <w:highlight w:val="none"/>
          <w:lang w:val="en-US" w:eastAsia="zh-CN"/>
        </w:rPr>
      </w:pPr>
    </w:p>
    <w:p w14:paraId="3BDCDC57">
      <w:pPr>
        <w:spacing w:line="400" w:lineRule="exact"/>
        <w:ind w:firstLine="420" w:firstLineChars="200"/>
        <w:rPr>
          <w:rFonts w:hint="default" w:ascii="宋体" w:hAnsi="宋体" w:eastAsia="宋体" w:cs="Times New Roman"/>
          <w:bCs/>
          <w:color w:val="000000"/>
          <w:szCs w:val="21"/>
          <w:highlight w:val="none"/>
          <w:lang w:val="en-US" w:eastAsia="zh-CN"/>
        </w:rPr>
      </w:pPr>
    </w:p>
    <w:p w14:paraId="0652DC52">
      <w:pPr>
        <w:spacing w:line="400" w:lineRule="exact"/>
        <w:ind w:firstLine="420" w:firstLineChars="200"/>
        <w:jc w:val="right"/>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2024年7月 日</w:t>
      </w:r>
    </w:p>
    <w:p w14:paraId="2A963C32">
      <w:pPr>
        <w:spacing w:line="400" w:lineRule="exact"/>
        <w:ind w:firstLine="420" w:firstLineChars="200"/>
        <w:jc w:val="right"/>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广西骨伤医院</w:t>
      </w:r>
    </w:p>
    <w:p w14:paraId="6DCC0394">
      <w:pPr>
        <w:spacing w:line="320" w:lineRule="exact"/>
        <w:rPr>
          <w:rFonts w:hint="eastAsia" w:ascii="宋体" w:hAnsi="宋体" w:eastAsia="宋体" w:cs="Times New Roman"/>
          <w:color w:val="000000"/>
          <w:szCs w:val="21"/>
          <w:highlight w:val="none"/>
        </w:rPr>
      </w:pPr>
    </w:p>
    <w:p w14:paraId="50ABF4E0">
      <w:pPr>
        <w:keepNext/>
        <w:keepLines/>
        <w:numPr>
          <w:ilvl w:val="0"/>
          <w:numId w:val="1"/>
        </w:numPr>
        <w:spacing w:before="260" w:after="260" w:line="416" w:lineRule="auto"/>
        <w:jc w:val="center"/>
        <w:outlineLvl w:val="1"/>
        <w:rPr>
          <w:rFonts w:hint="eastAsia" w:ascii="Cambria" w:hAnsi="Cambria" w:eastAsia="宋体" w:cs="Times New Roman"/>
          <w:b/>
          <w:bCs/>
          <w:color w:val="000000"/>
          <w:sz w:val="32"/>
          <w:szCs w:val="32"/>
          <w:highlight w:val="none"/>
          <w:lang w:val="en-US" w:eastAsia="zh-CN"/>
        </w:rPr>
      </w:pPr>
      <w:r>
        <w:rPr>
          <w:rFonts w:hint="eastAsia" w:ascii="Cambria" w:hAnsi="Cambria" w:eastAsia="宋体" w:cs="Times New Roman"/>
          <w:b/>
          <w:bCs/>
          <w:color w:val="000000"/>
          <w:sz w:val="32"/>
          <w:szCs w:val="32"/>
          <w:highlight w:val="none"/>
          <w:lang w:val="en-US" w:eastAsia="zh-CN"/>
        </w:rPr>
        <w:t>采购需求</w:t>
      </w:r>
    </w:p>
    <w:p w14:paraId="47B7BF4F">
      <w:pPr>
        <w:numPr>
          <w:ilvl w:val="0"/>
          <w:numId w:val="0"/>
        </w:numPr>
        <w:spacing w:line="320" w:lineRule="exact"/>
        <w:jc w:val="both"/>
        <w:rPr>
          <w:rFonts w:hint="default" w:ascii="宋体" w:hAnsi="宋体" w:eastAsia="宋体" w:cs="Times New Roman"/>
          <w:color w:val="000000"/>
          <w:szCs w:val="21"/>
          <w:highlight w:val="none"/>
          <w:lang w:val="en-US" w:eastAsia="zh-CN"/>
        </w:rPr>
      </w:pPr>
    </w:p>
    <w:p w14:paraId="2167A9F9">
      <w:pPr>
        <w:spacing w:line="320" w:lineRule="exact"/>
        <w:ind w:firstLine="422" w:firstLineChars="200"/>
        <w:rPr>
          <w:rFonts w:ascii="宋体" w:hAnsi="宋体" w:eastAsia="宋体" w:cs="Times New Roman"/>
          <w:color w:val="000000"/>
          <w:szCs w:val="21"/>
          <w:highlight w:val="none"/>
        </w:rPr>
      </w:pPr>
      <w:r>
        <w:rPr>
          <w:rFonts w:hint="eastAsia" w:ascii="宋体" w:hAnsi="宋体" w:eastAsia="宋体" w:cs="Times New Roman"/>
          <w:b/>
          <w:bCs/>
          <w:color w:val="000000"/>
          <w:szCs w:val="21"/>
          <w:highlight w:val="none"/>
          <w:lang w:val="en-US" w:eastAsia="zh-CN"/>
        </w:rPr>
        <w:t>1</w:t>
      </w:r>
      <w:r>
        <w:rPr>
          <w:rFonts w:ascii="宋体" w:hAnsi="宋体" w:eastAsia="宋体" w:cs="Times New Roman"/>
          <w:b/>
          <w:bCs/>
          <w:color w:val="000000"/>
          <w:szCs w:val="21"/>
          <w:highlight w:val="none"/>
        </w:rPr>
        <w:t>.</w:t>
      </w:r>
      <w:r>
        <w:rPr>
          <w:rFonts w:hint="eastAsia" w:ascii="宋体" w:hAnsi="宋体" w:eastAsia="宋体" w:cs="Times New Roman"/>
          <w:b/>
          <w:bCs/>
          <w:color w:val="000000"/>
          <w:szCs w:val="21"/>
          <w:highlight w:val="none"/>
        </w:rPr>
        <w:t>采购需求</w:t>
      </w:r>
      <w:r>
        <w:rPr>
          <w:rFonts w:hint="eastAsia" w:ascii="宋体" w:hAnsi="宋体" w:eastAsia="宋体" w:cs="Times New Roman"/>
          <w:b/>
          <w:bCs/>
          <w:color w:val="000000"/>
          <w:szCs w:val="21"/>
          <w:highlight w:val="none"/>
          <w:lang w:val="en-US" w:eastAsia="zh-CN"/>
        </w:rPr>
        <w:t>一览表</w:t>
      </w:r>
      <w:r>
        <w:rPr>
          <w:rFonts w:hint="eastAsia" w:ascii="宋体" w:hAnsi="宋体" w:eastAsia="宋体" w:cs="Times New Roman"/>
          <w:b/>
          <w:bCs/>
          <w:color w:val="000000"/>
          <w:szCs w:val="21"/>
          <w:highlight w:val="none"/>
        </w:rPr>
        <w:t>：</w:t>
      </w:r>
      <w:r>
        <w:rPr>
          <w:rFonts w:ascii="宋体" w:hAnsi="宋体" w:eastAsia="宋体" w:cs="Times New Roman"/>
          <w:color w:val="000000"/>
          <w:szCs w:val="21"/>
          <w:highlight w:val="none"/>
        </w:rPr>
        <w:t xml:space="preserve"> </w:t>
      </w:r>
    </w:p>
    <w:p w14:paraId="7AB61FD2">
      <w:pPr>
        <w:ind w:firstLine="422" w:firstLineChars="200"/>
        <w:rPr>
          <w:rFonts w:ascii="宋体" w:hAnsi="宋体" w:eastAsia="宋体" w:cs="Times New Roman"/>
          <w:b/>
          <w:bCs/>
          <w:szCs w:val="21"/>
          <w:highlight w:val="none"/>
        </w:rPr>
      </w:pPr>
      <w:r>
        <w:rPr>
          <w:rFonts w:hint="eastAsia" w:ascii="宋体" w:hAnsi="宋体" w:eastAsia="宋体" w:cs="Times New Roman"/>
          <w:b/>
          <w:bCs/>
          <w:szCs w:val="21"/>
          <w:highlight w:val="none"/>
        </w:rPr>
        <w:t>采购预算：详见竞争性磋商公告</w:t>
      </w:r>
    </w:p>
    <w:p w14:paraId="6B0411B2">
      <w:pPr>
        <w:widowControl/>
        <w:ind w:firstLine="420" w:firstLineChars="200"/>
        <w:rPr>
          <w:rFonts w:ascii="宋体" w:hAnsi="宋体" w:eastAsia="宋体" w:cs="Times New Roman"/>
          <w:color w:val="000000"/>
          <w:szCs w:val="21"/>
          <w:highlight w:val="none"/>
        </w:rPr>
      </w:pPr>
    </w:p>
    <w:tbl>
      <w:tblPr>
        <w:tblStyle w:val="6"/>
        <w:tblW w:w="8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709"/>
        <w:gridCol w:w="5954"/>
      </w:tblGrid>
      <w:tr w14:paraId="42052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14:paraId="2B9B2437">
            <w:pPr>
              <w:spacing w:line="400" w:lineRule="exact"/>
              <w:rPr>
                <w:rFonts w:ascii="宋体" w:hAnsi="宋体" w:eastAsia="宋体" w:cs="Times New Roman"/>
                <w:b/>
                <w:bCs/>
                <w:szCs w:val="21"/>
                <w:highlight w:val="none"/>
              </w:rPr>
            </w:pPr>
            <w:r>
              <w:rPr>
                <w:rFonts w:hint="eastAsia" w:ascii="宋体" w:hAnsi="宋体" w:eastAsia="宋体" w:cs="Times New Roman"/>
                <w:b/>
                <w:bCs/>
                <w:szCs w:val="21"/>
                <w:highlight w:val="none"/>
              </w:rPr>
              <w:t>一、项目要求及技术需求</w:t>
            </w:r>
          </w:p>
        </w:tc>
      </w:tr>
      <w:tr w14:paraId="4570F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040E26A3">
            <w:pPr>
              <w:spacing w:line="400" w:lineRule="exact"/>
              <w:jc w:val="center"/>
              <w:rPr>
                <w:rFonts w:ascii="宋体" w:hAnsi="宋体" w:eastAsia="宋体" w:cs="Times New Roman"/>
                <w:szCs w:val="21"/>
                <w:highlight w:val="none"/>
              </w:rPr>
            </w:pPr>
            <w:r>
              <w:rPr>
                <w:rFonts w:hint="eastAsia" w:ascii="宋体" w:hAnsi="宋体" w:eastAsia="宋体" w:cs="Times New Roman"/>
                <w:szCs w:val="21"/>
                <w:highlight w:val="none"/>
              </w:rPr>
              <w:t>采购内容</w:t>
            </w:r>
          </w:p>
        </w:tc>
        <w:tc>
          <w:tcPr>
            <w:tcW w:w="709" w:type="dxa"/>
            <w:shd w:val="clear" w:color="auto" w:fill="auto"/>
            <w:vAlign w:val="center"/>
          </w:tcPr>
          <w:p w14:paraId="44B68CA7">
            <w:pPr>
              <w:spacing w:line="400" w:lineRule="exact"/>
              <w:jc w:val="center"/>
              <w:rPr>
                <w:rFonts w:ascii="宋体" w:hAnsi="宋体" w:eastAsia="宋体" w:cs="Times New Roman"/>
                <w:szCs w:val="21"/>
                <w:highlight w:val="none"/>
              </w:rPr>
            </w:pPr>
            <w:r>
              <w:rPr>
                <w:rFonts w:hint="eastAsia" w:ascii="宋体" w:hAnsi="宋体" w:eastAsia="宋体" w:cs="Times New Roman"/>
                <w:szCs w:val="21"/>
                <w:highlight w:val="none"/>
              </w:rPr>
              <w:t>数量</w:t>
            </w:r>
          </w:p>
        </w:tc>
        <w:tc>
          <w:tcPr>
            <w:tcW w:w="5954" w:type="dxa"/>
            <w:shd w:val="clear" w:color="auto" w:fill="auto"/>
          </w:tcPr>
          <w:p w14:paraId="2164C80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cs="Times New Roman"/>
                <w:szCs w:val="21"/>
                <w:highlight w:val="none"/>
              </w:rPr>
            </w:pPr>
            <w:r>
              <w:rPr>
                <w:rFonts w:hint="eastAsia" w:ascii="宋体" w:hAnsi="宋体" w:eastAsia="宋体" w:cs="Times New Roman"/>
                <w:szCs w:val="21"/>
                <w:highlight w:val="none"/>
              </w:rPr>
              <w:t>项目要求及技术需求</w:t>
            </w:r>
          </w:p>
        </w:tc>
      </w:tr>
      <w:tr w14:paraId="18BFF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4D566F7F">
            <w:pPr>
              <w:spacing w:line="400" w:lineRule="exact"/>
              <w:jc w:val="center"/>
              <w:rPr>
                <w:rFonts w:hint="eastAsia" w:ascii="宋体" w:hAnsi="宋体" w:eastAsia="宋体" w:cs="Times New Roman"/>
                <w:szCs w:val="21"/>
                <w:highlight w:val="none"/>
                <w:lang w:eastAsia="zh-CN"/>
              </w:rPr>
            </w:pPr>
            <w:r>
              <w:rPr>
                <w:rFonts w:hint="eastAsia" w:ascii="宋体" w:hAnsi="宋体" w:eastAsia="宋体" w:cs="Times New Roman"/>
                <w:szCs w:val="21"/>
                <w:highlight w:val="none"/>
              </w:rPr>
              <w:t>脉诊训练仪（脉象教学训练系统）</w:t>
            </w:r>
          </w:p>
        </w:tc>
        <w:tc>
          <w:tcPr>
            <w:tcW w:w="709" w:type="dxa"/>
            <w:shd w:val="clear" w:color="auto" w:fill="auto"/>
            <w:vAlign w:val="center"/>
          </w:tcPr>
          <w:p w14:paraId="2CBDB2D6">
            <w:pPr>
              <w:spacing w:line="400" w:lineRule="exact"/>
              <w:jc w:val="left"/>
              <w:rPr>
                <w:rFonts w:hint="default" w:ascii="宋体" w:hAnsi="宋体" w:eastAsia="宋体" w:cs="Times New Roman"/>
                <w:bCs/>
                <w:szCs w:val="21"/>
                <w:highlight w:val="none"/>
                <w:lang w:val="en-US" w:eastAsia="zh-CN"/>
              </w:rPr>
            </w:pPr>
            <w:r>
              <w:rPr>
                <w:rFonts w:hint="eastAsia" w:ascii="宋体" w:hAnsi="宋体" w:eastAsia="宋体" w:cs="Times New Roman"/>
                <w:bCs/>
                <w:szCs w:val="21"/>
                <w:highlight w:val="none"/>
                <w:lang w:val="en-US" w:eastAsia="zh-CN"/>
              </w:rPr>
              <w:t>1台</w:t>
            </w:r>
          </w:p>
        </w:tc>
        <w:tc>
          <w:tcPr>
            <w:tcW w:w="5954" w:type="dxa"/>
            <w:shd w:val="clear" w:color="auto" w:fill="auto"/>
          </w:tcPr>
          <w:p w14:paraId="65C6BE84">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default" w:ascii="宋体" w:hAnsi="宋体" w:eastAsia="宋体" w:cs="宋体"/>
                <w:bCs/>
                <w:szCs w:val="21"/>
                <w:highlight w:val="none"/>
                <w:lang w:val="en-US" w:eastAsia="zh-CN"/>
              </w:rPr>
              <w:t>1.</w:t>
            </w:r>
            <w:r>
              <w:rPr>
                <w:rFonts w:hint="eastAsia" w:ascii="宋体" w:hAnsi="宋体" w:eastAsia="宋体" w:cs="宋体"/>
                <w:bCs/>
                <w:szCs w:val="21"/>
                <w:highlight w:val="none"/>
              </w:rPr>
              <w:t>产品组成</w:t>
            </w:r>
          </w:p>
          <w:p w14:paraId="554E1460">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1.1 平脉诊板电脑</w:t>
            </w:r>
            <w:r>
              <w:rPr>
                <w:rFonts w:hint="eastAsia" w:ascii="宋体" w:hAnsi="宋体" w:eastAsia="宋体" w:cs="宋体"/>
                <w:bCs/>
                <w:szCs w:val="21"/>
                <w:highlight w:val="none"/>
                <w:lang w:eastAsia="zh-CN"/>
              </w:rPr>
              <w:t>；</w:t>
            </w:r>
          </w:p>
          <w:p w14:paraId="20BD7D14">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1.2 模拟手臂</w:t>
            </w:r>
            <w:r>
              <w:rPr>
                <w:rFonts w:hint="eastAsia" w:ascii="宋体" w:hAnsi="宋体" w:eastAsia="宋体" w:cs="宋体"/>
                <w:bCs/>
                <w:szCs w:val="21"/>
                <w:highlight w:val="none"/>
                <w:lang w:eastAsia="zh-CN"/>
              </w:rPr>
              <w:t>；</w:t>
            </w:r>
          </w:p>
          <w:p w14:paraId="022308B4">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1.3 脉象训练台车</w:t>
            </w:r>
            <w:r>
              <w:rPr>
                <w:rFonts w:hint="eastAsia" w:ascii="宋体" w:hAnsi="宋体" w:eastAsia="宋体" w:cs="宋体"/>
                <w:bCs/>
                <w:szCs w:val="21"/>
                <w:highlight w:val="none"/>
                <w:lang w:eastAsia="zh-CN"/>
              </w:rPr>
              <w:t>；</w:t>
            </w:r>
          </w:p>
          <w:p w14:paraId="79DA92AC">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2. 模拟手臂采用真人倒模，具有桡骨茎突、桡侧腕屈肌腱、掌长肌腱明显解剖结构。采用仿真皮肤纹理，内置真实骨骼结构准确，脉象触感真实</w:t>
            </w:r>
            <w:r>
              <w:rPr>
                <w:rFonts w:hint="eastAsia" w:ascii="宋体" w:hAnsi="宋体" w:eastAsia="宋体" w:cs="宋体"/>
                <w:bCs/>
                <w:szCs w:val="21"/>
                <w:highlight w:val="none"/>
                <w:lang w:eastAsia="zh-CN"/>
              </w:rPr>
              <w:t>；</w:t>
            </w:r>
          </w:p>
          <w:p w14:paraId="0A23238E">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3. 具有寸关尺3个诊脉部位，可通过触诊桡骨茎突找到关脉，定位脉诊的部位</w:t>
            </w:r>
            <w:r>
              <w:rPr>
                <w:rFonts w:hint="eastAsia" w:ascii="宋体" w:hAnsi="宋体" w:eastAsia="宋体" w:cs="宋体"/>
                <w:bCs/>
                <w:szCs w:val="21"/>
                <w:highlight w:val="none"/>
                <w:lang w:eastAsia="zh-CN"/>
              </w:rPr>
              <w:t>；</w:t>
            </w:r>
          </w:p>
          <w:p w14:paraId="53E0BDBA">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4. 教师机可设定每个脉象寸关尺不同取脉位置的压力强度，支持一键保存，也可下发学生机进行修改</w:t>
            </w:r>
            <w:r>
              <w:rPr>
                <w:rFonts w:hint="eastAsia" w:ascii="宋体" w:hAnsi="宋体" w:eastAsia="宋体" w:cs="宋体"/>
                <w:bCs/>
                <w:szCs w:val="21"/>
                <w:highlight w:val="none"/>
                <w:lang w:eastAsia="zh-CN"/>
              </w:rPr>
              <w:t>；</w:t>
            </w:r>
          </w:p>
          <w:p w14:paraId="391E72A9">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5.不同取脉力度下，脉象反馈手感不同，可通过浮、中、沉、重沉四种取脉力度感受脉象的区别，支持不同取脉压力下，具有不同颜色提示，供教师直观查看学生学习情况</w:t>
            </w:r>
            <w:r>
              <w:rPr>
                <w:rFonts w:hint="eastAsia" w:ascii="宋体" w:hAnsi="宋体" w:eastAsia="宋体" w:cs="宋体"/>
                <w:bCs/>
                <w:szCs w:val="21"/>
                <w:highlight w:val="none"/>
                <w:lang w:eastAsia="zh-CN"/>
              </w:rPr>
              <w:t>；</w:t>
            </w:r>
          </w:p>
          <w:p w14:paraId="76446A31">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6. 实时检测取脉位置是否准确，并且对取脉位提供感应装置，提示把脉姿势是否准确</w:t>
            </w:r>
            <w:r>
              <w:rPr>
                <w:rFonts w:hint="eastAsia" w:ascii="宋体" w:hAnsi="宋体" w:eastAsia="宋体" w:cs="宋体"/>
                <w:bCs/>
                <w:szCs w:val="21"/>
                <w:highlight w:val="none"/>
                <w:lang w:eastAsia="zh-CN"/>
              </w:rPr>
              <w:t>；</w:t>
            </w:r>
          </w:p>
          <w:p w14:paraId="154BB571">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7. 开机自动进行进行硬件故障自动检测、排除，使产品性能更加稳定、可靠</w:t>
            </w:r>
            <w:r>
              <w:rPr>
                <w:rFonts w:hint="eastAsia" w:ascii="宋体" w:hAnsi="宋体" w:eastAsia="宋体" w:cs="宋体"/>
                <w:bCs/>
                <w:szCs w:val="21"/>
                <w:highlight w:val="none"/>
                <w:lang w:eastAsia="zh-CN"/>
              </w:rPr>
              <w:t>；</w:t>
            </w:r>
          </w:p>
          <w:p w14:paraId="12F8E6C3">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8. 系统采用金属密闭油缸，抗震，抗压，不漏油</w:t>
            </w:r>
            <w:r>
              <w:rPr>
                <w:rFonts w:hint="eastAsia" w:ascii="宋体" w:hAnsi="宋体" w:eastAsia="宋体" w:cs="宋体"/>
                <w:bCs/>
                <w:szCs w:val="21"/>
                <w:highlight w:val="none"/>
                <w:lang w:eastAsia="zh-CN"/>
              </w:rPr>
              <w:t>；</w:t>
            </w:r>
          </w:p>
          <w:p w14:paraId="09AEDD9E">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9. 软件参数：</w:t>
            </w:r>
          </w:p>
          <w:p w14:paraId="66A16323">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9.1 预置≥46种常见脉象</w:t>
            </w:r>
            <w:r>
              <w:rPr>
                <w:rFonts w:hint="eastAsia" w:ascii="宋体" w:hAnsi="宋体" w:eastAsia="宋体" w:cs="宋体"/>
                <w:bCs/>
                <w:szCs w:val="21"/>
                <w:highlight w:val="none"/>
                <w:lang w:eastAsia="zh-CN"/>
              </w:rPr>
              <w:t>，</w:t>
            </w:r>
            <w:r>
              <w:rPr>
                <w:rFonts w:hint="eastAsia" w:ascii="宋体" w:hAnsi="宋体" w:eastAsia="宋体" w:cs="宋体"/>
                <w:bCs/>
                <w:szCs w:val="21"/>
                <w:highlight w:val="none"/>
              </w:rPr>
              <w:t>其中相兼脉象和其他特殊脉象可以根据需要进行扩充</w:t>
            </w:r>
            <w:r>
              <w:rPr>
                <w:rFonts w:hint="eastAsia" w:ascii="宋体" w:hAnsi="宋体" w:eastAsia="宋体" w:cs="宋体"/>
                <w:bCs/>
                <w:szCs w:val="21"/>
                <w:highlight w:val="none"/>
                <w:lang w:eastAsia="zh-CN"/>
              </w:rPr>
              <w:t>；</w:t>
            </w:r>
          </w:p>
          <w:p w14:paraId="0FFA97B0">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9.2 每台设备有管理员模式、考试模式、训练模式</w:t>
            </w:r>
            <w:r>
              <w:rPr>
                <w:rFonts w:hint="eastAsia" w:ascii="宋体" w:hAnsi="宋体" w:eastAsia="宋体" w:cs="宋体"/>
                <w:bCs/>
                <w:szCs w:val="21"/>
                <w:highlight w:val="none"/>
                <w:lang w:eastAsia="zh-CN"/>
              </w:rPr>
              <w:t>；</w:t>
            </w:r>
          </w:p>
          <w:p w14:paraId="21DCD6E8">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9.3 管理员模式由试卷管理系统、学生管理系统、数据库管理系统组成</w:t>
            </w:r>
            <w:r>
              <w:rPr>
                <w:rFonts w:hint="eastAsia" w:ascii="宋体" w:hAnsi="宋体" w:eastAsia="宋体" w:cs="宋体"/>
                <w:bCs/>
                <w:szCs w:val="21"/>
                <w:highlight w:val="none"/>
                <w:lang w:eastAsia="zh-CN"/>
              </w:rPr>
              <w:t>；</w:t>
            </w:r>
          </w:p>
          <w:p w14:paraId="27661DE0">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9.4 试卷管理系统可以出题，编辑试卷，删除试卷，保存试卷</w:t>
            </w:r>
            <w:r>
              <w:rPr>
                <w:rFonts w:hint="eastAsia" w:ascii="宋体" w:hAnsi="宋体" w:eastAsia="宋体" w:cs="宋体"/>
                <w:bCs/>
                <w:szCs w:val="21"/>
                <w:highlight w:val="none"/>
                <w:lang w:eastAsia="zh-CN"/>
              </w:rPr>
              <w:t>；</w:t>
            </w:r>
          </w:p>
          <w:p w14:paraId="17CD702E">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9.5 学生管理系统统计学生信息及考试成绩管理，考试成绩查询</w:t>
            </w:r>
            <w:r>
              <w:rPr>
                <w:rFonts w:hint="eastAsia" w:ascii="宋体" w:hAnsi="宋体" w:eastAsia="宋体" w:cs="宋体"/>
                <w:bCs/>
                <w:szCs w:val="21"/>
                <w:highlight w:val="none"/>
                <w:lang w:eastAsia="zh-CN"/>
              </w:rPr>
              <w:t>；</w:t>
            </w:r>
          </w:p>
          <w:p w14:paraId="76C74EE3">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9.6 数据库管理系统备份，删除，恢复试卷及学生信息，学生成绩等数据</w:t>
            </w:r>
            <w:r>
              <w:rPr>
                <w:rFonts w:hint="eastAsia" w:ascii="宋体" w:hAnsi="宋体" w:eastAsia="宋体" w:cs="宋体"/>
                <w:bCs/>
                <w:szCs w:val="21"/>
                <w:highlight w:val="none"/>
                <w:lang w:eastAsia="zh-CN"/>
              </w:rPr>
              <w:t>；</w:t>
            </w:r>
          </w:p>
          <w:p w14:paraId="013C23AD">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9.7 考试模式从试卷系统中指定一套试卷进行考试，仿真手臂模拟脉搏跳动，学生从四个选项中选择正确答案，考试完毕自动评分，考试结果自动录入数据库</w:t>
            </w:r>
            <w:r>
              <w:rPr>
                <w:rFonts w:hint="eastAsia" w:ascii="宋体" w:hAnsi="宋体" w:eastAsia="宋体" w:cs="宋体"/>
                <w:bCs/>
                <w:szCs w:val="21"/>
                <w:highlight w:val="none"/>
                <w:lang w:eastAsia="zh-CN"/>
              </w:rPr>
              <w:t>；</w:t>
            </w:r>
          </w:p>
          <w:p w14:paraId="3EFE2973">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9.8 训练模式下任意选择预置的44种脉象，屏幕显示脉搏波形、取脉压力、相关文字说明以及脉长图、脉宽图和趋势图，同时仿真手臂同步跳动模拟脉搏波</w:t>
            </w:r>
            <w:r>
              <w:rPr>
                <w:rFonts w:hint="eastAsia" w:ascii="宋体" w:hAnsi="宋体" w:eastAsia="宋体" w:cs="宋体"/>
                <w:bCs/>
                <w:szCs w:val="21"/>
                <w:highlight w:val="none"/>
                <w:lang w:eastAsia="zh-CN"/>
              </w:rPr>
              <w:t>；</w:t>
            </w:r>
          </w:p>
          <w:p w14:paraId="0CD75586">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9.9 采用高仿真手臂，内置桡骨茎突等明显的骨性标识，并且对取脉位提供感应装置，提示把脉姿势是否准确</w:t>
            </w:r>
            <w:r>
              <w:rPr>
                <w:rFonts w:hint="eastAsia" w:ascii="宋体" w:hAnsi="宋体" w:eastAsia="宋体" w:cs="宋体"/>
                <w:bCs/>
                <w:szCs w:val="21"/>
                <w:highlight w:val="none"/>
                <w:lang w:eastAsia="zh-CN"/>
              </w:rPr>
              <w:t>；</w:t>
            </w:r>
          </w:p>
          <w:p w14:paraId="0B4CBE8A">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10. 拓展模块功能：3D脉诊虚拟实训系统包含脉学形成与发展、脉象形成机理、切脉方法、脉象八要素、常见脉象及临床意义、考核训练六大模块。</w:t>
            </w:r>
          </w:p>
          <w:p w14:paraId="1C15E777">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10.1 支持脉学形成与发展，从中医文化相关的背景，展现脉诊悠久的历史底蕴。以视频动画的形式进行展现，生动形象的展示脉学的发展与形成</w:t>
            </w:r>
            <w:r>
              <w:rPr>
                <w:rFonts w:hint="eastAsia" w:ascii="宋体" w:hAnsi="宋体" w:eastAsia="宋体" w:cs="宋体"/>
                <w:bCs/>
                <w:szCs w:val="21"/>
                <w:highlight w:val="none"/>
                <w:lang w:eastAsia="zh-CN"/>
              </w:rPr>
              <w:t>；</w:t>
            </w:r>
          </w:p>
          <w:p w14:paraId="4296B851">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10.2</w:t>
            </w:r>
            <w:r>
              <w:rPr>
                <w:rFonts w:hint="eastAsia" w:ascii="宋体" w:hAnsi="宋体" w:eastAsia="宋体" w:cs="宋体"/>
                <w:bCs/>
                <w:szCs w:val="21"/>
                <w:highlight w:val="none"/>
                <w:lang w:val="en-US" w:eastAsia="zh-CN"/>
              </w:rPr>
              <w:t xml:space="preserve"> </w:t>
            </w:r>
            <w:r>
              <w:rPr>
                <w:rFonts w:hint="eastAsia" w:ascii="宋体" w:hAnsi="宋体" w:eastAsia="宋体" w:cs="宋体"/>
                <w:bCs/>
                <w:szCs w:val="21"/>
                <w:highlight w:val="none"/>
              </w:rPr>
              <w:t>支持3D场景及3D模型人，用动画形式展示脉象形成机理，帮助学生生动形象的展示脉象的形成和人体器官的关系</w:t>
            </w:r>
            <w:r>
              <w:rPr>
                <w:rFonts w:hint="eastAsia" w:ascii="宋体" w:hAnsi="宋体" w:eastAsia="宋体" w:cs="宋体"/>
                <w:bCs/>
                <w:szCs w:val="21"/>
                <w:highlight w:val="none"/>
                <w:lang w:eastAsia="zh-CN"/>
              </w:rPr>
              <w:t>；</w:t>
            </w:r>
          </w:p>
          <w:p w14:paraId="4A7AC8CD">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10.3 模拟真实脉诊情境，运用视频、图片、3D动画等形式展现脉诊</w:t>
            </w:r>
            <w:r>
              <w:rPr>
                <w:rFonts w:hint="eastAsia" w:ascii="宋体" w:hAnsi="宋体" w:eastAsia="宋体" w:cs="宋体"/>
                <w:bCs/>
                <w:szCs w:val="21"/>
                <w:highlight w:val="none"/>
                <w:lang w:eastAsia="zh-CN"/>
              </w:rPr>
              <w:t>；</w:t>
            </w:r>
          </w:p>
          <w:p w14:paraId="2526D438">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10.4 支持脉诊体位调整，在3D场景中，对脉诊体位正确姿势进行展示</w:t>
            </w:r>
            <w:r>
              <w:rPr>
                <w:rFonts w:hint="eastAsia" w:ascii="宋体" w:hAnsi="宋体" w:eastAsia="宋体" w:cs="宋体"/>
                <w:bCs/>
                <w:szCs w:val="21"/>
                <w:highlight w:val="none"/>
                <w:lang w:eastAsia="zh-CN"/>
              </w:rPr>
              <w:t>；</w:t>
            </w:r>
          </w:p>
          <w:p w14:paraId="7953F286">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10.5 支持脉诊不同指法的知识介绍，利用3D场景及3D模型人，按照正确的动作，以动画形式进行展示</w:t>
            </w:r>
            <w:r>
              <w:rPr>
                <w:rFonts w:hint="eastAsia" w:ascii="宋体" w:hAnsi="宋体" w:eastAsia="宋体" w:cs="宋体"/>
                <w:bCs/>
                <w:szCs w:val="21"/>
                <w:highlight w:val="none"/>
                <w:lang w:eastAsia="zh-CN"/>
              </w:rPr>
              <w:t>；</w:t>
            </w:r>
          </w:p>
          <w:p w14:paraId="350AA8F3">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10.6 支持脉象八要素的知识介绍，脉象八要素大致可归纳为脉位、至数、长度、力度、宽度、流利度、紧张度、均匀度等八个方面</w:t>
            </w:r>
            <w:r>
              <w:rPr>
                <w:rFonts w:hint="eastAsia" w:ascii="宋体" w:hAnsi="宋体" w:eastAsia="宋体" w:cs="宋体"/>
                <w:bCs/>
                <w:szCs w:val="21"/>
                <w:highlight w:val="none"/>
                <w:lang w:eastAsia="zh-CN"/>
              </w:rPr>
              <w:t>；</w:t>
            </w:r>
          </w:p>
          <w:p w14:paraId="719038A6">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10.7 利用3D场景及3D模型人，采用3D手臂模型，用切面图+动画展示，展示八个要素的不同状态</w:t>
            </w:r>
            <w:r>
              <w:rPr>
                <w:rFonts w:hint="eastAsia" w:ascii="宋体" w:hAnsi="宋体" w:eastAsia="宋体" w:cs="宋体"/>
                <w:bCs/>
                <w:szCs w:val="21"/>
                <w:highlight w:val="none"/>
                <w:lang w:eastAsia="zh-CN"/>
              </w:rPr>
              <w:t>；</w:t>
            </w:r>
          </w:p>
          <w:p w14:paraId="5028D3A0">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 xml:space="preserve">10.8 </w:t>
            </w:r>
            <w:r>
              <w:rPr>
                <w:rFonts w:hint="eastAsia" w:ascii="宋体" w:hAnsi="宋体" w:eastAsia="宋体" w:cs="宋体"/>
                <w:bCs/>
                <w:szCs w:val="21"/>
                <w:highlight w:val="none"/>
                <w:lang w:val="en-US" w:eastAsia="zh-CN"/>
              </w:rPr>
              <w:t xml:space="preserve"> 具备</w:t>
            </w:r>
            <w:r>
              <w:rPr>
                <w:rFonts w:hint="eastAsia" w:ascii="宋体" w:hAnsi="宋体" w:eastAsia="宋体" w:cs="宋体"/>
                <w:bCs/>
                <w:szCs w:val="21"/>
                <w:highlight w:val="none"/>
              </w:rPr>
              <w:t>28种基础人体常见脉象，还原脉搏的解剖位置及搏动变化</w:t>
            </w:r>
            <w:r>
              <w:rPr>
                <w:rFonts w:hint="eastAsia" w:ascii="宋体" w:hAnsi="宋体" w:eastAsia="宋体" w:cs="宋体"/>
                <w:bCs/>
                <w:szCs w:val="21"/>
                <w:highlight w:val="none"/>
                <w:lang w:eastAsia="zh-CN"/>
              </w:rPr>
              <w:t>；</w:t>
            </w:r>
          </w:p>
          <w:p w14:paraId="114D6619">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lang w:eastAsia="zh-CN"/>
              </w:rPr>
            </w:pPr>
            <w:r>
              <w:rPr>
                <w:rFonts w:hint="eastAsia" w:ascii="宋体" w:hAnsi="宋体" w:eastAsia="宋体" w:cs="宋体"/>
                <w:bCs/>
                <w:szCs w:val="21"/>
                <w:highlight w:val="none"/>
              </w:rPr>
              <w:t>10.9 支持常见脉象及临床意义，从正常脉象、浮类脉、沉类脉、迟类脉、数类脉、虚类脉和实类脉。显示各自包含脉象种类。显示每个脉呈现的脉象特征、临床意义及脉图</w:t>
            </w:r>
            <w:r>
              <w:rPr>
                <w:rFonts w:hint="eastAsia" w:ascii="宋体" w:hAnsi="宋体" w:eastAsia="宋体" w:cs="宋体"/>
                <w:bCs/>
                <w:szCs w:val="21"/>
                <w:highlight w:val="none"/>
                <w:lang w:eastAsia="zh-CN"/>
              </w:rPr>
              <w:t>；</w:t>
            </w:r>
          </w:p>
          <w:p w14:paraId="5A0BDECB">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11. 硬件配置：</w:t>
            </w:r>
          </w:p>
          <w:p w14:paraId="21369CCC">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11.1 液晶显示器分辨率≥1920*1080，显示尺寸：≥11寸。</w:t>
            </w:r>
          </w:p>
          <w:p w14:paraId="1C43D090">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宋体"/>
                <w:bCs/>
                <w:szCs w:val="21"/>
                <w:highlight w:val="none"/>
              </w:rPr>
            </w:pPr>
            <w:r>
              <w:rPr>
                <w:rFonts w:hint="eastAsia" w:ascii="宋体" w:hAnsi="宋体" w:eastAsia="宋体" w:cs="宋体"/>
                <w:bCs/>
                <w:szCs w:val="21"/>
                <w:highlight w:val="none"/>
              </w:rPr>
              <w:t>11.2 操作系统Windows10及以上。</w:t>
            </w:r>
          </w:p>
          <w:p w14:paraId="0608C967">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hint="eastAsia" w:ascii="宋体" w:hAnsi="宋体" w:eastAsia="宋体" w:cs="Times New Roman"/>
                <w:kern w:val="2"/>
                <w:sz w:val="21"/>
                <w:szCs w:val="21"/>
                <w:highlight w:val="none"/>
                <w:lang w:val="en-US" w:eastAsia="zh-CN" w:bidi="ar-SA"/>
              </w:rPr>
            </w:pPr>
            <w:r>
              <w:rPr>
                <w:rFonts w:hint="eastAsia" w:ascii="宋体" w:hAnsi="宋体" w:eastAsia="宋体" w:cs="宋体"/>
                <w:bCs/>
                <w:szCs w:val="21"/>
                <w:highlight w:val="none"/>
              </w:rPr>
              <w:t>11.3 计算机配置：Intel I3处理器或以上、8G内存、硬盘256G以上。</w:t>
            </w:r>
          </w:p>
        </w:tc>
      </w:tr>
      <w:tr w14:paraId="7F617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59" w:type="dxa"/>
            <w:gridSpan w:val="3"/>
            <w:shd w:val="clear" w:color="auto" w:fill="auto"/>
            <w:vAlign w:val="center"/>
          </w:tcPr>
          <w:p w14:paraId="70C51E19">
            <w:pPr>
              <w:spacing w:line="400" w:lineRule="exact"/>
              <w:jc w:val="left"/>
              <w:rPr>
                <w:rFonts w:ascii="宋体" w:hAnsi="宋体" w:eastAsia="宋体" w:cs="Times New Roman"/>
                <w:b/>
                <w:szCs w:val="21"/>
                <w:highlight w:val="none"/>
              </w:rPr>
            </w:pPr>
            <w:r>
              <w:rPr>
                <w:rFonts w:hint="eastAsia" w:ascii="宋体" w:hAnsi="宋体" w:eastAsia="宋体" w:cs="Times New Roman"/>
                <w:b/>
                <w:szCs w:val="21"/>
                <w:highlight w:val="none"/>
              </w:rPr>
              <w:t>二、商务要求</w:t>
            </w:r>
          </w:p>
        </w:tc>
      </w:tr>
      <w:tr w14:paraId="51F29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1374FF20">
            <w:pPr>
              <w:jc w:val="left"/>
              <w:rPr>
                <w:rFonts w:ascii="宋体" w:hAnsi="宋体" w:eastAsia="宋体" w:cs="Times New Roman"/>
                <w:b/>
                <w:szCs w:val="21"/>
                <w:highlight w:val="none"/>
              </w:rPr>
            </w:pPr>
            <w:r>
              <w:rPr>
                <w:rFonts w:hint="eastAsia" w:ascii="宋体" w:hAnsi="宋体" w:eastAsia="宋体" w:cs="Times New Roman"/>
                <w:szCs w:val="21"/>
                <w:highlight w:val="none"/>
              </w:rPr>
              <w:t>▲</w:t>
            </w:r>
            <w:r>
              <w:rPr>
                <w:rFonts w:hint="eastAsia" w:ascii="Calibri" w:hAnsi="Calibri" w:eastAsia="宋体" w:cs="Times New Roman"/>
                <w:szCs w:val="24"/>
                <w:highlight w:val="none"/>
              </w:rPr>
              <w:t>报价要求</w:t>
            </w:r>
          </w:p>
        </w:tc>
        <w:tc>
          <w:tcPr>
            <w:tcW w:w="6663" w:type="dxa"/>
            <w:gridSpan w:val="2"/>
            <w:shd w:val="clear" w:color="auto" w:fill="auto"/>
            <w:vAlign w:val="center"/>
          </w:tcPr>
          <w:p w14:paraId="06A710E4">
            <w:pPr>
              <w:keepNext w:val="0"/>
              <w:keepLines w:val="0"/>
              <w:pageBreakBefore w:val="0"/>
              <w:widowControl w:val="0"/>
              <w:kinsoku/>
              <w:wordWrap/>
              <w:overflowPunct/>
              <w:topLinePunct w:val="0"/>
              <w:autoSpaceDE/>
              <w:autoSpaceDN/>
              <w:bidi w:val="0"/>
              <w:adjustRightInd w:val="0"/>
              <w:snapToGrid w:val="0"/>
              <w:spacing w:line="320" w:lineRule="exact"/>
              <w:jc w:val="left"/>
              <w:textAlignment w:val="auto"/>
              <w:outlineLvl w:val="0"/>
              <w:rPr>
                <w:rFonts w:ascii="宋体" w:hAnsi="宋体" w:eastAsia="宋体" w:cs="Times New Roman"/>
                <w:b/>
                <w:szCs w:val="21"/>
                <w:highlight w:val="none"/>
              </w:rPr>
            </w:pPr>
            <w:r>
              <w:rPr>
                <w:rFonts w:hint="eastAsia" w:ascii="宋体" w:hAnsi="宋体" w:eastAsia="宋体" w:cs="宋体"/>
                <w:bCs/>
                <w:szCs w:val="21"/>
                <w:highlight w:val="none"/>
              </w:rPr>
              <w:t>报价为全包价，以人民币为结算单位，包括本项目所有系统、</w:t>
            </w:r>
            <w:r>
              <w:rPr>
                <w:rFonts w:hint="eastAsia" w:ascii="宋体" w:hAnsi="宋体" w:eastAsia="宋体" w:cs="宋体"/>
                <w:bCs/>
                <w:szCs w:val="21"/>
                <w:highlight w:val="none"/>
                <w:lang w:val="en-US" w:eastAsia="zh-CN"/>
              </w:rPr>
              <w:t>运输、</w:t>
            </w:r>
            <w:r>
              <w:rPr>
                <w:rFonts w:hint="eastAsia" w:ascii="宋体" w:hAnsi="宋体" w:eastAsia="宋体" w:cs="宋体"/>
                <w:bCs/>
                <w:szCs w:val="21"/>
                <w:highlight w:val="none"/>
              </w:rPr>
              <w:t>安装调试、</w:t>
            </w:r>
            <w:r>
              <w:rPr>
                <w:rFonts w:hint="eastAsia" w:ascii="宋体" w:hAnsi="宋体" w:eastAsia="宋体" w:cs="宋体"/>
                <w:bCs/>
                <w:szCs w:val="21"/>
                <w:highlight w:val="none"/>
                <w:lang w:val="en-US" w:eastAsia="zh-CN"/>
              </w:rPr>
              <w:t>人工费、</w:t>
            </w:r>
            <w:r>
              <w:rPr>
                <w:rFonts w:hint="eastAsia" w:ascii="宋体" w:hAnsi="宋体" w:eastAsia="宋体" w:cs="宋体"/>
                <w:bCs/>
                <w:szCs w:val="21"/>
                <w:highlight w:val="none"/>
              </w:rPr>
              <w:t>验收、培训、售后服务、伴随的服务</w:t>
            </w:r>
            <w:r>
              <w:rPr>
                <w:rFonts w:hint="eastAsia" w:ascii="宋体" w:hAnsi="宋体" w:eastAsia="宋体" w:cs="宋体"/>
                <w:bCs/>
                <w:szCs w:val="21"/>
                <w:highlight w:val="none"/>
                <w:lang w:eastAsia="zh-CN"/>
              </w:rPr>
              <w:t>、</w:t>
            </w:r>
            <w:r>
              <w:rPr>
                <w:rFonts w:hint="eastAsia" w:ascii="宋体" w:hAnsi="宋体" w:eastAsia="宋体" w:cs="宋体"/>
                <w:bCs/>
                <w:szCs w:val="21"/>
              </w:rPr>
              <w:t>各种税费等全部费用</w:t>
            </w:r>
            <w:r>
              <w:rPr>
                <w:rFonts w:hint="eastAsia" w:ascii="宋体" w:hAnsi="宋体" w:eastAsia="宋体" w:cs="宋体"/>
                <w:bCs/>
                <w:szCs w:val="21"/>
                <w:lang w:eastAsia="zh-CN"/>
              </w:rPr>
              <w:t>。</w:t>
            </w:r>
            <w:r>
              <w:rPr>
                <w:rFonts w:hint="eastAsia" w:ascii="宋体" w:hAnsi="宋体" w:eastAsia="宋体" w:cs="宋体"/>
                <w:bCs/>
                <w:szCs w:val="21"/>
                <w:highlight w:val="none"/>
              </w:rPr>
              <w:t>在合同实施时，将不予支付成交供应商没有列入的项目费用，并认为此项目的费用已包括在总报价中。</w:t>
            </w:r>
          </w:p>
        </w:tc>
      </w:tr>
      <w:tr w14:paraId="24869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48E47380">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▲质保期</w:t>
            </w:r>
          </w:p>
        </w:tc>
        <w:tc>
          <w:tcPr>
            <w:tcW w:w="6663" w:type="dxa"/>
            <w:gridSpan w:val="2"/>
            <w:shd w:val="clear" w:color="auto" w:fill="auto"/>
            <w:vAlign w:val="center"/>
          </w:tcPr>
          <w:p w14:paraId="02BE3373">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按国家有关产品“三包”规定执行“三包”，交货验收合格之日起所有货物提供</w:t>
            </w:r>
            <w:r>
              <w:rPr>
                <w:rFonts w:hint="eastAsia" w:ascii="宋体" w:hAnsi="宋体" w:eastAsia="宋体" w:cs="Times New Roman"/>
                <w:b/>
                <w:bCs w:val="0"/>
                <w:szCs w:val="21"/>
                <w:highlight w:val="none"/>
                <w:lang w:val="en-US" w:eastAsia="zh-CN"/>
              </w:rPr>
              <w:t>2</w:t>
            </w:r>
            <w:r>
              <w:rPr>
                <w:rFonts w:hint="eastAsia" w:ascii="宋体" w:hAnsi="宋体" w:eastAsia="宋体" w:cs="Times New Roman"/>
                <w:bCs/>
                <w:szCs w:val="21"/>
                <w:highlight w:val="none"/>
              </w:rPr>
              <w:t>年的免费上门保修和包换、维护服务（各分项另有要求的以各分项要求为准）。质保期内免费上门维修、免费更换零部件。</w:t>
            </w:r>
          </w:p>
        </w:tc>
      </w:tr>
      <w:tr w14:paraId="42F83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11D8D1EA">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售后服务要求</w:t>
            </w:r>
          </w:p>
        </w:tc>
        <w:tc>
          <w:tcPr>
            <w:tcW w:w="6663" w:type="dxa"/>
            <w:gridSpan w:val="2"/>
            <w:shd w:val="clear" w:color="auto" w:fill="auto"/>
            <w:vAlign w:val="center"/>
          </w:tcPr>
          <w:p w14:paraId="413343FE">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w:t>
            </w:r>
            <w:r>
              <w:rPr>
                <w:rFonts w:ascii="宋体" w:hAnsi="宋体" w:eastAsia="宋体" w:cs="Times New Roman"/>
                <w:bCs/>
                <w:szCs w:val="21"/>
                <w:highlight w:val="none"/>
              </w:rPr>
              <w:t>1</w:t>
            </w:r>
            <w:r>
              <w:rPr>
                <w:rFonts w:hint="eastAsia" w:ascii="宋体" w:hAnsi="宋体" w:eastAsia="宋体" w:cs="Times New Roman"/>
                <w:bCs/>
                <w:szCs w:val="21"/>
                <w:highlight w:val="none"/>
              </w:rPr>
              <w:t>.</w:t>
            </w:r>
            <w:r>
              <w:rPr>
                <w:rFonts w:ascii="宋体" w:hAnsi="宋体" w:eastAsia="宋体" w:cs="Times New Roman"/>
                <w:bCs/>
                <w:szCs w:val="21"/>
                <w:highlight w:val="none"/>
              </w:rPr>
              <w:t>免费送货上门、免费培训操作人员。</w:t>
            </w:r>
          </w:p>
          <w:p w14:paraId="21F8F131">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2</w:t>
            </w:r>
            <w:r>
              <w:rPr>
                <w:rFonts w:hint="eastAsia" w:ascii="宋体" w:hAnsi="宋体" w:eastAsia="宋体" w:cs="Times New Roman"/>
                <w:bCs/>
                <w:szCs w:val="21"/>
                <w:highlight w:val="none"/>
              </w:rPr>
              <w:t>.</w:t>
            </w:r>
            <w:r>
              <w:rPr>
                <w:rFonts w:ascii="宋体" w:hAnsi="宋体" w:eastAsia="宋体" w:cs="Times New Roman"/>
                <w:bCs/>
                <w:szCs w:val="21"/>
                <w:highlight w:val="none"/>
              </w:rPr>
              <w:t>维修响应：中标供应商在接到用户维修电话后4小时内响应， 12小时内到达现场修理解决，并免费更换有缺陷的货物或零部件，24小时内恢复正常使用，若不能修复则应有合理应对方案。</w:t>
            </w:r>
          </w:p>
          <w:p w14:paraId="7AE89B22">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3</w:t>
            </w:r>
            <w:r>
              <w:rPr>
                <w:rFonts w:hint="eastAsia" w:ascii="宋体" w:hAnsi="宋体" w:eastAsia="宋体" w:cs="Times New Roman"/>
                <w:bCs/>
                <w:szCs w:val="21"/>
                <w:highlight w:val="none"/>
              </w:rPr>
              <w:t>.</w:t>
            </w:r>
            <w:r>
              <w:rPr>
                <w:rFonts w:ascii="宋体" w:hAnsi="宋体" w:eastAsia="宋体" w:cs="Times New Roman"/>
                <w:bCs/>
                <w:szCs w:val="21"/>
                <w:highlight w:val="none"/>
              </w:rPr>
              <w:t>中标人除承担运输、安装、调试、验收与培训等义务外，还将为采购方提供技术支持，包括保修期外的修理及技术指导、配件供应等。</w:t>
            </w:r>
          </w:p>
          <w:p w14:paraId="63CC5DDA">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4</w:t>
            </w:r>
            <w:r>
              <w:rPr>
                <w:rFonts w:hint="eastAsia" w:ascii="宋体" w:hAnsi="宋体" w:eastAsia="宋体" w:cs="Times New Roman"/>
                <w:bCs/>
                <w:szCs w:val="21"/>
                <w:highlight w:val="none"/>
              </w:rPr>
              <w:t>.</w:t>
            </w:r>
            <w:r>
              <w:rPr>
                <w:rFonts w:ascii="宋体" w:hAnsi="宋体" w:eastAsia="宋体" w:cs="Times New Roman"/>
                <w:bCs/>
                <w:szCs w:val="21"/>
                <w:highlight w:val="none"/>
              </w:rPr>
              <w:t>投标人应提出售后服务承诺书。</w:t>
            </w:r>
          </w:p>
        </w:tc>
      </w:tr>
      <w:tr w14:paraId="3AFB9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40DC0CD8">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交货时间及地点</w:t>
            </w:r>
          </w:p>
        </w:tc>
        <w:tc>
          <w:tcPr>
            <w:tcW w:w="6663" w:type="dxa"/>
            <w:gridSpan w:val="2"/>
            <w:shd w:val="clear" w:color="auto" w:fill="auto"/>
            <w:vAlign w:val="center"/>
          </w:tcPr>
          <w:p w14:paraId="3F8B62C8">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1</w:t>
            </w:r>
            <w:r>
              <w:rPr>
                <w:rFonts w:hint="eastAsia" w:ascii="宋体" w:hAnsi="宋体" w:eastAsia="宋体" w:cs="Times New Roman"/>
                <w:bCs/>
                <w:szCs w:val="21"/>
                <w:highlight w:val="none"/>
              </w:rPr>
              <w:t>.</w:t>
            </w:r>
            <w:r>
              <w:rPr>
                <w:rFonts w:ascii="宋体" w:hAnsi="宋体" w:eastAsia="宋体" w:cs="Times New Roman"/>
                <w:bCs/>
                <w:szCs w:val="21"/>
                <w:highlight w:val="none"/>
              </w:rPr>
              <w:t>交付时间：自签订合同之日起7日内。</w:t>
            </w:r>
          </w:p>
          <w:p w14:paraId="1F164A21">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2</w:t>
            </w:r>
            <w:r>
              <w:rPr>
                <w:rFonts w:hint="eastAsia" w:ascii="宋体" w:hAnsi="宋体" w:eastAsia="宋体" w:cs="Times New Roman"/>
                <w:bCs/>
                <w:szCs w:val="21"/>
                <w:highlight w:val="none"/>
              </w:rPr>
              <w:t>.</w:t>
            </w:r>
            <w:r>
              <w:rPr>
                <w:rFonts w:ascii="宋体" w:hAnsi="宋体" w:eastAsia="宋体" w:cs="Times New Roman"/>
                <w:bCs/>
                <w:szCs w:val="21"/>
                <w:highlight w:val="none"/>
              </w:rPr>
              <w:t>交货地点：广西</w:t>
            </w:r>
            <w:r>
              <w:rPr>
                <w:rFonts w:hint="eastAsia" w:ascii="宋体" w:hAnsi="宋体" w:eastAsia="宋体" w:cs="Times New Roman"/>
                <w:bCs/>
                <w:szCs w:val="21"/>
                <w:highlight w:val="none"/>
              </w:rPr>
              <w:t>骨伤医院</w:t>
            </w:r>
            <w:r>
              <w:rPr>
                <w:rFonts w:ascii="宋体" w:hAnsi="宋体" w:eastAsia="宋体" w:cs="Times New Roman"/>
                <w:bCs/>
                <w:szCs w:val="21"/>
                <w:highlight w:val="none"/>
              </w:rPr>
              <w:t>指定地点。</w:t>
            </w:r>
          </w:p>
        </w:tc>
      </w:tr>
      <w:tr w14:paraId="600E5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607A1E1C">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付款条件</w:t>
            </w:r>
          </w:p>
        </w:tc>
        <w:tc>
          <w:tcPr>
            <w:tcW w:w="6663" w:type="dxa"/>
            <w:gridSpan w:val="2"/>
            <w:shd w:val="clear" w:color="auto" w:fill="auto"/>
            <w:vAlign w:val="center"/>
          </w:tcPr>
          <w:p w14:paraId="13002486">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付款方式：</w:t>
            </w:r>
            <w:r>
              <w:rPr>
                <w:rFonts w:hint="eastAsia" w:ascii="宋体" w:hAnsi="宋体" w:eastAsia="宋体" w:cs="Times New Roman"/>
                <w:bCs/>
                <w:szCs w:val="21"/>
              </w:rPr>
              <w:t>合同签订后，采购人支付合同金额的50%预付款；按照采购人的到货验收制度到货验收后采购人支付合同金额的30%，整体项目验收合格后支付合同剩余20%合同款，中标人30日内开具发票给采购人。</w:t>
            </w:r>
          </w:p>
        </w:tc>
      </w:tr>
      <w:tr w14:paraId="07C0B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02E23F39">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其它要求</w:t>
            </w:r>
          </w:p>
        </w:tc>
        <w:tc>
          <w:tcPr>
            <w:tcW w:w="6663" w:type="dxa"/>
            <w:gridSpan w:val="2"/>
            <w:shd w:val="clear" w:color="auto" w:fill="auto"/>
            <w:vAlign w:val="center"/>
          </w:tcPr>
          <w:p w14:paraId="05BAE4D6">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w:t>
            </w:r>
            <w:r>
              <w:rPr>
                <w:rFonts w:ascii="宋体" w:hAnsi="宋体" w:eastAsia="宋体" w:cs="Times New Roman"/>
                <w:bCs/>
                <w:szCs w:val="21"/>
                <w:highlight w:val="none"/>
              </w:rPr>
              <w:t>1</w:t>
            </w:r>
            <w:r>
              <w:rPr>
                <w:rFonts w:hint="eastAsia" w:ascii="宋体" w:hAnsi="宋体" w:eastAsia="宋体" w:cs="Times New Roman"/>
                <w:bCs/>
                <w:szCs w:val="21"/>
                <w:highlight w:val="none"/>
              </w:rPr>
              <w:t>.</w:t>
            </w:r>
            <w:r>
              <w:rPr>
                <w:rFonts w:ascii="宋体" w:hAnsi="宋体" w:eastAsia="宋体" w:cs="Times New Roman"/>
                <w:bCs/>
                <w:szCs w:val="21"/>
                <w:highlight w:val="none"/>
              </w:rPr>
              <w:t>中标人保证向采购人提供的货物是全新、完整、未使用过的。</w:t>
            </w:r>
          </w:p>
          <w:p w14:paraId="3D4E1416">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2.</w:t>
            </w:r>
            <w:r>
              <w:rPr>
                <w:rFonts w:ascii="宋体" w:hAnsi="宋体" w:eastAsia="宋体" w:cs="Times New Roman"/>
                <w:bCs/>
                <w:szCs w:val="21"/>
                <w:highlight w:val="none"/>
              </w:rPr>
              <w:t>投标时提供投标产品生产厂家公开发行的产品彩页或技术说明书（标明主要技术参数）、技术响应与彩页或技术说明书不一致的以彩页或技术说明书为准。</w:t>
            </w:r>
          </w:p>
          <w:p w14:paraId="76C377B1">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ascii="宋体" w:hAnsi="宋体" w:eastAsia="宋体" w:cs="Times New Roman"/>
                <w:bCs/>
                <w:szCs w:val="21"/>
                <w:highlight w:val="none"/>
              </w:rPr>
              <w:t>3.投标时必须提供产品有效的医疗器械注册证复印件或注册证受理证明复印件。</w:t>
            </w:r>
          </w:p>
          <w:p w14:paraId="1628668F">
            <w:pPr>
              <w:keepNext w:val="0"/>
              <w:keepLines w:val="0"/>
              <w:pageBreakBefore w:val="0"/>
              <w:widowControl w:val="0"/>
              <w:kinsoku/>
              <w:wordWrap/>
              <w:overflowPunct/>
              <w:topLinePunct w:val="0"/>
              <w:autoSpaceDE/>
              <w:autoSpaceDN/>
              <w:bidi w:val="0"/>
              <w:spacing w:line="320" w:lineRule="exact"/>
              <w:jc w:val="left"/>
              <w:textAlignment w:val="auto"/>
              <w:rPr>
                <w:rFonts w:ascii="宋体" w:hAnsi="宋体" w:eastAsia="宋体" w:cs="Times New Roman"/>
                <w:bCs/>
                <w:szCs w:val="21"/>
                <w:highlight w:val="none"/>
              </w:rPr>
            </w:pPr>
            <w:r>
              <w:rPr>
                <w:rFonts w:hint="eastAsia" w:ascii="宋体" w:hAnsi="宋体" w:eastAsia="宋体" w:cs="Times New Roman"/>
                <w:bCs/>
                <w:szCs w:val="21"/>
                <w:highlight w:val="none"/>
              </w:rPr>
              <w:t>▲</w:t>
            </w:r>
            <w:r>
              <w:rPr>
                <w:rFonts w:ascii="宋体" w:hAnsi="宋体" w:eastAsia="宋体" w:cs="Times New Roman"/>
                <w:bCs/>
                <w:szCs w:val="21"/>
                <w:highlight w:val="none"/>
              </w:rPr>
              <w:t>4.若投标人不是投标产品生产厂家，必须提供产品生产厂家或国内代理商授权书。</w:t>
            </w:r>
          </w:p>
        </w:tc>
      </w:tr>
      <w:tr w14:paraId="60C56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6" w:type="dxa"/>
            <w:shd w:val="clear" w:color="auto" w:fill="auto"/>
            <w:vAlign w:val="center"/>
          </w:tcPr>
          <w:p w14:paraId="5204A561">
            <w:pPr>
              <w:spacing w:line="400" w:lineRule="exact"/>
              <w:rPr>
                <w:rFonts w:ascii="宋体" w:hAnsi="宋体" w:eastAsia="宋体" w:cs="Times New Roman"/>
                <w:szCs w:val="21"/>
                <w:highlight w:val="none"/>
              </w:rPr>
            </w:pPr>
            <w:r>
              <w:rPr>
                <w:rFonts w:hint="eastAsia" w:ascii="宋体" w:hAnsi="宋体" w:eastAsia="宋体" w:cs="Times New Roman"/>
                <w:szCs w:val="21"/>
                <w:highlight w:val="none"/>
              </w:rPr>
              <w:t>备注</w:t>
            </w:r>
          </w:p>
        </w:tc>
        <w:tc>
          <w:tcPr>
            <w:tcW w:w="6663" w:type="dxa"/>
            <w:gridSpan w:val="2"/>
            <w:shd w:val="clear" w:color="auto" w:fill="auto"/>
            <w:vAlign w:val="center"/>
          </w:tcPr>
          <w:p w14:paraId="320C9251">
            <w:pPr>
              <w:keepNext w:val="0"/>
              <w:keepLines w:val="0"/>
              <w:pageBreakBefore w:val="0"/>
              <w:widowControl w:val="0"/>
              <w:kinsoku/>
              <w:wordWrap/>
              <w:overflowPunct/>
              <w:topLinePunct w:val="0"/>
              <w:autoSpaceDE/>
              <w:autoSpaceDN/>
              <w:bidi w:val="0"/>
              <w:spacing w:line="320" w:lineRule="exact"/>
              <w:jc w:val="left"/>
              <w:textAlignment w:val="auto"/>
              <w:rPr>
                <w:rFonts w:hint="default" w:ascii="宋体" w:hAnsi="宋体" w:eastAsia="宋体" w:cs="Times New Roman"/>
                <w:bCs/>
                <w:szCs w:val="21"/>
                <w:highlight w:val="none"/>
                <w:lang w:val="en-US" w:eastAsia="zh-CN"/>
              </w:rPr>
            </w:pPr>
            <w:r>
              <w:rPr>
                <w:rFonts w:hint="eastAsia" w:ascii="宋体" w:hAnsi="宋体" w:eastAsia="宋体" w:cs="Times New Roman"/>
                <w:bCs/>
                <w:szCs w:val="21"/>
                <w:highlight w:val="none"/>
              </w:rPr>
              <w:t>“▲”系指实质性要求条款</w:t>
            </w:r>
            <w:r>
              <w:rPr>
                <w:rFonts w:hint="eastAsia" w:ascii="宋体" w:hAnsi="宋体" w:eastAsia="宋体" w:cs="Times New Roman"/>
                <w:bCs/>
                <w:szCs w:val="21"/>
                <w:highlight w:val="none"/>
                <w:lang w:eastAsia="zh-CN"/>
              </w:rPr>
              <w:t>，</w:t>
            </w:r>
            <w:r>
              <w:rPr>
                <w:rFonts w:hint="eastAsia" w:ascii="宋体" w:hAnsi="宋体" w:eastAsia="宋体" w:cs="Times New Roman"/>
                <w:bCs/>
                <w:szCs w:val="21"/>
                <w:highlight w:val="none"/>
                <w:lang w:val="en-US" w:eastAsia="zh-CN"/>
              </w:rPr>
              <w:t>不能响应的视为无效投标</w:t>
            </w:r>
            <w:r>
              <w:rPr>
                <w:rFonts w:hint="eastAsia" w:ascii="宋体" w:hAnsi="宋体" w:eastAsia="宋体" w:cs="Times New Roman"/>
                <w:bCs/>
                <w:szCs w:val="21"/>
                <w:highlight w:val="none"/>
              </w:rPr>
              <w:t>。</w:t>
            </w:r>
            <w:r>
              <w:rPr>
                <w:rFonts w:hint="eastAsia" w:ascii="宋体" w:hAnsi="宋体" w:eastAsia="宋体" w:cs="Times New Roman"/>
                <w:bCs/>
                <w:szCs w:val="21"/>
                <w:highlight w:val="none"/>
                <w:lang w:val="en-US" w:eastAsia="zh-CN"/>
              </w:rPr>
              <w:t>其他未注明的技术参数、商务要求偏离3项及以上的视为无效投标。</w:t>
            </w:r>
          </w:p>
        </w:tc>
      </w:tr>
    </w:tbl>
    <w:p w14:paraId="0407F746">
      <w:pPr>
        <w:spacing w:line="360" w:lineRule="atLeast"/>
        <w:ind w:firstLine="495"/>
        <w:rPr>
          <w:rFonts w:ascii="Calibri" w:hAnsi="Calibri" w:eastAsia="宋体" w:cs="Times New Roman"/>
          <w:szCs w:val="24"/>
          <w:highlight w:val="none"/>
        </w:rPr>
      </w:pPr>
    </w:p>
    <w:p w14:paraId="1B68944C">
      <w:pPr>
        <w:jc w:val="center"/>
        <w:rPr>
          <w:rFonts w:ascii="宋体" w:hAnsi="宋体" w:eastAsia="宋体"/>
          <w:b/>
          <w:bCs/>
          <w:sz w:val="32"/>
          <w:szCs w:val="32"/>
          <w:highlight w:val="none"/>
        </w:rPr>
      </w:pPr>
      <w:r>
        <w:rPr>
          <w:rFonts w:hint="eastAsia" w:ascii="宋体" w:hAnsi="宋体" w:eastAsia="宋体"/>
          <w:b/>
          <w:bCs/>
          <w:sz w:val="32"/>
          <w:szCs w:val="32"/>
          <w:highlight w:val="none"/>
        </w:rPr>
        <w:t>第</w:t>
      </w:r>
      <w:r>
        <w:rPr>
          <w:rFonts w:hint="eastAsia" w:ascii="宋体" w:hAnsi="宋体" w:eastAsia="宋体"/>
          <w:b/>
          <w:bCs/>
          <w:sz w:val="32"/>
          <w:szCs w:val="32"/>
          <w:highlight w:val="none"/>
          <w:lang w:val="en-US" w:eastAsia="zh-CN"/>
        </w:rPr>
        <w:t>三</w:t>
      </w:r>
      <w:r>
        <w:rPr>
          <w:rFonts w:hint="eastAsia" w:ascii="宋体" w:hAnsi="宋体" w:eastAsia="宋体"/>
          <w:b/>
          <w:bCs/>
          <w:sz w:val="32"/>
          <w:szCs w:val="32"/>
          <w:highlight w:val="none"/>
        </w:rPr>
        <w:t xml:space="preserve">章 </w:t>
      </w:r>
      <w:r>
        <w:rPr>
          <w:rFonts w:ascii="宋体" w:hAnsi="宋体" w:eastAsia="宋体"/>
          <w:b/>
          <w:bCs/>
          <w:sz w:val="32"/>
          <w:szCs w:val="32"/>
          <w:highlight w:val="none"/>
        </w:rPr>
        <w:t xml:space="preserve"> </w:t>
      </w:r>
      <w:r>
        <w:rPr>
          <w:rFonts w:hint="eastAsia" w:ascii="宋体" w:hAnsi="宋体" w:eastAsia="宋体"/>
          <w:b/>
          <w:bCs/>
          <w:sz w:val="32"/>
          <w:szCs w:val="32"/>
          <w:highlight w:val="none"/>
        </w:rPr>
        <w:t>评标办法及评分标准</w:t>
      </w:r>
    </w:p>
    <w:p w14:paraId="3F2636E2">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一、评标办法：综合评分法</w:t>
      </w:r>
    </w:p>
    <w:p w14:paraId="2FA13E89">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二、评审原则</w:t>
      </w:r>
    </w:p>
    <w:p w14:paraId="7D44A275">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(一)评标依据：评委将以招投标文件为评标依据，对投标人的投标报价、技术、信誉业绩、售后服务等方面内容按百分制打分。其中价格分</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rPr>
        <w:t>0分、技术服务分</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rPr>
        <w:t>0分、信誉业绩分10分。</w:t>
      </w:r>
    </w:p>
    <w:p w14:paraId="79D474AA">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三、评定方法</w:t>
      </w:r>
    </w:p>
    <w:p w14:paraId="35FF1C43">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（一）对进入详评的，采用百分制综合评分法。</w:t>
      </w:r>
    </w:p>
    <w:p w14:paraId="62627634">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（二）计分办法（按四舍五入取至百分位）：</w:t>
      </w:r>
    </w:p>
    <w:p w14:paraId="1D8519C5">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1.价格分………………………………………………………………………</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rPr>
        <w:t>0分</w:t>
      </w:r>
    </w:p>
    <w:p w14:paraId="4C100AC2">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（1）以进入评标的最低的评标报价为</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rPr>
        <w:t>0分。</w:t>
      </w:r>
    </w:p>
    <w:p w14:paraId="166E9FBC">
      <w:pPr>
        <w:spacing w:line="276" w:lineRule="auto"/>
        <w:ind w:firstLine="420" w:firstLineChars="200"/>
        <w:jc w:val="left"/>
        <w:rPr>
          <w:rFonts w:hint="eastAsia" w:ascii="宋体" w:hAnsi="宋体" w:eastAsia="宋体" w:cs="Times New Roman"/>
          <w:bCs/>
          <w:color w:val="000000"/>
          <w:szCs w:val="21"/>
          <w:highlight w:val="none"/>
        </w:rPr>
      </w:pPr>
    </w:p>
    <w:p w14:paraId="0B2CE8E2">
      <w:pPr>
        <w:spacing w:line="276" w:lineRule="auto"/>
        <w:ind w:firstLine="2940" w:firstLineChars="14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有效投标人最低评标报价（金额）</w:t>
      </w:r>
    </w:p>
    <w:p w14:paraId="133B2733">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某有效投标人价格分=    ----------------------------- ×</w:t>
      </w:r>
      <w:r>
        <w:rPr>
          <w:rFonts w:hint="eastAsia" w:ascii="宋体" w:hAnsi="宋体" w:eastAsia="宋体" w:cs="Times New Roman"/>
          <w:bCs/>
          <w:color w:val="000000"/>
          <w:szCs w:val="21"/>
          <w:highlight w:val="none"/>
          <w:lang w:val="en-US" w:eastAsia="zh-CN"/>
        </w:rPr>
        <w:t>3</w:t>
      </w:r>
      <w:r>
        <w:rPr>
          <w:rFonts w:hint="eastAsia" w:ascii="宋体" w:hAnsi="宋体" w:eastAsia="宋体" w:cs="Times New Roman"/>
          <w:bCs/>
          <w:color w:val="000000"/>
          <w:szCs w:val="21"/>
          <w:highlight w:val="none"/>
        </w:rPr>
        <w:t>0分</w:t>
      </w:r>
    </w:p>
    <w:p w14:paraId="0CE5B3E9">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 xml:space="preserve">                         某投标人评标报价（金额）</w:t>
      </w:r>
    </w:p>
    <w:p w14:paraId="00866271">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2.技术服务分………………………………………………………………………60分</w:t>
      </w:r>
    </w:p>
    <w:p w14:paraId="2FBF631A">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（1）设备性能分（满分40分）</w:t>
      </w:r>
    </w:p>
    <w:p w14:paraId="76A6B566">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投标文件技术参数无负偏离，得40分；</w:t>
      </w:r>
    </w:p>
    <w:p w14:paraId="6DA72DFA">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投标文件技术参数有1个负偏离，得25分。</w:t>
      </w:r>
    </w:p>
    <w:p w14:paraId="0D068C29">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投标文件技术参数有2个负偏离，得10分。</w:t>
      </w:r>
    </w:p>
    <w:p w14:paraId="0406F898">
      <w:pPr>
        <w:spacing w:line="276" w:lineRule="auto"/>
        <w:ind w:firstLine="422" w:firstLineChars="200"/>
        <w:jc w:val="left"/>
        <w:rPr>
          <w:rFonts w:hint="eastAsia" w:ascii="宋体" w:hAnsi="宋体" w:eastAsia="宋体" w:cs="Times New Roman"/>
          <w:b/>
          <w:bCs w:val="0"/>
          <w:color w:val="000000"/>
          <w:szCs w:val="21"/>
          <w:highlight w:val="none"/>
        </w:rPr>
      </w:pPr>
      <w:r>
        <w:rPr>
          <w:rFonts w:hint="eastAsia" w:ascii="宋体" w:hAnsi="宋体" w:eastAsia="宋体" w:cs="Times New Roman"/>
          <w:b/>
          <w:bCs w:val="0"/>
          <w:color w:val="000000"/>
          <w:szCs w:val="21"/>
          <w:highlight w:val="none"/>
        </w:rPr>
        <w:t>注：所有技术参数，供应商应提供所投产品彩页或相应技术参数的厂家使用说明书或第三方检测报告扫描件作为技术证明文件（如厂家的产品使用说明书等为英文版，请同时提供中文版），否则响应文件按无效响应处理。</w:t>
      </w:r>
    </w:p>
    <w:p w14:paraId="27085C99">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（2）售后服务分（20分）</w:t>
      </w:r>
    </w:p>
    <w:p w14:paraId="4C4EED1E">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一般0.1～7分，良好7.1～14分，优秀14.1～20分，由评委在打分前根据投标人售后服方案的优劣集体讨论确定投标人售后服务方案的档次，并由评委在相应的档次内独立打分。</w:t>
      </w:r>
    </w:p>
    <w:p w14:paraId="4649AC67">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注：不提供的不得分。投标人提供的方案未达相应评审档次全部标准的,相应降低一个档次。</w:t>
      </w:r>
    </w:p>
    <w:p w14:paraId="1F03791B">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3.信誉业绩分…………………………………………………………………………10分</w:t>
      </w:r>
    </w:p>
    <w:p w14:paraId="030A99A8">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投标产品自2021年以来同款产品业绩分，每提供一个合同得2分，满分10分。</w:t>
      </w:r>
    </w:p>
    <w:p w14:paraId="380FFDDD">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注：投标文件中提供有效的中标通知书或合同复印件（或扫描件）并加盖投标人电子签章，否则不予以计分。</w:t>
      </w:r>
    </w:p>
    <w:p w14:paraId="666042C7">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（三）总得分=1+2+3。</w:t>
      </w:r>
    </w:p>
    <w:p w14:paraId="05F9B807">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四、中标候选人推荐原则</w:t>
      </w:r>
    </w:p>
    <w:p w14:paraId="695FBC82">
      <w:pPr>
        <w:spacing w:line="276" w:lineRule="auto"/>
        <w:ind w:firstLine="420" w:firstLineChars="200"/>
        <w:jc w:val="left"/>
        <w:rPr>
          <w:rFonts w:hint="eastAsia" w:ascii="宋体" w:hAnsi="宋体" w:eastAsia="宋体" w:cs="Times New Roman"/>
          <w:bCs/>
          <w:color w:val="000000"/>
          <w:szCs w:val="21"/>
          <w:highlight w:val="none"/>
        </w:rPr>
      </w:pPr>
      <w:r>
        <w:rPr>
          <w:rFonts w:hint="eastAsia" w:ascii="宋体" w:hAnsi="宋体" w:eastAsia="宋体" w:cs="Times New Roman"/>
          <w:bCs/>
          <w:color w:val="000000"/>
          <w:szCs w:val="21"/>
          <w:highlight w:val="none"/>
        </w:rPr>
        <w:t>评标小组将根据得分由高到低排列次序（得分相同时，以投标报价由低到高顺序排列；得分相同且投标报价相同的，按技术指标优劣顺序排列）推荐中标候选供应商。采购单位应当确定评审小组推荐排名第一的中标候选人为中标人。排名第一的中标候选人放弃中标、因不可抗力提出不能履行合同，采购单位可以确定排名第二的中标候选人为中标人。排名第二的中标候选人因前款规定的同样原因不能签订合同的，招标采购单位可以确定排名第三的中标候选人为中标人。</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BDC9FD"/>
    <w:multiLevelType w:val="singleLevel"/>
    <w:tmpl w:val="A3BDC9FD"/>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E5076"/>
    <w:rsid w:val="006A1DFD"/>
    <w:rsid w:val="006E370F"/>
    <w:rsid w:val="0070309E"/>
    <w:rsid w:val="007A7D54"/>
    <w:rsid w:val="008B5B3D"/>
    <w:rsid w:val="008B759C"/>
    <w:rsid w:val="00915EE6"/>
    <w:rsid w:val="00976EF4"/>
    <w:rsid w:val="00A31622"/>
    <w:rsid w:val="00A440C3"/>
    <w:rsid w:val="00B002D0"/>
    <w:rsid w:val="00B207CB"/>
    <w:rsid w:val="00BD2670"/>
    <w:rsid w:val="00BF0177"/>
    <w:rsid w:val="00C51223"/>
    <w:rsid w:val="00CA32F0"/>
    <w:rsid w:val="00D346A0"/>
    <w:rsid w:val="00DB11EC"/>
    <w:rsid w:val="00DE69C9"/>
    <w:rsid w:val="00E54185"/>
    <w:rsid w:val="00EC5631"/>
    <w:rsid w:val="00F65C52"/>
    <w:rsid w:val="00FA0D28"/>
    <w:rsid w:val="04510818"/>
    <w:rsid w:val="075C1FDF"/>
    <w:rsid w:val="09A165E2"/>
    <w:rsid w:val="09D01A1F"/>
    <w:rsid w:val="11120D0D"/>
    <w:rsid w:val="111D540D"/>
    <w:rsid w:val="13942FD9"/>
    <w:rsid w:val="16245D2D"/>
    <w:rsid w:val="16833572"/>
    <w:rsid w:val="16E429B1"/>
    <w:rsid w:val="1A6344CC"/>
    <w:rsid w:val="1C7043E5"/>
    <w:rsid w:val="1DBD60FC"/>
    <w:rsid w:val="1E5D3910"/>
    <w:rsid w:val="1FBE5383"/>
    <w:rsid w:val="20116292"/>
    <w:rsid w:val="204C7C60"/>
    <w:rsid w:val="21F941EF"/>
    <w:rsid w:val="226B1834"/>
    <w:rsid w:val="227406E1"/>
    <w:rsid w:val="22C5455D"/>
    <w:rsid w:val="25841CAE"/>
    <w:rsid w:val="26F31699"/>
    <w:rsid w:val="29A95EC3"/>
    <w:rsid w:val="2A137C86"/>
    <w:rsid w:val="2A274666"/>
    <w:rsid w:val="2B351B2D"/>
    <w:rsid w:val="2C3007D6"/>
    <w:rsid w:val="2CBF5B79"/>
    <w:rsid w:val="2D164FEC"/>
    <w:rsid w:val="2D930A38"/>
    <w:rsid w:val="2EC26F00"/>
    <w:rsid w:val="33F60984"/>
    <w:rsid w:val="34106055"/>
    <w:rsid w:val="38F46B41"/>
    <w:rsid w:val="39E64EBF"/>
    <w:rsid w:val="3BCC406B"/>
    <w:rsid w:val="3BEF5ADB"/>
    <w:rsid w:val="3D406274"/>
    <w:rsid w:val="3D6B227E"/>
    <w:rsid w:val="3D8435DB"/>
    <w:rsid w:val="3FF34E8C"/>
    <w:rsid w:val="403C5C82"/>
    <w:rsid w:val="412B09FA"/>
    <w:rsid w:val="42F44377"/>
    <w:rsid w:val="44D83825"/>
    <w:rsid w:val="451B69DA"/>
    <w:rsid w:val="46B579F4"/>
    <w:rsid w:val="47025747"/>
    <w:rsid w:val="47BA31C6"/>
    <w:rsid w:val="486E744E"/>
    <w:rsid w:val="4AA30431"/>
    <w:rsid w:val="4B092EB1"/>
    <w:rsid w:val="4DBB0BB6"/>
    <w:rsid w:val="4FA4766E"/>
    <w:rsid w:val="500718F9"/>
    <w:rsid w:val="52142CBA"/>
    <w:rsid w:val="52286336"/>
    <w:rsid w:val="542227FC"/>
    <w:rsid w:val="551E5F54"/>
    <w:rsid w:val="56310418"/>
    <w:rsid w:val="58C46E3D"/>
    <w:rsid w:val="5AD260C7"/>
    <w:rsid w:val="5C5D5C99"/>
    <w:rsid w:val="5FAF6675"/>
    <w:rsid w:val="60915A2A"/>
    <w:rsid w:val="612D786C"/>
    <w:rsid w:val="633A4A17"/>
    <w:rsid w:val="639F748E"/>
    <w:rsid w:val="644D16E1"/>
    <w:rsid w:val="669A1246"/>
    <w:rsid w:val="66AE6FB7"/>
    <w:rsid w:val="6A4E0CDE"/>
    <w:rsid w:val="6AA22B0C"/>
    <w:rsid w:val="6C532B86"/>
    <w:rsid w:val="6CE83C2A"/>
    <w:rsid w:val="6E0158CE"/>
    <w:rsid w:val="6E2F1C86"/>
    <w:rsid w:val="6E6F2D05"/>
    <w:rsid w:val="6F1D0FA2"/>
    <w:rsid w:val="70187912"/>
    <w:rsid w:val="731C766A"/>
    <w:rsid w:val="73B34837"/>
    <w:rsid w:val="75F53FDA"/>
    <w:rsid w:val="76F36957"/>
    <w:rsid w:val="771068B1"/>
    <w:rsid w:val="77764E10"/>
    <w:rsid w:val="7B8352E0"/>
    <w:rsid w:val="7C047E00"/>
    <w:rsid w:val="7E590E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2">
    <w:name w:val="Date"/>
    <w:basedOn w:val="1"/>
    <w:next w:val="1"/>
    <w:link w:val="11"/>
    <w:autoRedefine/>
    <w:semiHidden/>
    <w:unhideWhenUsed/>
    <w:qFormat/>
    <w:uiPriority w:val="99"/>
    <w:pPr>
      <w:ind w:left="100" w:leftChars="2500"/>
    </w:pPr>
  </w:style>
  <w:style w:type="paragraph" w:styleId="3">
    <w:name w:val="footer"/>
    <w:basedOn w:val="1"/>
    <w:link w:val="10"/>
    <w:autoRedefine/>
    <w:unhideWhenUsed/>
    <w:qFormat/>
    <w:uiPriority w:val="99"/>
    <w:pPr>
      <w:tabs>
        <w:tab w:val="center" w:pos="4153"/>
        <w:tab w:val="right" w:pos="8306"/>
      </w:tabs>
      <w:snapToGrid w:val="0"/>
      <w:jc w:val="left"/>
    </w:pPr>
    <w:rPr>
      <w:sz w:val="18"/>
      <w:szCs w:val="18"/>
    </w:rPr>
  </w:style>
  <w:style w:type="paragraph" w:styleId="4">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autoRedefine/>
    <w:semiHidden/>
    <w:unhideWhenUsed/>
    <w:qFormat/>
    <w:uiPriority w:val="99"/>
    <w:pPr>
      <w:spacing w:before="0" w:beforeAutospacing="1" w:after="0" w:afterAutospacing="1"/>
      <w:ind w:left="0" w:right="0"/>
      <w:jc w:val="left"/>
    </w:pPr>
    <w:rPr>
      <w:kern w:val="0"/>
      <w:sz w:val="24"/>
      <w:lang w:val="en-US" w:eastAsia="zh-CN" w:bidi="ar"/>
    </w:rPr>
  </w:style>
  <w:style w:type="table" w:styleId="7">
    <w:name w:val="Table Grid"/>
    <w:basedOn w:val="6"/>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页眉 字符"/>
    <w:basedOn w:val="8"/>
    <w:link w:val="4"/>
    <w:autoRedefine/>
    <w:qFormat/>
    <w:uiPriority w:val="99"/>
    <w:rPr>
      <w:sz w:val="18"/>
      <w:szCs w:val="18"/>
    </w:rPr>
  </w:style>
  <w:style w:type="character" w:customStyle="1" w:styleId="10">
    <w:name w:val="页脚 字符"/>
    <w:basedOn w:val="8"/>
    <w:link w:val="3"/>
    <w:autoRedefine/>
    <w:qFormat/>
    <w:uiPriority w:val="99"/>
    <w:rPr>
      <w:sz w:val="18"/>
      <w:szCs w:val="18"/>
    </w:rPr>
  </w:style>
  <w:style w:type="character" w:customStyle="1" w:styleId="11">
    <w:name w:val="日期 字符"/>
    <w:basedOn w:val="8"/>
    <w:link w:val="2"/>
    <w:autoRedefine/>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3964</Words>
  <Characters>4292</Characters>
  <Lines>24</Lines>
  <Paragraphs>6</Paragraphs>
  <TotalTime>0</TotalTime>
  <ScaleCrop>false</ScaleCrop>
  <LinksUpToDate>false</LinksUpToDate>
  <CharactersWithSpaces>4387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2022-08-29T00:19:00Z</dcterms:created>
  <dc:creator>魏宝兴</dc:creator>
  <cp:lastModifiedBy>7月LEO</cp:lastModifiedBy>
  <dcterms:modified xsi:type="dcterms:W3CDTF">2024-07-26T00:17:50Z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9022C0B81CE34690BF09C8D56079BB51</vt:lpwstr>
  </property>
</Properties>
</file>