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广西骨伤医院医用凡士林供应商院内</w:t>
      </w:r>
    </w:p>
    <w:p>
      <w:pPr>
        <w:spacing w:line="560" w:lineRule="exact"/>
        <w:jc w:val="center"/>
        <w:rPr>
          <w:rFonts w:ascii="方正小标宋简体" w:hAnsi="宋体" w:eastAsia="方正小标宋简体" w:cs="Times New Roman"/>
          <w:b/>
          <w:sz w:val="44"/>
          <w:szCs w:val="44"/>
        </w:rPr>
      </w:pPr>
      <w:bookmarkStart w:id="3" w:name="_GoBack"/>
      <w:bookmarkEnd w:id="3"/>
      <w:r>
        <w:rPr>
          <w:rFonts w:hint="eastAsia" w:ascii="方正小标宋简体" w:hAnsi="宋体" w:eastAsia="方正小标宋简体" w:cs="Times New Roman"/>
          <w:b/>
          <w:sz w:val="44"/>
          <w:szCs w:val="44"/>
        </w:rPr>
        <w:t>遴选项目遴选文件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2945" w:leftChars="706" w:hanging="1462" w:hangingChars="45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w:t>
      </w:r>
      <w:bookmarkStart w:id="0" w:name="_Hlk91254249"/>
      <w:bookmarkStart w:id="1" w:name="_Hlk90536625"/>
      <w:r>
        <w:rPr>
          <w:rFonts w:hint="eastAsia" w:ascii="仿宋_GB2312" w:hAnsi="宋体" w:eastAsia="仿宋_GB2312" w:cs="Times New Roman"/>
          <w:b/>
          <w:color w:val="000000"/>
          <w:sz w:val="32"/>
          <w:szCs w:val="32"/>
        </w:rPr>
        <w:t>广西骨伤医院医用凡士林供应商</w:t>
      </w:r>
      <w:r>
        <w:rPr>
          <w:rFonts w:hint="eastAsia" w:ascii="仿宋_GB2312" w:hAnsi="宋体" w:eastAsia="仿宋_GB2312" w:cs="Times New Roman"/>
          <w:b/>
          <w:color w:val="000000"/>
          <w:sz w:val="32"/>
          <w:szCs w:val="32"/>
          <w:lang w:val="en-US" w:eastAsia="zh-CN"/>
        </w:rPr>
        <w:t>院内</w:t>
      </w:r>
      <w:r>
        <w:rPr>
          <w:rFonts w:hint="eastAsia" w:ascii="仿宋_GB2312" w:hAnsi="宋体" w:eastAsia="仿宋_GB2312" w:cs="Times New Roman"/>
          <w:b/>
          <w:color w:val="000000"/>
          <w:sz w:val="32"/>
          <w:szCs w:val="32"/>
        </w:rPr>
        <w:t>遴选项目</w:t>
      </w:r>
      <w:bookmarkEnd w:id="0"/>
    </w:p>
    <w:bookmarkEnd w:id="1"/>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hint="eastAsia"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项目编号：GXGSYY-CGB-YXB-202</w:t>
      </w:r>
      <w:r>
        <w:rPr>
          <w:rFonts w:hint="eastAsia" w:ascii="仿宋_GB2312" w:hAnsi="宋体" w:eastAsia="仿宋_GB2312" w:cs="Times New Roman"/>
          <w:b/>
          <w:color w:val="000000"/>
          <w:sz w:val="32"/>
          <w:szCs w:val="32"/>
          <w:lang w:val="en-US" w:eastAsia="zh-CN"/>
        </w:rPr>
        <w:t>4</w:t>
      </w:r>
      <w:r>
        <w:rPr>
          <w:rFonts w:hint="eastAsia" w:ascii="仿宋_GB2312" w:hAnsi="宋体" w:eastAsia="仿宋_GB2312" w:cs="Times New Roman"/>
          <w:b/>
          <w:color w:val="000000"/>
          <w:sz w:val="32"/>
          <w:szCs w:val="32"/>
        </w:rPr>
        <w:t>-01</w:t>
      </w:r>
    </w:p>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both"/>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4</w:t>
      </w:r>
      <w:r>
        <w:rPr>
          <w:rFonts w:hint="eastAsia" w:ascii="仿宋_GB2312" w:hAnsi="宋体" w:eastAsia="仿宋_GB2312" w:cs="Times New Roman"/>
          <w:b/>
          <w:color w:val="000000"/>
          <w:sz w:val="32"/>
          <w:szCs w:val="32"/>
        </w:rPr>
        <w:t>年</w:t>
      </w:r>
      <w:r>
        <w:rPr>
          <w:rFonts w:ascii="仿宋_GB2312" w:hAnsi="宋体" w:eastAsia="仿宋_GB2312" w:cs="Times New Roman"/>
          <w:b/>
          <w:color w:val="000000"/>
          <w:sz w:val="32"/>
          <w:szCs w:val="32"/>
        </w:rPr>
        <w:t>2</w:t>
      </w:r>
      <w:r>
        <w:rPr>
          <w:rFonts w:hint="eastAsia" w:ascii="仿宋_GB2312" w:hAnsi="宋体" w:eastAsia="仿宋_GB2312" w:cs="Times New Roman"/>
          <w:b/>
          <w:color w:val="000000"/>
          <w:sz w:val="32"/>
          <w:szCs w:val="32"/>
        </w:rPr>
        <w:t>月</w:t>
      </w:r>
      <w:r>
        <w:rPr>
          <w:rFonts w:hint="eastAsia" w:ascii="仿宋_GB2312" w:hAnsi="宋体" w:eastAsia="仿宋_GB2312" w:cs="Times New Roman"/>
          <w:b/>
          <w:color w:val="000000"/>
          <w:sz w:val="32"/>
          <w:szCs w:val="32"/>
          <w:lang w:val="en-US" w:eastAsia="zh-CN"/>
        </w:rPr>
        <w:t>4</w:t>
      </w:r>
      <w:r>
        <w:rPr>
          <w:rFonts w:hint="eastAsia" w:ascii="仿宋_GB2312" w:hAnsi="宋体" w:eastAsia="仿宋_GB2312" w:cs="Times New Roman"/>
          <w:b/>
          <w:color w:val="000000"/>
          <w:sz w:val="32"/>
          <w:szCs w:val="32"/>
        </w:rPr>
        <w:t>日</w:t>
      </w:r>
    </w:p>
    <w:p>
      <w:pPr>
        <w:keepNext/>
        <w:keepLines/>
        <w:numPr>
          <w:ilvl w:val="0"/>
          <w:numId w:val="1"/>
        </w:numPr>
        <w:spacing w:before="260" w:after="260" w:line="416" w:lineRule="auto"/>
        <w:jc w:val="center"/>
        <w:outlineLvl w:val="1"/>
        <w:rPr>
          <w:rFonts w:hint="eastAsia" w:ascii="Cambria" w:hAnsi="Cambria" w:eastAsia="宋体" w:cs="Times New Roman"/>
          <w:b/>
          <w:bCs/>
          <w:color w:val="000000"/>
          <w:sz w:val="32"/>
          <w:szCs w:val="32"/>
          <w:highlight w:val="none"/>
          <w:lang w:val="zh-CN"/>
        </w:rPr>
      </w:pPr>
      <w:bookmarkStart w:id="2" w:name="_Toc47452204"/>
      <w:r>
        <w:rPr>
          <w:rFonts w:hint="eastAsia" w:ascii="Cambria" w:hAnsi="Cambria" w:eastAsia="宋体" w:cs="Times New Roman"/>
          <w:b/>
          <w:bCs/>
          <w:color w:val="000000"/>
          <w:sz w:val="32"/>
          <w:szCs w:val="32"/>
          <w:highlight w:val="none"/>
          <w:lang w:val="en-US" w:eastAsia="zh-CN"/>
        </w:rPr>
        <w:t>项目概况</w:t>
      </w:r>
    </w:p>
    <w:p>
      <w:pPr>
        <w:spacing w:line="400" w:lineRule="exact"/>
        <w:ind w:firstLine="420" w:firstLineChars="200"/>
        <w:rPr>
          <w:rFonts w:hint="eastAsia" w:ascii="宋体" w:hAnsi="宋体" w:eastAsia="宋体" w:cs="Times New Roman"/>
          <w:bCs/>
          <w:color w:val="000000"/>
          <w:szCs w:val="21"/>
          <w:highlight w:val="none"/>
          <w:lang w:val="zh-CN"/>
        </w:rPr>
      </w:pPr>
      <w:r>
        <w:rPr>
          <w:rFonts w:hint="eastAsia" w:ascii="宋体" w:hAnsi="宋体" w:eastAsia="宋体" w:cs="Times New Roman"/>
          <w:bCs/>
          <w:color w:val="000000"/>
          <w:szCs w:val="21"/>
          <w:highlight w:val="none"/>
        </w:rPr>
        <w:t>根据</w:t>
      </w:r>
      <w:r>
        <w:rPr>
          <w:rFonts w:hint="eastAsia" w:ascii="宋体" w:hAnsi="宋体" w:eastAsia="宋体" w:cs="Times New Roman"/>
          <w:bCs/>
          <w:color w:val="000000"/>
          <w:szCs w:val="21"/>
          <w:highlight w:val="none"/>
          <w:lang w:val="en-US" w:eastAsia="zh-CN"/>
        </w:rPr>
        <w:t>工作</w:t>
      </w:r>
      <w:r>
        <w:rPr>
          <w:rFonts w:hint="eastAsia" w:ascii="宋体" w:hAnsi="宋体" w:eastAsia="宋体" w:cs="Times New Roman"/>
          <w:bCs/>
          <w:color w:val="000000"/>
          <w:szCs w:val="21"/>
          <w:highlight w:val="none"/>
        </w:rPr>
        <w:t>需要，我院拟对</w:t>
      </w:r>
      <w:r>
        <w:rPr>
          <w:rFonts w:hint="eastAsia" w:ascii="宋体" w:hAnsi="宋体" w:eastAsia="宋体" w:cs="Times New Roman"/>
          <w:bCs/>
          <w:color w:val="000000"/>
          <w:szCs w:val="21"/>
          <w:highlight w:val="none"/>
          <w:lang w:val="en-US" w:eastAsia="zh-CN"/>
        </w:rPr>
        <w:t>医用凡士林遴选供应商</w:t>
      </w:r>
      <w:r>
        <w:rPr>
          <w:rFonts w:hint="eastAsia" w:ascii="宋体" w:hAnsi="宋体" w:eastAsia="宋体" w:cs="Times New Roman"/>
          <w:bCs/>
          <w:color w:val="000000"/>
          <w:szCs w:val="21"/>
          <w:highlight w:val="none"/>
        </w:rPr>
        <w:t>，欢迎有意参与的公司前来参加。</w:t>
      </w:r>
    </w:p>
    <w:p>
      <w:pPr>
        <w:spacing w:line="400" w:lineRule="exact"/>
        <w:ind w:firstLine="420" w:firstLineChars="200"/>
        <w:rPr>
          <w:rFonts w:hint="eastAsia" w:ascii="宋体" w:hAnsi="宋体" w:eastAsia="宋体" w:cs="Times New Roman"/>
          <w:bCs/>
          <w:color w:val="000000"/>
          <w:szCs w:val="21"/>
          <w:highlight w:val="none"/>
          <w:lang w:val="zh-CN"/>
        </w:rPr>
      </w:pPr>
      <w:r>
        <w:rPr>
          <w:rFonts w:hint="eastAsia" w:ascii="宋体" w:hAnsi="宋体" w:eastAsia="宋体" w:cs="Times New Roman"/>
          <w:bCs/>
          <w:color w:val="000000"/>
          <w:szCs w:val="21"/>
          <w:highlight w:val="none"/>
          <w:lang w:val="zh-CN"/>
        </w:rPr>
        <w:t>一、项目基本情况</w:t>
      </w:r>
    </w:p>
    <w:p>
      <w:pPr>
        <w:spacing w:line="400" w:lineRule="exact"/>
        <w:ind w:firstLine="420" w:firstLineChars="200"/>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rPr>
        <w:t>1</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项目编号：GXGSYY-CGB-YXB-2024-01</w:t>
      </w:r>
    </w:p>
    <w:p>
      <w:pPr>
        <w:spacing w:line="400" w:lineRule="exact"/>
        <w:ind w:firstLine="420" w:firstLineChars="200"/>
        <w:rPr>
          <w:rFonts w:hint="eastAsia" w:ascii="宋体" w:hAnsi="宋体" w:eastAsia="宋体" w:cs="Times New Roman"/>
          <w:bCs/>
          <w:color w:val="000000"/>
          <w:szCs w:val="21"/>
          <w:highlight w:val="none"/>
          <w:lang w:eastAsia="zh-CN"/>
        </w:rPr>
      </w:pPr>
      <w:r>
        <w:rPr>
          <w:rFonts w:hint="eastAsia" w:ascii="宋体" w:hAnsi="宋体" w:eastAsia="宋体" w:cs="Times New Roman"/>
          <w:bCs/>
          <w:color w:val="000000"/>
          <w:szCs w:val="21"/>
          <w:highlight w:val="none"/>
        </w:rPr>
        <w:t>2</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项目名称：</w:t>
      </w:r>
      <w:r>
        <w:rPr>
          <w:rFonts w:hint="eastAsia" w:ascii="宋体" w:hAnsi="宋体" w:eastAsia="宋体" w:cs="Times New Roman"/>
          <w:bCs/>
          <w:color w:val="000000"/>
          <w:szCs w:val="21"/>
          <w:highlight w:val="none"/>
          <w:lang w:eastAsia="zh-CN"/>
        </w:rPr>
        <w:t>广西骨伤医院医用凡士林供应商院内遴选项目</w:t>
      </w:r>
    </w:p>
    <w:p>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3</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采购方式：院内议价</w:t>
      </w:r>
    </w:p>
    <w:p>
      <w:pPr>
        <w:spacing w:line="400" w:lineRule="exact"/>
        <w:ind w:firstLine="420" w:firstLineChars="200"/>
        <w:jc w:val="left"/>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rPr>
        <w:t>4</w:t>
      </w:r>
      <w:r>
        <w:rPr>
          <w:rFonts w:hint="eastAsia" w:ascii="宋体" w:hAnsi="宋体" w:eastAsia="宋体" w:cs="Times New Roman"/>
          <w:bCs/>
          <w:color w:val="000000"/>
          <w:szCs w:val="21"/>
          <w:highlight w:val="none"/>
          <w:lang w:val="en-US" w:eastAsia="zh-CN"/>
        </w:rPr>
        <w:t>.需求内容：</w:t>
      </w:r>
    </w:p>
    <w:p>
      <w:pPr>
        <w:spacing w:line="400" w:lineRule="exact"/>
        <w:ind w:firstLine="420" w:firstLineChars="200"/>
        <w:jc w:val="left"/>
        <w:rPr>
          <w:rFonts w:hint="default" w:ascii="宋体" w:hAnsi="宋体" w:eastAsia="宋体" w:cs="Times New Roman"/>
          <w:bCs/>
          <w:szCs w:val="21"/>
          <w:lang w:val="en-US" w:eastAsia="zh-CN"/>
        </w:rPr>
      </w:pPr>
      <w:r>
        <w:rPr>
          <w:rFonts w:hint="eastAsia" w:ascii="宋体" w:hAnsi="宋体" w:eastAsia="宋体" w:cs="Times New Roman"/>
          <w:bCs/>
          <w:szCs w:val="21"/>
          <w:lang w:val="en-US" w:eastAsia="zh-CN"/>
        </w:rPr>
        <w:t>（1）医用凡士林，包装规格：2Kg/瓶，</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szCs w:val="21"/>
          <w:lang w:val="en-US" w:eastAsia="zh-CN"/>
        </w:rPr>
        <w:t>（2）产品应符合《中国药典》2020版四部检验要求（需要提供相关的检验报告）。</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其他相关要求，详见附件。</w:t>
      </w:r>
    </w:p>
    <w:p>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二、参会的供应商或公司的资格要求：</w:t>
      </w:r>
    </w:p>
    <w:p>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除应具备《政府采购法》第二十二条资格条件外，还必须满足：</w:t>
      </w:r>
    </w:p>
    <w:p>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1</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具有独立承担民事责任能力的在中华人民共和国境内注册的法人。</w:t>
      </w:r>
    </w:p>
    <w:p>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2</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经营范围包含所投产品。</w:t>
      </w:r>
    </w:p>
    <w:p>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3</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为所投产品的制造商或销售代理商(提供授权书)。</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4.信誉要求，根据最高人民法院等9部门《关于在招投标活动中对失信被执行人实施联合惩戒的通知》（法〔2016〕285号）规定，投标人、拟派项目负责人不得为失信被执行人（以评标阶段 “信用中国”网站（www.creditchina.gov.cn）查询信息为准）（提供查询截图）。</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5.其他投标条件要求：</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（1）本项目不接受联合体投标；  </w:t>
      </w:r>
    </w:p>
    <w:p>
      <w:pPr>
        <w:spacing w:line="400" w:lineRule="exact"/>
        <w:ind w:firstLine="420" w:firstLineChars="200"/>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（2）投标材料封面请备注所投项目名称、公司名称、公司联系人姓名、电话，否则视为无效投标。</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三、投标文件的编制</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1.投标文件要求：每个投标人只能提交一份投标文件（一个正本五个副本，正本文件内所有资料均需加盖公司公章）。</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2.投标文件的组成  </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（1）投标人情况简介、营业执照和相关资质、法定代表人授权委托书、产品授权书；</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（2）产品报价；</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（3）资格文件；</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（4）技术参数响应表，商务要求响应表；</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（5）投标人信誉证明，相关网站查询截图。</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四、递交投标文件时间：</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2024年2月 日～2024年2月 日（周一至周五上午8:00～12：00，下午15：00～18：00，节假日除外）。</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五、递交投标文件地点：</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地址：南宁市青秀区东葛路1号锦华酒店副楼广西骨伤医院行政办公区401室。</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六、议价会时间及地点：另行通知。</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七、联系人：李老师   0771-2622251     17344229910 </w:t>
      </w:r>
    </w:p>
    <w:p>
      <w:pPr>
        <w:spacing w:line="400" w:lineRule="exact"/>
        <w:ind w:firstLine="420" w:firstLineChars="200"/>
        <w:rPr>
          <w:rFonts w:hint="default" w:ascii="宋体" w:hAnsi="宋体" w:eastAsia="宋体" w:cs="Times New Roman"/>
          <w:bCs/>
          <w:color w:val="000000"/>
          <w:szCs w:val="21"/>
          <w:highlight w:val="none"/>
          <w:lang w:val="en-US" w:eastAsia="zh-CN"/>
        </w:rPr>
      </w:pPr>
    </w:p>
    <w:p>
      <w:pPr>
        <w:spacing w:line="400" w:lineRule="exact"/>
        <w:ind w:firstLine="420" w:firstLineChars="200"/>
        <w:rPr>
          <w:rFonts w:hint="default" w:ascii="宋体" w:hAnsi="宋体" w:eastAsia="宋体" w:cs="Times New Roman"/>
          <w:bCs/>
          <w:color w:val="000000"/>
          <w:szCs w:val="21"/>
          <w:highlight w:val="none"/>
          <w:lang w:val="en-US" w:eastAsia="zh-CN"/>
        </w:rPr>
      </w:pPr>
    </w:p>
    <w:p>
      <w:pPr>
        <w:spacing w:line="400" w:lineRule="exact"/>
        <w:ind w:firstLine="420" w:firstLineChars="200"/>
        <w:jc w:val="right"/>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2024年2月 日</w:t>
      </w:r>
    </w:p>
    <w:p>
      <w:pPr>
        <w:spacing w:line="400" w:lineRule="exact"/>
        <w:ind w:firstLine="420" w:firstLineChars="200"/>
        <w:jc w:val="right"/>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广西骨伤医院</w:t>
      </w:r>
    </w:p>
    <w:p>
      <w:pPr>
        <w:spacing w:line="320" w:lineRule="exact"/>
        <w:ind w:firstLine="643" w:firstLineChars="200"/>
        <w:rPr>
          <w:rFonts w:hint="eastAsia" w:ascii="Cambria" w:hAnsi="Cambria" w:eastAsia="宋体" w:cs="Times New Roman"/>
          <w:b/>
          <w:bCs/>
          <w:color w:val="000000"/>
          <w:sz w:val="32"/>
          <w:szCs w:val="32"/>
          <w:lang w:val="zh-CN"/>
        </w:rPr>
      </w:pPr>
    </w:p>
    <w:p>
      <w:pPr>
        <w:spacing w:line="320" w:lineRule="exact"/>
        <w:ind w:firstLine="643" w:firstLineChars="200"/>
        <w:rPr>
          <w:rFonts w:hint="eastAsia" w:ascii="Cambria" w:hAnsi="Cambria" w:eastAsia="宋体" w:cs="Times New Roman"/>
          <w:b/>
          <w:bCs/>
          <w:color w:val="000000"/>
          <w:sz w:val="32"/>
          <w:szCs w:val="32"/>
          <w:lang w:val="zh-CN"/>
        </w:rPr>
      </w:pPr>
    </w:p>
    <w:p>
      <w:pPr>
        <w:spacing w:line="320" w:lineRule="exact"/>
        <w:ind w:firstLine="643" w:firstLineChars="200"/>
        <w:rPr>
          <w:rFonts w:hint="eastAsia" w:ascii="Cambria" w:hAnsi="Cambria" w:eastAsia="宋体" w:cs="Times New Roman"/>
          <w:b/>
          <w:bCs/>
          <w:color w:val="000000"/>
          <w:sz w:val="32"/>
          <w:szCs w:val="32"/>
          <w:lang w:val="zh-CN"/>
        </w:rPr>
      </w:pPr>
    </w:p>
    <w:p>
      <w:pPr>
        <w:spacing w:line="320" w:lineRule="exact"/>
        <w:ind w:firstLine="643" w:firstLineChars="200"/>
        <w:rPr>
          <w:rFonts w:hint="eastAsia" w:ascii="Cambria" w:hAnsi="Cambria" w:eastAsia="宋体" w:cs="Times New Roman"/>
          <w:b/>
          <w:bCs/>
          <w:color w:val="000000"/>
          <w:sz w:val="32"/>
          <w:szCs w:val="32"/>
          <w:lang w:val="zh-CN"/>
        </w:rPr>
      </w:pPr>
    </w:p>
    <w:p>
      <w:pPr>
        <w:spacing w:line="320" w:lineRule="exact"/>
        <w:ind w:firstLine="643" w:firstLineChars="200"/>
        <w:jc w:val="center"/>
        <w:rPr>
          <w:rFonts w:hint="eastAsia" w:ascii="Cambria" w:hAnsi="Cambria" w:eastAsia="宋体" w:cs="Times New Roman"/>
          <w:b/>
          <w:bCs/>
          <w:color w:val="000000"/>
          <w:sz w:val="32"/>
          <w:szCs w:val="32"/>
          <w:lang w:val="zh-CN"/>
        </w:rPr>
      </w:pPr>
      <w:r>
        <w:rPr>
          <w:rFonts w:hint="eastAsia" w:ascii="Cambria" w:hAnsi="Cambria" w:eastAsia="宋体" w:cs="Times New Roman"/>
          <w:b/>
          <w:bCs/>
          <w:color w:val="000000"/>
          <w:sz w:val="32"/>
          <w:szCs w:val="32"/>
          <w:lang w:val="zh-CN"/>
        </w:rPr>
        <w:t>第</w:t>
      </w:r>
      <w:r>
        <w:rPr>
          <w:rFonts w:hint="eastAsia" w:ascii="Cambria" w:hAnsi="Cambria" w:eastAsia="宋体" w:cs="Times New Roman"/>
          <w:b/>
          <w:bCs/>
          <w:color w:val="000000"/>
          <w:sz w:val="32"/>
          <w:szCs w:val="32"/>
          <w:lang w:val="en-US" w:eastAsia="zh-CN"/>
        </w:rPr>
        <w:t>二</w:t>
      </w:r>
      <w:r>
        <w:rPr>
          <w:rFonts w:hint="eastAsia" w:ascii="Cambria" w:hAnsi="Cambria" w:eastAsia="宋体" w:cs="Times New Roman"/>
          <w:b/>
          <w:bCs/>
          <w:color w:val="000000"/>
          <w:sz w:val="32"/>
          <w:szCs w:val="32"/>
          <w:lang w:val="zh-CN"/>
        </w:rPr>
        <w:t xml:space="preserve">章 </w:t>
      </w:r>
      <w:bookmarkEnd w:id="2"/>
      <w:r>
        <w:rPr>
          <w:rFonts w:hint="eastAsia" w:ascii="Cambria" w:hAnsi="Cambria" w:eastAsia="宋体" w:cs="Times New Roman"/>
          <w:b/>
          <w:bCs/>
          <w:color w:val="000000"/>
          <w:sz w:val="32"/>
          <w:szCs w:val="32"/>
          <w:lang w:val="zh-CN"/>
        </w:rPr>
        <w:t>第二章采购需求</w:t>
      </w:r>
    </w:p>
    <w:p>
      <w:pPr>
        <w:spacing w:line="320" w:lineRule="exact"/>
        <w:ind w:firstLine="643" w:firstLineChars="200"/>
        <w:rPr>
          <w:rFonts w:hint="eastAsia" w:ascii="Cambria" w:hAnsi="Cambria" w:eastAsia="宋体" w:cs="Times New Roman"/>
          <w:b/>
          <w:bCs/>
          <w:color w:val="000000"/>
          <w:sz w:val="32"/>
          <w:szCs w:val="32"/>
          <w:lang w:val="zh-CN"/>
        </w:rPr>
      </w:pPr>
    </w:p>
    <w:p>
      <w:pPr>
        <w:spacing w:line="400" w:lineRule="exact"/>
        <w:ind w:firstLine="420" w:firstLineChars="200"/>
        <w:rPr>
          <w:rFonts w:hint="eastAsia" w:ascii="宋体" w:hAnsi="宋体" w:eastAsia="宋体" w:cs="Times New Roman"/>
          <w:bCs/>
          <w:color w:val="000000"/>
          <w:szCs w:val="21"/>
          <w:highlight w:val="none"/>
          <w:lang w:val="zh-CN" w:eastAsia="zh-CN"/>
        </w:rPr>
      </w:pPr>
      <w:r>
        <w:rPr>
          <w:rFonts w:hint="eastAsia" w:ascii="宋体" w:hAnsi="宋体" w:eastAsia="宋体" w:cs="Times New Roman"/>
          <w:bCs/>
          <w:color w:val="000000"/>
          <w:szCs w:val="21"/>
          <w:highlight w:val="none"/>
          <w:lang w:val="zh-CN" w:eastAsia="zh-CN"/>
        </w:rPr>
        <w:t xml:space="preserve">1.采购需求一览表： </w:t>
      </w:r>
    </w:p>
    <w:tbl>
      <w:tblPr>
        <w:tblStyle w:val="5"/>
        <w:tblpPr w:leftFromText="180" w:rightFromText="180" w:vertAnchor="text" w:horzAnchor="page" w:tblpX="2000" w:tblpY="523"/>
        <w:tblOverlap w:val="never"/>
        <w:tblW w:w="8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7"/>
        <w:gridCol w:w="65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2" w:hRule="atLeast"/>
        </w:trPr>
        <w:tc>
          <w:tcPr>
            <w:tcW w:w="8300" w:type="dxa"/>
            <w:gridSpan w:val="2"/>
            <w:shd w:val="clear" w:color="auto" w:fill="auto"/>
            <w:vAlign w:val="center"/>
          </w:tcPr>
          <w:p>
            <w:pPr>
              <w:spacing w:line="400" w:lineRule="exact"/>
              <w:rPr>
                <w:rFonts w:ascii="宋体" w:hAnsi="宋体" w:eastAsia="宋体" w:cs="Times New Roman"/>
                <w:b/>
                <w:bCs/>
                <w:szCs w:val="21"/>
              </w:rPr>
            </w:pPr>
            <w:r>
              <w:rPr>
                <w:rFonts w:hint="eastAsia" w:ascii="宋体" w:hAnsi="宋体" w:eastAsia="宋体" w:cs="Times New Roman"/>
                <w:b/>
                <w:bCs/>
                <w:szCs w:val="21"/>
              </w:rPr>
              <w:t>一、项目服务需求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8300" w:type="dxa"/>
            <w:gridSpan w:val="2"/>
            <w:shd w:val="clear" w:color="auto" w:fill="auto"/>
            <w:vAlign w:val="center"/>
          </w:tcPr>
          <w:p>
            <w:pPr>
              <w:spacing w:line="400" w:lineRule="exact"/>
              <w:jc w:val="left"/>
              <w:rPr>
                <w:rFonts w:hint="default" w:ascii="宋体" w:hAnsi="宋体" w:eastAsia="宋体" w:cs="Times New Roman"/>
                <w:bCs/>
                <w:szCs w:val="21"/>
                <w:lang w:val="en-US" w:eastAsia="zh-CN"/>
              </w:rPr>
            </w:pPr>
            <w:r>
              <w:rPr>
                <w:rFonts w:hint="eastAsia" w:ascii="宋体" w:hAnsi="宋体" w:eastAsia="宋体" w:cs="Times New Roman"/>
                <w:bCs/>
                <w:szCs w:val="21"/>
                <w:lang w:val="en-US" w:eastAsia="zh-CN"/>
              </w:rPr>
              <w:t>1.医用凡士林，包装规格：2Kg/瓶，</w:t>
            </w:r>
          </w:p>
          <w:p>
            <w:pPr>
              <w:spacing w:line="400" w:lineRule="exact"/>
              <w:jc w:val="left"/>
              <w:rPr>
                <w:rFonts w:hint="eastAsia" w:ascii="宋体" w:hAnsi="宋体" w:eastAsia="宋体" w:cs="Times New Roman"/>
                <w:szCs w:val="21"/>
              </w:rPr>
            </w:pPr>
            <w:r>
              <w:rPr>
                <w:rFonts w:hint="eastAsia" w:ascii="宋体" w:hAnsi="宋体" w:eastAsia="宋体" w:cs="Times New Roman"/>
                <w:bCs/>
                <w:szCs w:val="21"/>
              </w:rPr>
              <w:t>▲</w:t>
            </w:r>
            <w:r>
              <w:rPr>
                <w:rFonts w:hint="eastAsia" w:ascii="宋体" w:hAnsi="宋体" w:eastAsia="宋体" w:cs="Times New Roman"/>
                <w:bCs/>
                <w:szCs w:val="21"/>
                <w:lang w:val="en-US" w:eastAsia="zh-CN"/>
              </w:rPr>
              <w:t>2.产品应符合《中国药典》2020版四部检验要求（需要提供相关的检验报告）。</w:t>
            </w:r>
            <w:r>
              <w:rPr>
                <w:rFonts w:hint="eastAsia" w:ascii="宋体" w:hAnsi="宋体" w:eastAsia="宋体" w:cs="Times New Roman"/>
                <w:bCs/>
                <w:szCs w:val="21"/>
                <w:lang w:val="en-US" w:eastAsia="zh-CN"/>
              </w:rPr>
              <w:tab/>
            </w:r>
            <w:r>
              <w:rPr>
                <w:rFonts w:ascii="宋体" w:hAnsi="宋体" w:eastAsia="宋体" w:cs="Times New Roman"/>
                <w:szCs w:val="21"/>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8300" w:type="dxa"/>
            <w:gridSpan w:val="2"/>
            <w:shd w:val="clear" w:color="auto" w:fill="auto"/>
            <w:vAlign w:val="center"/>
          </w:tcPr>
          <w:p>
            <w:pPr>
              <w:spacing w:line="400" w:lineRule="exact"/>
              <w:jc w:val="left"/>
              <w:rPr>
                <w:rFonts w:ascii="宋体" w:hAnsi="宋体" w:eastAsia="宋体" w:cs="Times New Roman"/>
                <w:b/>
                <w:szCs w:val="21"/>
              </w:rPr>
            </w:pPr>
            <w:r>
              <w:rPr>
                <w:rFonts w:hint="eastAsia" w:ascii="宋体" w:hAnsi="宋体" w:eastAsia="宋体" w:cs="Times New Roman"/>
                <w:bCs/>
                <w:szCs w:val="21"/>
              </w:rPr>
              <w:t>▲</w:t>
            </w:r>
            <w:r>
              <w:rPr>
                <w:rFonts w:hint="eastAsia" w:ascii="宋体" w:hAnsi="宋体" w:eastAsia="宋体" w:cs="Times New Roman"/>
                <w:b/>
                <w:szCs w:val="21"/>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777" w:type="dxa"/>
            <w:shd w:val="clear" w:color="auto" w:fill="auto"/>
            <w:vAlign w:val="center"/>
          </w:tcPr>
          <w:p>
            <w:pPr>
              <w:spacing w:line="320" w:lineRule="exact"/>
              <w:jc w:val="both"/>
              <w:rPr>
                <w:rFonts w:hint="eastAsia" w:ascii="宋体" w:hAnsi="宋体" w:eastAsia="宋体" w:cs="宋体"/>
                <w:bCs/>
                <w:kern w:val="2"/>
                <w:sz w:val="21"/>
                <w:szCs w:val="21"/>
                <w:lang w:val="en-US" w:eastAsia="zh-CN" w:bidi="ar-SA"/>
              </w:rPr>
            </w:pPr>
            <w:r>
              <w:rPr>
                <w:rFonts w:hint="eastAsia" w:ascii="宋体" w:hAnsi="宋体" w:eastAsia="宋体" w:cs="宋体"/>
                <w:bCs/>
                <w:szCs w:val="21"/>
                <w:lang w:val="en-US" w:eastAsia="zh-CN"/>
              </w:rPr>
              <w:t>包装运输要求</w:t>
            </w:r>
          </w:p>
        </w:tc>
        <w:tc>
          <w:tcPr>
            <w:tcW w:w="6523" w:type="dxa"/>
            <w:shd w:val="clear" w:color="auto" w:fill="auto"/>
            <w:vAlign w:val="center"/>
          </w:tcPr>
          <w:p>
            <w:pPr>
              <w:adjustRightInd w:val="0"/>
              <w:snapToGrid w:val="0"/>
              <w:spacing w:line="360" w:lineRule="exact"/>
              <w:jc w:val="left"/>
              <w:outlineLvl w:val="0"/>
              <w:rPr>
                <w:rFonts w:hint="eastAsia" w:ascii="宋体" w:hAnsi="宋体" w:eastAsia="宋体" w:cs="宋体"/>
                <w:bCs/>
                <w:kern w:val="2"/>
                <w:sz w:val="21"/>
                <w:szCs w:val="21"/>
                <w:lang w:val="en-US" w:eastAsia="zh-CN" w:bidi="ar-SA"/>
              </w:rPr>
            </w:pPr>
            <w:r>
              <w:rPr>
                <w:rFonts w:hint="eastAsia" w:ascii="宋体" w:hAnsi="宋体" w:eastAsia="宋体" w:cs="Times New Roman"/>
                <w:bCs/>
                <w:szCs w:val="21"/>
                <w:lang w:val="en-US" w:eastAsia="zh-CN"/>
              </w:rPr>
              <w:t>产品包装、</w:t>
            </w:r>
            <w:r>
              <w:rPr>
                <w:rFonts w:hint="eastAsia" w:ascii="宋体" w:hAnsi="宋体" w:eastAsia="宋体" w:cs="Times New Roman"/>
                <w:bCs/>
                <w:szCs w:val="21"/>
              </w:rPr>
              <w:t>搬运、保管、运输、交通、配送等费用由中标公司自理。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1777"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服务要求</w:t>
            </w:r>
          </w:p>
        </w:tc>
        <w:tc>
          <w:tcPr>
            <w:tcW w:w="6523" w:type="dxa"/>
            <w:shd w:val="clear" w:color="auto" w:fill="auto"/>
            <w:vAlign w:val="center"/>
          </w:tcPr>
          <w:p>
            <w:pPr>
              <w:spacing w:line="400" w:lineRule="exact"/>
              <w:rPr>
                <w:rFonts w:ascii="宋体" w:hAnsi="宋体" w:eastAsia="宋体" w:cs="Times New Roman"/>
                <w:bCs/>
                <w:szCs w:val="21"/>
              </w:rPr>
            </w:pPr>
            <w:r>
              <w:rPr>
                <w:rFonts w:hint="eastAsia" w:ascii="宋体" w:hAnsi="宋体" w:eastAsia="宋体" w:cs="Times New Roman"/>
                <w:bCs/>
                <w:szCs w:val="21"/>
                <w:lang w:val="en-US" w:eastAsia="zh-CN"/>
              </w:rPr>
              <w:t>1.下单后7天内配送到我院。且需供应商提供人力将货物配送到指定地点，指定楼层和仓库（本院仓库无电梯）。</w:t>
            </w:r>
          </w:p>
          <w:p>
            <w:pPr>
              <w:spacing w:line="400" w:lineRule="exact"/>
              <w:rPr>
                <w:rFonts w:ascii="宋体" w:hAnsi="宋体" w:eastAsia="宋体" w:cs="Times New Roman"/>
                <w:bCs/>
                <w:szCs w:val="21"/>
              </w:rPr>
            </w:pPr>
            <w:r>
              <w:rPr>
                <w:rFonts w:ascii="宋体" w:hAnsi="宋体" w:eastAsia="宋体" w:cs="Times New Roman"/>
                <w:bCs/>
                <w:szCs w:val="21"/>
              </w:rPr>
              <w:t>2</w:t>
            </w:r>
            <w:r>
              <w:rPr>
                <w:rFonts w:hint="eastAsia" w:ascii="宋体" w:hAnsi="宋体" w:eastAsia="宋体" w:cs="Times New Roman"/>
                <w:bCs/>
                <w:szCs w:val="21"/>
              </w:rPr>
              <w:t>.</w:t>
            </w:r>
            <w:r>
              <w:rPr>
                <w:rFonts w:ascii="宋体" w:hAnsi="宋体" w:eastAsia="宋体" w:cs="Times New Roman"/>
                <w:bCs/>
                <w:szCs w:val="21"/>
              </w:rPr>
              <w:t>投标人应提出售后服务承诺书</w:t>
            </w:r>
            <w:r>
              <w:rPr>
                <w:rFonts w:ascii="宋体" w:hAnsi="宋体" w:eastAsia="宋体" w:cs="Times New Roman"/>
                <w:color w:val="000000"/>
                <w:szCs w:val="21"/>
              </w:rPr>
              <w:t>（</w:t>
            </w:r>
            <w:r>
              <w:rPr>
                <w:rFonts w:hint="eastAsia" w:ascii="宋体" w:hAnsi="宋体" w:eastAsia="宋体" w:cs="Times New Roman"/>
                <w:color w:val="000000"/>
                <w:szCs w:val="21"/>
                <w:lang w:val="en-US" w:eastAsia="zh-CN"/>
              </w:rPr>
              <w:t>包含：配送时长、</w:t>
            </w:r>
            <w:r>
              <w:rPr>
                <w:rFonts w:ascii="宋体" w:hAnsi="宋体" w:eastAsia="宋体" w:cs="Times New Roman"/>
                <w:color w:val="000000"/>
                <w:szCs w:val="21"/>
              </w:rPr>
              <w:t>近效期、破损药品的调换等）</w:t>
            </w:r>
            <w:r>
              <w:rPr>
                <w:rFonts w:ascii="宋体" w:hAnsi="宋体" w:eastAsia="宋体" w:cs="Times New Roman"/>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777"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服务地点</w:t>
            </w:r>
          </w:p>
        </w:tc>
        <w:tc>
          <w:tcPr>
            <w:tcW w:w="6523" w:type="dxa"/>
            <w:shd w:val="clear" w:color="auto" w:fill="auto"/>
            <w:vAlign w:val="center"/>
          </w:tcPr>
          <w:p>
            <w:pPr>
              <w:spacing w:line="400" w:lineRule="exact"/>
              <w:jc w:val="left"/>
              <w:rPr>
                <w:rFonts w:ascii="宋体" w:hAnsi="宋体" w:eastAsia="宋体" w:cs="Times New Roman"/>
                <w:bCs/>
                <w:szCs w:val="21"/>
              </w:rPr>
            </w:pPr>
            <w:r>
              <w:rPr>
                <w:rFonts w:ascii="宋体" w:hAnsi="宋体" w:eastAsia="宋体" w:cs="Times New Roman"/>
                <w:bCs/>
                <w:szCs w:val="21"/>
              </w:rPr>
              <w:t>广西</w:t>
            </w:r>
            <w:r>
              <w:rPr>
                <w:rFonts w:hint="eastAsia" w:ascii="宋体" w:hAnsi="宋体" w:eastAsia="宋体" w:cs="Times New Roman"/>
                <w:bCs/>
                <w:szCs w:val="21"/>
              </w:rPr>
              <w:t>骨伤医院</w:t>
            </w:r>
            <w:r>
              <w:rPr>
                <w:rFonts w:ascii="宋体" w:hAnsi="宋体" w:eastAsia="宋体" w:cs="Times New Roman"/>
                <w:bCs/>
                <w:szCs w:val="21"/>
              </w:rPr>
              <w:t>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777"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付款条件</w:t>
            </w:r>
          </w:p>
        </w:tc>
        <w:tc>
          <w:tcPr>
            <w:tcW w:w="6523" w:type="dxa"/>
            <w:shd w:val="clear" w:color="auto" w:fill="auto"/>
            <w:vAlign w:val="center"/>
          </w:tcPr>
          <w:p>
            <w:pPr>
              <w:spacing w:line="400" w:lineRule="exact"/>
              <w:jc w:val="left"/>
              <w:rPr>
                <w:rFonts w:hint="default" w:ascii="宋体" w:hAnsi="宋体" w:eastAsia="宋体" w:cs="Times New Roman"/>
                <w:bCs/>
                <w:szCs w:val="21"/>
                <w:lang w:val="en-US" w:eastAsia="zh-CN"/>
              </w:rPr>
            </w:pPr>
            <w:r>
              <w:rPr>
                <w:rFonts w:hint="eastAsia" w:ascii="宋体" w:hAnsi="宋体" w:eastAsia="宋体" w:cs="Times New Roman"/>
                <w:bCs/>
                <w:szCs w:val="21"/>
              </w:rPr>
              <w:t>付款方式：</w:t>
            </w:r>
            <w:r>
              <w:rPr>
                <w:rFonts w:hint="eastAsia" w:ascii="宋体" w:hAnsi="宋体" w:eastAsia="宋体" w:cs="Times New Roman"/>
                <w:bCs/>
                <w:szCs w:val="21"/>
                <w:lang w:val="en-US" w:eastAsia="zh-CN"/>
              </w:rPr>
              <w:t>每次收到货物及发票，验收合格后，30日之内支付发票金额的100%。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777"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其它要求</w:t>
            </w:r>
          </w:p>
        </w:tc>
        <w:tc>
          <w:tcPr>
            <w:tcW w:w="6523" w:type="dxa"/>
            <w:shd w:val="clear" w:color="auto" w:fill="auto"/>
            <w:vAlign w:val="center"/>
          </w:tcPr>
          <w:p>
            <w:pPr>
              <w:spacing w:line="400" w:lineRule="exact"/>
              <w:jc w:val="left"/>
              <w:rPr>
                <w:rFonts w:hint="default" w:ascii="宋体" w:hAnsi="宋体" w:eastAsia="宋体" w:cs="Times New Roman"/>
                <w:bCs/>
                <w:szCs w:val="21"/>
                <w:lang w:val="en-US" w:eastAsia="zh-CN"/>
              </w:rPr>
            </w:pPr>
            <w:r>
              <w:rPr>
                <w:rFonts w:ascii="宋体" w:hAnsi="宋体" w:eastAsia="宋体" w:cs="Times New Roman"/>
                <w:bCs/>
                <w:szCs w:val="21"/>
              </w:rPr>
              <w:t>中标人保证向采购人提供的货物</w:t>
            </w:r>
            <w:r>
              <w:rPr>
                <w:rFonts w:hint="eastAsia" w:ascii="宋体" w:hAnsi="宋体" w:eastAsia="宋体" w:cs="Times New Roman"/>
                <w:bCs/>
                <w:szCs w:val="21"/>
                <w:lang w:val="en-US" w:eastAsia="zh-CN"/>
              </w:rPr>
              <w:t>必须符合国家有关产品的行业标准。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777"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备注</w:t>
            </w:r>
          </w:p>
        </w:tc>
        <w:tc>
          <w:tcPr>
            <w:tcW w:w="6523" w:type="dxa"/>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“▲”系指实质性要求条款。</w:t>
            </w:r>
          </w:p>
        </w:tc>
      </w:tr>
    </w:tbl>
    <w:p>
      <w:pPr>
        <w:numPr>
          <w:ilvl w:val="0"/>
          <w:numId w:val="0"/>
        </w:numPr>
        <w:spacing w:line="320" w:lineRule="exact"/>
        <w:rPr>
          <w:rFonts w:ascii="宋体" w:hAnsi="宋体" w:eastAsia="宋体" w:cs="Times New Roman"/>
          <w:color w:val="000000"/>
          <w:szCs w:val="21"/>
        </w:rPr>
      </w:pPr>
    </w:p>
    <w:p>
      <w:pPr>
        <w:numPr>
          <w:ilvl w:val="0"/>
          <w:numId w:val="0"/>
        </w:numPr>
        <w:spacing w:line="320" w:lineRule="exact"/>
        <w:rPr>
          <w:rFonts w:ascii="宋体" w:hAnsi="宋体" w:eastAsia="宋体" w:cs="Times New Roman"/>
          <w:color w:val="000000"/>
          <w:szCs w:val="21"/>
        </w:rPr>
      </w:pPr>
    </w:p>
    <w:p>
      <w:pPr>
        <w:spacing w:line="360" w:lineRule="atLeast"/>
        <w:ind w:firstLine="495"/>
        <w:rPr>
          <w:rFonts w:ascii="Calibri" w:hAnsi="Calibri" w:eastAsia="宋体" w:cs="Times New Roman"/>
          <w:sz w:val="32"/>
          <w:szCs w:val="32"/>
        </w:rPr>
      </w:pPr>
    </w:p>
    <w:p>
      <w:pPr>
        <w:jc w:val="center"/>
        <w:rPr>
          <w:rFonts w:ascii="宋体" w:hAnsi="宋体" w:eastAsia="宋体"/>
          <w:b/>
          <w:bCs/>
          <w:sz w:val="32"/>
          <w:szCs w:val="32"/>
        </w:rPr>
      </w:pPr>
      <w:r>
        <w:rPr>
          <w:rFonts w:hint="eastAsia" w:ascii="宋体" w:hAnsi="宋体" w:eastAsia="宋体"/>
          <w:b/>
          <w:bCs/>
          <w:sz w:val="32"/>
          <w:szCs w:val="32"/>
        </w:rPr>
        <w:t>第</w:t>
      </w:r>
      <w:r>
        <w:rPr>
          <w:rFonts w:hint="eastAsia" w:ascii="宋体" w:hAnsi="宋体" w:eastAsia="宋体"/>
          <w:b/>
          <w:bCs/>
          <w:sz w:val="32"/>
          <w:szCs w:val="32"/>
          <w:lang w:val="en-US" w:eastAsia="zh-CN"/>
        </w:rPr>
        <w:t>三</w:t>
      </w:r>
      <w:r>
        <w:rPr>
          <w:rFonts w:hint="eastAsia" w:ascii="宋体" w:hAnsi="宋体" w:eastAsia="宋体"/>
          <w:b/>
          <w:bCs/>
          <w:sz w:val="32"/>
          <w:szCs w:val="32"/>
        </w:rPr>
        <w:t xml:space="preserve">章 </w:t>
      </w:r>
      <w:r>
        <w:rPr>
          <w:rFonts w:ascii="宋体" w:hAnsi="宋体" w:eastAsia="宋体"/>
          <w:b/>
          <w:bCs/>
          <w:sz w:val="32"/>
          <w:szCs w:val="32"/>
        </w:rPr>
        <w:t xml:space="preserve"> </w:t>
      </w:r>
      <w:r>
        <w:rPr>
          <w:rFonts w:hint="eastAsia" w:ascii="宋体" w:hAnsi="宋体" w:eastAsia="宋体"/>
          <w:b/>
          <w:bCs/>
          <w:sz w:val="32"/>
          <w:szCs w:val="32"/>
        </w:rPr>
        <w:t>评标办法及评分标准</w:t>
      </w:r>
    </w:p>
    <w:p>
      <w:pPr>
        <w:jc w:val="center"/>
        <w:rPr>
          <w:rFonts w:ascii="宋体" w:hAnsi="宋体" w:eastAsia="宋体"/>
          <w:b/>
          <w:bCs/>
          <w:sz w:val="32"/>
          <w:szCs w:val="32"/>
        </w:rPr>
      </w:pP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一、评标办法：综合评分法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二、评审原则</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(一)评委构成：本招标采购项目的评委分别由</w:t>
      </w:r>
      <w:r>
        <w:rPr>
          <w:rFonts w:hint="eastAsia" w:ascii="宋体" w:hAnsi="宋体" w:eastAsia="宋体" w:cs="Times New Roman"/>
          <w:bCs/>
          <w:color w:val="000000"/>
          <w:szCs w:val="21"/>
        </w:rPr>
        <w:t>医院相关部门及医院评审专家</w:t>
      </w:r>
      <w:r>
        <w:rPr>
          <w:rFonts w:ascii="宋体" w:hAnsi="宋体" w:eastAsia="宋体" w:cs="Times New Roman"/>
          <w:bCs/>
          <w:color w:val="000000"/>
          <w:szCs w:val="21"/>
        </w:rPr>
        <w:t>共5人</w:t>
      </w:r>
      <w:r>
        <w:rPr>
          <w:rFonts w:hint="eastAsia" w:ascii="宋体" w:hAnsi="宋体" w:eastAsia="宋体" w:cs="Times New Roman"/>
          <w:bCs/>
          <w:color w:val="000000"/>
          <w:szCs w:val="21"/>
        </w:rPr>
        <w:t>及</w:t>
      </w:r>
      <w:r>
        <w:rPr>
          <w:rFonts w:ascii="宋体" w:hAnsi="宋体" w:eastAsia="宋体" w:cs="Times New Roman"/>
          <w:bCs/>
          <w:color w:val="000000"/>
          <w:szCs w:val="21"/>
        </w:rPr>
        <w:t>以上单数构成。</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(二)评标依据：评委将以招投标文件为评标依据，对投标人的投标报价、业绩、售后服务等方面内容按百分制打分。其中价格分</w:t>
      </w:r>
      <w:r>
        <w:rPr>
          <w:rFonts w:hint="eastAsia" w:ascii="宋体" w:hAnsi="宋体" w:eastAsia="宋体" w:cs="Times New Roman"/>
          <w:bCs/>
          <w:color w:val="000000"/>
          <w:szCs w:val="21"/>
          <w:lang w:val="en-US" w:eastAsia="zh-CN"/>
        </w:rPr>
        <w:t>7</w:t>
      </w:r>
      <w:r>
        <w:rPr>
          <w:rFonts w:ascii="宋体" w:hAnsi="宋体" w:eastAsia="宋体" w:cs="Times New Roman"/>
          <w:bCs/>
          <w:color w:val="000000"/>
          <w:szCs w:val="21"/>
        </w:rPr>
        <w:t>0分、业绩分</w:t>
      </w:r>
      <w:r>
        <w:rPr>
          <w:rFonts w:hint="eastAsia" w:ascii="宋体" w:hAnsi="宋体" w:eastAsia="宋体" w:cs="Times New Roman"/>
          <w:bCs/>
          <w:color w:val="000000"/>
          <w:szCs w:val="21"/>
          <w:lang w:val="en-US" w:eastAsia="zh-CN"/>
        </w:rPr>
        <w:t>1</w:t>
      </w:r>
      <w:r>
        <w:rPr>
          <w:rFonts w:ascii="宋体" w:hAnsi="宋体" w:eastAsia="宋体" w:cs="Times New Roman"/>
          <w:bCs/>
          <w:color w:val="000000"/>
          <w:szCs w:val="21"/>
        </w:rPr>
        <w:t>0分、售后服务分20分。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三、评定方法</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（一）对进入详评的，采用百分制综合评分法。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（二）计分办法（按四舍五入取至百分位）：</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w:t>
      </w:r>
      <w:r>
        <w:rPr>
          <w:rFonts w:hint="eastAsia" w:ascii="宋体" w:hAnsi="宋体" w:eastAsia="宋体" w:cs="Times New Roman"/>
          <w:bCs/>
          <w:color w:val="000000"/>
          <w:szCs w:val="21"/>
        </w:rPr>
        <w:t>.</w:t>
      </w:r>
      <w:r>
        <w:rPr>
          <w:rFonts w:ascii="宋体" w:hAnsi="宋体" w:eastAsia="宋体" w:cs="Times New Roman"/>
          <w:bCs/>
          <w:color w:val="000000"/>
          <w:szCs w:val="21"/>
        </w:rPr>
        <w:t>价格分</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报价得分</w:t>
      </w:r>
      <w:r>
        <w:rPr>
          <w:rFonts w:hint="eastAsia" w:ascii="宋体" w:hAnsi="宋体" w:eastAsia="宋体" w:cs="Times New Roman"/>
          <w:bCs/>
          <w:color w:val="000000"/>
          <w:szCs w:val="21"/>
          <w:lang w:eastAsia="zh-CN"/>
        </w:rPr>
        <w:t>）</w:t>
      </w:r>
      <w:r>
        <w:rPr>
          <w:rFonts w:ascii="宋体" w:hAnsi="宋体" w:eastAsia="宋体" w:cs="Times New Roman"/>
          <w:bCs/>
          <w:color w:val="000000"/>
          <w:szCs w:val="21"/>
        </w:rPr>
        <w:t>……………………………</w:t>
      </w:r>
      <w:r>
        <w:rPr>
          <w:rFonts w:hint="eastAsia" w:ascii="宋体" w:hAnsi="宋体" w:eastAsia="宋体" w:cs="Times New Roman"/>
          <w:bCs/>
          <w:color w:val="000000"/>
          <w:szCs w:val="21"/>
          <w:lang w:val="en-US" w:eastAsia="zh-CN"/>
        </w:rPr>
        <w:t>7</w:t>
      </w:r>
      <w:r>
        <w:rPr>
          <w:rFonts w:ascii="宋体" w:hAnsi="宋体" w:eastAsia="宋体" w:cs="Times New Roman"/>
          <w:bCs/>
          <w:color w:val="000000"/>
          <w:szCs w:val="21"/>
        </w:rPr>
        <w:t>0分</w:t>
      </w:r>
    </w:p>
    <w:p>
      <w:pPr>
        <w:spacing w:line="400" w:lineRule="exact"/>
        <w:ind w:firstLine="2940" w:firstLineChars="14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有效投标人最低评标总报价（金额）</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w:t>
      </w:r>
      <w:r>
        <w:rPr>
          <w:rFonts w:hint="eastAsia" w:ascii="宋体" w:hAnsi="宋体" w:eastAsia="宋体" w:cs="Times New Roman"/>
          <w:bCs/>
          <w:color w:val="000000"/>
          <w:szCs w:val="21"/>
        </w:rPr>
        <w:t>------</w:t>
      </w:r>
      <w:r>
        <w:rPr>
          <w:rFonts w:ascii="宋体" w:hAnsi="宋体" w:eastAsia="宋体" w:cs="Times New Roman"/>
          <w:bCs/>
          <w:color w:val="000000"/>
          <w:szCs w:val="21"/>
        </w:rPr>
        <w:t xml:space="preserve"> ×</w:t>
      </w:r>
      <w:r>
        <w:rPr>
          <w:rFonts w:hint="eastAsia" w:ascii="宋体" w:hAnsi="宋体" w:eastAsia="宋体" w:cs="Times New Roman"/>
          <w:bCs/>
          <w:color w:val="000000"/>
          <w:szCs w:val="21"/>
          <w:lang w:val="en-US" w:eastAsia="zh-CN"/>
        </w:rPr>
        <w:t>7</w:t>
      </w:r>
      <w:r>
        <w:rPr>
          <w:rFonts w:ascii="宋体" w:hAnsi="宋体" w:eastAsia="宋体" w:cs="Times New Roman"/>
          <w:bCs/>
          <w:color w:val="000000"/>
          <w:szCs w:val="21"/>
        </w:rPr>
        <w:t>0分</w:t>
      </w:r>
    </w:p>
    <w:p>
      <w:pPr>
        <w:spacing w:line="400" w:lineRule="exact"/>
        <w:ind w:firstLine="420" w:firstLineChars="200"/>
        <w:rPr>
          <w:rFonts w:hint="default" w:ascii="宋体" w:hAnsi="宋体" w:eastAsia="宋体" w:cs="Times New Roman"/>
          <w:bCs/>
          <w:color w:val="000000"/>
          <w:szCs w:val="21"/>
          <w:lang w:val="en-US" w:eastAsia="zh-CN"/>
        </w:rPr>
      </w:pPr>
      <w:r>
        <w:rPr>
          <w:rFonts w:ascii="宋体" w:hAnsi="宋体" w:eastAsia="宋体" w:cs="Times New Roman"/>
          <w:bCs/>
          <w:color w:val="000000"/>
          <w:szCs w:val="21"/>
        </w:rPr>
        <w:t xml:space="preserve">                         某投标人评标</w:t>
      </w:r>
      <w:r>
        <w:rPr>
          <w:rFonts w:hint="eastAsia" w:ascii="宋体" w:hAnsi="宋体" w:eastAsia="宋体" w:cs="Times New Roman"/>
          <w:bCs/>
          <w:color w:val="000000"/>
          <w:szCs w:val="21"/>
        </w:rPr>
        <w:t>总</w:t>
      </w:r>
      <w:r>
        <w:rPr>
          <w:rFonts w:ascii="宋体" w:hAnsi="宋体" w:eastAsia="宋体" w:cs="Times New Roman"/>
          <w:bCs/>
          <w:color w:val="000000"/>
          <w:szCs w:val="21"/>
        </w:rPr>
        <w:t>报价（金额）</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w:t>
      </w:r>
      <w:r>
        <w:rPr>
          <w:rFonts w:hint="eastAsia" w:ascii="宋体" w:hAnsi="宋体" w:eastAsia="宋体" w:cs="Times New Roman"/>
          <w:bCs/>
          <w:color w:val="000000"/>
          <w:szCs w:val="21"/>
        </w:rPr>
        <w:t>.</w:t>
      </w:r>
      <w:r>
        <w:rPr>
          <w:rFonts w:ascii="宋体" w:hAnsi="宋体" w:eastAsia="宋体" w:cs="Times New Roman"/>
          <w:bCs/>
          <w:color w:val="000000"/>
          <w:szCs w:val="21"/>
        </w:rPr>
        <w:t xml:space="preserve">业绩分………………………………………………………………………… </w:t>
      </w:r>
      <w:r>
        <w:rPr>
          <w:rFonts w:hint="eastAsia" w:ascii="宋体" w:hAnsi="宋体" w:eastAsia="宋体" w:cs="Times New Roman"/>
          <w:bCs/>
          <w:color w:val="000000"/>
          <w:szCs w:val="21"/>
          <w:lang w:val="en-US" w:eastAsia="zh-CN"/>
        </w:rPr>
        <w:t>1</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投标人自</w:t>
      </w:r>
      <w:r>
        <w:rPr>
          <w:rFonts w:ascii="宋体" w:hAnsi="宋体" w:eastAsia="宋体" w:cs="Times New Roman"/>
          <w:bCs/>
          <w:color w:val="000000"/>
          <w:szCs w:val="21"/>
        </w:rPr>
        <w:t>20</w:t>
      </w:r>
      <w:r>
        <w:rPr>
          <w:rFonts w:hint="eastAsia" w:ascii="宋体" w:hAnsi="宋体" w:eastAsia="宋体" w:cs="Times New Roman"/>
          <w:bCs/>
          <w:color w:val="000000"/>
          <w:szCs w:val="21"/>
          <w:lang w:val="en-US" w:eastAsia="zh-CN"/>
        </w:rPr>
        <w:t>20</w:t>
      </w:r>
      <w:r>
        <w:rPr>
          <w:rFonts w:ascii="宋体" w:hAnsi="宋体" w:eastAsia="宋体" w:cs="Times New Roman"/>
          <w:bCs/>
          <w:color w:val="000000"/>
          <w:szCs w:val="21"/>
        </w:rPr>
        <w:t>年以来同类项目业绩分（提供合同复印件），每提供一个合同</w:t>
      </w:r>
      <w:r>
        <w:rPr>
          <w:rFonts w:hint="eastAsia" w:ascii="宋体" w:hAnsi="宋体" w:eastAsia="宋体" w:cs="Times New Roman"/>
          <w:bCs/>
          <w:color w:val="000000"/>
          <w:szCs w:val="21"/>
        </w:rPr>
        <w:t>复印件</w:t>
      </w:r>
      <w:r>
        <w:rPr>
          <w:rFonts w:ascii="宋体" w:hAnsi="宋体" w:eastAsia="宋体" w:cs="Times New Roman"/>
          <w:bCs/>
          <w:color w:val="000000"/>
          <w:szCs w:val="21"/>
        </w:rPr>
        <w:t>得</w:t>
      </w:r>
      <w:r>
        <w:rPr>
          <w:rFonts w:hint="eastAsia" w:ascii="宋体" w:hAnsi="宋体" w:eastAsia="宋体" w:cs="Times New Roman"/>
          <w:bCs/>
          <w:color w:val="000000"/>
          <w:szCs w:val="21"/>
          <w:lang w:val="en-US" w:eastAsia="zh-CN"/>
        </w:rPr>
        <w:t>2</w:t>
      </w:r>
      <w:r>
        <w:rPr>
          <w:rFonts w:ascii="宋体" w:hAnsi="宋体" w:eastAsia="宋体" w:cs="Times New Roman"/>
          <w:bCs/>
          <w:color w:val="000000"/>
          <w:szCs w:val="21"/>
        </w:rPr>
        <w:t>分，满分</w:t>
      </w:r>
      <w:r>
        <w:rPr>
          <w:rFonts w:hint="eastAsia" w:ascii="宋体" w:hAnsi="宋体" w:eastAsia="宋体" w:cs="Times New Roman"/>
          <w:bCs/>
          <w:color w:val="000000"/>
          <w:szCs w:val="21"/>
          <w:lang w:val="en-US" w:eastAsia="zh-CN"/>
        </w:rPr>
        <w:t>1</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w:t>
      </w:r>
      <w:r>
        <w:rPr>
          <w:rFonts w:hint="eastAsia" w:ascii="宋体" w:hAnsi="宋体" w:eastAsia="宋体" w:cs="Times New Roman"/>
          <w:bCs/>
          <w:color w:val="000000"/>
          <w:szCs w:val="21"/>
        </w:rPr>
        <w:t>.</w:t>
      </w:r>
      <w:r>
        <w:rPr>
          <w:rFonts w:ascii="宋体" w:hAnsi="宋体" w:eastAsia="宋体" w:cs="Times New Roman"/>
          <w:bCs/>
          <w:color w:val="000000"/>
          <w:szCs w:val="21"/>
        </w:rPr>
        <w:t>售后服务分………………………………………………………………………… 20分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一般</w:t>
      </w:r>
      <w:r>
        <w:rPr>
          <w:rFonts w:ascii="宋体" w:hAnsi="宋体" w:eastAsia="宋体" w:cs="Times New Roman"/>
          <w:bCs/>
          <w:color w:val="000000"/>
          <w:szCs w:val="21"/>
        </w:rPr>
        <w:t>0.1～7分，良好</w:t>
      </w:r>
      <w:r>
        <w:rPr>
          <w:rFonts w:hint="eastAsia" w:ascii="宋体" w:hAnsi="宋体" w:eastAsia="宋体" w:cs="Times New Roman"/>
          <w:bCs/>
          <w:color w:val="000000"/>
          <w:szCs w:val="21"/>
        </w:rPr>
        <w:t>7</w:t>
      </w:r>
      <w:r>
        <w:rPr>
          <w:rFonts w:ascii="宋体" w:hAnsi="宋体" w:eastAsia="宋体" w:cs="Times New Roman"/>
          <w:bCs/>
          <w:color w:val="000000"/>
          <w:szCs w:val="21"/>
        </w:rPr>
        <w:t>.1～14分，优秀14.1～</w:t>
      </w:r>
      <w:r>
        <w:rPr>
          <w:rFonts w:hint="eastAsia" w:ascii="宋体" w:hAnsi="宋体" w:eastAsia="宋体" w:cs="Times New Roman"/>
          <w:bCs/>
          <w:color w:val="000000"/>
          <w:szCs w:val="21"/>
        </w:rPr>
        <w:t>2</w:t>
      </w:r>
      <w:r>
        <w:rPr>
          <w:rFonts w:ascii="宋体" w:hAnsi="宋体" w:eastAsia="宋体" w:cs="Times New Roman"/>
          <w:bCs/>
          <w:color w:val="000000"/>
          <w:szCs w:val="21"/>
        </w:rPr>
        <w:t>0分，由评委在打分前根据投标人售后服方案的优劣集体讨论确定投标人售后服务方案的档次，并由评委在相应的档次内独立打分。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（三）总得分</w:t>
      </w:r>
      <w:r>
        <w:rPr>
          <w:rFonts w:ascii="宋体" w:hAnsi="宋体" w:eastAsia="宋体" w:cs="Times New Roman"/>
          <w:bCs/>
          <w:color w:val="000000"/>
          <w:szCs w:val="21"/>
        </w:rPr>
        <w:t>=1+2+3。</w:t>
      </w:r>
    </w:p>
    <w:p>
      <w:pPr>
        <w:spacing w:line="276" w:lineRule="auto"/>
        <w:ind w:firstLine="420" w:firstLineChars="200"/>
        <w:jc w:val="left"/>
        <w:rPr>
          <w:rFonts w:ascii="宋体" w:hAnsi="宋体" w:eastAsia="宋体"/>
          <w:szCs w:val="21"/>
        </w:rPr>
      </w:pPr>
      <w:r>
        <w:rPr>
          <w:rFonts w:hint="eastAsia" w:ascii="宋体" w:hAnsi="宋体" w:eastAsia="宋体"/>
          <w:szCs w:val="21"/>
        </w:rPr>
        <w:t>四、中标候选人推荐原则</w:t>
      </w:r>
    </w:p>
    <w:p>
      <w:pPr>
        <w:spacing w:line="276" w:lineRule="auto"/>
        <w:ind w:firstLine="420" w:firstLineChars="200"/>
        <w:jc w:val="left"/>
        <w:rPr>
          <w:rFonts w:ascii="宋体" w:hAnsi="宋体" w:eastAsia="宋体"/>
          <w:szCs w:val="21"/>
        </w:rPr>
      </w:pPr>
      <w:r>
        <w:rPr>
          <w:rFonts w:hint="eastAsia" w:ascii="宋体" w:hAnsi="宋体" w:eastAsia="宋体"/>
          <w:szCs w:val="21"/>
        </w:rPr>
        <w:t>评标小组将根据得分由高到低排列次序（得分相同时，以投标报价由低到高顺序排列；得分相同且投标报价相同的，按业绩分顺序排列）。评审小组推荐排名第一的中标候选人为中标人。排名第一的中标候选人放弃中标、因不可抗力提出不能履行合同，可以选择排名第二的中标候选人为中标人。排名第二的中标候选人因前款规定的同样原因不能签订合同的，可以选择排名第三的中标候选人为中标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BDC9FD"/>
    <w:multiLevelType w:val="singleLevel"/>
    <w:tmpl w:val="A3BDC9FD"/>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42CED"/>
    <w:rsid w:val="000463F0"/>
    <w:rsid w:val="00066D0F"/>
    <w:rsid w:val="00076BFC"/>
    <w:rsid w:val="000D0650"/>
    <w:rsid w:val="000F1777"/>
    <w:rsid w:val="001115B9"/>
    <w:rsid w:val="0013782D"/>
    <w:rsid w:val="0014724D"/>
    <w:rsid w:val="001863F1"/>
    <w:rsid w:val="00190FFF"/>
    <w:rsid w:val="001947FD"/>
    <w:rsid w:val="001E59EF"/>
    <w:rsid w:val="001F6FEB"/>
    <w:rsid w:val="0024032F"/>
    <w:rsid w:val="002433FD"/>
    <w:rsid w:val="00246FCB"/>
    <w:rsid w:val="002E5099"/>
    <w:rsid w:val="002F5D31"/>
    <w:rsid w:val="003235AC"/>
    <w:rsid w:val="00345625"/>
    <w:rsid w:val="003A17D0"/>
    <w:rsid w:val="003D02A1"/>
    <w:rsid w:val="003D4A28"/>
    <w:rsid w:val="004031EA"/>
    <w:rsid w:val="004261FD"/>
    <w:rsid w:val="004970E7"/>
    <w:rsid w:val="004B7907"/>
    <w:rsid w:val="0055706B"/>
    <w:rsid w:val="00587767"/>
    <w:rsid w:val="005911FF"/>
    <w:rsid w:val="005E5076"/>
    <w:rsid w:val="00645695"/>
    <w:rsid w:val="006A1DFD"/>
    <w:rsid w:val="006E370F"/>
    <w:rsid w:val="0070309E"/>
    <w:rsid w:val="00794DA6"/>
    <w:rsid w:val="007A7D54"/>
    <w:rsid w:val="00841319"/>
    <w:rsid w:val="00890147"/>
    <w:rsid w:val="008B5B3D"/>
    <w:rsid w:val="008B759C"/>
    <w:rsid w:val="00931700"/>
    <w:rsid w:val="00976EF4"/>
    <w:rsid w:val="009F3B4C"/>
    <w:rsid w:val="00A31622"/>
    <w:rsid w:val="00A440C3"/>
    <w:rsid w:val="00A80F63"/>
    <w:rsid w:val="00A90BD8"/>
    <w:rsid w:val="00B002D0"/>
    <w:rsid w:val="00B05279"/>
    <w:rsid w:val="00B207CB"/>
    <w:rsid w:val="00BD2670"/>
    <w:rsid w:val="00BF0177"/>
    <w:rsid w:val="00BF2804"/>
    <w:rsid w:val="00C51223"/>
    <w:rsid w:val="00CA32F0"/>
    <w:rsid w:val="00D127F9"/>
    <w:rsid w:val="00D1732E"/>
    <w:rsid w:val="00D30EEA"/>
    <w:rsid w:val="00D32805"/>
    <w:rsid w:val="00D346A0"/>
    <w:rsid w:val="00D71981"/>
    <w:rsid w:val="00DB11EC"/>
    <w:rsid w:val="00DE118E"/>
    <w:rsid w:val="00DE69C9"/>
    <w:rsid w:val="00E82D84"/>
    <w:rsid w:val="00E96136"/>
    <w:rsid w:val="00EA78F3"/>
    <w:rsid w:val="00EC5631"/>
    <w:rsid w:val="00F44E94"/>
    <w:rsid w:val="00F65C52"/>
    <w:rsid w:val="00F72F08"/>
    <w:rsid w:val="00FA0D28"/>
    <w:rsid w:val="00FC37D6"/>
    <w:rsid w:val="17167ACB"/>
    <w:rsid w:val="19EF3DDE"/>
    <w:rsid w:val="1F75129A"/>
    <w:rsid w:val="1F7559F9"/>
    <w:rsid w:val="27606788"/>
    <w:rsid w:val="29F03B59"/>
    <w:rsid w:val="2CAA3AD8"/>
    <w:rsid w:val="346D401B"/>
    <w:rsid w:val="38FF7B0C"/>
    <w:rsid w:val="47F7621F"/>
    <w:rsid w:val="54F4312F"/>
    <w:rsid w:val="551E5F54"/>
    <w:rsid w:val="5B68756B"/>
    <w:rsid w:val="699F4EB8"/>
    <w:rsid w:val="6A453FC0"/>
    <w:rsid w:val="6A4E0CDE"/>
    <w:rsid w:val="6AE01C53"/>
    <w:rsid w:val="6DC63BDC"/>
    <w:rsid w:val="77745935"/>
    <w:rsid w:val="78A02EA9"/>
    <w:rsid w:val="7DC31F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8"/>
    <w:semiHidden/>
    <w:unhideWhenUsed/>
    <w:qFormat/>
    <w:uiPriority w:val="99"/>
    <w:pPr>
      <w:ind w:left="100" w:leftChars="250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日期 字符"/>
    <w:basedOn w:val="7"/>
    <w:link w:val="2"/>
    <w:autoRedefine/>
    <w:semiHidden/>
    <w:qFormat/>
    <w:uiPriority w:val="99"/>
  </w:style>
  <w:style w:type="character" w:customStyle="1" w:styleId="9">
    <w:name w:val="页脚 字符"/>
    <w:basedOn w:val="7"/>
    <w:link w:val="3"/>
    <w:qFormat/>
    <w:uiPriority w:val="99"/>
    <w:rPr>
      <w:sz w:val="18"/>
      <w:szCs w:val="18"/>
    </w:rPr>
  </w:style>
  <w:style w:type="character" w:customStyle="1" w:styleId="10">
    <w:name w:val="页眉 字符"/>
    <w:basedOn w:val="7"/>
    <w:link w:val="4"/>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1125</Words>
  <Characters>1252</Characters>
  <Lines>30</Lines>
  <Paragraphs>8</Paragraphs>
  <TotalTime>6</TotalTime>
  <ScaleCrop>false</ScaleCrop>
  <LinksUpToDate>false</LinksUpToDate>
  <CharactersWithSpaces>1294</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2021-12-24T07:59:00Z</dcterms:created>
  <dc:creator>魏宝兴</dc:creator>
  <cp:lastModifiedBy>7月LEO</cp:lastModifiedBy>
  <cp:lastPrinted>2021-12-27T01:47:00Z</cp:lastPrinted>
  <dcterms:modified xsi:type="dcterms:W3CDTF">2024-02-04T08:13:39Z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9022C0B81CE34690BF09C8D56079BB51</vt:lpwstr>
  </property>
</Properties>
</file>