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375" w:beforeAutospacing="0" w:after="375" w:afterAutospacing="0" w:line="48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广西骨伤医院五金材料供应公司遴选项目遴选文件</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一、项目名称：</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广西骨伤医院五金材料供应公司遴选项目</w:t>
      </w:r>
    </w:p>
    <w:p>
      <w:pPr>
        <w:pStyle w:val="2"/>
        <w:widowControl/>
        <w:numPr>
          <w:ilvl w:val="0"/>
          <w:numId w:val="1"/>
        </w:numPr>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项目编号：</w:t>
      </w:r>
    </w:p>
    <w:p>
      <w:pPr>
        <w:pStyle w:val="2"/>
        <w:widowControl/>
        <w:spacing w:before="375" w:beforeAutospacing="0" w:after="375"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三、项目概况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（一）项目内容</w:t>
      </w:r>
    </w:p>
    <w:p>
      <w:pPr>
        <w:widowControl/>
        <w:ind w:firstLine="60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0"/>
          <w:szCs w:val="30"/>
          <w:lang w:bidi="ar"/>
        </w:rPr>
        <w:t>1.</w:t>
      </w:r>
      <w:r>
        <w:rPr>
          <w:rFonts w:ascii="仿宋_GB2312" w:hAnsi="仿宋_GB2312" w:eastAsia="仿宋_GB2312" w:cs="仿宋_GB2312"/>
          <w:color w:val="000000"/>
          <w:kern w:val="0"/>
          <w:sz w:val="30"/>
          <w:szCs w:val="30"/>
          <w:lang w:bidi="ar"/>
        </w:rPr>
        <w:t xml:space="preserve"> </w:t>
      </w:r>
      <w:r>
        <w:rPr>
          <w:rFonts w:hint="eastAsia" w:ascii="仿宋_GB2312" w:hAnsi="仿宋_GB2312" w:eastAsia="仿宋_GB2312" w:cs="仿宋_GB2312"/>
          <w:color w:val="000000"/>
          <w:kern w:val="0"/>
          <w:sz w:val="32"/>
          <w:szCs w:val="32"/>
          <w:lang w:bidi="ar"/>
        </w:rPr>
        <w:t>遴选五金材料供应公司。</w:t>
      </w:r>
    </w:p>
    <w:p>
      <w:pPr>
        <w:widowControl/>
        <w:ind w:firstLine="640" w:firstLineChars="200"/>
        <w:jc w:val="left"/>
        <w:rPr>
          <w:rFonts w:ascii="仿宋_GB2312" w:hAnsi="仿宋_GB2312" w:eastAsia="仿宋_GB2312" w:cs="仿宋_GB2312"/>
          <w:color w:val="FF0000"/>
          <w:kern w:val="0"/>
          <w:sz w:val="32"/>
          <w:szCs w:val="32"/>
          <w:lang w:bidi="ar"/>
        </w:rPr>
      </w:pPr>
      <w:r>
        <w:rPr>
          <w:rFonts w:hint="eastAsia" w:ascii="仿宋_GB2312" w:hAnsi="仿宋_GB2312" w:eastAsia="仿宋_GB2312" w:cs="仿宋_GB2312"/>
          <w:color w:val="FF0000"/>
          <w:kern w:val="0"/>
          <w:sz w:val="32"/>
          <w:szCs w:val="32"/>
          <w:lang w:bidi="ar"/>
        </w:rPr>
        <w:t>2. 服务时限</w:t>
      </w:r>
      <w:r>
        <w:rPr>
          <w:rFonts w:hint="eastAsia" w:ascii="仿宋_GB2312" w:hAnsi="仿宋_GB2312" w:eastAsia="仿宋_GB2312" w:cs="仿宋_GB2312"/>
          <w:color w:val="FF0000"/>
          <w:kern w:val="0"/>
          <w:sz w:val="32"/>
          <w:szCs w:val="32"/>
          <w:highlight w:val="yellow"/>
          <w:lang w:bidi="ar"/>
        </w:rPr>
        <w:t>3</w:t>
      </w:r>
      <w:r>
        <w:rPr>
          <w:rFonts w:hint="eastAsia" w:ascii="仿宋_GB2312" w:hAnsi="仿宋_GB2312" w:eastAsia="仿宋_GB2312" w:cs="仿宋_GB2312"/>
          <w:color w:val="FF0000"/>
          <w:kern w:val="0"/>
          <w:sz w:val="32"/>
          <w:szCs w:val="32"/>
          <w:lang w:bidi="ar"/>
        </w:rPr>
        <w:t>年。</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货品名称规格清单：</w:t>
      </w: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ind w:firstLine="640" w:firstLineChars="200"/>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6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vAlign w:val="center"/>
          </w:tcPr>
          <w:p>
            <w:pPr>
              <w:spacing w:line="600" w:lineRule="exact"/>
              <w:rPr>
                <w:rFonts w:ascii="宋体" w:hAnsi="宋体" w:eastAsia="宋体"/>
                <w:sz w:val="28"/>
                <w:szCs w:val="28"/>
              </w:rPr>
            </w:pPr>
            <w:r>
              <w:rPr>
                <w:rFonts w:hint="eastAsia" w:ascii="宋体" w:hAnsi="宋体" w:eastAsia="宋体"/>
                <w:sz w:val="28"/>
                <w:szCs w:val="28"/>
              </w:rPr>
              <w:t>项目名称：</w:t>
            </w:r>
          </w:p>
        </w:tc>
        <w:tc>
          <w:tcPr>
            <w:tcW w:w="6174" w:type="dxa"/>
            <w:vAlign w:val="center"/>
          </w:tcPr>
          <w:p>
            <w:pPr>
              <w:spacing w:line="600" w:lineRule="exact"/>
              <w:jc w:val="center"/>
              <w:rPr>
                <w:rFonts w:ascii="宋体" w:hAnsi="宋体" w:eastAsia="宋体"/>
                <w:sz w:val="28"/>
                <w:szCs w:val="28"/>
              </w:rPr>
            </w:pPr>
            <w:r>
              <w:rPr>
                <w:rFonts w:hint="eastAsia" w:ascii="宋体" w:hAnsi="宋体" w:eastAsia="宋体"/>
                <w:sz w:val="28"/>
                <w:szCs w:val="28"/>
              </w:rPr>
              <w:t>五金配件材料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2122" w:type="dxa"/>
            <w:vAlign w:val="center"/>
          </w:tcPr>
          <w:p>
            <w:pPr>
              <w:spacing w:line="600" w:lineRule="exact"/>
              <w:jc w:val="center"/>
              <w:rPr>
                <w:rFonts w:ascii="宋体" w:hAnsi="宋体" w:eastAsia="宋体"/>
                <w:sz w:val="28"/>
                <w:szCs w:val="28"/>
              </w:rPr>
            </w:pPr>
            <w:r>
              <w:rPr>
                <w:rFonts w:hint="eastAsia" w:ascii="宋体" w:hAnsi="宋体" w:eastAsia="宋体"/>
                <w:sz w:val="28"/>
                <w:szCs w:val="28"/>
              </w:rPr>
              <w:t>技术参数</w:t>
            </w:r>
          </w:p>
        </w:tc>
        <w:tc>
          <w:tcPr>
            <w:tcW w:w="6174" w:type="dxa"/>
            <w:vAlign w:val="center"/>
          </w:tcPr>
          <w:tbl>
            <w:tblPr>
              <w:tblStyle w:val="3"/>
              <w:tblW w:w="6208" w:type="dxa"/>
              <w:tblInd w:w="0" w:type="dxa"/>
              <w:tblLayout w:type="fixed"/>
              <w:tblCellMar>
                <w:top w:w="0" w:type="dxa"/>
                <w:left w:w="108" w:type="dxa"/>
                <w:bottom w:w="0" w:type="dxa"/>
                <w:right w:w="108" w:type="dxa"/>
              </w:tblCellMar>
            </w:tblPr>
            <w:tblGrid>
              <w:gridCol w:w="88"/>
              <w:gridCol w:w="830"/>
              <w:gridCol w:w="2443"/>
              <w:gridCol w:w="709"/>
              <w:gridCol w:w="2138"/>
            </w:tblGrid>
            <w:tr>
              <w:tblPrEx>
                <w:tblCellMar>
                  <w:top w:w="0" w:type="dxa"/>
                  <w:left w:w="108" w:type="dxa"/>
                  <w:bottom w:w="0" w:type="dxa"/>
                  <w:right w:w="108" w:type="dxa"/>
                </w:tblCellMar>
              </w:tblPrEx>
              <w:trPr>
                <w:trHeight w:val="700" w:hRule="atLeast"/>
              </w:trPr>
              <w:tc>
                <w:tcPr>
                  <w:tcW w:w="919" w:type="dxa"/>
                  <w:gridSpan w:val="2"/>
                  <w:tcBorders>
                    <w:top w:val="single" w:color="auto" w:sz="4" w:space="0"/>
                    <w:left w:val="nil"/>
                    <w:bottom w:val="nil"/>
                    <w:right w:val="single" w:color="auto" w:sz="4" w:space="0"/>
                  </w:tcBorders>
                  <w:shd w:val="clear" w:color="auto" w:fill="auto"/>
                  <w:noWrap/>
                  <w:vAlign w:val="center"/>
                </w:tcPr>
                <w:p>
                  <w:pPr>
                    <w:widowControl/>
                    <w:jc w:val="center"/>
                    <w:textAlignment w:val="center"/>
                    <w:rPr>
                      <w:rFonts w:ascii="宋体" w:hAnsi="宋体" w:eastAsia="宋体" w:cs="宋体"/>
                      <w:b/>
                      <w:bCs/>
                      <w:sz w:val="24"/>
                    </w:rPr>
                  </w:pPr>
                  <w:r>
                    <w:rPr>
                      <w:rFonts w:hint="eastAsia" w:ascii="宋体" w:hAnsi="宋体" w:eastAsia="宋体" w:cs="宋体"/>
                      <w:b/>
                      <w:bCs/>
                      <w:kern w:val="0"/>
                      <w:sz w:val="24"/>
                      <w:lang w:bidi="ar"/>
                    </w:rPr>
                    <w:t>序号</w:t>
                  </w:r>
                </w:p>
              </w:tc>
              <w:tc>
                <w:tcPr>
                  <w:tcW w:w="2445"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4"/>
                    </w:rPr>
                  </w:pPr>
                  <w:r>
                    <w:rPr>
                      <w:rFonts w:hint="eastAsia" w:ascii="宋体" w:hAnsi="宋体" w:eastAsia="宋体" w:cs="宋体"/>
                      <w:b/>
                      <w:bCs/>
                      <w:kern w:val="0"/>
                      <w:sz w:val="24"/>
                      <w:lang w:bidi="ar"/>
                    </w:rPr>
                    <w:t>货品名称及规格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4"/>
                    </w:rPr>
                  </w:pPr>
                  <w:r>
                    <w:rPr>
                      <w:rFonts w:hint="eastAsia" w:ascii="宋体" w:hAnsi="宋体" w:eastAsia="宋体" w:cs="宋体"/>
                      <w:b/>
                      <w:bCs/>
                      <w:kern w:val="0"/>
                      <w:sz w:val="24"/>
                      <w:lang w:bidi="ar"/>
                    </w:rPr>
                    <w:t>单位</w:t>
                  </w:r>
                </w:p>
              </w:tc>
              <w:tc>
                <w:tcPr>
                  <w:tcW w:w="21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4"/>
                    </w:rPr>
                  </w:pPr>
                  <w:r>
                    <w:rPr>
                      <w:rFonts w:hint="eastAsia" w:ascii="宋体" w:hAnsi="宋体" w:eastAsia="宋体" w:cs="宋体"/>
                      <w:b/>
                      <w:bCs/>
                      <w:kern w:val="0"/>
                      <w:sz w:val="24"/>
                      <w:lang w:bidi="ar"/>
                    </w:rPr>
                    <w:t>上控价</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电工牌T8-30W日光灯管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7.5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电工牌螺口卡口40W灯泡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电工牌T8-40W曰光灯管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桂星牌支架36W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桂星牌支架30W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桂星牌支架20W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桂星支架头电子整流器36W-30W-20W通用</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对</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永乐牌电工胶布</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卷</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公牛二插头10A</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公牛三插头16A</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灯盘支架头</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公牛灯架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公牛一位开关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公牛二位开关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公牛一位双联开关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10.5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公牛二位双联开关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公牛五孔插座</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w:t>
                  </w:r>
                </w:p>
              </w:tc>
              <w:tc>
                <w:tcPr>
                  <w:tcW w:w="24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公牛16A扦座</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雄塑牌20冷水管，4米/条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雄塑牌20热水管，4米/条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雄塑牌25冷水管，4米/条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19</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雄塑牌32冷水管，4米/条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30CM高压进水管，4米/条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6.5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60CM高压进水管，4米/条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鴻利达单冷小立式高管龙头</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鴻利达洗手盆冷热龙头</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83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鴻利达角式冲水阀</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鴻利达老式摇杆冲水阀</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不锈钢下水器</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电镀花洒</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花洒固定座</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水龙头阀芯</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水龙头把手</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冷热水阀心</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角式冲水阀芯</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手按冲水阀芯</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不锈钢挂排钩8钩</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奥丽思新款马桶</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奥丽思新款马桶盖</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铜波纹排水管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胶圈锁紧伸缩波纹排水管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32波纹排水管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米</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16波纹排水管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米</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20胶网水管一般</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米</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20胶网水管新料</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米</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金羚排气扇8寸</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台</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80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金羚排气扇10寸</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台</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公牛1P32A空气开关</w:t>
                  </w:r>
                </w:p>
              </w:tc>
              <w:tc>
                <w:tcPr>
                  <w:tcW w:w="709" w:type="dxa"/>
                  <w:tcBorders>
                    <w:top w:val="nil"/>
                    <w:left w:val="nil"/>
                    <w:bottom w:val="nil"/>
                    <w:right w:val="nil"/>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公牛1P63A空气开关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公牛2P32A空气开关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公牛2P63A空气开关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公牛1P32A漏电开关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公牛1P63A漏电开关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公牛2P32A漏电开关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公牛2P63A漏电开关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公牛塑壳断路器</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公牛时控开关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公牛带线排扦1.8米/606</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公牛带线排扦1.8米609</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公牛带线排扦1.8米/610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接线端子</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公牛空气开关3P100A</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公牛灯膜粘LED12W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公牛灯膜粘LED18W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公牛灯膜粘LED24W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公牛灯膜粘LED36W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60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公牛LED灯管T8/28W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公牛LED灯管T8/12W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公牛LED灯管T8/8W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公牛LED一体灯管T5/17W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公牛LED一体灯管T5/14W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公牛LED一体灯管T5/12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公牛LED球泡5W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公牛LED球泡9W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公牛LED球泡12W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公牛LED平板灯30*30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80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公牛LED平板灯30*60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110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公牛LED平板灯60*60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105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公牛LED吸顶灯12W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公牛LED吸顶灯18W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80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公牛LED吸顶灯24W</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120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宇安/锁头/40M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环球/球型锁</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把</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铂乐/玻璃胶</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公象/夜压活页</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副</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11</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大力士/云石胶</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桶</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铝挂钩/10钩</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阳工/花线64股，100米/卷</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卷</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雄塑/线槽24M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雄塑/线槽32M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6.5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雄塑/线槽39M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雄塑/线管16M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雄塑/线管20M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雄塑/线管25M</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德力西/交流接触220V20A</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90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万能胶水1.8升</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瓶</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大挢牌/焊条3.2，5KG/包</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包</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铁闸阀DN25</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39</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发泡胶</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瓶</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西门子/门禁开关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西门子/声控开关</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金箭/黑色水阀DN25</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金箭/黑色水阀DN20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金箭/黑色水阈DN15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雄塑/排水管DN200，4米/条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295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雄塑/排水管DN160，4米/条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195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雄塑/排水眚DN110，4米/条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雄塑/排水管DN75，4米/条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雄塑/排水管DN50，4米/条</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雄塑/三通DN160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40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雄塑/弯头DN160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112</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雄塑/直接DN160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113</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雄塑/三通DN110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114</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雄塑/弯头DN110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13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115</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雄塑/直接DN110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116</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雄塑/三通DN75</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7.5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117</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雄塑/弯以DN75</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118</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雄塑/直接DN75</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119</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雄塑/三通DN50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120</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雄塑/弯头DN50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121</w:t>
                  </w:r>
                </w:p>
              </w:tc>
              <w:tc>
                <w:tcPr>
                  <w:tcW w:w="2445"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雄塑/直接DN50</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tcPr>
                <w:p>
                  <w:pPr>
                    <w:widowControl/>
                    <w:jc w:val="center"/>
                    <w:textAlignment w:val="top"/>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螺丝 十字盘头不锈钢304螺丝，M4*10，带螺母垫片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麻花钻 1.5mm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麻花钻 2.5mm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麻花钻 3.5mm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生料带</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卷</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铜鼻子 OT-60A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PVC直接 25mm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树脂切割片 107*1.2*16mm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片</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PPR堵头 DN40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PPR三通 DN20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PVC弯头 25mm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花线 2*32/0.15,红黄，100米/卷</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卷</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塑料排水管 灰色，太阳仔</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PPR三通 DN32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PVC线槽 14*24mm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电锤钻头 圆柄，φ6，短柄</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线槽 14*24，一扎25条</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PPR内牙直接 DN20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PPR弯头 DN40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波纹排水管 DN20，3米</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抽屉锁</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把</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电锤钻头 圆坑，直径6，短</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不锈钢外牙直接</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垫片 #8，镀锌铁，50片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包</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挂锁 40mm，铁</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把</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铜内牙直接 DN20，4分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外牙直接 不锈钢，DN15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149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转舌锁芯 面20mm，长20mm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瓷座接线头 接4mm²铜芯线</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电笔 通用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T8 LED灯管 8W，0.6米长，6500K</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电子镇流器 40W，一拖一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木头切割片 4寸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片</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内牙三通 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内牙三通 不锈钢，DN15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铜外牙三通 DN20，4分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插座 明装5孔，16A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高压编织管 80CM，双大头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PPR外牙直接 DN40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垫片 #6，镀锌铁，100片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盒</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胶塞 #6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胶塞 #8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角阀 三角阀，DN15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洗衣机龙头 尖嘴，DN15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插销 4寸，不锈钢，可挂锁</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钢排钉 ST-18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盒</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高压进水管 1米</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卷尺 5米，钢卷尺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空开盒 2-4位，明装，塑壳</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空气开关 1P32A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两用扳手 得力，14mm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排水管 排水波纹管2米</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三角阀 DN15，合金</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钢丝管 60cm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pvc给水胶 500ml，铁罐</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罐</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高压编织管 100CM，双大头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电视连接线 1米</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钢丝软管 80CM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高压编织管 2m，双大头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花洒软管 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空开盒 2-4位，塑壳</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电缆 RVV3*4mm²，软电缆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米</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两用扳手 得力，17mm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T8 LED灯管 30W，1.2米长，6500K</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支</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空气开关 2P32A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万向轮 5寸，橡胶静音，直径12cm ，直杆式</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对</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花洒头 电镀，DN15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花洒头 铝，DN15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11</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空开盒</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空开盒 明装，4位，铁底塑面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一拖二镇流器 2*36W</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垃圾夹 不锈钢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两用扳手 得力，19mm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钢丝管 1m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尖嘴钳 8寸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电缆线 RVV软电缆，3*6mm²</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米</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活动扳手 8寸，200mm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199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机顶盒架 黑色烤漆，中号，30*20*8cm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橡胶地垫 灰色，60*88cm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张</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LED模组 佛山照明，24W</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件</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PPR闸阀 DN40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PVC管 25mm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抽屉轨道 33cm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电源适配器 240V，4A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空开盒 6位明装</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26</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门吸 304不锈钢加厚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水龙头罩锁 铁罩锁+挂锁</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27</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209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活动扳手 10寸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超薄筒灯 6寸，开孔15-16cm,18W，白光</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不锈钢四通阀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羊角锤 0.5kg</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安全出口灯 明装，左向5个，右向5个</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34</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单冷高嘴龙头 DN15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33.5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电视机架 32寸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温控探头 热水器用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执手门把手 孔距23.5cm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漏电开关 2P20A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漏电开关 2P32A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PPR截止阀 DN32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静音轮 6寸，150mm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对</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配电箱</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75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小便感应器电磁阀 左右进出水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球形锁</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有机玻璃 26.8cm*101.4cm,4mm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片</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53</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PPR管 DN40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32</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高压洗车水管 20米配冲水头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脚踩阀 脚踩水龙头用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229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空气开关 德力西，3P 100A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漏电开关 2P63A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漏电开关 3P63A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面板灯 30*30mm，6500K</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60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空气开关 3P63A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58</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手按冲水阀 10CM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发热管 220V，1.5KW</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85</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脚踩阀 DN15，电镀</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电接点真空压力表 YX-100，-0.1-0MPa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锅炉发热管 1200mm，M16螺牙</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条</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98</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塑壳断路器 CDM10-100/3300  100A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排气扇 百叶，12寸，金羚</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台</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管道排气扇 10寸，φ240，面经29*29cm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台</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防爆灯管 功率：40W，规格：1.2M，防水等级：IP65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冲水阀 四通脚踩冲水阀，DN25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面板灯 60*60mm，6500K</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平板灯 60*60cm，6500K</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平板灯 卓睿，60*60cm，6500K</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130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电接点压力表 红旗，YX-100，-0.1-0MPa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150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电动机电磁启动器 正泰，QC36-4TA -380V11A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249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敞开式单向排气扇 金羚，APK35-7-1，220V，350mm</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台</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180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淋浴混水阀 暗装，铜</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160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塑壳断路器 CDM3300，125A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个</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230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小便斗感应冲水器 DC 6V，暗装，电池款</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215</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铜芯线 阳工，BV-6mm²，50米/卷（红1，蓝1，双色1）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卷</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260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感应水龙头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400</w:t>
                  </w:r>
                </w:p>
              </w:tc>
            </w:tr>
            <w:tr>
              <w:tblPrEx>
                <w:tblCellMar>
                  <w:top w:w="0" w:type="dxa"/>
                  <w:left w:w="108" w:type="dxa"/>
                  <w:bottom w:w="0" w:type="dxa"/>
                  <w:right w:w="108" w:type="dxa"/>
                </w:tblCellMar>
              </w:tblPrEx>
              <w:trPr>
                <w:gridBefore w:val="1"/>
                <w:wBefore w:w="88" w:type="dxa"/>
                <w:trHeight w:val="285"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马桶 68*66*38cm，白色釉面</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500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台面二次感应龙头 DC6V，黄铜，红外线感应</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480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水泵控制器 泵军师，S1-11000，带感应头</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550</w:t>
                  </w:r>
                </w:p>
              </w:tc>
            </w:tr>
            <w:tr>
              <w:tblPrEx>
                <w:tblCellMar>
                  <w:top w:w="0" w:type="dxa"/>
                  <w:left w:w="108" w:type="dxa"/>
                  <w:bottom w:w="0" w:type="dxa"/>
                  <w:right w:w="108" w:type="dxa"/>
                </w:tblCellMar>
              </w:tblPrEx>
              <w:trPr>
                <w:gridBefore w:val="1"/>
                <w:wBefore w:w="88" w:type="dxa"/>
                <w:trHeight w:val="57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258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螺丝 十字盘头不锈钢304螺丝，M4*10，带螺母垫片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套</w:t>
                  </w: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1.2</w:t>
                  </w:r>
                </w:p>
              </w:tc>
            </w:tr>
            <w:tr>
              <w:tblPrEx>
                <w:tblCellMar>
                  <w:top w:w="0" w:type="dxa"/>
                  <w:left w:w="108" w:type="dxa"/>
                  <w:bottom w:w="0" w:type="dxa"/>
                  <w:right w:w="108" w:type="dxa"/>
                </w:tblCellMar>
              </w:tblPrEx>
              <w:trPr>
                <w:gridBefore w:val="1"/>
                <w:wBefore w:w="88" w:type="dxa"/>
                <w:trHeight w:val="285" w:hRule="atLeast"/>
              </w:trPr>
              <w:tc>
                <w:tcPr>
                  <w:tcW w:w="39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r>
                    <w:rPr>
                      <w:rFonts w:hint="eastAsia" w:ascii="宋体" w:hAnsi="宋体" w:eastAsia="宋体" w:cs="宋体"/>
                      <w:color w:val="000000"/>
                      <w:kern w:val="0"/>
                      <w:sz w:val="24"/>
                      <w:lang w:bidi="ar"/>
                    </w:rPr>
                    <w:t>总金额（元）</w:t>
                  </w:r>
                </w:p>
              </w:tc>
              <w:tc>
                <w:tcPr>
                  <w:tcW w:w="2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sz w:val="24"/>
                    </w:rPr>
                  </w:pPr>
                </w:p>
              </w:tc>
            </w:tr>
          </w:tbl>
          <w:p>
            <w:pPr>
              <w:spacing w:line="360" w:lineRule="exact"/>
              <w:rPr>
                <w:szCs w:val="21"/>
              </w:rPr>
            </w:pPr>
          </w:p>
        </w:tc>
      </w:tr>
    </w:tbl>
    <w:p>
      <w:pPr>
        <w:pStyle w:val="2"/>
        <w:widowControl/>
        <w:spacing w:before="375" w:beforeAutospacing="0" w:after="375" w:afterAutospacing="0" w:line="480" w:lineRule="exact"/>
        <w:rPr>
          <w:rFonts w:hint="eastAsia" w:ascii="仿宋_GB2312" w:hAnsi="仿宋_GB2312" w:eastAsia="仿宋_GB2312" w:cs="仿宋_GB2312"/>
          <w:sz w:val="32"/>
          <w:szCs w:val="32"/>
        </w:rPr>
      </w:pPr>
      <w:r>
        <w:rPr>
          <w:rFonts w:hint="eastAsia" w:ascii="仿宋_GB2312" w:hAnsi="宋体" w:eastAsia="仿宋_GB2312"/>
          <w:sz w:val="32"/>
          <w:szCs w:val="32"/>
        </w:rPr>
        <w:t>注：以上项目逐一报价，并汇总总报价。</w:t>
      </w:r>
    </w:p>
    <w:p>
      <w:pPr>
        <w:pStyle w:val="2"/>
        <w:widowControl/>
        <w:numPr>
          <w:ilvl w:val="0"/>
          <w:numId w:val="2"/>
        </w:numPr>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商务要求</w:t>
      </w:r>
    </w:p>
    <w:p>
      <w:pPr>
        <w:widowControl/>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1.须在南宁本地有仓库，临时急用材料配件需要在2个小时内送达。</w:t>
      </w:r>
    </w:p>
    <w:p>
      <w:pPr>
        <w:widowControl/>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2.以上材料配件要求是环保节能、符合国家有关标准。</w:t>
      </w:r>
    </w:p>
    <w:p>
      <w:pPr>
        <w:widowControl/>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bCs/>
          <w:sz w:val="32"/>
          <w:szCs w:val="32"/>
        </w:rPr>
        <w:t>中标人保证向采购人提供的货物是全新、完整、未使用过的。</w:t>
      </w:r>
    </w:p>
    <w:p>
      <w:pPr>
        <w:widowControl/>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4.每年年末医院对遴选中标公司进行一次服务质量考核，如考核不合格，医院有权终止合同。</w:t>
      </w:r>
    </w:p>
    <w:p>
      <w:pPr>
        <w:widowControl/>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5.所报材料单价不得高于政采云价格。</w:t>
      </w:r>
    </w:p>
    <w:p>
      <w:pPr>
        <w:pStyle w:val="2"/>
        <w:widowControl/>
        <w:numPr>
          <w:ilvl w:val="0"/>
          <w:numId w:val="3"/>
        </w:numPr>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响应文件的编制</w:t>
      </w:r>
    </w:p>
    <w:p>
      <w:pPr>
        <w:pStyle w:val="2"/>
        <w:widowControl/>
        <w:spacing w:before="375" w:beforeAutospacing="0" w:after="375"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响应文件要求：每个投标人只能提交一份投标文件（1正本</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副本）</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 响应文件的组成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Style w:val="6"/>
          <w:rFonts w:hint="eastAsia" w:ascii="仿宋_GB2312" w:hAnsi="仿宋_GB2312" w:eastAsia="仿宋_GB2312" w:cs="仿宋_GB2312"/>
          <w:bCs/>
          <w:sz w:val="32"/>
          <w:szCs w:val="32"/>
        </w:rPr>
        <w:t>（1）投标函、投标人情况简介、营业执照和相关资质等级证书副本(复印件)、法定代表人授权委托书（以上文件皆需盖单位鲜章）；</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Style w:val="6"/>
          <w:rFonts w:hint="eastAsia" w:ascii="仿宋_GB2312" w:hAnsi="仿宋_GB2312" w:eastAsia="仿宋_GB2312" w:cs="仿宋_GB2312"/>
          <w:bCs/>
          <w:sz w:val="32"/>
          <w:szCs w:val="32"/>
        </w:rPr>
        <w:t>（2）报价单</w:t>
      </w:r>
      <w:r>
        <w:rPr>
          <w:rFonts w:hint="eastAsia" w:ascii="仿宋_GB2312" w:hAnsi="仿宋_GB2312" w:eastAsia="仿宋_GB2312" w:cs="仿宋_GB2312"/>
          <w:sz w:val="32"/>
          <w:szCs w:val="32"/>
        </w:rPr>
        <w:t>；</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（3）售后服务方案及承诺；</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（4）同类项目业绩证明材料；</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（5）公司信誉查询信息截图（“信用中国”网站（www.creditchina.gov.cn）及“中国裁判文书”网站（https://wenshu.court.gov.cn）查询信息截图）</w:t>
      </w:r>
    </w:p>
    <w:p>
      <w:pPr>
        <w:pStyle w:val="2"/>
        <w:widowControl/>
        <w:spacing w:before="375" w:beforeAutospacing="0" w:after="375" w:afterAutospacing="0" w:line="48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（6）近期缴纳税收和社会保障资金证明材料。</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五、投标人资格要求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 本项目要求投标人须具备相关资质。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 信誉要求。</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2.1根据最高人民法院等9部门《关于在招投标活动中对失信被执行人实施联合惩戒的通知》（法〔2016〕285号）规定，投标人、拟派项目负责人不得为失信被执行人（以评标阶段 “信用中国”网站（www.creditchina.gov.cn）查询信息为准）。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近三年内投标人或其法定代表人不得有行贿犯罪行为（以评标阶段“中国裁判文书”网站（https://wenshu.court.gov.cn）查询信息为准）。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 其他投标条件要求：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（1）本项目不接受联合体投标；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（2）投标人有依法缴纳税收和社会保障资金的良好记录；</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（3）参加政府采购活动近三年内，在经营活动中没有重大违法记录；</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（4）本项目控制价为含税价格，投标人报价默认为含税价。</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（5）响应文件材料请密封，封面请备注联系人的姓名、电话和邮箱，否则视为无效投标。</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六、响应文件的递交</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 投标文件递交的截止时间为202</w:t>
      </w: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日北京时间18时00分，地点为广西骨伤医院行政办公区</w:t>
      </w:r>
      <w:r>
        <w:rPr>
          <w:rStyle w:val="6"/>
          <w:rFonts w:hint="eastAsia" w:ascii="仿宋_GB2312" w:hAnsi="仿宋_GB2312" w:eastAsia="仿宋_GB2312" w:cs="仿宋_GB2312"/>
          <w:bCs/>
          <w:sz w:val="32"/>
          <w:szCs w:val="32"/>
        </w:rPr>
        <w:t>（南宁市青秀区东葛路一号锦华大酒店副楼401号房）</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1.1联系人及电话：刘晶均 18977085520</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2.逾期送达的、未送达指定地点的或者不按照响应文件要求密封的投标文件，招标人将予以拒收。</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响应文件必须由企业法定代表人或其授权的委托代理人递交，否则招标人将予以拒收。</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七、评审办法  </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1、评审方法：综合评分法</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2、评审原则</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（1）评委构成：本项目的评委分别由医院相关部门及医院评审专家共5人及以上单数构成。</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（2）评标依据：评委将以遴选文件为评标依据，对投标人的投标报价、业绩、售后服务等方面内容按百分制打分。其中价格分50分、业绩分30分、售后服务分20分。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3、评定方法</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（1）对进入详评的，采用百分制综合评分法。</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（2）计分办法（按四舍五入取至百分位）：</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①价格分…………………………………………50分</w:t>
      </w:r>
    </w:p>
    <w:p>
      <w:pPr>
        <w:pStyle w:val="2"/>
        <w:widowControl/>
        <w:spacing w:before="375" w:beforeAutospacing="0" w:after="375"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以进入评标的最低的评标总报价为50分。</w:t>
      </w:r>
    </w:p>
    <w:p>
      <w:pPr>
        <w:pStyle w:val="2"/>
        <w:widowControl/>
        <w:spacing w:before="375" w:beforeAutospacing="0" w:after="375" w:afterAutospacing="0" w:line="480" w:lineRule="exact"/>
        <w:rPr>
          <w:rFonts w:ascii="仿宋_GB2312" w:hAnsi="仿宋_GB2312" w:eastAsia="仿宋_GB2312" w:cs="仿宋_GB2312"/>
          <w:sz w:val="32"/>
          <w:szCs w:val="32"/>
        </w:rPr>
      </w:pPr>
    </w:p>
    <w:p>
      <w:pPr>
        <w:pStyle w:val="2"/>
        <w:widowControl/>
        <w:spacing w:before="375" w:beforeAutospacing="0" w:after="375" w:afterAutospacing="0"/>
        <w:ind w:firstLine="3134" w:firstLineChars="1306"/>
        <w:rPr>
          <w:rFonts w:ascii="仿宋_GB2312" w:hAnsi="仿宋_GB2312" w:eastAsia="仿宋_GB2312" w:cs="仿宋_GB2312"/>
        </w:rPr>
      </w:pPr>
      <w:r>
        <w:rPr>
          <w:rFonts w:hint="eastAsia" w:ascii="仿宋_GB2312" w:hAnsi="仿宋_GB2312" w:eastAsia="仿宋_GB2312" w:cs="仿宋_GB2312"/>
        </w:rPr>
        <w:t>有效投标人最低评标总报价（金额）</w:t>
      </w:r>
    </w:p>
    <w:p>
      <w:pPr>
        <w:pStyle w:val="2"/>
        <w:widowControl/>
        <w:spacing w:before="375" w:beforeAutospacing="0" w:after="375" w:afterAutospacing="0"/>
        <w:ind w:firstLine="645"/>
        <w:rPr>
          <w:rFonts w:ascii="仿宋_GB2312" w:hAnsi="仿宋_GB2312" w:eastAsia="仿宋_GB2312" w:cs="仿宋_GB2312"/>
        </w:rPr>
      </w:pPr>
      <w:r>
        <w:rPr>
          <w:rFonts w:hint="eastAsia" w:ascii="仿宋_GB2312" w:hAnsi="仿宋_GB2312" w:eastAsia="仿宋_GB2312" w:cs="仿宋_GB2312"/>
        </w:rPr>
        <w:t>某有效投标人价格分=    -------------------------- ×50分</w:t>
      </w:r>
    </w:p>
    <w:p>
      <w:pPr>
        <w:pStyle w:val="2"/>
        <w:widowControl/>
        <w:spacing w:before="375" w:beforeAutospacing="0" w:after="375" w:afterAutospacing="0"/>
        <w:ind w:firstLine="645"/>
        <w:rPr>
          <w:rFonts w:ascii="仿宋_GB2312" w:hAnsi="仿宋_GB2312" w:eastAsia="仿宋_GB2312" w:cs="仿宋_GB2312"/>
        </w:rPr>
      </w:pPr>
      <w:r>
        <w:rPr>
          <w:rFonts w:hint="eastAsia" w:ascii="仿宋_GB2312" w:hAnsi="仿宋_GB2312" w:eastAsia="仿宋_GB2312" w:cs="仿宋_GB2312"/>
        </w:rPr>
        <w:t xml:space="preserve">                         某投标人评标总报价（金额）</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②业绩分…………………………………… 30分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投标人自2020年以来同类项目业绩分（提供合同复印件），每提供一个合同复印件得5分，满分30分。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③售后服务分……………………………… 20分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一般0.1～7分，良好7.1～14分，优秀14.1～20分，由评委在打分前根据投标人售后服方案的优劣集体讨论确定投标人售后服务方案的档次，并由评委在相应的档次内独立打分。</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3、总得分=1+2+3。</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八、中标候选人推荐原则</w:t>
      </w:r>
    </w:p>
    <w:p>
      <w:pPr>
        <w:pStyle w:val="2"/>
        <w:widowControl/>
        <w:spacing w:before="375" w:beforeAutospacing="0" w:after="375" w:afterAutospacing="0" w:line="48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评审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依此类推。</w:t>
      </w:r>
    </w:p>
    <w:p>
      <w:pPr>
        <w:spacing w:line="480" w:lineRule="exact"/>
        <w:jc w:val="right"/>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58496"/>
    <w:multiLevelType w:val="singleLevel"/>
    <w:tmpl w:val="8A958496"/>
    <w:lvl w:ilvl="0" w:tentative="0">
      <w:start w:val="2"/>
      <w:numFmt w:val="chineseCounting"/>
      <w:suff w:val="nothing"/>
      <w:lvlText w:val="%1、"/>
      <w:lvlJc w:val="left"/>
      <w:rPr>
        <w:rFonts w:hint="eastAsia"/>
      </w:rPr>
    </w:lvl>
  </w:abstractNum>
  <w:abstractNum w:abstractNumId="1">
    <w:nsid w:val="F5ED67A5"/>
    <w:multiLevelType w:val="singleLevel"/>
    <w:tmpl w:val="F5ED67A5"/>
    <w:lvl w:ilvl="0" w:tentative="0">
      <w:start w:val="2"/>
      <w:numFmt w:val="chineseCounting"/>
      <w:suff w:val="nothing"/>
      <w:lvlText w:val="（%1）"/>
      <w:lvlJc w:val="left"/>
      <w:rPr>
        <w:rFonts w:hint="eastAsia"/>
      </w:rPr>
    </w:lvl>
  </w:abstractNum>
  <w:abstractNum w:abstractNumId="2">
    <w:nsid w:val="7D3FCA48"/>
    <w:multiLevelType w:val="singleLevel"/>
    <w:tmpl w:val="7D3FCA48"/>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17A042DF"/>
    <w:rsid w:val="00042724"/>
    <w:rsid w:val="00091580"/>
    <w:rsid w:val="00613D2A"/>
    <w:rsid w:val="006F2880"/>
    <w:rsid w:val="008A0280"/>
    <w:rsid w:val="00FE34A3"/>
    <w:rsid w:val="019D265A"/>
    <w:rsid w:val="043F4A5B"/>
    <w:rsid w:val="046E55AB"/>
    <w:rsid w:val="04F72483"/>
    <w:rsid w:val="051D20F5"/>
    <w:rsid w:val="0A0461F9"/>
    <w:rsid w:val="0F867CF7"/>
    <w:rsid w:val="17A042DF"/>
    <w:rsid w:val="18861F9C"/>
    <w:rsid w:val="1A71020F"/>
    <w:rsid w:val="1A721DC3"/>
    <w:rsid w:val="1C294AA9"/>
    <w:rsid w:val="1FE95FB8"/>
    <w:rsid w:val="34760AB5"/>
    <w:rsid w:val="35A470F8"/>
    <w:rsid w:val="3CE46EEB"/>
    <w:rsid w:val="41D676F8"/>
    <w:rsid w:val="452726D9"/>
    <w:rsid w:val="578E6A43"/>
    <w:rsid w:val="597364D5"/>
    <w:rsid w:val="61A6383E"/>
    <w:rsid w:val="63684093"/>
    <w:rsid w:val="656D5F5B"/>
    <w:rsid w:val="6CF03B97"/>
    <w:rsid w:val="6D58497A"/>
    <w:rsid w:val="6F00036C"/>
    <w:rsid w:val="70F805A0"/>
    <w:rsid w:val="7D465C11"/>
    <w:rsid w:val="7F2D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31"/>
    <w:basedOn w:val="5"/>
    <w:qFormat/>
    <w:uiPriority w:val="0"/>
    <w:rPr>
      <w:rFonts w:hint="eastAsia" w:ascii="宋体" w:hAnsi="宋体" w:eastAsia="宋体" w:cs="宋体"/>
      <w:b/>
      <w:bCs/>
      <w:color w:val="000000"/>
      <w:sz w:val="19"/>
      <w:szCs w:val="19"/>
      <w:u w:val="none"/>
    </w:rPr>
  </w:style>
  <w:style w:type="character" w:customStyle="1" w:styleId="8">
    <w:name w:val="font01"/>
    <w:basedOn w:val="5"/>
    <w:qFormat/>
    <w:uiPriority w:val="0"/>
    <w:rPr>
      <w:rFonts w:hint="eastAsia" w:ascii="宋体" w:hAnsi="宋体" w:eastAsia="宋体" w:cs="宋体"/>
      <w:color w:val="000000"/>
      <w:sz w:val="19"/>
      <w:szCs w:val="19"/>
      <w:u w:val="none"/>
    </w:rPr>
  </w:style>
  <w:style w:type="character" w:customStyle="1" w:styleId="9">
    <w:name w:val="font51"/>
    <w:basedOn w:val="5"/>
    <w:qFormat/>
    <w:uiPriority w:val="0"/>
    <w:rPr>
      <w:rFonts w:hint="eastAsia" w:ascii="宋体" w:hAnsi="宋体" w:eastAsia="宋体" w:cs="宋体"/>
      <w:color w:val="000000"/>
      <w:sz w:val="19"/>
      <w:szCs w:val="19"/>
      <w:u w:val="none"/>
      <w:vertAlign w:val="subscript"/>
    </w:rPr>
  </w:style>
  <w:style w:type="character" w:customStyle="1" w:styleId="10">
    <w:name w:val="font61"/>
    <w:basedOn w:val="5"/>
    <w:qFormat/>
    <w:uiPriority w:val="0"/>
    <w:rPr>
      <w:rFonts w:hint="eastAsia" w:ascii="宋体" w:hAnsi="宋体" w:eastAsia="宋体" w:cs="宋体"/>
      <w:color w:val="000000"/>
      <w:sz w:val="13"/>
      <w:szCs w:val="1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1147</Words>
  <Characters>6542</Characters>
  <Lines>54</Lines>
  <Paragraphs>15</Paragraphs>
  <TotalTime>24</TotalTime>
  <ScaleCrop>false</ScaleCrop>
  <LinksUpToDate>false</LinksUpToDate>
  <CharactersWithSpaces>7674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2022-10-18T09:36:00Z</dcterms:created>
  <dc:creator>黄思宇✨</dc:creator>
  <cp:lastModifiedBy>刘肉肉</cp:lastModifiedBy>
  <cp:lastPrinted>2022-11-04T03:15:00Z</cp:lastPrinted>
  <dcterms:modified xsi:type="dcterms:W3CDTF">2023-12-07T08:00:14Z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EA5F3DFD1D064D59B9C29A03BEB975AC</vt:lpwstr>
  </property>
</Properties>
</file>