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广西骨伤医院2</w:t>
      </w:r>
      <w:r>
        <w:rPr>
          <w:rFonts w:ascii="方正小标宋简体" w:hAnsi="宋体" w:eastAsia="方正小标宋简体" w:cs="Times New Roman"/>
          <w:b/>
          <w:sz w:val="44"/>
          <w:szCs w:val="44"/>
        </w:rPr>
        <w:t>024</w:t>
      </w:r>
      <w:r>
        <w:rPr>
          <w:rFonts w:hint="eastAsia" w:ascii="方正小标宋简体" w:hAnsi="宋体" w:eastAsia="方正小标宋简体" w:cs="Times New Roman"/>
          <w:b/>
          <w:sz w:val="44"/>
          <w:szCs w:val="44"/>
        </w:rPr>
        <w:t>年度医用耗材供应商</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广西骨伤医院2</w:t>
      </w:r>
      <w:r>
        <w:rPr>
          <w:rFonts w:ascii="仿宋_GB2312" w:hAnsi="宋体" w:eastAsia="仿宋_GB2312" w:cs="Times New Roman"/>
          <w:b/>
          <w:color w:val="000000"/>
          <w:sz w:val="32"/>
          <w:szCs w:val="32"/>
        </w:rPr>
        <w:t>024</w:t>
      </w:r>
      <w:r>
        <w:rPr>
          <w:rFonts w:hint="eastAsia" w:ascii="仿宋_GB2312" w:hAnsi="宋体" w:eastAsia="仿宋_GB2312" w:cs="Times New Roman"/>
          <w:b/>
          <w:color w:val="000000"/>
          <w:sz w:val="32"/>
          <w:szCs w:val="32"/>
        </w:rPr>
        <w:t>年度医用耗材</w:t>
      </w:r>
    </w:p>
    <w:p>
      <w:pPr>
        <w:spacing w:line="400" w:lineRule="exact"/>
        <w:ind w:left="630" w:leftChars="300" w:firstLine="2393" w:firstLineChars="7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供应商遴选</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jc w:val="left"/>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w:t>
      </w:r>
      <w:r>
        <w:rPr>
          <w:rFonts w:hint="eastAsia" w:ascii="仿宋_GB2312" w:hAnsi="宋体" w:eastAsia="仿宋_GB2312" w:cs="Times New Roman"/>
          <w:b/>
          <w:color w:val="000000"/>
          <w:sz w:val="32"/>
          <w:szCs w:val="32"/>
        </w:rPr>
        <w:t>C</w:t>
      </w:r>
      <w:r>
        <w:rPr>
          <w:rFonts w:ascii="仿宋_GB2312" w:hAnsi="宋体" w:eastAsia="仿宋_GB2312" w:cs="Times New Roman"/>
          <w:b/>
          <w:color w:val="000000"/>
          <w:sz w:val="32"/>
          <w:szCs w:val="32"/>
        </w:rPr>
        <w:t>GB-</w:t>
      </w:r>
      <w:r>
        <w:rPr>
          <w:rFonts w:hint="eastAsia" w:ascii="仿宋_GB2312" w:hAnsi="宋体" w:eastAsia="仿宋_GB2312" w:cs="Times New Roman"/>
          <w:b/>
          <w:color w:val="000000"/>
          <w:sz w:val="32"/>
          <w:szCs w:val="32"/>
        </w:rPr>
        <w:t>YLSBK</w:t>
      </w:r>
      <w:r>
        <w:rPr>
          <w:rFonts w:ascii="仿宋_GB2312" w:hAnsi="宋体" w:eastAsia="仿宋_GB2312" w:cs="Times New Roman"/>
          <w:b/>
          <w:color w:val="000000"/>
          <w:sz w:val="32"/>
          <w:szCs w:val="32"/>
        </w:rPr>
        <w:t>-2023-033</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遴 选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3</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 w:name="_Toc47452204"/>
      <w:r>
        <w:rPr>
          <w:rFonts w:hint="eastAsia" w:ascii="Cambria" w:hAnsi="Cambria" w:eastAsia="宋体" w:cs="Times New Roman"/>
          <w:b/>
          <w:bCs/>
          <w:color w:val="000000"/>
          <w:sz w:val="32"/>
          <w:szCs w:val="32"/>
          <w:lang w:val="zh-CN"/>
        </w:rPr>
        <w:t>第一章 遴选公告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28359089"/>
      <w:bookmarkStart w:id="4" w:name="_Toc47452205"/>
      <w:bookmarkStart w:id="5" w:name="_Toc44229878"/>
      <w:bookmarkStart w:id="6" w:name="_Toc35393629"/>
      <w:bookmarkStart w:id="7" w:name="_Toc28359012"/>
      <w:bookmarkStart w:id="8" w:name="_Toc35393798"/>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400" w:lineRule="exact"/>
        <w:ind w:firstLine="420" w:firstLineChars="200"/>
        <w:rPr>
          <w:rFonts w:ascii="仿宋_GB2312" w:hAnsi="宋体" w:eastAsia="仿宋_GB2312" w:cs="Times New Roman"/>
          <w:b/>
          <w:color w:val="000000"/>
          <w:sz w:val="32"/>
          <w:szCs w:val="32"/>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w:t>
      </w:r>
      <w:r>
        <w:rPr>
          <w:rFonts w:hint="eastAsia" w:ascii="宋体" w:hAnsi="宋体" w:eastAsia="宋体" w:cs="Times New Roman"/>
          <w:color w:val="000000"/>
          <w:szCs w:val="21"/>
        </w:rPr>
        <w:t>C</w:t>
      </w:r>
      <w:r>
        <w:rPr>
          <w:rFonts w:ascii="宋体" w:hAnsi="宋体" w:eastAsia="宋体" w:cs="Times New Roman"/>
          <w:color w:val="000000"/>
          <w:szCs w:val="21"/>
        </w:rPr>
        <w:t>GB-</w:t>
      </w:r>
      <w:r>
        <w:rPr>
          <w:rFonts w:hint="eastAsia" w:ascii="宋体" w:hAnsi="宋体" w:eastAsia="宋体" w:cs="Times New Roman"/>
          <w:color w:val="000000"/>
          <w:szCs w:val="21"/>
        </w:rPr>
        <w:t>YLSBK</w:t>
      </w:r>
      <w:r>
        <w:rPr>
          <w:rFonts w:ascii="宋体" w:hAnsi="宋体" w:eastAsia="宋体" w:cs="Times New Roman"/>
          <w:color w:val="000000"/>
          <w:szCs w:val="21"/>
        </w:rPr>
        <w:t>-2023-033</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项目名称：广西骨伤医院2</w:t>
      </w:r>
      <w:r>
        <w:rPr>
          <w:rFonts w:ascii="宋体" w:hAnsi="宋体" w:eastAsia="宋体" w:cs="Times New Roman"/>
          <w:color w:val="000000"/>
          <w:szCs w:val="21"/>
        </w:rPr>
        <w:t>024</w:t>
      </w:r>
      <w:r>
        <w:rPr>
          <w:rFonts w:hint="eastAsia" w:ascii="宋体" w:hAnsi="宋体" w:eastAsia="宋体" w:cs="Times New Roman"/>
          <w:color w:val="000000"/>
          <w:szCs w:val="21"/>
        </w:rPr>
        <w:t>年度医用耗材供应商遴选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项目内容或需求</w:t>
      </w:r>
      <w:r>
        <w:rPr>
          <w:rFonts w:ascii="宋体" w:hAnsi="宋体" w:eastAsia="宋体" w:cs="Times New Roman"/>
          <w:color w:val="000000"/>
          <w:szCs w:val="21"/>
        </w:rPr>
        <w:t>：</w:t>
      </w:r>
      <w:r>
        <w:rPr>
          <w:rFonts w:hint="eastAsia" w:ascii="宋体" w:hAnsi="宋体" w:eastAsia="宋体" w:cs="Times New Roman"/>
          <w:color w:val="000000"/>
          <w:szCs w:val="21"/>
        </w:rPr>
        <w:t>拟</w:t>
      </w:r>
      <w:r>
        <w:rPr>
          <w:rFonts w:ascii="宋体" w:hAnsi="宋体" w:eastAsia="宋体" w:cs="Times New Roman"/>
          <w:color w:val="000000"/>
          <w:szCs w:val="21"/>
        </w:rPr>
        <w:t>遴选15-30</w:t>
      </w:r>
      <w:r>
        <w:rPr>
          <w:rFonts w:hint="eastAsia" w:ascii="宋体" w:hAnsi="宋体" w:eastAsia="宋体" w:cs="Times New Roman"/>
          <w:color w:val="000000"/>
          <w:szCs w:val="21"/>
        </w:rPr>
        <w:t>家供应商为</w:t>
      </w:r>
      <w:r>
        <w:rPr>
          <w:rFonts w:ascii="宋体" w:hAnsi="宋体" w:eastAsia="宋体" w:cs="Times New Roman"/>
          <w:color w:val="000000"/>
          <w:szCs w:val="21"/>
        </w:rPr>
        <w:t>我院</w:t>
      </w:r>
      <w:r>
        <w:rPr>
          <w:rFonts w:hint="eastAsia" w:ascii="宋体" w:hAnsi="宋体" w:eastAsia="宋体" w:cs="Times New Roman"/>
          <w:color w:val="000000"/>
          <w:szCs w:val="21"/>
        </w:rPr>
        <w:t>医用耗材供应商</w:t>
      </w:r>
      <w:r>
        <w:rPr>
          <w:rFonts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4.</w:t>
      </w:r>
      <w:r>
        <w:rPr>
          <w:rFonts w:hint="eastAsia" w:ascii="宋体" w:hAnsi="宋体" w:eastAsia="宋体" w:cs="Times New Roman"/>
          <w:color w:val="000000"/>
          <w:szCs w:val="21"/>
        </w:rPr>
        <w:t>遴选方式：综合评分，医用耗材产品按评分高低排序遴选供应商。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服务期限：自签订合同之日起一年（如因国家政策调整</w:t>
      </w:r>
      <w:r>
        <w:rPr>
          <w:rFonts w:ascii="宋体" w:hAnsi="宋体" w:eastAsia="宋体" w:cs="Times New Roman"/>
          <w:color w:val="000000"/>
          <w:szCs w:val="21"/>
        </w:rPr>
        <w:t>,需要重新竞标或遴选时，再重新进行竞标或遴选采购）。</w:t>
      </w:r>
    </w:p>
    <w:p>
      <w:pPr>
        <w:spacing w:line="320" w:lineRule="exact"/>
        <w:ind w:firstLine="422" w:firstLineChars="200"/>
        <w:rPr>
          <w:rFonts w:ascii="宋体" w:hAnsi="宋体" w:eastAsia="宋体" w:cs="Times New Roman"/>
          <w:bCs/>
          <w:color w:val="000000"/>
          <w:szCs w:val="21"/>
        </w:rPr>
      </w:pPr>
      <w:r>
        <w:rPr>
          <w:rFonts w:hint="eastAsia" w:ascii="宋体" w:hAnsi="宋体" w:eastAsia="宋体" w:cs="Times New Roman"/>
          <w:b/>
          <w:bCs/>
          <w:color w:val="000000"/>
          <w:szCs w:val="21"/>
        </w:rPr>
        <w:t>二、供应商资格条件：</w:t>
      </w:r>
      <w:r>
        <w:rPr>
          <w:rFonts w:hint="eastAsia" w:ascii="宋体" w:hAnsi="宋体" w:eastAsia="宋体" w:cs="Times New Roman"/>
          <w:bCs/>
          <w:color w:val="000000"/>
          <w:szCs w:val="21"/>
        </w:rPr>
        <w:t>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1.国内注册（指按国家有关规定要求注册的）经营范围达到本项目遴选要求，并具备法人资格的供应商。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2.必须为医用耗材集中釆购服务平台内（包括国家集采平台、区内集采平台及各省联盟集采平台）注册的供货商（提供相关证明材料复印件并加盖公章）。</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3.供应商须具有有效的营业执照、医疗器械经营许可证、医疗器械经营备案凭证。</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本项目采购活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5.本项目不接受联合体参加遴选，不允许转包或分包。</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三、医用耗材供应范围：</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医院现有医用耗材供应目录内产品（集中带量采购耗材除外，详见附件1：广西骨伤医院现有医用耗材供应目录）。</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lang w:val="zh-CN"/>
        </w:rPr>
        <w:t>四、遴选文件要求</w:t>
      </w:r>
      <w:r>
        <w:rPr>
          <w:rFonts w:hint="eastAsia" w:ascii="宋体" w:hAnsi="宋体" w:eastAsia="宋体" w:cs="Times New Roman"/>
          <w:b/>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1.产品报价单须按骨科耗材、低值耗材、试剂耗材、口腔耗材四个类别进行报价，产品报价不能高于当前的医院采购价。</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2.须提供有效的营业执照、医疗器械经营许可证、医疗器械经营备案凭证复印件并加盖公章。</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3.法定代表人有效身份证，正反面复印件，委托代理时提需提供法定代表人授权书原件及代理人有效身份证正反面复印件。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w:t>
      </w:r>
      <w:r>
        <w:rPr>
          <w:rFonts w:ascii="宋体" w:hAnsi="宋体" w:eastAsia="宋体" w:cs="Times New Roman"/>
          <w:bCs/>
          <w:color w:val="000000"/>
          <w:szCs w:val="21"/>
        </w:rPr>
        <w:t>.</w:t>
      </w:r>
      <w:r>
        <w:rPr>
          <w:rFonts w:hint="eastAsia" w:ascii="宋体" w:hAnsi="宋体" w:eastAsia="宋体" w:cs="Times New Roman"/>
          <w:bCs/>
          <w:color w:val="000000"/>
          <w:szCs w:val="21"/>
        </w:rPr>
        <w:t>须提供医用耗材集中釆购服务平台内（包括国家集采平台、广西招采子系统平台及各省联盟集采平台）注册的供货商相关证明材料复印件并加盖公章。</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w:t>
      </w:r>
      <w:r>
        <w:rPr>
          <w:rFonts w:hint="eastAsia" w:ascii="宋体" w:hAnsi="宋体" w:eastAsia="宋体" w:cs="Times New Roman"/>
          <w:bCs/>
          <w:color w:val="000000"/>
          <w:szCs w:val="21"/>
        </w:rPr>
        <w:t>.</w:t>
      </w:r>
      <w:bookmarkStart w:id="9" w:name="_Hlk144967557"/>
      <w:r>
        <w:rPr>
          <w:rFonts w:hint="eastAsia" w:ascii="宋体" w:hAnsi="宋体" w:eastAsia="宋体" w:cs="Times New Roman"/>
          <w:bCs/>
          <w:color w:val="000000"/>
          <w:szCs w:val="21"/>
        </w:rPr>
        <w:t>无不良行为记录证明文件</w:t>
      </w:r>
      <w:bookmarkEnd w:id="9"/>
      <w:r>
        <w:rPr>
          <w:rFonts w:hint="eastAsia" w:ascii="宋体" w:hAnsi="宋体" w:eastAsia="宋体" w:cs="Times New Roman"/>
          <w:bCs/>
          <w:color w:val="000000"/>
          <w:szCs w:val="21"/>
        </w:rPr>
        <w:t>（</w:t>
      </w:r>
      <w:bookmarkStart w:id="10" w:name="_Hlk143701548"/>
      <w:r>
        <w:rPr>
          <w:rFonts w:hint="eastAsia" w:ascii="宋体" w:hAnsi="宋体" w:eastAsia="宋体" w:cs="Times New Roman"/>
          <w:bCs/>
          <w:color w:val="000000"/>
          <w:szCs w:val="21"/>
        </w:rPr>
        <w:t>提供“信用中国”网站</w:t>
      </w:r>
      <w:r>
        <w:rPr>
          <w:rFonts w:ascii="宋体" w:hAnsi="宋体" w:eastAsia="宋体" w:cs="Times New Roman"/>
          <w:bCs/>
          <w:color w:val="000000"/>
          <w:szCs w:val="21"/>
        </w:rPr>
        <w:t>(www.creditchina.gov.cn) 、中国政府采购网(www.ccgp.gov.cn)</w:t>
      </w:r>
      <w:bookmarkEnd w:id="10"/>
      <w:r>
        <w:rPr>
          <w:rFonts w:ascii="宋体" w:hAnsi="宋体" w:eastAsia="宋体" w:cs="Times New Roman"/>
          <w:bCs/>
          <w:color w:val="000000"/>
          <w:szCs w:val="21"/>
        </w:rPr>
        <w:t>查询截图证明文件并加盖公章）。</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6.</w:t>
      </w:r>
      <w:r>
        <w:rPr>
          <w:rFonts w:hint="eastAsia" w:ascii="宋体" w:hAnsi="宋体" w:eastAsia="宋体" w:cs="Times New Roman"/>
          <w:bCs/>
          <w:color w:val="000000"/>
          <w:szCs w:val="21"/>
        </w:rPr>
        <w:t>提供完整的</w:t>
      </w:r>
      <w:r>
        <w:rPr>
          <w:rFonts w:ascii="宋体" w:hAnsi="宋体" w:eastAsia="宋体" w:cs="Times New Roman"/>
          <w:bCs/>
          <w:color w:val="000000"/>
          <w:szCs w:val="21"/>
        </w:rPr>
        <w:t>2021～2022年全年销售金额</w:t>
      </w:r>
      <w:r>
        <w:rPr>
          <w:rFonts w:hint="eastAsia" w:ascii="宋体" w:hAnsi="宋体" w:eastAsia="宋体" w:cs="Times New Roman"/>
          <w:bCs/>
          <w:color w:val="000000"/>
          <w:szCs w:val="21"/>
        </w:rPr>
        <w:t>以及</w:t>
      </w:r>
      <w:r>
        <w:rPr>
          <w:rFonts w:ascii="宋体" w:hAnsi="宋体" w:eastAsia="宋体" w:cs="Times New Roman"/>
          <w:bCs/>
          <w:color w:val="000000"/>
          <w:szCs w:val="21"/>
        </w:rPr>
        <w:t>2021～2022年全年纳税证明。</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7.</w:t>
      </w:r>
      <w:r>
        <w:rPr>
          <w:rFonts w:hint="eastAsia" w:ascii="宋体" w:hAnsi="宋体" w:eastAsia="宋体" w:cs="Times New Roman"/>
          <w:bCs/>
          <w:color w:val="000000"/>
          <w:szCs w:val="21"/>
        </w:rPr>
        <w:t>企业基本情况介绍（包括企业管理及人员情况社保医保证明及专业证明）。</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8</w:t>
      </w:r>
      <w:r>
        <w:rPr>
          <w:rFonts w:ascii="宋体" w:hAnsi="宋体" w:eastAsia="宋体" w:cs="Times New Roman"/>
          <w:bCs/>
          <w:color w:val="000000"/>
          <w:szCs w:val="21"/>
        </w:rPr>
        <w:t>.</w:t>
      </w:r>
      <w:r>
        <w:rPr>
          <w:rFonts w:hint="eastAsia" w:ascii="宋体" w:hAnsi="宋体" w:eastAsia="宋体" w:cs="Times New Roman"/>
          <w:bCs/>
          <w:color w:val="000000"/>
          <w:szCs w:val="21"/>
        </w:rPr>
        <w:t>挂网</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产品必须提供厂家在招采子系统的授权截图或相关证明信息。</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9.</w:t>
      </w:r>
      <w:r>
        <w:rPr>
          <w:rFonts w:hint="eastAsia" w:ascii="宋体" w:hAnsi="宋体" w:eastAsia="宋体" w:cs="Times New Roman"/>
          <w:bCs/>
          <w:color w:val="000000"/>
          <w:szCs w:val="21"/>
        </w:rPr>
        <w:t>仓储条件及仓库面积大小的证明（由相关部门验收合格的仓库面积）。</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10</w:t>
      </w:r>
      <w:r>
        <w:rPr>
          <w:rFonts w:hint="eastAsia" w:ascii="宋体" w:hAnsi="宋体" w:eastAsia="宋体" w:cs="Times New Roman"/>
          <w:bCs/>
          <w:color w:val="000000"/>
          <w:szCs w:val="21"/>
        </w:rPr>
        <w:t>.提供统一配送工作管理及人员情况（人员相关表册材料）。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w:t>
      </w:r>
      <w:r>
        <w:rPr>
          <w:rFonts w:hint="eastAsia" w:ascii="宋体" w:hAnsi="宋体" w:eastAsia="宋体" w:cs="Times New Roman"/>
          <w:bCs/>
          <w:color w:val="000000"/>
          <w:szCs w:val="21"/>
        </w:rPr>
        <w:t>.企业自有运输车辆、冷藏车辆情况（车辆行驶证等证明材料）。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12</w:t>
      </w:r>
      <w:r>
        <w:rPr>
          <w:rFonts w:hint="eastAsia" w:ascii="宋体" w:hAnsi="宋体" w:eastAsia="宋体" w:cs="Times New Roman"/>
          <w:bCs/>
          <w:color w:val="000000"/>
          <w:szCs w:val="21"/>
        </w:rPr>
        <w:t>.配送服务方案：包含正常配送、紧急配送方案、物流链延伸服务的内容及承诺条件；质量保证措施；针对医院现有业务的接替措施及解决方案,配送服务承诺书。</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13</w:t>
      </w:r>
      <w:r>
        <w:rPr>
          <w:rFonts w:hint="eastAsia" w:ascii="宋体" w:hAnsi="宋体" w:eastAsia="宋体" w:cs="Times New Roman"/>
          <w:bCs/>
          <w:color w:val="000000"/>
          <w:szCs w:val="21"/>
        </w:rPr>
        <w:t>.其他证明企业业绩及实力的相关材料。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供应商提供的以上所有证明文件或材料需真实有效并加盖公章，如发现未按要求加盖公章或资料不齐全、不符合要求的或有虚假时，即一票否决，不得参与遴选，所造成的一切后果或损失均由供应商承担。</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五、构成遴选文件的材料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（一）资格审查部分</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1</w:t>
      </w:r>
      <w:r>
        <w:rPr>
          <w:rFonts w:ascii="宋体" w:hAnsi="宋体" w:eastAsia="宋体" w:cs="Times New Roman"/>
          <w:bCs/>
          <w:color w:val="000000"/>
          <w:szCs w:val="21"/>
          <w:lang w:val="zh-CN"/>
        </w:rPr>
        <w:t>.</w:t>
      </w:r>
      <w:r>
        <w:rPr>
          <w:rFonts w:hint="eastAsia"/>
        </w:rPr>
        <w:t xml:space="preserve"> </w:t>
      </w:r>
      <w:r>
        <w:rPr>
          <w:rFonts w:hint="eastAsia" w:ascii="宋体" w:hAnsi="宋体" w:eastAsia="宋体" w:cs="Times New Roman"/>
          <w:bCs/>
          <w:color w:val="000000"/>
          <w:szCs w:val="21"/>
          <w:lang w:val="zh-CN"/>
        </w:rPr>
        <w:t>供应商基本情况表（包含企业基本情况、营业执照、医疗器械经营许可证、医疗器械经营备案凭证、法定代表人有效身份证正反面复印、如有委托代理时代理人有效身份证正反面复印件）。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2</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医用耗材集中釆购服务平台内注册的供货商相关证明材料复印件。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3</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无不良行为记录证明文件。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4</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完整的</w:t>
      </w:r>
      <w:r>
        <w:rPr>
          <w:rFonts w:ascii="宋体" w:hAnsi="宋体" w:eastAsia="宋体" w:cs="Times New Roman"/>
          <w:bCs/>
          <w:color w:val="000000"/>
          <w:szCs w:val="21"/>
          <w:lang w:val="zh-CN"/>
        </w:rPr>
        <w:t>2021～2022年全年销售金额以及2021～2022年全年纳税证明</w:t>
      </w:r>
      <w:r>
        <w:rPr>
          <w:rFonts w:hint="eastAsia"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5</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所报医用耗材的授权证明复印件（广西招采子系统挂网采购产品还须提供平台产品配送资格截图材料）。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6</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三甲医院配送协议或合同复印件。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（二）商务标及技术标部分</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1</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投标函（注明所投医用耗材类别）。</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2</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投标报价表。</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3</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仓储条件及仓库面积大小的证明材料。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4</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企业自有运输车辆、冷藏车辆情况证明材料。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5</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服务承诺。</w:t>
      </w:r>
      <w:bookmarkStart w:id="11" w:name="_GoBack"/>
      <w:bookmarkEnd w:id="11"/>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6</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注册资金证明材料。</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六、报名须知及要求：</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（一）报名时间及地点</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1.时间：2023年1</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lang w:val="zh-CN"/>
        </w:rPr>
        <w:t>月</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lang w:val="zh-CN"/>
        </w:rPr>
        <w:t>日至2023年1</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lang w:val="zh-CN"/>
        </w:rPr>
        <w:t>月</w:t>
      </w:r>
      <w:r>
        <w:rPr>
          <w:rFonts w:hint="eastAsia" w:ascii="宋体" w:hAnsi="宋体" w:eastAsia="宋体" w:cs="Times New Roman"/>
          <w:bCs/>
          <w:color w:val="000000"/>
          <w:szCs w:val="21"/>
          <w:lang w:val="en-US" w:eastAsia="zh-CN"/>
        </w:rPr>
        <w:t>11</w:t>
      </w:r>
      <w:r>
        <w:rPr>
          <w:rFonts w:ascii="宋体" w:hAnsi="宋体" w:eastAsia="宋体" w:cs="Times New Roman"/>
          <w:bCs/>
          <w:color w:val="000000"/>
          <w:szCs w:val="21"/>
          <w:lang w:val="zh-CN"/>
        </w:rPr>
        <w:t>日</w:t>
      </w:r>
      <w:r>
        <w:rPr>
          <w:rFonts w:hint="eastAsia" w:ascii="宋体" w:hAnsi="宋体" w:eastAsia="宋体" w:cs="Times New Roman"/>
          <w:bCs/>
          <w:color w:val="000000"/>
          <w:szCs w:val="21"/>
          <w:lang w:val="zh-CN"/>
        </w:rPr>
        <w:t>上午8:</w:t>
      </w:r>
      <w:r>
        <w:rPr>
          <w:rFonts w:ascii="宋体" w:hAnsi="宋体" w:eastAsia="宋体" w:cs="Times New Roman"/>
          <w:bCs/>
          <w:color w:val="000000"/>
          <w:szCs w:val="21"/>
          <w:lang w:val="zh-CN"/>
        </w:rPr>
        <w:t>00</w:t>
      </w:r>
      <w:r>
        <w:rPr>
          <w:rFonts w:hint="eastAsia" w:ascii="宋体" w:hAnsi="宋体" w:eastAsia="宋体" w:cs="Times New Roman"/>
          <w:bCs/>
          <w:color w:val="000000"/>
          <w:szCs w:val="21"/>
          <w:lang w:val="zh-CN"/>
        </w:rPr>
        <w:t>至1</w:t>
      </w:r>
      <w:r>
        <w:rPr>
          <w:rFonts w:ascii="宋体" w:hAnsi="宋体" w:eastAsia="宋体" w:cs="Times New Roman"/>
          <w:bCs/>
          <w:color w:val="000000"/>
          <w:szCs w:val="21"/>
          <w:lang w:val="zh-CN"/>
        </w:rPr>
        <w:t>2</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00</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下午15</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00至18:00。逾期报名将不予受理。</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2.地点：</w:t>
      </w:r>
      <w:r>
        <w:rPr>
          <w:rFonts w:hint="eastAsia" w:ascii="宋体" w:hAnsi="宋体" w:eastAsia="宋体" w:cs="Times New Roman"/>
          <w:bCs/>
          <w:color w:val="000000"/>
          <w:szCs w:val="21"/>
          <w:lang w:val="zh-CN"/>
        </w:rPr>
        <w:t>广西南宁市东葛路1号锦华大酒店前楼（广西骨伤医院行政办公区）四</w:t>
      </w:r>
      <w:r>
        <w:rPr>
          <w:rFonts w:ascii="宋体" w:hAnsi="宋体" w:eastAsia="宋体" w:cs="Times New Roman"/>
          <w:bCs/>
          <w:color w:val="000000"/>
          <w:szCs w:val="21"/>
          <w:lang w:val="zh-CN"/>
        </w:rPr>
        <w:t>楼</w:t>
      </w:r>
      <w:r>
        <w:rPr>
          <w:rFonts w:hint="eastAsia" w:ascii="宋体" w:hAnsi="宋体" w:eastAsia="宋体" w:cs="Times New Roman"/>
          <w:bCs/>
          <w:color w:val="000000"/>
          <w:szCs w:val="21"/>
          <w:lang w:val="zh-CN"/>
        </w:rPr>
        <w:t>4</w:t>
      </w:r>
      <w:r>
        <w:rPr>
          <w:rFonts w:ascii="宋体" w:hAnsi="宋体" w:eastAsia="宋体" w:cs="Times New Roman"/>
          <w:bCs/>
          <w:color w:val="000000"/>
          <w:szCs w:val="21"/>
          <w:lang w:val="zh-CN"/>
        </w:rPr>
        <w:t>01</w:t>
      </w:r>
      <w:r>
        <w:rPr>
          <w:rFonts w:hint="eastAsia" w:ascii="宋体" w:hAnsi="宋体" w:eastAsia="宋体" w:cs="Times New Roman"/>
          <w:bCs/>
          <w:color w:val="000000"/>
          <w:szCs w:val="21"/>
          <w:lang w:val="zh-CN"/>
        </w:rPr>
        <w:t>办公室</w:t>
      </w:r>
      <w:r>
        <w:rPr>
          <w:rFonts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（二）现场报名审核的资料</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1.报名表（报名表在我院官网院务公开</w:t>
      </w:r>
      <w:r>
        <w:rPr>
          <w:rFonts w:hint="eastAsia" w:ascii="宋体" w:hAnsi="宋体" w:eastAsia="宋体" w:cs="Times New Roman"/>
          <w:bCs/>
          <w:color w:val="000000"/>
          <w:szCs w:val="21"/>
          <w:lang w:val="zh-CN"/>
        </w:rPr>
        <w:t>此项目遴选</w:t>
      </w:r>
      <w:r>
        <w:rPr>
          <w:rFonts w:ascii="宋体" w:hAnsi="宋体" w:eastAsia="宋体" w:cs="Times New Roman"/>
          <w:bCs/>
          <w:color w:val="000000"/>
          <w:szCs w:val="21"/>
          <w:lang w:val="zh-CN"/>
        </w:rPr>
        <w:t>公告页面</w:t>
      </w:r>
      <w:r>
        <w:rPr>
          <w:rFonts w:hint="eastAsia" w:ascii="宋体" w:hAnsi="宋体" w:eastAsia="宋体" w:cs="Times New Roman"/>
          <w:bCs/>
          <w:color w:val="000000"/>
          <w:szCs w:val="21"/>
          <w:lang w:val="zh-CN"/>
        </w:rPr>
        <w:t>附件2里下载</w:t>
      </w:r>
      <w:r>
        <w:rPr>
          <w:rFonts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2.有效的营业执照副本</w:t>
      </w:r>
      <w:r>
        <w:rPr>
          <w:rFonts w:hint="eastAsia" w:ascii="宋体" w:hAnsi="宋体" w:eastAsia="宋体" w:cs="Times New Roman"/>
          <w:bCs/>
          <w:color w:val="000000"/>
          <w:szCs w:val="21"/>
          <w:lang w:val="zh-CN"/>
        </w:rPr>
        <w:t>、医疗器械注册证、生产或经营备案凭证或许可证证明复印件</w:t>
      </w:r>
      <w:r>
        <w:rPr>
          <w:rFonts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3.</w:t>
      </w:r>
      <w:r>
        <w:rPr>
          <w:rFonts w:hint="eastAsia" w:ascii="宋体" w:hAnsi="宋体" w:eastAsia="宋体" w:cs="Times New Roman"/>
          <w:bCs/>
          <w:color w:val="000000"/>
          <w:szCs w:val="21"/>
          <w:lang w:val="zh-CN"/>
        </w:rPr>
        <w:t>法定代表人有效身份证，正反面复印件，</w:t>
      </w:r>
      <w:r>
        <w:rPr>
          <w:rFonts w:ascii="宋体" w:hAnsi="宋体" w:eastAsia="宋体" w:cs="Times New Roman"/>
          <w:bCs/>
          <w:color w:val="000000"/>
          <w:szCs w:val="21"/>
          <w:lang w:val="zh-CN"/>
        </w:rPr>
        <w:t>委托代理时提需提供法定代表人授权书原件及代理人有效身份证正反面复印件；</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4.无不良行为记录证明文件（</w:t>
      </w:r>
      <w:r>
        <w:rPr>
          <w:rFonts w:hint="eastAsia" w:ascii="宋体" w:hAnsi="宋体" w:eastAsia="宋体" w:cs="Times New Roman"/>
          <w:bCs/>
          <w:color w:val="000000"/>
          <w:szCs w:val="21"/>
          <w:lang w:val="zh-CN"/>
        </w:rPr>
        <w:t>提供“信用中国”网站</w:t>
      </w:r>
      <w:r>
        <w:rPr>
          <w:rFonts w:ascii="宋体" w:hAnsi="宋体" w:eastAsia="宋体" w:cs="Times New Roman"/>
          <w:bCs/>
          <w:color w:val="000000"/>
          <w:szCs w:val="21"/>
          <w:lang w:val="zh-CN"/>
        </w:rPr>
        <w:t>(www.creditchina.gov.cn) 、中国政府采购网(www.ccgp.gov.cn)查询截图证明文件）。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注：提交的以上材料均需加盖单位公章，否则不予受理。</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（三）遴选文件提交</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供应商在指定时间将遴选文件（一正五副，须做好密封，并在密封袋上标注项目名称、所报耗材类别、公司名称、联系人、联系电话等信息）交至指定地点。</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六、遴选时间及地点：</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报名截止后由医院另行确定</w:t>
      </w:r>
      <w:r>
        <w:rPr>
          <w:rFonts w:hint="eastAsia" w:ascii="宋体" w:hAnsi="宋体" w:eastAsia="宋体" w:cs="Times New Roman"/>
          <w:bCs/>
          <w:color w:val="000000"/>
          <w:szCs w:val="21"/>
          <w:lang w:val="zh-CN"/>
        </w:rPr>
        <w:t>后通知</w:t>
      </w:r>
      <w:r>
        <w:rPr>
          <w:rFonts w:ascii="宋体" w:hAnsi="宋体" w:eastAsia="宋体" w:cs="Times New Roman"/>
          <w:bCs/>
          <w:color w:val="000000"/>
          <w:szCs w:val="21"/>
          <w:lang w:val="zh-CN"/>
        </w:rPr>
        <w:t>。</w:t>
      </w:r>
    </w:p>
    <w:p>
      <w:pPr>
        <w:spacing w:line="400" w:lineRule="exact"/>
        <w:ind w:firstLine="422" w:firstLineChars="200"/>
        <w:rPr>
          <w:rFonts w:ascii="宋体" w:hAnsi="宋体" w:eastAsia="宋体" w:cs="Times New Roman"/>
          <w:bCs/>
          <w:color w:val="000000"/>
          <w:szCs w:val="21"/>
          <w:lang w:val="zh-CN"/>
        </w:rPr>
      </w:pPr>
      <w:r>
        <w:rPr>
          <w:rFonts w:hint="eastAsia" w:ascii="宋体" w:hAnsi="宋体" w:eastAsia="宋体" w:cs="Times New Roman"/>
          <w:b/>
          <w:color w:val="000000"/>
          <w:szCs w:val="21"/>
          <w:lang w:val="zh-CN"/>
        </w:rPr>
        <w:t>七、公告发布媒体</w:t>
      </w:r>
      <w:r>
        <w:rPr>
          <w:rFonts w:hint="eastAsia"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广西骨伤医院官网（</w:t>
      </w:r>
      <w:r>
        <w:rPr>
          <w:rFonts w:ascii="宋体" w:hAnsi="宋体" w:eastAsia="宋体" w:cs="Times New Roman"/>
          <w:bCs/>
          <w:color w:val="000000"/>
          <w:szCs w:val="21"/>
          <w:lang w:val="zh-CN"/>
        </w:rPr>
        <w:t>https://www.gxgsyy.com）</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八、联系事项：</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 xml:space="preserve">采购办联系人：李老师 </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联系电话：</w:t>
      </w:r>
      <w:r>
        <w:rPr>
          <w:rFonts w:ascii="宋体" w:hAnsi="宋体" w:eastAsia="宋体" w:cs="Times New Roman"/>
          <w:bCs/>
          <w:color w:val="000000"/>
          <w:szCs w:val="21"/>
          <w:lang w:val="zh-CN"/>
        </w:rPr>
        <w:t>0771-2622251 。</w:t>
      </w:r>
    </w:p>
    <w:p>
      <w:pPr>
        <w:spacing w:line="400" w:lineRule="exact"/>
        <w:ind w:firstLine="420" w:firstLineChars="200"/>
        <w:rPr>
          <w:rFonts w:hint="eastAsia" w:ascii="宋体" w:hAnsi="宋体" w:eastAsia="宋体" w:cs="Times New Roman"/>
          <w:bCs/>
          <w:color w:val="000000"/>
          <w:szCs w:val="21"/>
          <w:lang w:val="zh-CN"/>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评审办法及评分标准</w:t>
      </w:r>
    </w:p>
    <w:p>
      <w:pPr>
        <w:jc w:val="center"/>
        <w:rPr>
          <w:rFonts w:ascii="宋体" w:hAnsi="宋体" w:eastAsia="宋体"/>
          <w:b/>
          <w:bCs/>
          <w:szCs w:val="21"/>
        </w:rPr>
      </w:pPr>
    </w:p>
    <w:p>
      <w:pPr>
        <w:spacing w:line="400" w:lineRule="exact"/>
        <w:ind w:firstLine="422" w:firstLineChars="200"/>
        <w:rPr>
          <w:rFonts w:ascii="宋体" w:hAnsi="宋体" w:eastAsia="宋体" w:cs="Times New Roman"/>
          <w:bCs/>
          <w:color w:val="000000"/>
          <w:szCs w:val="21"/>
        </w:rPr>
      </w:pPr>
      <w:r>
        <w:rPr>
          <w:rFonts w:hint="eastAsia" w:ascii="宋体" w:hAnsi="宋体" w:eastAsia="宋体" w:cs="Times New Roman"/>
          <w:b/>
          <w:color w:val="000000"/>
          <w:szCs w:val="21"/>
        </w:rPr>
        <w:t>一、评审办法</w:t>
      </w:r>
      <w:r>
        <w:rPr>
          <w:rFonts w:hint="eastAsia" w:ascii="宋体" w:hAnsi="宋体" w:eastAsia="宋体" w:cs="Times New Roman"/>
          <w:bCs/>
          <w:color w:val="000000"/>
          <w:szCs w:val="21"/>
        </w:rPr>
        <w:t>：综合评分法。</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(一)评委构成：本项目的评委分别由</w:t>
      </w:r>
      <w:r>
        <w:rPr>
          <w:rFonts w:hint="eastAsia" w:ascii="宋体" w:hAnsi="宋体" w:eastAsia="宋体" w:cs="Times New Roman"/>
          <w:bCs/>
          <w:color w:val="000000"/>
          <w:szCs w:val="21"/>
        </w:rPr>
        <w:t>医院评审专家</w:t>
      </w:r>
      <w:r>
        <w:rPr>
          <w:rFonts w:ascii="宋体" w:hAnsi="宋体" w:eastAsia="宋体" w:cs="Times New Roman"/>
          <w:bCs/>
          <w:color w:val="000000"/>
          <w:szCs w:val="21"/>
        </w:rPr>
        <w:t>共</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5人构成。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w:t>
      </w:r>
      <w:r>
        <w:rPr>
          <w:rFonts w:hint="eastAsia" w:ascii="宋体" w:hAnsi="宋体" w:eastAsia="宋体" w:cs="Times New Roman"/>
          <w:bCs/>
          <w:color w:val="000000"/>
          <w:szCs w:val="21"/>
        </w:rPr>
        <w:t>审依据</w:t>
      </w:r>
      <w:r>
        <w:rPr>
          <w:rFonts w:ascii="宋体" w:hAnsi="宋体" w:eastAsia="宋体" w:cs="Times New Roman"/>
          <w:bCs/>
          <w:color w:val="000000"/>
          <w:szCs w:val="21"/>
        </w:rPr>
        <w:t>：评委将以</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文件为评</w:t>
      </w:r>
      <w:r>
        <w:rPr>
          <w:rFonts w:hint="eastAsia" w:ascii="宋体" w:hAnsi="宋体" w:eastAsia="宋体" w:cs="Times New Roman"/>
          <w:bCs/>
          <w:color w:val="000000"/>
          <w:szCs w:val="21"/>
        </w:rPr>
        <w:t>审</w:t>
      </w:r>
      <w:r>
        <w:rPr>
          <w:rFonts w:ascii="宋体" w:hAnsi="宋体" w:eastAsia="宋体" w:cs="Times New Roman"/>
          <w:bCs/>
          <w:color w:val="000000"/>
          <w:szCs w:val="21"/>
        </w:rPr>
        <w:t>依据，对</w:t>
      </w:r>
      <w:r>
        <w:rPr>
          <w:rFonts w:hint="eastAsia" w:ascii="宋体" w:hAnsi="宋体" w:eastAsia="宋体" w:cs="Times New Roman"/>
          <w:bCs/>
          <w:color w:val="000000"/>
          <w:szCs w:val="21"/>
        </w:rPr>
        <w:t>供应商提交的资格审查部分的遴选文件进行审查，审查合格后方可进入商务标及技术标部分的评审。</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商务标及技术标部分的评审，按产品价格</w:t>
      </w:r>
      <w:r>
        <w:rPr>
          <w:rFonts w:ascii="宋体" w:hAnsi="宋体" w:eastAsia="宋体" w:cs="Times New Roman"/>
          <w:bCs/>
          <w:color w:val="000000"/>
          <w:szCs w:val="21"/>
        </w:rPr>
        <w:t>、</w:t>
      </w:r>
      <w:r>
        <w:rPr>
          <w:rFonts w:hint="eastAsia" w:ascii="宋体" w:hAnsi="宋体" w:eastAsia="宋体" w:cs="Times New Roman"/>
          <w:bCs/>
          <w:color w:val="000000"/>
          <w:szCs w:val="21"/>
        </w:rPr>
        <w:t>仓储及配送能力、服务承诺、综合实力</w:t>
      </w:r>
      <w:r>
        <w:rPr>
          <w:rFonts w:ascii="宋体" w:hAnsi="宋体" w:eastAsia="宋体" w:cs="Times New Roman"/>
          <w:bCs/>
          <w:color w:val="000000"/>
          <w:szCs w:val="21"/>
        </w:rPr>
        <w:t>等方面按百分制打分。其中</w:t>
      </w:r>
      <w:r>
        <w:rPr>
          <w:rFonts w:hint="eastAsia" w:ascii="宋体" w:hAnsi="宋体" w:eastAsia="宋体" w:cs="Times New Roman"/>
          <w:bCs/>
          <w:color w:val="000000"/>
          <w:szCs w:val="21"/>
        </w:rPr>
        <w:t>产品价格分</w:t>
      </w:r>
      <w:r>
        <w:rPr>
          <w:rFonts w:ascii="宋体" w:hAnsi="宋体" w:eastAsia="宋体" w:cs="Times New Roman"/>
          <w:bCs/>
          <w:color w:val="000000"/>
          <w:szCs w:val="21"/>
        </w:rPr>
        <w:t>60</w:t>
      </w:r>
      <w:r>
        <w:rPr>
          <w:rFonts w:hint="eastAsia" w:ascii="宋体" w:hAnsi="宋体" w:eastAsia="宋体" w:cs="Times New Roman"/>
          <w:bCs/>
          <w:color w:val="000000"/>
          <w:szCs w:val="21"/>
        </w:rPr>
        <w:t>分、仓储及配送能力</w:t>
      </w:r>
      <w:r>
        <w:rPr>
          <w:rFonts w:ascii="宋体" w:hAnsi="宋体" w:eastAsia="宋体" w:cs="Times New Roman"/>
          <w:bCs/>
          <w:color w:val="000000"/>
          <w:szCs w:val="21"/>
        </w:rPr>
        <w:t>10</w:t>
      </w:r>
      <w:r>
        <w:rPr>
          <w:rFonts w:hint="eastAsia" w:ascii="宋体" w:hAnsi="宋体" w:eastAsia="宋体" w:cs="Times New Roman"/>
          <w:bCs/>
          <w:color w:val="000000"/>
          <w:szCs w:val="21"/>
        </w:rPr>
        <w:t>分、服务承诺</w:t>
      </w:r>
      <w:r>
        <w:rPr>
          <w:rFonts w:ascii="宋体" w:hAnsi="宋体" w:eastAsia="宋体" w:cs="Times New Roman"/>
          <w:bCs/>
          <w:color w:val="000000"/>
          <w:szCs w:val="21"/>
        </w:rPr>
        <w:t>10</w:t>
      </w:r>
      <w:r>
        <w:rPr>
          <w:rFonts w:hint="eastAsia" w:ascii="宋体" w:hAnsi="宋体" w:eastAsia="宋体" w:cs="Times New Roman"/>
          <w:bCs/>
          <w:color w:val="000000"/>
          <w:szCs w:val="21"/>
        </w:rPr>
        <w:t>分、综合实力</w:t>
      </w:r>
      <w:r>
        <w:rPr>
          <w:rFonts w:ascii="宋体" w:hAnsi="宋体" w:eastAsia="宋体" w:cs="Times New Roman"/>
          <w:bCs/>
          <w:color w:val="000000"/>
          <w:szCs w:val="21"/>
        </w:rPr>
        <w:t>20</w:t>
      </w:r>
      <w:r>
        <w:rPr>
          <w:rFonts w:hint="eastAsia" w:ascii="宋体" w:hAnsi="宋体" w:eastAsia="宋体" w:cs="Times New Roman"/>
          <w:bCs/>
          <w:color w:val="000000"/>
          <w:szCs w:val="21"/>
        </w:rPr>
        <w:t>分</w:t>
      </w:r>
      <w:r>
        <w:rPr>
          <w:rFonts w:ascii="宋体" w:hAnsi="宋体" w:eastAsia="宋体" w:cs="Times New Roman"/>
          <w:bCs/>
          <w:color w:val="000000"/>
          <w:szCs w:val="21"/>
        </w:rPr>
        <w:t>。</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三、评分方法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商务标及技术标评分办法：</w:t>
      </w:r>
    </w:p>
    <w:p>
      <w:pPr>
        <w:spacing w:line="400" w:lineRule="exact"/>
        <w:ind w:firstLine="420" w:firstLineChars="200"/>
        <w:rPr>
          <w:rFonts w:ascii="宋体" w:hAnsi="宋体" w:eastAsia="宋体" w:cs="Times New Roman"/>
          <w:bCs/>
          <w:color w:val="000000"/>
          <w:szCs w:val="21"/>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14"/>
        <w:gridCol w:w="905"/>
        <w:gridCol w:w="1647"/>
        <w:gridCol w:w="4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序号</w:t>
            </w:r>
          </w:p>
        </w:tc>
        <w:tc>
          <w:tcPr>
            <w:tcW w:w="814" w:type="dxa"/>
          </w:tcPr>
          <w:p>
            <w:pPr>
              <w:spacing w:line="4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项目</w:t>
            </w:r>
          </w:p>
        </w:tc>
        <w:tc>
          <w:tcPr>
            <w:tcW w:w="905" w:type="dxa"/>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评审内容</w:t>
            </w:r>
          </w:p>
        </w:tc>
        <w:tc>
          <w:tcPr>
            <w:tcW w:w="1647" w:type="dxa"/>
          </w:tcPr>
          <w:p>
            <w:pPr>
              <w:spacing w:line="40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评分标准</w:t>
            </w:r>
          </w:p>
        </w:tc>
        <w:tc>
          <w:tcPr>
            <w:tcW w:w="4473" w:type="dxa"/>
          </w:tcPr>
          <w:p>
            <w:pPr>
              <w:spacing w:line="40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spacing w:line="400" w:lineRule="exact"/>
              <w:rPr>
                <w:rFonts w:ascii="宋体" w:hAnsi="宋体" w:eastAsia="宋体" w:cs="Times New Roman"/>
                <w:bCs/>
                <w:color w:val="000000"/>
                <w:szCs w:val="21"/>
              </w:rPr>
            </w:pPr>
            <w:r>
              <w:rPr>
                <w:rFonts w:ascii="宋体" w:hAnsi="宋体" w:eastAsia="宋体" w:cs="Times New Roman"/>
                <w:bCs/>
                <w:color w:val="000000"/>
                <w:szCs w:val="21"/>
              </w:rPr>
              <w:t>1</w:t>
            </w:r>
          </w:p>
        </w:tc>
        <w:tc>
          <w:tcPr>
            <w:tcW w:w="81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产品价格（60分）</w:t>
            </w:r>
          </w:p>
        </w:tc>
        <w:tc>
          <w:tcPr>
            <w:tcW w:w="905"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供应商所报耗材价格</w:t>
            </w:r>
          </w:p>
        </w:tc>
        <w:tc>
          <w:tcPr>
            <w:tcW w:w="1647"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以医院当前采购价格作为上控价格，供应商所报产品的价格不能高于上控价格。</w:t>
            </w:r>
          </w:p>
        </w:tc>
        <w:tc>
          <w:tcPr>
            <w:tcW w:w="4473"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产品价格分：</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（产品所有供应商报价的最低价格/产品供应商所报价格）×6</w:t>
            </w:r>
            <w:r>
              <w:rPr>
                <w:rFonts w:ascii="宋体" w:hAnsi="宋体" w:eastAsia="宋体" w:cs="Times New Roman"/>
                <w:bCs/>
                <w:color w:val="000000"/>
                <w:szCs w:val="21"/>
              </w:rPr>
              <w:t>0</w:t>
            </w:r>
          </w:p>
          <w:p>
            <w:pPr>
              <w:spacing w:line="400" w:lineRule="exact"/>
              <w:rPr>
                <w:rFonts w:ascii="宋体" w:hAnsi="宋体" w:eastAsia="宋体" w:cs="Times New Roman"/>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w:t>
            </w:r>
          </w:p>
        </w:tc>
        <w:tc>
          <w:tcPr>
            <w:tcW w:w="81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仓储及配送能力（</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905"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供应商仓储情况及配送能力情况</w:t>
            </w:r>
          </w:p>
        </w:tc>
        <w:tc>
          <w:tcPr>
            <w:tcW w:w="1647"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供应商的仓储条件及仓库面积大小，运输车辆、冷藏车辆情况。</w:t>
            </w:r>
          </w:p>
        </w:tc>
        <w:tc>
          <w:tcPr>
            <w:tcW w:w="4473"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（1）在南宁市的仓库面积≧</w:t>
            </w:r>
            <w:r>
              <w:rPr>
                <w:rFonts w:ascii="宋体" w:hAnsi="宋体" w:eastAsia="宋体" w:cs="Times New Roman"/>
                <w:bCs/>
                <w:color w:val="000000"/>
                <w:szCs w:val="21"/>
              </w:rPr>
              <w:t>1000平方米的得</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；5</w:t>
            </w:r>
            <w:r>
              <w:rPr>
                <w:rFonts w:ascii="宋体" w:hAnsi="宋体" w:eastAsia="宋体" w:cs="Times New Roman"/>
                <w:bCs/>
                <w:color w:val="000000"/>
                <w:szCs w:val="21"/>
              </w:rPr>
              <w:t>00</w:t>
            </w:r>
            <w:r>
              <w:rPr>
                <w:rFonts w:hint="eastAsia" w:ascii="宋体" w:hAnsi="宋体" w:eastAsia="宋体" w:cs="Times New Roman"/>
                <w:bCs/>
                <w:color w:val="000000"/>
                <w:szCs w:val="21"/>
              </w:rPr>
              <w:t>平方米≦仓库面积﹤1</w:t>
            </w:r>
            <w:r>
              <w:rPr>
                <w:rFonts w:ascii="宋体" w:hAnsi="宋体" w:eastAsia="宋体" w:cs="Times New Roman"/>
                <w:bCs/>
                <w:color w:val="000000"/>
                <w:szCs w:val="21"/>
              </w:rPr>
              <w:t>000</w:t>
            </w:r>
            <w:r>
              <w:rPr>
                <w:rFonts w:hint="eastAsia" w:ascii="宋体" w:hAnsi="宋体" w:eastAsia="宋体" w:cs="Times New Roman"/>
                <w:bCs/>
                <w:color w:val="000000"/>
                <w:szCs w:val="21"/>
              </w:rPr>
              <w:t>平方米得4分；</w:t>
            </w:r>
            <w:r>
              <w:rPr>
                <w:rFonts w:ascii="宋体" w:hAnsi="宋体" w:eastAsia="宋体" w:cs="Times New Roman"/>
                <w:bCs/>
                <w:color w:val="000000"/>
                <w:szCs w:val="21"/>
              </w:rPr>
              <w:t>300平方米≦仓库面积﹤</w:t>
            </w:r>
            <w:r>
              <w:rPr>
                <w:rFonts w:hint="eastAsia" w:ascii="宋体" w:hAnsi="宋体" w:eastAsia="宋体" w:cs="Times New Roman"/>
                <w:bCs/>
                <w:color w:val="000000"/>
                <w:szCs w:val="21"/>
              </w:rPr>
              <w:t>5</w:t>
            </w:r>
            <w:r>
              <w:rPr>
                <w:rFonts w:ascii="宋体" w:hAnsi="宋体" w:eastAsia="宋体" w:cs="Times New Roman"/>
                <w:bCs/>
                <w:color w:val="000000"/>
                <w:szCs w:val="21"/>
              </w:rPr>
              <w:t>00平方米得3分</w:t>
            </w:r>
            <w:r>
              <w:rPr>
                <w:rFonts w:hint="eastAsia" w:ascii="宋体" w:hAnsi="宋体" w:eastAsia="宋体" w:cs="Times New Roman"/>
                <w:bCs/>
                <w:color w:val="000000"/>
                <w:szCs w:val="21"/>
              </w:rPr>
              <w:t>；</w:t>
            </w:r>
            <w:r>
              <w:rPr>
                <w:rFonts w:ascii="宋体" w:hAnsi="宋体" w:eastAsia="宋体" w:cs="Times New Roman"/>
                <w:bCs/>
                <w:color w:val="000000"/>
                <w:szCs w:val="21"/>
              </w:rPr>
              <w:t>150平方米≦仓库面积﹤</w:t>
            </w:r>
            <w:r>
              <w:rPr>
                <w:rFonts w:hint="eastAsia" w:ascii="宋体" w:hAnsi="宋体" w:eastAsia="宋体" w:cs="Times New Roman"/>
                <w:bCs/>
                <w:color w:val="000000"/>
                <w:szCs w:val="21"/>
              </w:rPr>
              <w:t>3</w:t>
            </w:r>
            <w:r>
              <w:rPr>
                <w:rFonts w:ascii="宋体" w:hAnsi="宋体" w:eastAsia="宋体" w:cs="Times New Roman"/>
                <w:bCs/>
                <w:color w:val="000000"/>
                <w:szCs w:val="21"/>
              </w:rPr>
              <w:t>00平方米得2分</w:t>
            </w:r>
            <w:r>
              <w:rPr>
                <w:rFonts w:hint="eastAsia" w:ascii="宋体" w:hAnsi="宋体" w:eastAsia="宋体" w:cs="Times New Roman"/>
                <w:bCs/>
                <w:color w:val="000000"/>
                <w:szCs w:val="21"/>
              </w:rPr>
              <w:t>；</w:t>
            </w:r>
            <w:r>
              <w:rPr>
                <w:rFonts w:ascii="宋体" w:hAnsi="宋体" w:eastAsia="宋体" w:cs="Times New Roman"/>
                <w:bCs/>
                <w:color w:val="000000"/>
                <w:szCs w:val="21"/>
              </w:rPr>
              <w:t>仓库面积﹤150平方米得1分</w:t>
            </w:r>
            <w:r>
              <w:rPr>
                <w:rFonts w:hint="eastAsia" w:ascii="宋体" w:hAnsi="宋体" w:eastAsia="宋体" w:cs="Times New Roman"/>
                <w:bCs/>
                <w:color w:val="000000"/>
                <w:szCs w:val="21"/>
              </w:rPr>
              <w:t>（须提供仓库平面图或有面积说明的场地租赁合同复印件）</w:t>
            </w:r>
            <w:r>
              <w:rPr>
                <w:rFonts w:ascii="宋体" w:hAnsi="宋体" w:eastAsia="宋体" w:cs="Times New Roman"/>
                <w:bCs/>
                <w:color w:val="000000"/>
                <w:szCs w:val="21"/>
              </w:rPr>
              <w:t>。</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（2）供应商专用运输车辆或冷藏车辆1</w:t>
            </w:r>
            <w:r>
              <w:rPr>
                <w:rFonts w:ascii="宋体" w:hAnsi="宋体" w:eastAsia="宋体" w:cs="Times New Roman"/>
                <w:bCs/>
                <w:color w:val="000000"/>
                <w:szCs w:val="21"/>
              </w:rPr>
              <w:t>辆得1分，满分</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（须注册在本公司名下，以车辆行驶证复印件为准）</w:t>
            </w:r>
            <w:r>
              <w:rPr>
                <w:rFonts w:ascii="宋体" w:hAnsi="宋体" w:eastAsia="宋体" w:cs="Times New Roman"/>
                <w:bCs/>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w:t>
            </w:r>
          </w:p>
        </w:tc>
        <w:tc>
          <w:tcPr>
            <w:tcW w:w="81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服务承诺（</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905"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履约能力响应情况</w:t>
            </w:r>
          </w:p>
        </w:tc>
        <w:tc>
          <w:tcPr>
            <w:tcW w:w="1647"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承诺有供货时间，重视患者的利益，售后服务，应急处理。</w:t>
            </w:r>
          </w:p>
        </w:tc>
        <w:tc>
          <w:tcPr>
            <w:tcW w:w="4473"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（1）送货时间1小时内得5分；2小时内得</w:t>
            </w:r>
            <w:r>
              <w:rPr>
                <w:rFonts w:ascii="宋体" w:hAnsi="宋体" w:eastAsia="宋体" w:cs="Times New Roman"/>
                <w:bCs/>
                <w:color w:val="000000"/>
                <w:szCs w:val="21"/>
              </w:rPr>
              <w:t>4</w:t>
            </w:r>
            <w:r>
              <w:rPr>
                <w:rFonts w:hint="eastAsia" w:ascii="宋体" w:hAnsi="宋体" w:eastAsia="宋体" w:cs="Times New Roman"/>
                <w:bCs/>
                <w:color w:val="000000"/>
                <w:szCs w:val="21"/>
              </w:rPr>
              <w:t>分；3小时内得</w:t>
            </w:r>
            <w:r>
              <w:rPr>
                <w:rFonts w:ascii="宋体" w:hAnsi="宋体" w:eastAsia="宋体" w:cs="Times New Roman"/>
                <w:bCs/>
                <w:color w:val="000000"/>
                <w:szCs w:val="21"/>
              </w:rPr>
              <w:t>3</w:t>
            </w:r>
            <w:r>
              <w:rPr>
                <w:rFonts w:hint="eastAsia" w:ascii="宋体" w:hAnsi="宋体" w:eastAsia="宋体" w:cs="Times New Roman"/>
                <w:bCs/>
                <w:color w:val="000000"/>
                <w:szCs w:val="21"/>
              </w:rPr>
              <w:t>分；4小时内得</w:t>
            </w:r>
            <w:r>
              <w:rPr>
                <w:rFonts w:ascii="宋体" w:hAnsi="宋体" w:eastAsia="宋体" w:cs="Times New Roman"/>
                <w:bCs/>
                <w:color w:val="000000"/>
                <w:szCs w:val="21"/>
              </w:rPr>
              <w:t>2</w:t>
            </w:r>
            <w:r>
              <w:rPr>
                <w:rFonts w:hint="eastAsia" w:ascii="宋体" w:hAnsi="宋体" w:eastAsia="宋体" w:cs="Times New Roman"/>
                <w:bCs/>
                <w:color w:val="000000"/>
                <w:szCs w:val="21"/>
              </w:rPr>
              <w:t>分；4小时及以上到1分；</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（2）承诺积极响应医院的合理要求得</w:t>
            </w:r>
            <w:r>
              <w:rPr>
                <w:rFonts w:ascii="宋体" w:hAnsi="宋体" w:eastAsia="宋体" w:cs="Times New Roman"/>
                <w:bCs/>
                <w:color w:val="000000"/>
                <w:szCs w:val="21"/>
              </w:rPr>
              <w:t>3</w:t>
            </w:r>
            <w:r>
              <w:rPr>
                <w:rFonts w:hint="eastAsia" w:ascii="宋体" w:hAnsi="宋体" w:eastAsia="宋体" w:cs="Times New Roman"/>
                <w:bCs/>
                <w:color w:val="000000"/>
                <w:szCs w:val="21"/>
              </w:rPr>
              <w:t>分；</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（3）承诺积极处理临床科室投诉的得</w:t>
            </w:r>
            <w:r>
              <w:rPr>
                <w:rFonts w:ascii="宋体" w:hAnsi="宋体" w:eastAsia="宋体" w:cs="Times New Roman"/>
                <w:bCs/>
                <w:color w:val="000000"/>
                <w:szCs w:val="21"/>
              </w:rPr>
              <w:t>2</w:t>
            </w:r>
            <w:r>
              <w:rPr>
                <w:rFonts w:hint="eastAsia" w:ascii="宋体" w:hAnsi="宋体" w:eastAsia="宋体" w:cs="Times New Roman"/>
                <w:bCs/>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8" w:hRule="atLeast"/>
        </w:trPr>
        <w:tc>
          <w:tcPr>
            <w:tcW w:w="0" w:type="auto"/>
            <w:noWrap/>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4</w:t>
            </w:r>
          </w:p>
        </w:tc>
        <w:tc>
          <w:tcPr>
            <w:tcW w:w="814"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综合实力（</w:t>
            </w:r>
            <w:r>
              <w:rPr>
                <w:rFonts w:ascii="宋体" w:hAnsi="宋体" w:eastAsia="宋体" w:cs="Times New Roman"/>
                <w:bCs/>
                <w:color w:val="000000"/>
                <w:szCs w:val="21"/>
              </w:rPr>
              <w:t>20</w:t>
            </w:r>
            <w:r>
              <w:rPr>
                <w:rFonts w:hint="eastAsia" w:ascii="宋体" w:hAnsi="宋体" w:eastAsia="宋体" w:cs="Times New Roman"/>
                <w:bCs/>
                <w:color w:val="000000"/>
                <w:szCs w:val="21"/>
              </w:rPr>
              <w:t>分）</w:t>
            </w:r>
          </w:p>
        </w:tc>
        <w:tc>
          <w:tcPr>
            <w:tcW w:w="905"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公司的综合能力</w:t>
            </w:r>
          </w:p>
        </w:tc>
        <w:tc>
          <w:tcPr>
            <w:tcW w:w="1647"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公司的综合能力、服务能力。</w:t>
            </w:r>
          </w:p>
        </w:tc>
        <w:tc>
          <w:tcPr>
            <w:tcW w:w="4473" w:type="dxa"/>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（1）2</w:t>
            </w:r>
            <w:r>
              <w:rPr>
                <w:rFonts w:ascii="宋体" w:hAnsi="宋体" w:eastAsia="宋体" w:cs="Times New Roman"/>
                <w:bCs/>
                <w:color w:val="000000"/>
                <w:szCs w:val="21"/>
              </w:rPr>
              <w:t>022</w:t>
            </w:r>
            <w:r>
              <w:rPr>
                <w:rFonts w:hint="eastAsia" w:ascii="宋体" w:hAnsi="宋体" w:eastAsia="宋体" w:cs="Times New Roman"/>
                <w:bCs/>
                <w:color w:val="000000"/>
                <w:szCs w:val="21"/>
              </w:rPr>
              <w:t>年营业收入：</w:t>
            </w:r>
            <w:r>
              <w:rPr>
                <w:rFonts w:ascii="宋体" w:hAnsi="宋体" w:eastAsia="宋体" w:cs="Times New Roman"/>
                <w:bCs/>
                <w:color w:val="000000"/>
                <w:szCs w:val="21"/>
              </w:rPr>
              <w:t>20000万以上得10分；5000</w:t>
            </w:r>
            <w:r>
              <w:rPr>
                <w:rFonts w:hint="eastAsia" w:ascii="宋体" w:hAnsi="宋体" w:eastAsia="宋体" w:cs="Times New Roman"/>
                <w:bCs/>
                <w:color w:val="000000"/>
                <w:szCs w:val="21"/>
              </w:rPr>
              <w:t>万及以上</w:t>
            </w:r>
            <w:r>
              <w:rPr>
                <w:rFonts w:ascii="宋体" w:hAnsi="宋体" w:eastAsia="宋体" w:cs="Times New Roman"/>
                <w:bCs/>
                <w:color w:val="000000"/>
                <w:szCs w:val="21"/>
              </w:rPr>
              <w:t>20000</w:t>
            </w:r>
            <w:r>
              <w:rPr>
                <w:rFonts w:hint="eastAsia" w:ascii="宋体" w:hAnsi="宋体" w:eastAsia="宋体" w:cs="Times New Roman"/>
                <w:bCs/>
                <w:color w:val="000000"/>
                <w:szCs w:val="21"/>
              </w:rPr>
              <w:t>万以下得8分；</w:t>
            </w:r>
            <w:r>
              <w:rPr>
                <w:rFonts w:ascii="宋体" w:hAnsi="宋体" w:eastAsia="宋体" w:cs="Times New Roman"/>
                <w:bCs/>
                <w:color w:val="000000"/>
                <w:szCs w:val="21"/>
              </w:rPr>
              <w:t>500</w:t>
            </w:r>
            <w:r>
              <w:rPr>
                <w:rFonts w:hint="eastAsia" w:ascii="宋体" w:hAnsi="宋体" w:eastAsia="宋体" w:cs="Times New Roman"/>
                <w:bCs/>
                <w:color w:val="000000"/>
                <w:szCs w:val="21"/>
              </w:rPr>
              <w:t>万及以上</w:t>
            </w:r>
            <w:r>
              <w:rPr>
                <w:rFonts w:ascii="宋体" w:hAnsi="宋体" w:eastAsia="宋体" w:cs="Times New Roman"/>
                <w:bCs/>
                <w:color w:val="000000"/>
                <w:szCs w:val="21"/>
              </w:rPr>
              <w:t>5000</w:t>
            </w:r>
            <w:r>
              <w:rPr>
                <w:rFonts w:hint="eastAsia" w:ascii="宋体" w:hAnsi="宋体" w:eastAsia="宋体" w:cs="Times New Roman"/>
                <w:bCs/>
                <w:color w:val="000000"/>
                <w:szCs w:val="21"/>
              </w:rPr>
              <w:t>万以下得6分；</w:t>
            </w:r>
            <w:r>
              <w:rPr>
                <w:rFonts w:ascii="宋体" w:hAnsi="宋体" w:eastAsia="宋体" w:cs="Times New Roman"/>
                <w:bCs/>
                <w:color w:val="000000"/>
                <w:szCs w:val="21"/>
              </w:rPr>
              <w:t>100</w:t>
            </w:r>
            <w:r>
              <w:rPr>
                <w:rFonts w:hint="eastAsia" w:ascii="宋体" w:hAnsi="宋体" w:eastAsia="宋体" w:cs="Times New Roman"/>
                <w:bCs/>
                <w:color w:val="000000"/>
                <w:szCs w:val="21"/>
              </w:rPr>
              <w:t>万及以上</w:t>
            </w:r>
            <w:r>
              <w:rPr>
                <w:rFonts w:ascii="宋体" w:hAnsi="宋体" w:eastAsia="宋体" w:cs="Times New Roman"/>
                <w:bCs/>
                <w:color w:val="000000"/>
                <w:szCs w:val="21"/>
              </w:rPr>
              <w:t>500万</w:t>
            </w:r>
            <w:r>
              <w:rPr>
                <w:rFonts w:hint="eastAsia" w:ascii="宋体" w:hAnsi="宋体" w:eastAsia="宋体" w:cs="Times New Roman"/>
                <w:bCs/>
                <w:color w:val="000000"/>
                <w:szCs w:val="21"/>
              </w:rPr>
              <w:t>以下</w:t>
            </w:r>
            <w:r>
              <w:rPr>
                <w:rFonts w:ascii="宋体" w:hAnsi="宋体" w:eastAsia="宋体" w:cs="Times New Roman"/>
                <w:bCs/>
                <w:color w:val="000000"/>
                <w:szCs w:val="21"/>
              </w:rPr>
              <w:t>得4分；50万及以上100万以下得2分；50万以下的得1分</w:t>
            </w:r>
            <w:r>
              <w:rPr>
                <w:rFonts w:hint="eastAsia" w:ascii="宋体" w:hAnsi="宋体" w:eastAsia="宋体" w:cs="Times New Roman"/>
                <w:bCs/>
                <w:color w:val="000000"/>
                <w:szCs w:val="21"/>
              </w:rPr>
              <w:t>（以2</w:t>
            </w:r>
            <w:r>
              <w:rPr>
                <w:rFonts w:ascii="宋体" w:hAnsi="宋体" w:eastAsia="宋体" w:cs="Times New Roman"/>
                <w:bCs/>
                <w:color w:val="000000"/>
                <w:szCs w:val="21"/>
              </w:rPr>
              <w:t>022</w:t>
            </w:r>
            <w:r>
              <w:rPr>
                <w:rFonts w:hint="eastAsia" w:ascii="宋体" w:hAnsi="宋体" w:eastAsia="宋体" w:cs="Times New Roman"/>
                <w:bCs/>
                <w:color w:val="000000"/>
                <w:szCs w:val="21"/>
              </w:rPr>
              <w:t>年公司财务报表为准）</w:t>
            </w:r>
            <w:r>
              <w:rPr>
                <w:rFonts w:ascii="宋体" w:hAnsi="宋体" w:eastAsia="宋体" w:cs="Times New Roman"/>
                <w:bCs/>
                <w:color w:val="000000"/>
                <w:szCs w:val="21"/>
              </w:rPr>
              <w:t>。</w:t>
            </w:r>
          </w:p>
          <w:p>
            <w:pPr>
              <w:spacing w:line="400" w:lineRule="exact"/>
              <w:rPr>
                <w:rFonts w:hint="eastAsia" w:ascii="宋体" w:hAnsi="宋体" w:eastAsia="宋体" w:cs="Times New Roman"/>
                <w:bCs/>
                <w:color w:val="000000"/>
                <w:szCs w:val="21"/>
              </w:rPr>
            </w:pPr>
            <w:r>
              <w:rPr>
                <w:rFonts w:hint="eastAsia" w:ascii="宋体" w:hAnsi="宋体" w:eastAsia="宋体" w:cs="Times New Roman"/>
                <w:bCs/>
                <w:color w:val="000000"/>
                <w:szCs w:val="21"/>
              </w:rPr>
              <w:t>（2）每提供</w:t>
            </w:r>
            <w:r>
              <w:rPr>
                <w:rFonts w:ascii="宋体" w:hAnsi="宋体" w:eastAsia="宋体" w:cs="Times New Roman"/>
                <w:bCs/>
                <w:color w:val="000000"/>
                <w:szCs w:val="21"/>
              </w:rPr>
              <w:t>1家</w:t>
            </w:r>
            <w:r>
              <w:rPr>
                <w:rFonts w:hint="eastAsia" w:ascii="宋体" w:hAnsi="宋体" w:eastAsia="宋体" w:cs="Times New Roman"/>
                <w:bCs/>
                <w:color w:val="000000"/>
                <w:szCs w:val="21"/>
              </w:rPr>
              <w:t>广西区内</w:t>
            </w:r>
            <w:r>
              <w:rPr>
                <w:rFonts w:ascii="宋体" w:hAnsi="宋体" w:eastAsia="宋体" w:cs="Times New Roman"/>
                <w:bCs/>
                <w:color w:val="000000"/>
                <w:szCs w:val="21"/>
              </w:rPr>
              <w:t>三甲医院配送协议或合同得2分，</w:t>
            </w:r>
            <w:r>
              <w:rPr>
                <w:rFonts w:hint="eastAsia" w:ascii="宋体" w:hAnsi="宋体" w:eastAsia="宋体" w:cs="Times New Roman"/>
                <w:bCs/>
                <w:color w:val="000000"/>
                <w:szCs w:val="21"/>
              </w:rPr>
              <w:t>满分1</w:t>
            </w:r>
            <w:r>
              <w:rPr>
                <w:rFonts w:ascii="宋体" w:hAnsi="宋体" w:eastAsia="宋体" w:cs="Times New Roman"/>
                <w:bCs/>
                <w:color w:val="000000"/>
                <w:szCs w:val="21"/>
              </w:rPr>
              <w:t>0分。</w:t>
            </w:r>
          </w:p>
        </w:tc>
      </w:tr>
    </w:tbl>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（三）供应商所报耗材产品总得分</w:t>
      </w:r>
      <w:r>
        <w:rPr>
          <w:rFonts w:ascii="宋体" w:hAnsi="宋体" w:eastAsia="宋体" w:cs="Times New Roman"/>
          <w:bCs/>
          <w:color w:val="000000"/>
          <w:szCs w:val="21"/>
        </w:rPr>
        <w:t>=1+2+3</w:t>
      </w:r>
      <w:r>
        <w:rPr>
          <w:rFonts w:hint="eastAsia" w:ascii="宋体" w:hAnsi="宋体" w:eastAsia="宋体" w:cs="Times New Roman"/>
          <w:bCs/>
          <w:color w:val="000000"/>
          <w:szCs w:val="21"/>
        </w:rPr>
        <w:t>+</w:t>
      </w:r>
      <w:r>
        <w:rPr>
          <w:rFonts w:ascii="宋体" w:hAnsi="宋体" w:eastAsia="宋体" w:cs="Times New Roman"/>
          <w:bCs/>
          <w:color w:val="000000"/>
          <w:szCs w:val="21"/>
        </w:rPr>
        <w:t>4。</w:t>
      </w:r>
    </w:p>
    <w:p>
      <w:pPr>
        <w:spacing w:line="276" w:lineRule="auto"/>
        <w:ind w:firstLine="422" w:firstLineChars="200"/>
        <w:jc w:val="left"/>
        <w:rPr>
          <w:rFonts w:ascii="宋体" w:hAnsi="宋体" w:eastAsia="宋体"/>
          <w:b/>
          <w:bCs/>
          <w:szCs w:val="21"/>
        </w:rPr>
      </w:pPr>
      <w:r>
        <w:rPr>
          <w:rFonts w:hint="eastAsia" w:ascii="宋体" w:hAnsi="宋体" w:eastAsia="宋体"/>
          <w:b/>
          <w:bCs/>
          <w:szCs w:val="21"/>
        </w:rPr>
        <w:t>四、入选供应商推荐原则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审小组根据每个医用耗材产品该供应商的综合得分由高到低排序（得分相同时，以产品价格分由高到低顺序排列；得分相同且产品价格分相同的，按综合实力分顺序排列），推荐该产品综合得分排名第一的供应商为该产品供应商，并形成评审报告提交医院决策机构审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79F3"/>
    <w:rsid w:val="00025A8E"/>
    <w:rsid w:val="00042CED"/>
    <w:rsid w:val="000463F0"/>
    <w:rsid w:val="00066D0F"/>
    <w:rsid w:val="00076BFC"/>
    <w:rsid w:val="000B412B"/>
    <w:rsid w:val="000D0650"/>
    <w:rsid w:val="000F1777"/>
    <w:rsid w:val="001115B9"/>
    <w:rsid w:val="00117F8E"/>
    <w:rsid w:val="0013782D"/>
    <w:rsid w:val="00141E47"/>
    <w:rsid w:val="00143915"/>
    <w:rsid w:val="0014724D"/>
    <w:rsid w:val="00164024"/>
    <w:rsid w:val="001863F1"/>
    <w:rsid w:val="00190FFF"/>
    <w:rsid w:val="001947FD"/>
    <w:rsid w:val="00197DF9"/>
    <w:rsid w:val="001E59EF"/>
    <w:rsid w:val="001E6DE1"/>
    <w:rsid w:val="001F6FEB"/>
    <w:rsid w:val="00201317"/>
    <w:rsid w:val="0024032F"/>
    <w:rsid w:val="002433FD"/>
    <w:rsid w:val="00246FCB"/>
    <w:rsid w:val="00264D5A"/>
    <w:rsid w:val="00274D40"/>
    <w:rsid w:val="0029441A"/>
    <w:rsid w:val="002A2FE7"/>
    <w:rsid w:val="002A63AC"/>
    <w:rsid w:val="002E5099"/>
    <w:rsid w:val="002F5D31"/>
    <w:rsid w:val="00311DF8"/>
    <w:rsid w:val="003235AC"/>
    <w:rsid w:val="00345625"/>
    <w:rsid w:val="003A17D0"/>
    <w:rsid w:val="003D02A1"/>
    <w:rsid w:val="003D4A28"/>
    <w:rsid w:val="004031EA"/>
    <w:rsid w:val="004261FD"/>
    <w:rsid w:val="00437199"/>
    <w:rsid w:val="00441289"/>
    <w:rsid w:val="004970E7"/>
    <w:rsid w:val="004A0449"/>
    <w:rsid w:val="004A5D25"/>
    <w:rsid w:val="004B16BB"/>
    <w:rsid w:val="004B56FE"/>
    <w:rsid w:val="004B7907"/>
    <w:rsid w:val="005002A7"/>
    <w:rsid w:val="00500B77"/>
    <w:rsid w:val="00521D8B"/>
    <w:rsid w:val="005563CC"/>
    <w:rsid w:val="0055706B"/>
    <w:rsid w:val="0056527E"/>
    <w:rsid w:val="00572873"/>
    <w:rsid w:val="0058008C"/>
    <w:rsid w:val="00587767"/>
    <w:rsid w:val="005911FF"/>
    <w:rsid w:val="005A4B19"/>
    <w:rsid w:val="005E5076"/>
    <w:rsid w:val="00645695"/>
    <w:rsid w:val="006632A3"/>
    <w:rsid w:val="006A1DFD"/>
    <w:rsid w:val="006E370F"/>
    <w:rsid w:val="0070309E"/>
    <w:rsid w:val="0070502A"/>
    <w:rsid w:val="007077F5"/>
    <w:rsid w:val="0074141C"/>
    <w:rsid w:val="00763127"/>
    <w:rsid w:val="00782048"/>
    <w:rsid w:val="00794DA6"/>
    <w:rsid w:val="007A7D54"/>
    <w:rsid w:val="007C4EF9"/>
    <w:rsid w:val="008242C5"/>
    <w:rsid w:val="00825E09"/>
    <w:rsid w:val="00841319"/>
    <w:rsid w:val="00874631"/>
    <w:rsid w:val="00884011"/>
    <w:rsid w:val="00885ED8"/>
    <w:rsid w:val="00890147"/>
    <w:rsid w:val="008B5B3D"/>
    <w:rsid w:val="008B759C"/>
    <w:rsid w:val="008C1B26"/>
    <w:rsid w:val="008D0646"/>
    <w:rsid w:val="00931700"/>
    <w:rsid w:val="00976EF4"/>
    <w:rsid w:val="00991250"/>
    <w:rsid w:val="009A1BD7"/>
    <w:rsid w:val="009A4867"/>
    <w:rsid w:val="009D2765"/>
    <w:rsid w:val="009F3B4C"/>
    <w:rsid w:val="00A31622"/>
    <w:rsid w:val="00A440C3"/>
    <w:rsid w:val="00A6512A"/>
    <w:rsid w:val="00A80F63"/>
    <w:rsid w:val="00A90BD8"/>
    <w:rsid w:val="00AB4016"/>
    <w:rsid w:val="00AD4940"/>
    <w:rsid w:val="00B002D0"/>
    <w:rsid w:val="00B05279"/>
    <w:rsid w:val="00B207CB"/>
    <w:rsid w:val="00B4657B"/>
    <w:rsid w:val="00B51CF7"/>
    <w:rsid w:val="00B91EBF"/>
    <w:rsid w:val="00BD2670"/>
    <w:rsid w:val="00BD2CC6"/>
    <w:rsid w:val="00BD57CE"/>
    <w:rsid w:val="00BF0177"/>
    <w:rsid w:val="00BF2804"/>
    <w:rsid w:val="00C51223"/>
    <w:rsid w:val="00C56D1A"/>
    <w:rsid w:val="00C70D50"/>
    <w:rsid w:val="00CA2DF5"/>
    <w:rsid w:val="00CA32F0"/>
    <w:rsid w:val="00CD139C"/>
    <w:rsid w:val="00CE4E73"/>
    <w:rsid w:val="00D11DDB"/>
    <w:rsid w:val="00D127F9"/>
    <w:rsid w:val="00D1732E"/>
    <w:rsid w:val="00D30EEA"/>
    <w:rsid w:val="00D32598"/>
    <w:rsid w:val="00D32805"/>
    <w:rsid w:val="00D346A0"/>
    <w:rsid w:val="00D514C4"/>
    <w:rsid w:val="00D71981"/>
    <w:rsid w:val="00DA4613"/>
    <w:rsid w:val="00DB11EC"/>
    <w:rsid w:val="00DE118E"/>
    <w:rsid w:val="00DE69C9"/>
    <w:rsid w:val="00E16201"/>
    <w:rsid w:val="00E23E51"/>
    <w:rsid w:val="00E2706C"/>
    <w:rsid w:val="00E331D7"/>
    <w:rsid w:val="00E82D84"/>
    <w:rsid w:val="00E90DCF"/>
    <w:rsid w:val="00E96136"/>
    <w:rsid w:val="00EA78F3"/>
    <w:rsid w:val="00EC5631"/>
    <w:rsid w:val="00F1032C"/>
    <w:rsid w:val="00F331E7"/>
    <w:rsid w:val="00F44E94"/>
    <w:rsid w:val="00F656C0"/>
    <w:rsid w:val="00F65C52"/>
    <w:rsid w:val="00F72F08"/>
    <w:rsid w:val="00FA0D28"/>
    <w:rsid w:val="00FA2A16"/>
    <w:rsid w:val="00FC37D6"/>
    <w:rsid w:val="00FE32DB"/>
    <w:rsid w:val="02285948"/>
    <w:rsid w:val="0E8703AE"/>
    <w:rsid w:val="20096E51"/>
    <w:rsid w:val="23CB12BA"/>
    <w:rsid w:val="272F5D2B"/>
    <w:rsid w:val="52935C57"/>
    <w:rsid w:val="55081DF9"/>
    <w:rsid w:val="551E5F54"/>
    <w:rsid w:val="66CB15CB"/>
    <w:rsid w:val="6A4E0CDE"/>
    <w:rsid w:val="76744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uiPriority w:val="99"/>
    <w:rPr>
      <w:color w:val="0563C1" w:themeColor="hyperlink"/>
      <w:u w:val="single"/>
      <w14:textFill>
        <w14:solidFill>
          <w14:schemeClr w14:val="hlink"/>
        </w14:solidFill>
      </w14:textFill>
    </w:rPr>
  </w:style>
  <w:style w:type="character" w:customStyle="1" w:styleId="9">
    <w:name w:val="日期 字符"/>
    <w:basedOn w:val="7"/>
    <w:link w:val="2"/>
    <w:semiHidden/>
    <w:qFormat/>
    <w:uiPriority w:val="99"/>
  </w:style>
  <w:style w:type="character" w:customStyle="1" w:styleId="10">
    <w:name w:val="页脚 字符"/>
    <w:basedOn w:val="7"/>
    <w:link w:val="3"/>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Unresolved Mention"/>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528</Words>
  <Characters>3010</Characters>
  <Lines>25</Lines>
  <Paragraphs>7</Paragraphs>
  <TotalTime>0</TotalTime>
  <ScaleCrop>false</ScaleCrop>
  <LinksUpToDate>false</LinksUpToDate>
  <CharactersWithSpaces>3531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2023-11-15T00:30:00Z</dcterms:created>
  <dc:creator>魏宝兴</dc:creator>
  <cp:lastModifiedBy>陆壹肆</cp:lastModifiedBy>
  <cp:lastPrinted>2023-12-04T09:08:00Z</cp:lastPrinted>
  <dcterms:modified xsi:type="dcterms:W3CDTF">2023-12-05T00:20:01Z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3D36DB8B750B455CAFCE51073BCA063A_13</vt:lpwstr>
  </property>
</Properties>
</file>