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312" w:beforeLines="100" w:line="600" w:lineRule="exact"/>
        <w:jc w:val="center"/>
        <w:rPr>
          <w:rFonts w:ascii="方正小标宋简体" w:hAnsi="宋体" w:eastAsia="方正小标宋简体" w:cs="Times New Roman"/>
          <w:b/>
          <w:sz w:val="48"/>
          <w:szCs w:val="48"/>
        </w:rPr>
      </w:pPr>
      <w:r>
        <w:rPr>
          <w:rFonts w:hint="eastAsia" w:ascii="方正小标宋简体" w:hAnsi="宋体" w:eastAsia="方正小标宋简体" w:cs="Times New Roman"/>
          <w:b/>
          <w:sz w:val="72"/>
          <w:szCs w:val="72"/>
        </w:rPr>
        <w:t>竞争性磋商文件</w:t>
      </w:r>
    </w:p>
    <w:p>
      <w:pPr>
        <w:spacing w:before="312" w:beforeLines="100" w:after="156" w:afterLines="50" w:line="600" w:lineRule="exact"/>
        <w:jc w:val="center"/>
        <w:rPr>
          <w:rFonts w:ascii="方正小标宋简体" w:hAnsi="方正小标宋简体" w:eastAsia="方正小标宋简体" w:cs="方正小标宋简体"/>
          <w:b/>
          <w:color w:val="000000"/>
          <w:sz w:val="44"/>
          <w:szCs w:val="44"/>
        </w:rPr>
      </w:pPr>
    </w:p>
    <w:p>
      <w:pPr>
        <w:snapToGrid w:val="0"/>
        <w:spacing w:before="156" w:beforeLines="50" w:line="360" w:lineRule="auto"/>
        <w:jc w:val="center"/>
        <w:rPr>
          <w:rFonts w:ascii="仿宋_GB2312" w:hAnsi="宋体" w:eastAsia="仿宋_GB2312" w:cs="Times New Roman"/>
          <w:color w:val="000000"/>
          <w:sz w:val="30"/>
          <w:szCs w:val="72"/>
        </w:rPr>
      </w:pPr>
    </w:p>
    <w:p>
      <w:pPr>
        <w:spacing w:line="400" w:lineRule="exact"/>
        <w:rPr>
          <w:rFonts w:ascii="宋体" w:hAnsi="宋体" w:eastAsia="宋体" w:cs="Times New Roman"/>
          <w:b/>
          <w:color w:val="000000"/>
          <w:sz w:val="32"/>
          <w:szCs w:val="32"/>
        </w:rPr>
      </w:pPr>
    </w:p>
    <w:p>
      <w:pPr>
        <w:spacing w:line="400" w:lineRule="exact"/>
        <w:jc w:val="center"/>
        <w:rPr>
          <w:rFonts w:ascii="宋体" w:hAnsi="宋体" w:eastAsia="宋体" w:cs="Times New Roman"/>
          <w:b/>
          <w:color w:val="000000"/>
          <w:sz w:val="32"/>
          <w:szCs w:val="32"/>
        </w:rPr>
      </w:pPr>
    </w:p>
    <w:p>
      <w:pPr>
        <w:spacing w:line="400" w:lineRule="exact"/>
        <w:jc w:val="center"/>
        <w:rPr>
          <w:rFonts w:ascii="宋体" w:hAnsi="宋体" w:eastAsia="宋体" w:cs="Times New Roman"/>
          <w:b/>
          <w:color w:val="000000"/>
          <w:sz w:val="32"/>
          <w:szCs w:val="32"/>
        </w:rPr>
      </w:pPr>
    </w:p>
    <w:p>
      <w:pPr>
        <w:spacing w:line="400" w:lineRule="exact"/>
        <w:ind w:left="3154" w:leftChars="740" w:hanging="1600" w:hangingChars="498"/>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项目名称：广西骨伤医院2023-2024年度医院中药饮片供应商院内遴选</w:t>
      </w:r>
    </w:p>
    <w:p>
      <w:pPr>
        <w:spacing w:line="400" w:lineRule="exact"/>
        <w:jc w:val="center"/>
        <w:rPr>
          <w:rFonts w:ascii="仿宋_GB2312" w:hAnsi="宋体" w:eastAsia="仿宋_GB2312" w:cs="Times New Roman"/>
          <w:b/>
          <w:color w:val="000000"/>
          <w:sz w:val="32"/>
          <w:szCs w:val="32"/>
        </w:rPr>
      </w:pPr>
    </w:p>
    <w:p>
      <w:pPr>
        <w:spacing w:line="400" w:lineRule="exact"/>
        <w:ind w:firstLine="1606" w:firstLineChars="500"/>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项目编号：GXGSYY-CGB-YXB-2023-02</w:t>
      </w:r>
    </w:p>
    <w:p>
      <w:pPr>
        <w:spacing w:line="400" w:lineRule="exact"/>
        <w:rPr>
          <w:rFonts w:ascii="仿宋_GB2312" w:hAnsi="宋体" w:eastAsia="仿宋_GB2312" w:cs="Times New Roman"/>
          <w:b/>
          <w:color w:val="000000"/>
          <w:sz w:val="32"/>
          <w:szCs w:val="32"/>
        </w:rPr>
      </w:pPr>
    </w:p>
    <w:p>
      <w:pPr>
        <w:spacing w:line="400" w:lineRule="exact"/>
        <w:ind w:firstLine="1606" w:firstLineChars="500"/>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 xml:space="preserve">采 购 人：广西骨伤医院 </w:t>
      </w: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rPr>
          <w:rFonts w:ascii="仿宋_GB2312" w:hAnsi="宋体" w:eastAsia="仿宋_GB2312" w:cs="Times New Roman"/>
          <w:b/>
          <w:color w:val="000000"/>
          <w:sz w:val="32"/>
          <w:szCs w:val="32"/>
        </w:rPr>
      </w:pPr>
    </w:p>
    <w:p>
      <w:pPr>
        <w:spacing w:line="400" w:lineRule="exact"/>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2023年10月 13日</w:t>
      </w:r>
    </w:p>
    <w:p>
      <w:pPr>
        <w:spacing w:line="400" w:lineRule="exact"/>
        <w:rPr>
          <w:rFonts w:ascii="仿宋_GB2312" w:hAnsi="宋体" w:eastAsia="仿宋_GB2312" w:cs="Times New Roman"/>
          <w:b/>
          <w:color w:val="000000"/>
          <w:sz w:val="32"/>
          <w:szCs w:val="32"/>
        </w:rPr>
      </w:pPr>
    </w:p>
    <w:p>
      <w:pPr>
        <w:keepNext/>
        <w:keepLines/>
        <w:spacing w:before="260" w:after="260" w:line="416" w:lineRule="auto"/>
        <w:jc w:val="center"/>
        <w:outlineLvl w:val="1"/>
        <w:rPr>
          <w:rFonts w:ascii="Cambria" w:hAnsi="Cambria" w:eastAsia="宋体" w:cs="Times New Roman"/>
          <w:b/>
          <w:bCs/>
          <w:color w:val="000000"/>
          <w:sz w:val="32"/>
          <w:szCs w:val="32"/>
          <w:lang w:val="zh-CN"/>
        </w:rPr>
      </w:pPr>
      <w:bookmarkStart w:id="0" w:name="_Toc47452204"/>
      <w:r>
        <w:rPr>
          <w:rFonts w:hint="eastAsia" w:ascii="Cambria" w:hAnsi="Cambria" w:eastAsia="宋体" w:cs="Times New Roman"/>
          <w:b/>
          <w:bCs/>
          <w:color w:val="000000"/>
          <w:sz w:val="32"/>
          <w:szCs w:val="32"/>
          <w:lang w:val="zh-CN"/>
        </w:rPr>
        <w:t>第一章 遴选公告</w:t>
      </w:r>
      <w:bookmarkEnd w:id="0"/>
    </w:p>
    <w:p>
      <w:pPr>
        <w:keepNext/>
        <w:keepLines/>
        <w:spacing w:line="320" w:lineRule="exact"/>
        <w:ind w:firstLine="422" w:firstLineChars="200"/>
        <w:outlineLvl w:val="1"/>
        <w:rPr>
          <w:rFonts w:ascii="宋体" w:hAnsi="宋体" w:eastAsia="宋体" w:cs="宋体"/>
          <w:b/>
          <w:color w:val="000000"/>
          <w:szCs w:val="21"/>
          <w:lang w:val="zh-CN"/>
        </w:rPr>
      </w:pPr>
      <w:bookmarkStart w:id="1" w:name="_Toc28359089"/>
      <w:bookmarkStart w:id="2" w:name="_Toc35393798"/>
      <w:bookmarkStart w:id="3" w:name="_Toc44229878"/>
      <w:bookmarkStart w:id="4" w:name="_Toc28359012"/>
      <w:bookmarkStart w:id="5" w:name="_Toc47452205"/>
      <w:bookmarkStart w:id="6" w:name="_Toc35393629"/>
      <w:r>
        <w:rPr>
          <w:rFonts w:hint="eastAsia" w:ascii="宋体" w:hAnsi="宋体" w:eastAsia="宋体" w:cs="宋体"/>
          <w:b/>
          <w:color w:val="000000"/>
          <w:szCs w:val="21"/>
          <w:lang w:val="zh-CN"/>
        </w:rPr>
        <w:t>一、项目基本情况</w:t>
      </w:r>
      <w:bookmarkEnd w:id="1"/>
      <w:bookmarkEnd w:id="2"/>
      <w:bookmarkEnd w:id="3"/>
      <w:bookmarkEnd w:id="4"/>
      <w:bookmarkEnd w:id="5"/>
      <w:bookmarkEnd w:id="6"/>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1</w:t>
      </w:r>
      <w:r>
        <w:rPr>
          <w:rFonts w:ascii="宋体" w:hAnsi="宋体" w:eastAsia="宋体" w:cs="Times New Roman"/>
          <w:color w:val="000000"/>
          <w:szCs w:val="21"/>
        </w:rPr>
        <w:t>.</w:t>
      </w:r>
      <w:r>
        <w:rPr>
          <w:rFonts w:hint="eastAsia" w:ascii="宋体" w:hAnsi="宋体" w:eastAsia="宋体" w:cs="Times New Roman"/>
          <w:color w:val="000000"/>
          <w:szCs w:val="21"/>
        </w:rPr>
        <w:t>项目编号：GXGSYY-CGB-YXB-2023-02</w:t>
      </w:r>
    </w:p>
    <w:p>
      <w:pPr>
        <w:spacing w:line="320" w:lineRule="exact"/>
        <w:ind w:firstLine="420" w:firstLineChars="200"/>
        <w:rPr>
          <w:rFonts w:ascii="宋体" w:hAnsi="宋体" w:eastAsia="宋体" w:cs="Times New Roman"/>
          <w:color w:val="000000"/>
          <w:szCs w:val="21"/>
          <w:u w:val="single"/>
        </w:rPr>
      </w:pPr>
      <w:r>
        <w:rPr>
          <w:rFonts w:hint="eastAsia" w:ascii="宋体" w:hAnsi="宋体" w:eastAsia="宋体" w:cs="Times New Roman"/>
          <w:color w:val="000000"/>
          <w:szCs w:val="21"/>
        </w:rPr>
        <w:t>2</w:t>
      </w:r>
      <w:r>
        <w:rPr>
          <w:rFonts w:ascii="宋体" w:hAnsi="宋体" w:eastAsia="宋体" w:cs="Times New Roman"/>
          <w:color w:val="000000"/>
          <w:szCs w:val="21"/>
        </w:rPr>
        <w:t>.</w:t>
      </w:r>
      <w:r>
        <w:rPr>
          <w:rFonts w:hint="eastAsia" w:ascii="宋体" w:hAnsi="宋体" w:eastAsia="宋体" w:cs="Times New Roman"/>
          <w:color w:val="000000"/>
          <w:szCs w:val="21"/>
        </w:rPr>
        <w:t>项目名称：广西骨伤医院2023-2024年度医院中药饮片供应商院内遴选</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3</w:t>
      </w:r>
      <w:r>
        <w:rPr>
          <w:rFonts w:ascii="宋体" w:hAnsi="宋体" w:eastAsia="宋体" w:cs="Times New Roman"/>
          <w:color w:val="000000"/>
          <w:szCs w:val="21"/>
        </w:rPr>
        <w:t>.</w:t>
      </w:r>
      <w:r>
        <w:rPr>
          <w:rFonts w:hint="eastAsia" w:ascii="宋体" w:hAnsi="宋体" w:eastAsia="宋体" w:cs="Times New Roman"/>
          <w:color w:val="000000"/>
          <w:szCs w:val="21"/>
        </w:rPr>
        <w:t>遴选方式：竞争性磋商</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4</w:t>
      </w:r>
      <w:bookmarkStart w:id="7" w:name="_Toc35393630"/>
      <w:bookmarkStart w:id="8" w:name="_Toc28359090"/>
      <w:bookmarkStart w:id="9" w:name="_Toc28359013"/>
      <w:bookmarkStart w:id="10" w:name="_Toc35393799"/>
      <w:bookmarkStart w:id="11" w:name="_Toc47452206"/>
      <w:bookmarkStart w:id="12" w:name="_Toc44229879"/>
      <w:r>
        <w:rPr>
          <w:rFonts w:hint="eastAsia" w:ascii="宋体" w:hAnsi="宋体" w:eastAsia="宋体" w:cs="Times New Roman"/>
          <w:color w:val="000000"/>
          <w:szCs w:val="21"/>
        </w:rPr>
        <w:t>.服务期限：1年</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5</w:t>
      </w:r>
      <w:r>
        <w:rPr>
          <w:rFonts w:ascii="宋体" w:hAnsi="宋体" w:eastAsia="宋体" w:cs="Times New Roman"/>
          <w:color w:val="000000"/>
          <w:szCs w:val="21"/>
        </w:rPr>
        <w:t>.</w:t>
      </w:r>
      <w:r>
        <w:rPr>
          <w:rFonts w:hint="eastAsia" w:ascii="宋体" w:hAnsi="宋体" w:eastAsia="宋体" w:cs="Times New Roman"/>
          <w:color w:val="000000"/>
          <w:szCs w:val="21"/>
        </w:rPr>
        <w:t>服务需求</w:t>
      </w:r>
    </w:p>
    <w:tbl>
      <w:tblPr>
        <w:tblStyle w:val="7"/>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283"/>
        <w:gridCol w:w="992"/>
        <w:gridCol w:w="5103"/>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283" w:type="dxa"/>
            <w:tcBorders>
              <w:top w:val="single" w:color="auto" w:sz="4" w:space="0"/>
              <w:left w:val="single" w:color="auto" w:sz="4" w:space="0"/>
              <w:bottom w:val="single" w:color="auto" w:sz="4" w:space="0"/>
              <w:right w:val="single" w:color="auto" w:sz="4" w:space="0"/>
            </w:tcBorders>
            <w:vAlign w:val="center"/>
          </w:tcPr>
          <w:p>
            <w:pPr>
              <w:snapToGrid w:val="0"/>
              <w:spacing w:line="320" w:lineRule="exact"/>
              <w:jc w:val="center"/>
              <w:rPr>
                <w:rFonts w:ascii="宋体" w:hAnsi="宋体" w:eastAsia="宋体" w:cs="Calibri"/>
                <w:color w:val="000000"/>
                <w:szCs w:val="21"/>
              </w:rPr>
            </w:pPr>
            <w:r>
              <w:rPr>
                <w:rFonts w:hint="eastAsia" w:ascii="宋体" w:hAnsi="宋体" w:eastAsia="宋体" w:cs="Calibri"/>
                <w:color w:val="000000"/>
                <w:szCs w:val="21"/>
              </w:rPr>
              <w:t>项目名称</w:t>
            </w:r>
          </w:p>
        </w:tc>
        <w:tc>
          <w:tcPr>
            <w:tcW w:w="992" w:type="dxa"/>
            <w:tcBorders>
              <w:top w:val="single" w:color="auto" w:sz="4" w:space="0"/>
              <w:left w:val="nil"/>
              <w:bottom w:val="single" w:color="auto" w:sz="4" w:space="0"/>
              <w:right w:val="single" w:color="auto" w:sz="4" w:space="0"/>
            </w:tcBorders>
            <w:vAlign w:val="center"/>
          </w:tcPr>
          <w:p>
            <w:pPr>
              <w:snapToGrid w:val="0"/>
              <w:spacing w:line="320" w:lineRule="exact"/>
              <w:jc w:val="center"/>
              <w:rPr>
                <w:rFonts w:ascii="宋体" w:hAnsi="宋体" w:eastAsia="宋体" w:cs="Calibri"/>
                <w:color w:val="000000"/>
                <w:szCs w:val="21"/>
              </w:rPr>
            </w:pPr>
            <w:r>
              <w:rPr>
                <w:rFonts w:hint="eastAsia" w:ascii="宋体" w:hAnsi="宋体" w:eastAsia="宋体" w:cs="Calibri"/>
                <w:color w:val="000000"/>
                <w:szCs w:val="21"/>
              </w:rPr>
              <w:t>数量及单位</w:t>
            </w:r>
          </w:p>
        </w:tc>
        <w:tc>
          <w:tcPr>
            <w:tcW w:w="5103" w:type="dxa"/>
            <w:tcBorders>
              <w:top w:val="single" w:color="auto" w:sz="4" w:space="0"/>
              <w:left w:val="nil"/>
              <w:bottom w:val="single" w:color="auto" w:sz="4" w:space="0"/>
              <w:right w:val="single" w:color="auto" w:sz="4" w:space="0"/>
            </w:tcBorders>
            <w:vAlign w:val="center"/>
          </w:tcPr>
          <w:p>
            <w:pPr>
              <w:snapToGrid w:val="0"/>
              <w:spacing w:line="320" w:lineRule="exact"/>
              <w:jc w:val="center"/>
              <w:rPr>
                <w:rFonts w:ascii="宋体" w:hAnsi="宋体" w:eastAsia="宋体" w:cs="Calibri"/>
                <w:color w:val="000000"/>
                <w:szCs w:val="21"/>
              </w:rPr>
            </w:pPr>
            <w:r>
              <w:rPr>
                <w:rFonts w:hint="eastAsia" w:ascii="宋体" w:hAnsi="宋体" w:eastAsia="宋体" w:cs="Calibri"/>
                <w:color w:val="000000"/>
                <w:szCs w:val="21"/>
              </w:rPr>
              <w:t>项目需求及服务要求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587" w:hRule="atLeast"/>
          <w:jc w:val="center"/>
        </w:trPr>
        <w:tc>
          <w:tcPr>
            <w:tcW w:w="1283" w:type="dxa"/>
            <w:tcBorders>
              <w:top w:val="single" w:color="auto" w:sz="4" w:space="0"/>
              <w:left w:val="single" w:color="auto" w:sz="4" w:space="0"/>
              <w:bottom w:val="single" w:color="auto" w:sz="4" w:space="0"/>
              <w:right w:val="single" w:color="auto" w:sz="4" w:space="0"/>
            </w:tcBorders>
            <w:vAlign w:val="center"/>
          </w:tcPr>
          <w:p>
            <w:pPr>
              <w:spacing w:line="320" w:lineRule="exact"/>
              <w:rPr>
                <w:rFonts w:ascii="宋体" w:hAnsi="宋体" w:eastAsia="宋体" w:cs="Calibri"/>
                <w:color w:val="000000"/>
                <w:szCs w:val="21"/>
              </w:rPr>
            </w:pPr>
            <w:r>
              <w:rPr>
                <w:rFonts w:hint="eastAsia" w:ascii="宋体" w:hAnsi="宋体" w:eastAsia="宋体" w:cs="Times New Roman"/>
                <w:color w:val="000000"/>
                <w:szCs w:val="21"/>
              </w:rPr>
              <w:t>广西骨伤医院2023-2024年度医院中药饮片供应商院内遴选</w:t>
            </w:r>
          </w:p>
        </w:tc>
        <w:tc>
          <w:tcPr>
            <w:tcW w:w="992" w:type="dxa"/>
            <w:tcBorders>
              <w:top w:val="single" w:color="auto" w:sz="4" w:space="0"/>
              <w:left w:val="nil"/>
              <w:bottom w:val="single" w:color="auto" w:sz="4" w:space="0"/>
              <w:right w:val="single" w:color="auto" w:sz="4" w:space="0"/>
            </w:tcBorders>
            <w:vAlign w:val="center"/>
          </w:tcPr>
          <w:p>
            <w:pPr>
              <w:spacing w:line="440" w:lineRule="exact"/>
              <w:jc w:val="center"/>
              <w:rPr>
                <w:rFonts w:ascii="宋体" w:hAnsi="宋体" w:eastAsia="宋体" w:cs="Calibri"/>
                <w:color w:val="000000"/>
                <w:szCs w:val="21"/>
              </w:rPr>
            </w:pPr>
            <w:r>
              <w:rPr>
                <w:rFonts w:hint="eastAsia" w:ascii="宋体" w:hAnsi="宋体" w:eastAsia="宋体" w:cs="Calibri"/>
                <w:color w:val="000000"/>
                <w:szCs w:val="21"/>
              </w:rPr>
              <w:t>1项</w:t>
            </w:r>
          </w:p>
        </w:tc>
        <w:tc>
          <w:tcPr>
            <w:tcW w:w="5103" w:type="dxa"/>
            <w:tcBorders>
              <w:top w:val="single" w:color="auto" w:sz="4" w:space="0"/>
              <w:left w:val="nil"/>
              <w:bottom w:val="single" w:color="auto" w:sz="4" w:space="0"/>
              <w:right w:val="single" w:color="auto" w:sz="4" w:space="0"/>
            </w:tcBorders>
          </w:tcPr>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0"/>
              <w:gridCol w:w="611"/>
              <w:gridCol w:w="611"/>
              <w:gridCol w:w="611"/>
              <w:gridCol w:w="611"/>
              <w:gridCol w:w="611"/>
              <w:gridCol w:w="611"/>
              <w:gridCol w:w="6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0" w:type="dxa"/>
                  <w:vAlign w:val="center"/>
                </w:tcPr>
                <w:p>
                  <w:pPr>
                    <w:widowControl/>
                    <w:spacing w:line="200" w:lineRule="exact"/>
                    <w:jc w:val="center"/>
                    <w:textAlignment w:val="center"/>
                    <w:rPr>
                      <w:rFonts w:ascii="宋体" w:hAnsi="宋体" w:eastAsia="宋体" w:cs="Calibri"/>
                      <w:color w:val="000000"/>
                      <w:sz w:val="16"/>
                      <w:szCs w:val="16"/>
                    </w:rPr>
                  </w:pPr>
                  <w:r>
                    <w:rPr>
                      <w:rFonts w:ascii="Tahoma" w:hAnsi="Tahoma" w:eastAsia="Tahoma" w:cs="Tahoma"/>
                      <w:color w:val="000000"/>
                      <w:kern w:val="0"/>
                      <w:sz w:val="18"/>
                      <w:szCs w:val="18"/>
                      <w:lang w:bidi="ar"/>
                    </w:rPr>
                    <w:t>序号</w:t>
                  </w:r>
                </w:p>
              </w:tc>
              <w:tc>
                <w:tcPr>
                  <w:tcW w:w="611" w:type="dxa"/>
                  <w:vAlign w:val="center"/>
                </w:tcPr>
                <w:p>
                  <w:pPr>
                    <w:widowControl/>
                    <w:spacing w:line="200" w:lineRule="exact"/>
                    <w:jc w:val="left"/>
                    <w:textAlignment w:val="center"/>
                    <w:rPr>
                      <w:rFonts w:ascii="宋体" w:hAnsi="宋体" w:eastAsia="宋体" w:cs="Calibri"/>
                      <w:color w:val="000000"/>
                      <w:sz w:val="16"/>
                      <w:szCs w:val="16"/>
                    </w:rPr>
                  </w:pPr>
                  <w:r>
                    <w:rPr>
                      <w:rFonts w:ascii="Tahoma" w:hAnsi="Tahoma" w:eastAsia="Tahoma" w:cs="Tahoma"/>
                      <w:color w:val="000000"/>
                      <w:kern w:val="0"/>
                      <w:sz w:val="18"/>
                      <w:szCs w:val="18"/>
                      <w:lang w:bidi="ar"/>
                    </w:rPr>
                    <w:t>药品名称</w:t>
                  </w:r>
                </w:p>
              </w:tc>
              <w:tc>
                <w:tcPr>
                  <w:tcW w:w="611" w:type="dxa"/>
                  <w:vAlign w:val="center"/>
                </w:tcPr>
                <w:p>
                  <w:pPr>
                    <w:widowControl/>
                    <w:spacing w:line="200" w:lineRule="exact"/>
                    <w:jc w:val="left"/>
                    <w:textAlignment w:val="center"/>
                    <w:rPr>
                      <w:rFonts w:ascii="宋体" w:hAnsi="宋体" w:eastAsia="宋体" w:cs="Calibri"/>
                      <w:color w:val="000000"/>
                      <w:sz w:val="16"/>
                      <w:szCs w:val="16"/>
                    </w:rPr>
                  </w:pPr>
                  <w:r>
                    <w:rPr>
                      <w:rFonts w:ascii="Tahoma" w:hAnsi="Tahoma" w:eastAsia="Tahoma" w:cs="Tahoma"/>
                      <w:color w:val="000000"/>
                      <w:kern w:val="0"/>
                      <w:sz w:val="18"/>
                      <w:szCs w:val="18"/>
                      <w:lang w:bidi="ar"/>
                    </w:rPr>
                    <w:t>规格</w:t>
                  </w:r>
                </w:p>
              </w:tc>
              <w:tc>
                <w:tcPr>
                  <w:tcW w:w="611" w:type="dxa"/>
                  <w:vAlign w:val="center"/>
                </w:tcPr>
                <w:p>
                  <w:pPr>
                    <w:widowControl/>
                    <w:spacing w:line="200" w:lineRule="exact"/>
                    <w:jc w:val="left"/>
                    <w:textAlignment w:val="center"/>
                    <w:rPr>
                      <w:rFonts w:ascii="宋体" w:hAnsi="宋体" w:eastAsia="宋体" w:cs="Calibri"/>
                      <w:color w:val="000000"/>
                      <w:sz w:val="16"/>
                      <w:szCs w:val="16"/>
                    </w:rPr>
                  </w:pPr>
                  <w:r>
                    <w:rPr>
                      <w:rFonts w:ascii="Tahoma" w:hAnsi="Tahoma" w:eastAsia="Tahoma" w:cs="Tahoma"/>
                      <w:color w:val="000000"/>
                      <w:kern w:val="0"/>
                      <w:sz w:val="18"/>
                      <w:szCs w:val="18"/>
                      <w:lang w:bidi="ar"/>
                    </w:rPr>
                    <w:t>单位</w:t>
                  </w:r>
                </w:p>
              </w:tc>
              <w:tc>
                <w:tcPr>
                  <w:tcW w:w="611" w:type="dxa"/>
                  <w:vAlign w:val="center"/>
                </w:tcPr>
                <w:p>
                  <w:pPr>
                    <w:widowControl/>
                    <w:spacing w:line="200" w:lineRule="exact"/>
                    <w:jc w:val="left"/>
                    <w:textAlignment w:val="center"/>
                    <w:rPr>
                      <w:rFonts w:ascii="宋体" w:hAnsi="宋体" w:eastAsia="宋体" w:cs="Calibri"/>
                      <w:color w:val="000000"/>
                      <w:sz w:val="16"/>
                      <w:szCs w:val="16"/>
                    </w:rPr>
                  </w:pPr>
                  <w:r>
                    <w:rPr>
                      <w:rFonts w:ascii="Tahoma" w:hAnsi="Tahoma" w:eastAsia="Tahoma" w:cs="Tahoma"/>
                      <w:color w:val="000000"/>
                      <w:kern w:val="0"/>
                      <w:sz w:val="18"/>
                      <w:szCs w:val="18"/>
                      <w:lang w:bidi="ar"/>
                    </w:rPr>
                    <w:t>要求</w:t>
                  </w:r>
                </w:p>
              </w:tc>
              <w:tc>
                <w:tcPr>
                  <w:tcW w:w="611" w:type="dxa"/>
                  <w:vAlign w:val="center"/>
                </w:tcPr>
                <w:p>
                  <w:pPr>
                    <w:widowControl/>
                    <w:spacing w:line="200" w:lineRule="exact"/>
                    <w:jc w:val="left"/>
                    <w:textAlignment w:val="center"/>
                    <w:rPr>
                      <w:rFonts w:ascii="宋体" w:hAnsi="宋体" w:eastAsia="宋体" w:cs="Calibri"/>
                      <w:color w:val="000000"/>
                      <w:sz w:val="16"/>
                      <w:szCs w:val="16"/>
                    </w:rPr>
                  </w:pPr>
                  <w:r>
                    <w:rPr>
                      <w:rFonts w:ascii="Tahoma" w:hAnsi="Tahoma" w:eastAsia="Tahoma" w:cs="Tahoma"/>
                      <w:color w:val="000000"/>
                      <w:kern w:val="0"/>
                      <w:sz w:val="18"/>
                      <w:szCs w:val="18"/>
                      <w:lang w:bidi="ar"/>
                    </w:rPr>
                    <w:t>要求提供参考样本</w:t>
                  </w:r>
                </w:p>
              </w:tc>
              <w:tc>
                <w:tcPr>
                  <w:tcW w:w="611" w:type="dxa"/>
                  <w:vAlign w:val="center"/>
                </w:tcPr>
                <w:p>
                  <w:pPr>
                    <w:widowControl/>
                    <w:spacing w:line="200" w:lineRule="exact"/>
                    <w:jc w:val="left"/>
                    <w:textAlignment w:val="center"/>
                    <w:rPr>
                      <w:rFonts w:ascii="宋体" w:hAnsi="宋体" w:eastAsia="宋体" w:cs="Calibri"/>
                      <w:color w:val="000000"/>
                      <w:sz w:val="16"/>
                      <w:szCs w:val="16"/>
                    </w:rPr>
                  </w:pPr>
                  <w:r>
                    <w:rPr>
                      <w:rFonts w:hint="eastAsia" w:ascii="宋体" w:hAnsi="宋体" w:eastAsia="宋体" w:cs="宋体"/>
                      <w:color w:val="000000"/>
                      <w:kern w:val="0"/>
                      <w:sz w:val="18"/>
                      <w:szCs w:val="18"/>
                      <w:lang w:bidi="ar"/>
                    </w:rPr>
                    <w:t>上控价（元）</w:t>
                  </w:r>
                </w:p>
              </w:tc>
              <w:tc>
                <w:tcPr>
                  <w:tcW w:w="611" w:type="dxa"/>
                  <w:vAlign w:val="center"/>
                </w:tcPr>
                <w:p>
                  <w:pPr>
                    <w:widowControl/>
                    <w:spacing w:line="200" w:lineRule="exact"/>
                    <w:jc w:val="left"/>
                    <w:textAlignment w:val="center"/>
                    <w:rPr>
                      <w:rFonts w:ascii="宋体" w:hAnsi="宋体" w:eastAsia="宋体" w:cs="Calibri"/>
                      <w:color w:val="000000"/>
                      <w:sz w:val="16"/>
                      <w:szCs w:val="16"/>
                    </w:rPr>
                  </w:pPr>
                  <w:r>
                    <w:rPr>
                      <w:rFonts w:hint="eastAsia" w:ascii="宋体" w:hAnsi="宋体" w:eastAsia="宋体" w:cs="宋体"/>
                      <w:color w:val="000000"/>
                      <w:kern w:val="0"/>
                      <w:sz w:val="18"/>
                      <w:szCs w:val="18"/>
                      <w:lang w:bidi="ar"/>
                    </w:rPr>
                    <w:t>公司报价（元）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0" w:type="dxa"/>
                  <w:vAlign w:val="center"/>
                </w:tcPr>
                <w:p>
                  <w:pPr>
                    <w:widowControl/>
                    <w:spacing w:line="200" w:lineRule="exact"/>
                    <w:jc w:val="center"/>
                    <w:textAlignment w:val="center"/>
                    <w:rPr>
                      <w:rFonts w:ascii="宋体" w:hAnsi="宋体" w:eastAsia="宋体" w:cs="Calibri"/>
                      <w:color w:val="000000"/>
                      <w:sz w:val="16"/>
                      <w:szCs w:val="16"/>
                    </w:rPr>
                  </w:pPr>
                  <w:r>
                    <w:rPr>
                      <w:rFonts w:ascii="Tahoma" w:hAnsi="Tahoma" w:eastAsia="Tahoma" w:cs="Tahoma"/>
                      <w:color w:val="000000"/>
                      <w:kern w:val="0"/>
                      <w:sz w:val="18"/>
                      <w:szCs w:val="18"/>
                      <w:lang w:bidi="ar"/>
                    </w:rPr>
                    <w:t>1</w:t>
                  </w:r>
                </w:p>
              </w:tc>
              <w:tc>
                <w:tcPr>
                  <w:tcW w:w="611" w:type="dxa"/>
                  <w:vAlign w:val="center"/>
                </w:tcPr>
                <w:p>
                  <w:pPr>
                    <w:widowControl/>
                    <w:spacing w:line="200" w:lineRule="exact"/>
                    <w:jc w:val="left"/>
                    <w:textAlignment w:val="center"/>
                    <w:rPr>
                      <w:rFonts w:ascii="宋体" w:hAnsi="宋体" w:eastAsia="宋体" w:cs="Calibri"/>
                      <w:color w:val="000000"/>
                      <w:sz w:val="16"/>
                      <w:szCs w:val="16"/>
                    </w:rPr>
                  </w:pPr>
                  <w:r>
                    <w:rPr>
                      <w:rFonts w:ascii="Tahoma" w:hAnsi="Tahoma" w:eastAsia="Tahoma" w:cs="Tahoma"/>
                      <w:color w:val="000000"/>
                      <w:kern w:val="0"/>
                      <w:sz w:val="18"/>
                      <w:szCs w:val="18"/>
                      <w:lang w:bidi="ar"/>
                    </w:rPr>
                    <w:t>阿胶珠</w:t>
                  </w:r>
                </w:p>
              </w:tc>
              <w:tc>
                <w:tcPr>
                  <w:tcW w:w="611" w:type="dxa"/>
                  <w:vAlign w:val="center"/>
                </w:tcPr>
                <w:p>
                  <w:pPr>
                    <w:widowControl/>
                    <w:spacing w:line="200" w:lineRule="exact"/>
                    <w:jc w:val="left"/>
                    <w:textAlignment w:val="center"/>
                    <w:rPr>
                      <w:rFonts w:ascii="宋体" w:hAnsi="宋体" w:eastAsia="宋体" w:cs="Calibri"/>
                      <w:color w:val="000000"/>
                      <w:sz w:val="16"/>
                      <w:szCs w:val="16"/>
                    </w:rPr>
                  </w:pPr>
                  <w:r>
                    <w:rPr>
                      <w:rFonts w:ascii="Tahoma" w:hAnsi="Tahoma" w:eastAsia="Tahoma" w:cs="Tahoma"/>
                      <w:color w:val="000000"/>
                      <w:kern w:val="0"/>
                      <w:sz w:val="18"/>
                      <w:szCs w:val="18"/>
                      <w:lang w:bidi="ar"/>
                    </w:rPr>
                    <w:t>蛤粉烫</w:t>
                  </w:r>
                </w:p>
              </w:tc>
              <w:tc>
                <w:tcPr>
                  <w:tcW w:w="611" w:type="dxa"/>
                  <w:vAlign w:val="center"/>
                </w:tcPr>
                <w:p>
                  <w:pPr>
                    <w:widowControl/>
                    <w:spacing w:line="200" w:lineRule="exact"/>
                    <w:jc w:val="left"/>
                    <w:textAlignment w:val="center"/>
                    <w:rPr>
                      <w:rFonts w:ascii="宋体" w:hAnsi="宋体" w:eastAsia="宋体" w:cs="Calibri"/>
                      <w:color w:val="000000"/>
                      <w:sz w:val="16"/>
                      <w:szCs w:val="16"/>
                    </w:rPr>
                  </w:pPr>
                  <w:r>
                    <w:rPr>
                      <w:rFonts w:ascii="Tahoma" w:hAnsi="Tahoma" w:eastAsia="Tahoma" w:cs="Tahoma"/>
                      <w:color w:val="000000"/>
                      <w:kern w:val="0"/>
                      <w:sz w:val="18"/>
                      <w:szCs w:val="18"/>
                      <w:lang w:bidi="ar"/>
                    </w:rPr>
                    <w:t>kg</w:t>
                  </w:r>
                </w:p>
              </w:tc>
              <w:tc>
                <w:tcPr>
                  <w:tcW w:w="611" w:type="dxa"/>
                  <w:vAlign w:val="center"/>
                </w:tcPr>
                <w:p>
                  <w:pPr>
                    <w:widowControl/>
                    <w:spacing w:line="200" w:lineRule="exact"/>
                    <w:rPr>
                      <w:rFonts w:ascii="宋体" w:hAnsi="宋体" w:eastAsia="宋体" w:cs="Calibri"/>
                      <w:color w:val="000000"/>
                      <w:sz w:val="16"/>
                      <w:szCs w:val="16"/>
                    </w:rPr>
                  </w:pPr>
                </w:p>
              </w:tc>
              <w:tc>
                <w:tcPr>
                  <w:tcW w:w="611" w:type="dxa"/>
                  <w:vAlign w:val="center"/>
                </w:tcPr>
                <w:p>
                  <w:pPr>
                    <w:widowControl/>
                    <w:spacing w:line="200" w:lineRule="exact"/>
                    <w:rPr>
                      <w:rFonts w:ascii="宋体" w:hAnsi="宋体" w:eastAsia="宋体" w:cs="Calibri"/>
                      <w:color w:val="000000"/>
                      <w:sz w:val="16"/>
                      <w:szCs w:val="16"/>
                    </w:rPr>
                  </w:pPr>
                </w:p>
              </w:tc>
              <w:tc>
                <w:tcPr>
                  <w:tcW w:w="611" w:type="dxa"/>
                  <w:vAlign w:val="center"/>
                </w:tcPr>
                <w:p>
                  <w:pPr>
                    <w:widowControl/>
                    <w:spacing w:line="200" w:lineRule="exact"/>
                    <w:jc w:val="right"/>
                    <w:textAlignment w:val="center"/>
                    <w:rPr>
                      <w:rFonts w:ascii="宋体" w:hAnsi="宋体" w:eastAsia="宋体" w:cs="Calibri"/>
                      <w:color w:val="000000"/>
                      <w:sz w:val="16"/>
                      <w:szCs w:val="16"/>
                    </w:rPr>
                  </w:pPr>
                  <w:r>
                    <w:rPr>
                      <w:rFonts w:ascii="Tahoma" w:hAnsi="Tahoma" w:eastAsia="Tahoma" w:cs="Tahoma"/>
                      <w:color w:val="000000"/>
                      <w:kern w:val="0"/>
                      <w:sz w:val="18"/>
                      <w:szCs w:val="18"/>
                      <w:lang w:bidi="ar"/>
                    </w:rPr>
                    <w:t>1760</w:t>
                  </w:r>
                </w:p>
              </w:tc>
              <w:tc>
                <w:tcPr>
                  <w:tcW w:w="611" w:type="dxa"/>
                  <w:vAlign w:val="center"/>
                </w:tcPr>
                <w:p>
                  <w:pPr>
                    <w:widowControl/>
                    <w:spacing w:line="200" w:lineRule="exact"/>
                    <w:jc w:val="right"/>
                    <w:textAlignment w:val="center"/>
                    <w:rPr>
                      <w:rFonts w:ascii="宋体" w:hAnsi="宋体" w:eastAsia="宋体" w:cs="Calibri"/>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0" w:type="dxa"/>
                  <w:vAlign w:val="center"/>
                </w:tcPr>
                <w:p>
                  <w:pPr>
                    <w:widowControl/>
                    <w:spacing w:line="200" w:lineRule="exact"/>
                    <w:jc w:val="center"/>
                    <w:textAlignment w:val="center"/>
                    <w:rPr>
                      <w:rFonts w:ascii="宋体" w:hAnsi="宋体" w:eastAsia="宋体" w:cs="Calibri"/>
                      <w:color w:val="000000"/>
                      <w:sz w:val="16"/>
                      <w:szCs w:val="16"/>
                    </w:rPr>
                  </w:pPr>
                  <w:r>
                    <w:rPr>
                      <w:rFonts w:ascii="Tahoma" w:hAnsi="Tahoma" w:eastAsia="Tahoma" w:cs="Tahoma"/>
                      <w:color w:val="000000"/>
                      <w:kern w:val="0"/>
                      <w:sz w:val="18"/>
                      <w:szCs w:val="18"/>
                      <w:lang w:bidi="ar"/>
                    </w:rPr>
                    <w:t>2</w:t>
                  </w:r>
                </w:p>
              </w:tc>
              <w:tc>
                <w:tcPr>
                  <w:tcW w:w="611" w:type="dxa"/>
                  <w:vAlign w:val="center"/>
                </w:tcPr>
                <w:p>
                  <w:pPr>
                    <w:widowControl/>
                    <w:spacing w:line="200" w:lineRule="exact"/>
                    <w:jc w:val="left"/>
                    <w:textAlignment w:val="center"/>
                    <w:rPr>
                      <w:rFonts w:ascii="宋体" w:hAnsi="宋体" w:eastAsia="宋体" w:cs="Calibri"/>
                      <w:color w:val="000000"/>
                      <w:sz w:val="16"/>
                      <w:szCs w:val="16"/>
                    </w:rPr>
                  </w:pPr>
                  <w:r>
                    <w:rPr>
                      <w:rFonts w:ascii="Tahoma" w:hAnsi="Tahoma" w:eastAsia="Tahoma" w:cs="Tahoma"/>
                      <w:color w:val="000000"/>
                      <w:kern w:val="0"/>
                      <w:sz w:val="18"/>
                      <w:szCs w:val="18"/>
                      <w:lang w:bidi="ar"/>
                    </w:rPr>
                    <w:t>矮地茶</w:t>
                  </w:r>
                </w:p>
              </w:tc>
              <w:tc>
                <w:tcPr>
                  <w:tcW w:w="611" w:type="dxa"/>
                  <w:vAlign w:val="center"/>
                </w:tcPr>
                <w:p>
                  <w:pPr>
                    <w:widowControl/>
                    <w:spacing w:line="200" w:lineRule="exact"/>
                    <w:jc w:val="left"/>
                    <w:textAlignment w:val="center"/>
                    <w:rPr>
                      <w:rFonts w:ascii="宋体" w:hAnsi="宋体" w:eastAsia="宋体" w:cs="Calibri"/>
                      <w:color w:val="000000"/>
                      <w:sz w:val="16"/>
                      <w:szCs w:val="16"/>
                    </w:rPr>
                  </w:pPr>
                  <w:r>
                    <w:rPr>
                      <w:rFonts w:ascii="Tahoma" w:hAnsi="Tahoma" w:eastAsia="Tahoma" w:cs="Tahoma"/>
                      <w:color w:val="000000"/>
                      <w:kern w:val="0"/>
                      <w:sz w:val="18"/>
                      <w:szCs w:val="18"/>
                      <w:lang w:bidi="ar"/>
                    </w:rPr>
                    <w:t>切段</w:t>
                  </w:r>
                </w:p>
              </w:tc>
              <w:tc>
                <w:tcPr>
                  <w:tcW w:w="611" w:type="dxa"/>
                  <w:vAlign w:val="center"/>
                </w:tcPr>
                <w:p>
                  <w:pPr>
                    <w:widowControl/>
                    <w:spacing w:line="200" w:lineRule="exact"/>
                    <w:jc w:val="left"/>
                    <w:textAlignment w:val="center"/>
                    <w:rPr>
                      <w:rFonts w:ascii="宋体" w:hAnsi="宋体" w:eastAsia="宋体" w:cs="Calibri"/>
                      <w:color w:val="000000"/>
                      <w:sz w:val="16"/>
                      <w:szCs w:val="16"/>
                    </w:rPr>
                  </w:pPr>
                  <w:r>
                    <w:rPr>
                      <w:rFonts w:ascii="Tahoma" w:hAnsi="Tahoma" w:eastAsia="Tahoma" w:cs="Tahoma"/>
                      <w:color w:val="000000"/>
                      <w:kern w:val="0"/>
                      <w:sz w:val="18"/>
                      <w:szCs w:val="18"/>
                      <w:lang w:bidi="ar"/>
                    </w:rPr>
                    <w:t>kg</w:t>
                  </w:r>
                </w:p>
              </w:tc>
              <w:tc>
                <w:tcPr>
                  <w:tcW w:w="611" w:type="dxa"/>
                  <w:vAlign w:val="center"/>
                </w:tcPr>
                <w:p>
                  <w:pPr>
                    <w:widowControl/>
                    <w:spacing w:line="200" w:lineRule="exact"/>
                    <w:rPr>
                      <w:rFonts w:ascii="宋体" w:hAnsi="宋体" w:eastAsia="宋体" w:cs="Calibri"/>
                      <w:color w:val="000000"/>
                      <w:sz w:val="16"/>
                      <w:szCs w:val="16"/>
                    </w:rPr>
                  </w:pPr>
                </w:p>
              </w:tc>
              <w:tc>
                <w:tcPr>
                  <w:tcW w:w="611" w:type="dxa"/>
                  <w:vAlign w:val="center"/>
                </w:tcPr>
                <w:p>
                  <w:pPr>
                    <w:widowControl/>
                    <w:spacing w:line="200" w:lineRule="exact"/>
                    <w:rPr>
                      <w:rFonts w:ascii="宋体" w:hAnsi="宋体" w:eastAsia="宋体" w:cs="Calibri"/>
                      <w:color w:val="000000"/>
                      <w:sz w:val="16"/>
                      <w:szCs w:val="16"/>
                    </w:rPr>
                  </w:pPr>
                </w:p>
              </w:tc>
              <w:tc>
                <w:tcPr>
                  <w:tcW w:w="611" w:type="dxa"/>
                  <w:vAlign w:val="center"/>
                </w:tcPr>
                <w:p>
                  <w:pPr>
                    <w:widowControl/>
                    <w:spacing w:line="200" w:lineRule="exact"/>
                    <w:jc w:val="right"/>
                    <w:textAlignment w:val="center"/>
                    <w:rPr>
                      <w:rFonts w:ascii="宋体" w:hAnsi="宋体" w:eastAsia="宋体" w:cs="Calibri"/>
                      <w:color w:val="000000"/>
                      <w:sz w:val="16"/>
                      <w:szCs w:val="16"/>
                    </w:rPr>
                  </w:pPr>
                  <w:r>
                    <w:rPr>
                      <w:rFonts w:ascii="Tahoma" w:hAnsi="Tahoma" w:eastAsia="Tahoma" w:cs="Tahoma"/>
                      <w:color w:val="000000"/>
                      <w:kern w:val="0"/>
                      <w:sz w:val="18"/>
                      <w:szCs w:val="18"/>
                      <w:lang w:bidi="ar"/>
                    </w:rPr>
                    <w:t>43</w:t>
                  </w:r>
                </w:p>
              </w:tc>
              <w:tc>
                <w:tcPr>
                  <w:tcW w:w="611" w:type="dxa"/>
                  <w:vAlign w:val="center"/>
                </w:tcPr>
                <w:p>
                  <w:pPr>
                    <w:widowControl/>
                    <w:spacing w:line="200" w:lineRule="exact"/>
                    <w:jc w:val="right"/>
                    <w:textAlignment w:val="center"/>
                    <w:rPr>
                      <w:rFonts w:ascii="宋体" w:hAnsi="宋体" w:eastAsia="宋体" w:cs="Calibri"/>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0" w:type="dxa"/>
                  <w:vAlign w:val="center"/>
                </w:tcPr>
                <w:p>
                  <w:pPr>
                    <w:widowControl/>
                    <w:spacing w:line="200" w:lineRule="exact"/>
                    <w:jc w:val="center"/>
                    <w:textAlignment w:val="center"/>
                    <w:rPr>
                      <w:rFonts w:ascii="宋体" w:hAnsi="宋体" w:eastAsia="宋体" w:cs="Calibri"/>
                      <w:color w:val="000000"/>
                      <w:sz w:val="16"/>
                      <w:szCs w:val="16"/>
                    </w:rPr>
                  </w:pPr>
                  <w:r>
                    <w:rPr>
                      <w:rFonts w:ascii="Tahoma" w:hAnsi="Tahoma" w:eastAsia="Tahoma" w:cs="Tahoma"/>
                      <w:color w:val="000000"/>
                      <w:kern w:val="0"/>
                      <w:sz w:val="18"/>
                      <w:szCs w:val="18"/>
                      <w:lang w:bidi="ar"/>
                    </w:rPr>
                    <w:t>3</w:t>
                  </w:r>
                </w:p>
              </w:tc>
              <w:tc>
                <w:tcPr>
                  <w:tcW w:w="611" w:type="dxa"/>
                  <w:vAlign w:val="center"/>
                </w:tcPr>
                <w:p>
                  <w:pPr>
                    <w:widowControl/>
                    <w:spacing w:line="200" w:lineRule="exact"/>
                    <w:jc w:val="left"/>
                    <w:textAlignment w:val="center"/>
                    <w:rPr>
                      <w:rFonts w:ascii="宋体" w:hAnsi="宋体" w:eastAsia="宋体" w:cs="Calibri"/>
                      <w:color w:val="000000"/>
                      <w:sz w:val="16"/>
                      <w:szCs w:val="16"/>
                    </w:rPr>
                  </w:pPr>
                  <w:r>
                    <w:rPr>
                      <w:rFonts w:ascii="Tahoma" w:hAnsi="Tahoma" w:eastAsia="Tahoma" w:cs="Tahoma"/>
                      <w:color w:val="000000"/>
                      <w:kern w:val="0"/>
                      <w:sz w:val="18"/>
                      <w:szCs w:val="18"/>
                      <w:lang w:bidi="ar"/>
                    </w:rPr>
                    <w:t>艾叶</w:t>
                  </w:r>
                </w:p>
              </w:tc>
              <w:tc>
                <w:tcPr>
                  <w:tcW w:w="611" w:type="dxa"/>
                  <w:vAlign w:val="center"/>
                </w:tcPr>
                <w:p>
                  <w:pPr>
                    <w:widowControl/>
                    <w:spacing w:line="200" w:lineRule="exact"/>
                    <w:jc w:val="left"/>
                    <w:textAlignment w:val="center"/>
                    <w:rPr>
                      <w:rFonts w:ascii="宋体" w:hAnsi="宋体" w:eastAsia="宋体" w:cs="Calibri"/>
                      <w:color w:val="000000"/>
                      <w:sz w:val="16"/>
                      <w:szCs w:val="16"/>
                    </w:rPr>
                  </w:pPr>
                  <w:r>
                    <w:rPr>
                      <w:rFonts w:ascii="Tahoma" w:hAnsi="Tahoma" w:eastAsia="Tahoma" w:cs="Tahoma"/>
                      <w:color w:val="000000"/>
                      <w:kern w:val="0"/>
                      <w:sz w:val="18"/>
                      <w:szCs w:val="18"/>
                      <w:lang w:bidi="ar"/>
                    </w:rPr>
                    <w:t>叶</w:t>
                  </w:r>
                </w:p>
              </w:tc>
              <w:tc>
                <w:tcPr>
                  <w:tcW w:w="611" w:type="dxa"/>
                  <w:vAlign w:val="center"/>
                </w:tcPr>
                <w:p>
                  <w:pPr>
                    <w:widowControl/>
                    <w:spacing w:line="200" w:lineRule="exact"/>
                    <w:jc w:val="left"/>
                    <w:textAlignment w:val="center"/>
                    <w:rPr>
                      <w:rFonts w:ascii="宋体" w:hAnsi="宋体" w:eastAsia="宋体" w:cs="Calibri"/>
                      <w:color w:val="000000"/>
                      <w:sz w:val="16"/>
                      <w:szCs w:val="16"/>
                    </w:rPr>
                  </w:pPr>
                  <w:r>
                    <w:rPr>
                      <w:rFonts w:ascii="Tahoma" w:hAnsi="Tahoma" w:eastAsia="Tahoma" w:cs="Tahoma"/>
                      <w:color w:val="000000"/>
                      <w:kern w:val="0"/>
                      <w:sz w:val="18"/>
                      <w:szCs w:val="18"/>
                      <w:lang w:bidi="ar"/>
                    </w:rPr>
                    <w:t>kg</w:t>
                  </w:r>
                </w:p>
              </w:tc>
              <w:tc>
                <w:tcPr>
                  <w:tcW w:w="611" w:type="dxa"/>
                  <w:vAlign w:val="center"/>
                </w:tcPr>
                <w:p>
                  <w:pPr>
                    <w:widowControl/>
                    <w:spacing w:line="200" w:lineRule="exact"/>
                    <w:rPr>
                      <w:rFonts w:ascii="宋体" w:hAnsi="宋体" w:eastAsia="宋体" w:cs="Calibri"/>
                      <w:color w:val="000000"/>
                      <w:sz w:val="16"/>
                      <w:szCs w:val="16"/>
                    </w:rPr>
                  </w:pPr>
                </w:p>
              </w:tc>
              <w:tc>
                <w:tcPr>
                  <w:tcW w:w="611" w:type="dxa"/>
                  <w:vAlign w:val="center"/>
                </w:tcPr>
                <w:p>
                  <w:pPr>
                    <w:widowControl/>
                    <w:spacing w:line="200" w:lineRule="exact"/>
                    <w:rPr>
                      <w:rFonts w:ascii="宋体" w:hAnsi="宋体" w:eastAsia="宋体" w:cs="Calibri"/>
                      <w:color w:val="000000"/>
                      <w:sz w:val="16"/>
                      <w:szCs w:val="16"/>
                    </w:rPr>
                  </w:pPr>
                </w:p>
              </w:tc>
              <w:tc>
                <w:tcPr>
                  <w:tcW w:w="611" w:type="dxa"/>
                  <w:vAlign w:val="center"/>
                </w:tcPr>
                <w:p>
                  <w:pPr>
                    <w:widowControl/>
                    <w:spacing w:line="200" w:lineRule="exact"/>
                    <w:jc w:val="right"/>
                    <w:textAlignment w:val="center"/>
                    <w:rPr>
                      <w:rFonts w:ascii="宋体" w:hAnsi="宋体" w:eastAsia="宋体" w:cs="Calibri"/>
                      <w:color w:val="000000"/>
                      <w:sz w:val="16"/>
                      <w:szCs w:val="16"/>
                    </w:rPr>
                  </w:pPr>
                  <w:r>
                    <w:rPr>
                      <w:rFonts w:ascii="Tahoma" w:hAnsi="Tahoma" w:eastAsia="Tahoma" w:cs="Tahoma"/>
                      <w:color w:val="000000"/>
                      <w:kern w:val="0"/>
                      <w:sz w:val="18"/>
                      <w:szCs w:val="18"/>
                      <w:lang w:bidi="ar"/>
                    </w:rPr>
                    <w:t>37</w:t>
                  </w:r>
                </w:p>
              </w:tc>
              <w:tc>
                <w:tcPr>
                  <w:tcW w:w="611" w:type="dxa"/>
                  <w:vAlign w:val="center"/>
                </w:tcPr>
                <w:p>
                  <w:pPr>
                    <w:widowControl/>
                    <w:spacing w:line="200" w:lineRule="exact"/>
                    <w:jc w:val="right"/>
                    <w:textAlignment w:val="center"/>
                    <w:rPr>
                      <w:rFonts w:ascii="宋体" w:hAnsi="宋体" w:eastAsia="宋体" w:cs="Calibri"/>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0" w:type="dxa"/>
                  <w:vAlign w:val="center"/>
                </w:tcPr>
                <w:p>
                  <w:pPr>
                    <w:widowControl/>
                    <w:spacing w:line="200" w:lineRule="exact"/>
                    <w:jc w:val="center"/>
                    <w:textAlignment w:val="center"/>
                    <w:rPr>
                      <w:rFonts w:ascii="宋体" w:hAnsi="宋体" w:eastAsia="宋体" w:cs="Calibri"/>
                      <w:color w:val="000000"/>
                      <w:sz w:val="16"/>
                      <w:szCs w:val="16"/>
                    </w:rPr>
                  </w:pPr>
                  <w:r>
                    <w:rPr>
                      <w:rFonts w:ascii="Tahoma" w:hAnsi="Tahoma" w:eastAsia="Tahoma" w:cs="Tahoma"/>
                      <w:color w:val="000000"/>
                      <w:kern w:val="0"/>
                      <w:sz w:val="18"/>
                      <w:szCs w:val="18"/>
                      <w:lang w:bidi="ar"/>
                    </w:rPr>
                    <w:t>4</w:t>
                  </w:r>
                </w:p>
              </w:tc>
              <w:tc>
                <w:tcPr>
                  <w:tcW w:w="611" w:type="dxa"/>
                  <w:vAlign w:val="center"/>
                </w:tcPr>
                <w:p>
                  <w:pPr>
                    <w:widowControl/>
                    <w:spacing w:line="200" w:lineRule="exact"/>
                    <w:jc w:val="left"/>
                    <w:textAlignment w:val="center"/>
                    <w:rPr>
                      <w:rFonts w:ascii="宋体" w:hAnsi="宋体" w:eastAsia="宋体" w:cs="Calibri"/>
                      <w:color w:val="000000"/>
                      <w:sz w:val="16"/>
                      <w:szCs w:val="16"/>
                    </w:rPr>
                  </w:pPr>
                  <w:r>
                    <w:rPr>
                      <w:rFonts w:ascii="Tahoma" w:hAnsi="Tahoma" w:eastAsia="Tahoma" w:cs="Tahoma"/>
                      <w:color w:val="000000"/>
                      <w:kern w:val="0"/>
                      <w:sz w:val="18"/>
                      <w:szCs w:val="18"/>
                      <w:lang w:bidi="ar"/>
                    </w:rPr>
                    <w:t>白矾</w:t>
                  </w:r>
                </w:p>
              </w:tc>
              <w:tc>
                <w:tcPr>
                  <w:tcW w:w="611" w:type="dxa"/>
                  <w:vAlign w:val="center"/>
                </w:tcPr>
                <w:p>
                  <w:pPr>
                    <w:widowControl/>
                    <w:spacing w:line="200" w:lineRule="exact"/>
                    <w:jc w:val="left"/>
                    <w:textAlignment w:val="center"/>
                    <w:rPr>
                      <w:rFonts w:ascii="宋体" w:hAnsi="宋体" w:eastAsia="宋体" w:cs="Calibri"/>
                      <w:color w:val="000000"/>
                      <w:sz w:val="16"/>
                      <w:szCs w:val="16"/>
                    </w:rPr>
                  </w:pPr>
                  <w:r>
                    <w:rPr>
                      <w:rFonts w:ascii="Tahoma" w:hAnsi="Tahoma" w:eastAsia="Tahoma" w:cs="Tahoma"/>
                      <w:color w:val="000000"/>
                      <w:kern w:val="0"/>
                      <w:sz w:val="18"/>
                      <w:szCs w:val="18"/>
                      <w:lang w:bidi="ar"/>
                    </w:rPr>
                    <w:t>原</w:t>
                  </w:r>
                </w:p>
              </w:tc>
              <w:tc>
                <w:tcPr>
                  <w:tcW w:w="611" w:type="dxa"/>
                  <w:vAlign w:val="center"/>
                </w:tcPr>
                <w:p>
                  <w:pPr>
                    <w:widowControl/>
                    <w:spacing w:line="200" w:lineRule="exact"/>
                    <w:jc w:val="left"/>
                    <w:textAlignment w:val="center"/>
                    <w:rPr>
                      <w:rFonts w:ascii="宋体" w:hAnsi="宋体" w:eastAsia="宋体" w:cs="Calibri"/>
                      <w:color w:val="000000"/>
                      <w:sz w:val="16"/>
                      <w:szCs w:val="16"/>
                    </w:rPr>
                  </w:pPr>
                  <w:r>
                    <w:rPr>
                      <w:rFonts w:ascii="Tahoma" w:hAnsi="Tahoma" w:eastAsia="Tahoma" w:cs="Tahoma"/>
                      <w:color w:val="000000"/>
                      <w:kern w:val="0"/>
                      <w:sz w:val="18"/>
                      <w:szCs w:val="18"/>
                      <w:lang w:bidi="ar"/>
                    </w:rPr>
                    <w:t>kg</w:t>
                  </w:r>
                </w:p>
              </w:tc>
              <w:tc>
                <w:tcPr>
                  <w:tcW w:w="611" w:type="dxa"/>
                  <w:vAlign w:val="center"/>
                </w:tcPr>
                <w:p>
                  <w:pPr>
                    <w:widowControl/>
                    <w:spacing w:line="200" w:lineRule="exact"/>
                    <w:rPr>
                      <w:rFonts w:ascii="宋体" w:hAnsi="宋体" w:eastAsia="宋体" w:cs="Calibri"/>
                      <w:color w:val="000000"/>
                      <w:sz w:val="16"/>
                      <w:szCs w:val="16"/>
                    </w:rPr>
                  </w:pPr>
                </w:p>
              </w:tc>
              <w:tc>
                <w:tcPr>
                  <w:tcW w:w="611" w:type="dxa"/>
                  <w:vAlign w:val="center"/>
                </w:tcPr>
                <w:p>
                  <w:pPr>
                    <w:widowControl/>
                    <w:spacing w:line="200" w:lineRule="exact"/>
                    <w:rPr>
                      <w:rFonts w:ascii="宋体" w:hAnsi="宋体" w:eastAsia="宋体" w:cs="Calibri"/>
                      <w:color w:val="000000"/>
                      <w:sz w:val="16"/>
                      <w:szCs w:val="16"/>
                    </w:rPr>
                  </w:pPr>
                </w:p>
              </w:tc>
              <w:tc>
                <w:tcPr>
                  <w:tcW w:w="611" w:type="dxa"/>
                  <w:vAlign w:val="center"/>
                </w:tcPr>
                <w:p>
                  <w:pPr>
                    <w:widowControl/>
                    <w:spacing w:line="200" w:lineRule="exact"/>
                    <w:jc w:val="right"/>
                    <w:textAlignment w:val="center"/>
                    <w:rPr>
                      <w:rFonts w:ascii="宋体" w:hAnsi="宋体" w:eastAsia="宋体" w:cs="Calibri"/>
                      <w:color w:val="000000"/>
                      <w:sz w:val="16"/>
                      <w:szCs w:val="16"/>
                    </w:rPr>
                  </w:pPr>
                  <w:r>
                    <w:rPr>
                      <w:rFonts w:ascii="Tahoma" w:hAnsi="Tahoma" w:eastAsia="Tahoma" w:cs="Tahoma"/>
                      <w:color w:val="000000"/>
                      <w:kern w:val="0"/>
                      <w:sz w:val="18"/>
                      <w:szCs w:val="18"/>
                      <w:lang w:bidi="ar"/>
                    </w:rPr>
                    <w:t>19</w:t>
                  </w:r>
                </w:p>
              </w:tc>
              <w:tc>
                <w:tcPr>
                  <w:tcW w:w="611" w:type="dxa"/>
                  <w:vAlign w:val="center"/>
                </w:tcPr>
                <w:p>
                  <w:pPr>
                    <w:widowControl/>
                    <w:spacing w:line="200" w:lineRule="exact"/>
                    <w:jc w:val="right"/>
                    <w:textAlignment w:val="center"/>
                    <w:rPr>
                      <w:rFonts w:ascii="宋体" w:hAnsi="宋体" w:eastAsia="宋体" w:cs="Calibri"/>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0" w:type="dxa"/>
                  <w:vAlign w:val="center"/>
                </w:tcPr>
                <w:p>
                  <w:pPr>
                    <w:widowControl/>
                    <w:spacing w:line="200" w:lineRule="exact"/>
                    <w:jc w:val="center"/>
                    <w:textAlignment w:val="center"/>
                    <w:rPr>
                      <w:rFonts w:ascii="宋体" w:hAnsi="宋体" w:eastAsia="宋体" w:cs="Calibri"/>
                      <w:color w:val="000000"/>
                      <w:sz w:val="16"/>
                      <w:szCs w:val="16"/>
                    </w:rPr>
                  </w:pPr>
                  <w:r>
                    <w:rPr>
                      <w:rFonts w:ascii="Tahoma" w:hAnsi="Tahoma" w:eastAsia="Tahoma" w:cs="Tahoma"/>
                      <w:color w:val="000000"/>
                      <w:kern w:val="0"/>
                      <w:sz w:val="18"/>
                      <w:szCs w:val="18"/>
                      <w:lang w:bidi="ar"/>
                    </w:rPr>
                    <w:t>5</w:t>
                  </w:r>
                </w:p>
              </w:tc>
              <w:tc>
                <w:tcPr>
                  <w:tcW w:w="611" w:type="dxa"/>
                  <w:vAlign w:val="center"/>
                </w:tcPr>
                <w:p>
                  <w:pPr>
                    <w:widowControl/>
                    <w:spacing w:line="200" w:lineRule="exact"/>
                    <w:jc w:val="left"/>
                    <w:textAlignment w:val="center"/>
                    <w:rPr>
                      <w:rFonts w:ascii="宋体" w:hAnsi="宋体" w:eastAsia="宋体" w:cs="Calibri"/>
                      <w:color w:val="000000"/>
                      <w:sz w:val="16"/>
                      <w:szCs w:val="16"/>
                    </w:rPr>
                  </w:pPr>
                  <w:r>
                    <w:rPr>
                      <w:rFonts w:ascii="Tahoma" w:hAnsi="Tahoma" w:eastAsia="Tahoma" w:cs="Tahoma"/>
                      <w:color w:val="000000"/>
                      <w:kern w:val="0"/>
                      <w:sz w:val="18"/>
                      <w:szCs w:val="18"/>
                      <w:lang w:bidi="ar"/>
                    </w:rPr>
                    <w:t>白胡椒</w:t>
                  </w:r>
                </w:p>
              </w:tc>
              <w:tc>
                <w:tcPr>
                  <w:tcW w:w="611" w:type="dxa"/>
                  <w:vAlign w:val="center"/>
                </w:tcPr>
                <w:p>
                  <w:pPr>
                    <w:widowControl/>
                    <w:spacing w:line="200" w:lineRule="exact"/>
                    <w:jc w:val="left"/>
                    <w:textAlignment w:val="center"/>
                    <w:rPr>
                      <w:rFonts w:ascii="宋体" w:hAnsi="宋体" w:eastAsia="宋体" w:cs="Calibri"/>
                      <w:color w:val="000000"/>
                      <w:sz w:val="16"/>
                      <w:szCs w:val="16"/>
                    </w:rPr>
                  </w:pPr>
                  <w:r>
                    <w:rPr>
                      <w:rFonts w:ascii="Tahoma" w:hAnsi="Tahoma" w:eastAsia="Tahoma" w:cs="Tahoma"/>
                      <w:color w:val="000000"/>
                      <w:kern w:val="0"/>
                      <w:sz w:val="18"/>
                      <w:szCs w:val="18"/>
                      <w:lang w:bidi="ar"/>
                    </w:rPr>
                    <w:t>原</w:t>
                  </w:r>
                </w:p>
              </w:tc>
              <w:tc>
                <w:tcPr>
                  <w:tcW w:w="611" w:type="dxa"/>
                  <w:vAlign w:val="center"/>
                </w:tcPr>
                <w:p>
                  <w:pPr>
                    <w:widowControl/>
                    <w:spacing w:line="200" w:lineRule="exact"/>
                    <w:jc w:val="left"/>
                    <w:textAlignment w:val="center"/>
                    <w:rPr>
                      <w:rFonts w:ascii="宋体" w:hAnsi="宋体" w:eastAsia="宋体" w:cs="Calibri"/>
                      <w:color w:val="000000"/>
                      <w:sz w:val="16"/>
                      <w:szCs w:val="16"/>
                    </w:rPr>
                  </w:pPr>
                  <w:r>
                    <w:rPr>
                      <w:rFonts w:ascii="Tahoma" w:hAnsi="Tahoma" w:eastAsia="Tahoma" w:cs="Tahoma"/>
                      <w:color w:val="000000"/>
                      <w:kern w:val="0"/>
                      <w:sz w:val="18"/>
                      <w:szCs w:val="18"/>
                      <w:lang w:bidi="ar"/>
                    </w:rPr>
                    <w:t>kg</w:t>
                  </w:r>
                </w:p>
              </w:tc>
              <w:tc>
                <w:tcPr>
                  <w:tcW w:w="611" w:type="dxa"/>
                  <w:vAlign w:val="center"/>
                </w:tcPr>
                <w:p>
                  <w:pPr>
                    <w:widowControl/>
                    <w:spacing w:line="200" w:lineRule="exact"/>
                    <w:rPr>
                      <w:rFonts w:ascii="宋体" w:hAnsi="宋体" w:eastAsia="宋体" w:cs="Calibri"/>
                      <w:color w:val="000000"/>
                      <w:sz w:val="16"/>
                      <w:szCs w:val="16"/>
                    </w:rPr>
                  </w:pPr>
                </w:p>
              </w:tc>
              <w:tc>
                <w:tcPr>
                  <w:tcW w:w="611" w:type="dxa"/>
                  <w:vAlign w:val="center"/>
                </w:tcPr>
                <w:p>
                  <w:pPr>
                    <w:widowControl/>
                    <w:spacing w:line="200" w:lineRule="exact"/>
                    <w:rPr>
                      <w:rFonts w:ascii="宋体" w:hAnsi="宋体" w:eastAsia="宋体" w:cs="Calibri"/>
                      <w:color w:val="000000"/>
                      <w:sz w:val="16"/>
                      <w:szCs w:val="16"/>
                    </w:rPr>
                  </w:pPr>
                </w:p>
              </w:tc>
              <w:tc>
                <w:tcPr>
                  <w:tcW w:w="611" w:type="dxa"/>
                  <w:vAlign w:val="center"/>
                </w:tcPr>
                <w:p>
                  <w:pPr>
                    <w:widowControl/>
                    <w:spacing w:line="200" w:lineRule="exact"/>
                    <w:jc w:val="right"/>
                    <w:textAlignment w:val="center"/>
                    <w:rPr>
                      <w:rFonts w:ascii="宋体" w:hAnsi="宋体" w:eastAsia="宋体" w:cs="Calibri"/>
                      <w:color w:val="000000"/>
                      <w:sz w:val="16"/>
                      <w:szCs w:val="16"/>
                    </w:rPr>
                  </w:pPr>
                  <w:r>
                    <w:rPr>
                      <w:rFonts w:ascii="Tahoma" w:hAnsi="Tahoma" w:eastAsia="Tahoma" w:cs="Tahoma"/>
                      <w:color w:val="000000"/>
                      <w:kern w:val="0"/>
                      <w:sz w:val="18"/>
                      <w:szCs w:val="18"/>
                      <w:lang w:bidi="ar"/>
                    </w:rPr>
                    <w:t>82</w:t>
                  </w:r>
                </w:p>
              </w:tc>
              <w:tc>
                <w:tcPr>
                  <w:tcW w:w="611" w:type="dxa"/>
                  <w:vAlign w:val="center"/>
                </w:tcPr>
                <w:p>
                  <w:pPr>
                    <w:widowControl/>
                    <w:spacing w:line="200" w:lineRule="exact"/>
                    <w:jc w:val="right"/>
                    <w:textAlignment w:val="center"/>
                    <w:rPr>
                      <w:rFonts w:ascii="宋体" w:hAnsi="宋体" w:eastAsia="宋体" w:cs="Calibri"/>
                      <w:color w:val="000000"/>
                      <w:sz w:val="16"/>
                      <w:szCs w:val="16"/>
                    </w:rPr>
                  </w:pPr>
                </w:p>
              </w:tc>
            </w:tr>
          </w:tbl>
          <w:p>
            <w:pPr>
              <w:spacing w:line="320" w:lineRule="exact"/>
              <w:jc w:val="left"/>
              <w:rPr>
                <w:rFonts w:ascii="宋体" w:hAnsi="宋体" w:eastAsia="宋体" w:cs="Calibri"/>
                <w:color w:val="000000"/>
                <w:szCs w:val="21"/>
              </w:rPr>
            </w:pPr>
          </w:p>
        </w:tc>
      </w:tr>
    </w:tbl>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6</w:t>
      </w:r>
      <w:r>
        <w:rPr>
          <w:rFonts w:ascii="宋体" w:hAnsi="宋体" w:eastAsia="宋体" w:cs="Times New Roman"/>
          <w:color w:val="000000"/>
          <w:szCs w:val="21"/>
        </w:rPr>
        <w:t>.</w:t>
      </w:r>
      <w:r>
        <w:rPr>
          <w:rFonts w:hint="eastAsia" w:ascii="宋体" w:hAnsi="宋体" w:eastAsia="宋体" w:cs="Times New Roman"/>
          <w:color w:val="000000"/>
          <w:szCs w:val="21"/>
        </w:rPr>
        <w:t>本项目不接受联合体。</w:t>
      </w:r>
    </w:p>
    <w:p>
      <w:pPr>
        <w:keepNext/>
        <w:keepLines/>
        <w:spacing w:line="320" w:lineRule="exact"/>
        <w:ind w:firstLine="422" w:firstLineChars="200"/>
        <w:outlineLvl w:val="1"/>
        <w:rPr>
          <w:rFonts w:ascii="宋体" w:hAnsi="宋体" w:eastAsia="宋体" w:cs="宋体"/>
          <w:b/>
          <w:color w:val="000000"/>
          <w:szCs w:val="21"/>
          <w:lang w:val="zh-CN"/>
        </w:rPr>
      </w:pPr>
      <w:r>
        <w:rPr>
          <w:rFonts w:hint="eastAsia" w:ascii="宋体" w:hAnsi="宋体" w:eastAsia="宋体" w:cs="宋体"/>
          <w:b/>
          <w:color w:val="000000"/>
          <w:szCs w:val="21"/>
          <w:lang w:val="zh-CN"/>
        </w:rPr>
        <w:t>二、供应商的</w:t>
      </w:r>
      <w:bookmarkEnd w:id="7"/>
      <w:bookmarkEnd w:id="8"/>
      <w:bookmarkEnd w:id="9"/>
      <w:bookmarkEnd w:id="10"/>
      <w:bookmarkEnd w:id="11"/>
      <w:bookmarkEnd w:id="12"/>
      <w:r>
        <w:rPr>
          <w:rFonts w:hint="eastAsia" w:ascii="宋体" w:hAnsi="宋体" w:eastAsia="宋体" w:cs="宋体"/>
          <w:b/>
          <w:color w:val="000000"/>
          <w:szCs w:val="21"/>
          <w:lang w:val="zh-CN"/>
        </w:rPr>
        <w:t>资格条件</w:t>
      </w:r>
    </w:p>
    <w:p>
      <w:pPr>
        <w:spacing w:line="320" w:lineRule="exact"/>
        <w:ind w:firstLine="420" w:firstLineChars="200"/>
        <w:rPr>
          <w:rFonts w:ascii="宋体" w:hAnsi="宋体" w:eastAsia="宋体" w:cs="Times New Roman"/>
          <w:color w:val="000000"/>
          <w:szCs w:val="21"/>
        </w:rPr>
      </w:pPr>
      <w:bookmarkStart w:id="13" w:name="_Toc28359091"/>
      <w:bookmarkStart w:id="14" w:name="_Toc28359014"/>
      <w:r>
        <w:rPr>
          <w:rFonts w:hint="eastAsia" w:ascii="宋体" w:hAnsi="宋体" w:eastAsia="宋体" w:cs="Times New Roman"/>
          <w:color w:val="000000"/>
          <w:szCs w:val="21"/>
        </w:rPr>
        <w:t>1.供应商必须是取得合法生产和经营资质的中药饮片生产或经营企业。</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2.满足《中华人民共和国政府采购法》第二十二条的规定要求。</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3.本次招标不接受联合体投标。</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4.单位负责人为同一人或者存在直接控股、管理关系的不同供应商，不得同时参加本采购项目投标。</w:t>
      </w:r>
    </w:p>
    <w:p>
      <w:pPr>
        <w:spacing w:line="320" w:lineRule="exact"/>
        <w:ind w:firstLine="420" w:firstLineChars="200"/>
        <w:rPr>
          <w:rFonts w:hint="eastAsia" w:ascii="宋体" w:hAnsi="宋体" w:eastAsia="宋体" w:cs="Times New Roman"/>
          <w:color w:val="000000"/>
          <w:szCs w:val="21"/>
        </w:rPr>
      </w:pPr>
      <w:r>
        <w:rPr>
          <w:rFonts w:hint="eastAsia" w:ascii="宋体" w:hAnsi="宋体" w:eastAsia="宋体" w:cs="Times New Roman"/>
          <w:color w:val="000000"/>
          <w:szCs w:val="21"/>
          <w:highlight w:val="none"/>
        </w:rPr>
        <w:t>5.</w:t>
      </w:r>
      <w:r>
        <w:rPr>
          <w:rFonts w:hint="eastAsia" w:ascii="宋体" w:hAnsi="宋体" w:eastAsia="宋体" w:cs="Times New Roman"/>
          <w:color w:val="000000"/>
          <w:szCs w:val="21"/>
        </w:rPr>
        <w:t>饮片必须符合现行版《中华人民共和国药典》要求，非药典收载的品种，须符合地方标准的要求。</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lang w:val="en-US" w:eastAsia="zh-CN"/>
        </w:rPr>
        <w:t>6.</w:t>
      </w:r>
      <w:r>
        <w:rPr>
          <w:rFonts w:hint="eastAsia" w:ascii="宋体" w:hAnsi="宋体" w:eastAsia="宋体" w:cs="Times New Roman"/>
          <w:color w:val="000000"/>
          <w:szCs w:val="21"/>
        </w:rPr>
        <w:t>对在“信用中国”网站(www.creditchina.gov.cn) 、中国政府采购网(www.ccgp.gov.cn)被列入失信被执行人、重大税收违法案件当事人名单、政府采购严重违法失信行为记录名单及其他不符合《中华人民共和国政府采购法》第二十二条规定条件的供应商，不得参与本次采购活动</w:t>
      </w:r>
      <w:r>
        <w:rPr>
          <w:rFonts w:hint="eastAsia" w:ascii="宋体" w:hAnsi="宋体" w:eastAsia="宋体" w:cs="Times New Roman"/>
          <w:color w:val="000000"/>
          <w:szCs w:val="21"/>
          <w:lang w:eastAsia="zh-CN"/>
        </w:rPr>
        <w:t>（</w:t>
      </w:r>
      <w:r>
        <w:rPr>
          <w:rFonts w:hint="eastAsia" w:ascii="宋体" w:hAnsi="宋体" w:eastAsia="宋体" w:cs="Times New Roman"/>
          <w:color w:val="000000"/>
          <w:szCs w:val="21"/>
          <w:lang w:val="en-US" w:eastAsia="zh-CN"/>
        </w:rPr>
        <w:t>须在递交遴选文件时提供以上网页的查询截图，并加盖公章</w:t>
      </w:r>
      <w:r>
        <w:rPr>
          <w:rFonts w:hint="eastAsia" w:ascii="宋体" w:hAnsi="宋体" w:eastAsia="宋体" w:cs="Times New Roman"/>
          <w:color w:val="000000"/>
          <w:szCs w:val="21"/>
          <w:lang w:eastAsia="zh-CN"/>
        </w:rPr>
        <w:t>）</w:t>
      </w:r>
      <w:r>
        <w:rPr>
          <w:rFonts w:hint="eastAsia" w:ascii="宋体" w:hAnsi="宋体" w:eastAsia="宋体" w:cs="Times New Roman"/>
          <w:color w:val="000000"/>
          <w:szCs w:val="21"/>
        </w:rPr>
        <w:t>。</w:t>
      </w:r>
    </w:p>
    <w:bookmarkEnd w:id="13"/>
    <w:bookmarkEnd w:id="14"/>
    <w:p>
      <w:pPr>
        <w:spacing w:line="320" w:lineRule="exact"/>
        <w:ind w:firstLine="422" w:firstLineChars="200"/>
        <w:rPr>
          <w:rFonts w:ascii="宋体" w:hAnsi="宋体" w:eastAsia="宋体" w:cs="Times New Roman"/>
          <w:b/>
          <w:bCs/>
          <w:color w:val="000000"/>
          <w:szCs w:val="21"/>
        </w:rPr>
      </w:pPr>
      <w:r>
        <w:rPr>
          <w:rFonts w:hint="eastAsia" w:ascii="宋体" w:hAnsi="宋体" w:eastAsia="宋体" w:cs="Times New Roman"/>
          <w:b/>
          <w:bCs/>
          <w:color w:val="000000"/>
          <w:szCs w:val="21"/>
        </w:rPr>
        <w:t>三、获取遴选文件</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1</w:t>
      </w:r>
      <w:r>
        <w:rPr>
          <w:rFonts w:ascii="宋体" w:hAnsi="宋体" w:eastAsia="宋体" w:cs="Times New Roman"/>
          <w:color w:val="000000"/>
          <w:szCs w:val="21"/>
        </w:rPr>
        <w:t>.获取时间：自本公告发布之时起至</w:t>
      </w:r>
      <w:r>
        <w:rPr>
          <w:rFonts w:ascii="宋体" w:hAnsi="宋体" w:eastAsia="宋体" w:cs="Times New Roman"/>
          <w:color w:val="000000"/>
          <w:szCs w:val="21"/>
          <w:u w:val="single"/>
        </w:rPr>
        <w:t>202</w:t>
      </w:r>
      <w:r>
        <w:rPr>
          <w:rFonts w:hint="eastAsia" w:ascii="宋体" w:hAnsi="宋体" w:eastAsia="宋体" w:cs="Times New Roman"/>
          <w:color w:val="000000"/>
          <w:szCs w:val="21"/>
          <w:u w:val="single"/>
        </w:rPr>
        <w:t>3</w:t>
      </w:r>
      <w:r>
        <w:rPr>
          <w:rFonts w:ascii="宋体" w:hAnsi="宋体" w:eastAsia="宋体" w:cs="Times New Roman"/>
          <w:color w:val="000000"/>
          <w:szCs w:val="21"/>
          <w:u w:val="single"/>
        </w:rPr>
        <w:t>年</w:t>
      </w:r>
      <w:r>
        <w:rPr>
          <w:rFonts w:hint="eastAsia" w:ascii="宋体" w:hAnsi="宋体" w:eastAsia="宋体" w:cs="Times New Roman"/>
          <w:color w:val="000000"/>
          <w:szCs w:val="21"/>
          <w:u w:val="single"/>
        </w:rPr>
        <w:t>1</w:t>
      </w:r>
      <w:r>
        <w:rPr>
          <w:rFonts w:hint="eastAsia" w:ascii="宋体" w:hAnsi="宋体" w:eastAsia="宋体" w:cs="Times New Roman"/>
          <w:color w:val="000000"/>
          <w:szCs w:val="21"/>
          <w:u w:val="single"/>
          <w:lang w:val="en-US" w:eastAsia="zh-CN"/>
        </w:rPr>
        <w:t>1</w:t>
      </w:r>
      <w:r>
        <w:rPr>
          <w:rFonts w:ascii="宋体" w:hAnsi="宋体" w:eastAsia="宋体" w:cs="Times New Roman"/>
          <w:color w:val="000000"/>
          <w:szCs w:val="21"/>
          <w:u w:val="single"/>
        </w:rPr>
        <w:t>月</w:t>
      </w:r>
      <w:r>
        <w:rPr>
          <w:rFonts w:hint="eastAsia" w:ascii="宋体" w:hAnsi="宋体" w:eastAsia="宋体" w:cs="Times New Roman"/>
          <w:color w:val="000000"/>
          <w:szCs w:val="21"/>
          <w:u w:val="single"/>
          <w:lang w:val="en-US" w:eastAsia="zh-CN"/>
        </w:rPr>
        <w:t>8</w:t>
      </w:r>
      <w:r>
        <w:rPr>
          <w:rFonts w:ascii="宋体" w:hAnsi="宋体" w:eastAsia="宋体" w:cs="Times New Roman"/>
          <w:color w:val="000000"/>
          <w:szCs w:val="21"/>
          <w:u w:val="single"/>
        </w:rPr>
        <w:t>日18时00分</w:t>
      </w:r>
      <w:r>
        <w:rPr>
          <w:rFonts w:ascii="宋体" w:hAnsi="宋体" w:eastAsia="宋体" w:cs="Times New Roman"/>
          <w:color w:val="000000"/>
          <w:szCs w:val="21"/>
        </w:rPr>
        <w:t>。</w:t>
      </w:r>
    </w:p>
    <w:p>
      <w:pPr>
        <w:spacing w:line="32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2.</w:t>
      </w:r>
      <w:r>
        <w:rPr>
          <w:rFonts w:hint="eastAsia" w:ascii="宋体" w:hAnsi="宋体" w:eastAsia="宋体" w:cs="Times New Roman"/>
          <w:color w:val="000000"/>
          <w:szCs w:val="21"/>
        </w:rPr>
        <w:t>获取方式：在广西骨伤医院官方网站此公告附件处下载。</w:t>
      </w:r>
    </w:p>
    <w:p>
      <w:pPr>
        <w:spacing w:line="320" w:lineRule="exact"/>
        <w:ind w:firstLine="422" w:firstLineChars="200"/>
        <w:rPr>
          <w:rFonts w:ascii="宋体" w:hAnsi="宋体" w:eastAsia="宋体" w:cs="Times New Roman"/>
          <w:b/>
          <w:bCs/>
          <w:color w:val="000000"/>
          <w:szCs w:val="21"/>
        </w:rPr>
      </w:pPr>
      <w:r>
        <w:rPr>
          <w:rFonts w:hint="eastAsia" w:ascii="宋体" w:hAnsi="宋体" w:eastAsia="宋体" w:cs="Times New Roman"/>
          <w:b/>
          <w:bCs/>
          <w:color w:val="000000"/>
          <w:szCs w:val="21"/>
        </w:rPr>
        <w:t>四</w:t>
      </w:r>
      <w:r>
        <w:rPr>
          <w:rFonts w:hint="eastAsia" w:ascii="宋体" w:hAnsi="宋体" w:eastAsia="宋体" w:cs="宋体"/>
          <w:b/>
          <w:bCs/>
          <w:color w:val="000000"/>
          <w:szCs w:val="21"/>
        </w:rPr>
        <w:t>、遴选文件提交</w:t>
      </w:r>
    </w:p>
    <w:p>
      <w:pPr>
        <w:spacing w:line="320" w:lineRule="exact"/>
        <w:ind w:firstLine="420" w:firstLineChars="200"/>
        <w:rPr>
          <w:rFonts w:ascii="宋体" w:hAnsi="宋体" w:eastAsia="宋体" w:cs="Calibri"/>
          <w:bCs/>
          <w:color w:val="000000"/>
          <w:szCs w:val="21"/>
          <w:u w:val="single"/>
        </w:rPr>
      </w:pPr>
      <w:r>
        <w:rPr>
          <w:rFonts w:hint="eastAsia" w:ascii="宋体" w:hAnsi="宋体" w:eastAsia="宋体" w:cs="Calibri"/>
          <w:color w:val="000000"/>
          <w:szCs w:val="21"/>
        </w:rPr>
        <w:t>1.</w:t>
      </w:r>
      <w:r>
        <w:rPr>
          <w:rFonts w:hint="eastAsia" w:ascii="宋体" w:hAnsi="宋体" w:eastAsia="宋体" w:cs="Calibri"/>
          <w:bCs/>
          <w:color w:val="000000"/>
          <w:szCs w:val="21"/>
        </w:rPr>
        <w:t>响应文件提交开始时间：</w:t>
      </w:r>
      <w:r>
        <w:rPr>
          <w:rFonts w:hint="eastAsia" w:ascii="宋体" w:hAnsi="宋体" w:eastAsia="宋体" w:cs="Calibri"/>
          <w:bCs/>
          <w:color w:val="000000"/>
          <w:szCs w:val="21"/>
          <w:u w:val="single"/>
        </w:rPr>
        <w:t>2023年1</w:t>
      </w:r>
      <w:r>
        <w:rPr>
          <w:rFonts w:hint="eastAsia" w:ascii="宋体" w:hAnsi="宋体" w:eastAsia="宋体" w:cs="Calibri"/>
          <w:bCs/>
          <w:color w:val="000000"/>
          <w:szCs w:val="21"/>
          <w:u w:val="single"/>
          <w:lang w:val="en-US" w:eastAsia="zh-CN"/>
        </w:rPr>
        <w:t>1</w:t>
      </w:r>
      <w:r>
        <w:rPr>
          <w:rFonts w:hint="eastAsia" w:ascii="宋体" w:hAnsi="宋体" w:eastAsia="宋体" w:cs="Calibri"/>
          <w:bCs/>
          <w:color w:val="000000"/>
          <w:szCs w:val="21"/>
          <w:u w:val="single"/>
        </w:rPr>
        <w:t>月</w:t>
      </w:r>
      <w:r>
        <w:rPr>
          <w:rFonts w:hint="eastAsia" w:ascii="宋体" w:hAnsi="宋体" w:eastAsia="宋体" w:cs="Calibri"/>
          <w:bCs/>
          <w:color w:val="000000"/>
          <w:szCs w:val="21"/>
          <w:u w:val="single"/>
          <w:lang w:val="en-US" w:eastAsia="zh-CN"/>
        </w:rPr>
        <w:t>1</w:t>
      </w:r>
      <w:r>
        <w:rPr>
          <w:rFonts w:hint="eastAsia" w:ascii="宋体" w:hAnsi="宋体" w:eastAsia="宋体" w:cs="Calibri"/>
          <w:bCs/>
          <w:color w:val="000000"/>
          <w:szCs w:val="21"/>
          <w:u w:val="single"/>
        </w:rPr>
        <w:t>日8时00分</w:t>
      </w:r>
      <w:r>
        <w:rPr>
          <w:rFonts w:hint="eastAsia" w:ascii="宋体" w:hAnsi="宋体" w:eastAsia="宋体" w:cs="Calibri"/>
          <w:bCs/>
          <w:color w:val="000000"/>
          <w:szCs w:val="21"/>
        </w:rPr>
        <w:t>（北京时间）</w:t>
      </w:r>
    </w:p>
    <w:p>
      <w:pPr>
        <w:spacing w:line="320" w:lineRule="exact"/>
        <w:ind w:firstLine="420" w:firstLineChars="200"/>
        <w:rPr>
          <w:rFonts w:ascii="宋体" w:hAnsi="宋体" w:eastAsia="宋体" w:cs="Calibri"/>
          <w:bCs/>
          <w:color w:val="000000"/>
          <w:szCs w:val="21"/>
          <w:u w:val="single"/>
        </w:rPr>
      </w:pPr>
      <w:r>
        <w:rPr>
          <w:rFonts w:hint="eastAsia" w:ascii="宋体" w:hAnsi="宋体" w:eastAsia="宋体" w:cs="Calibri"/>
          <w:bCs/>
          <w:color w:val="000000"/>
          <w:szCs w:val="21"/>
        </w:rPr>
        <w:t>2.</w:t>
      </w:r>
      <w:r>
        <w:rPr>
          <w:rFonts w:hint="eastAsia" w:ascii="宋体" w:hAnsi="宋体" w:eastAsia="宋体" w:cs="Calibri"/>
          <w:color w:val="000000"/>
          <w:szCs w:val="21"/>
        </w:rPr>
        <w:t>响应文件提交截止时间：</w:t>
      </w:r>
      <w:r>
        <w:rPr>
          <w:rFonts w:hint="eastAsia" w:ascii="宋体" w:hAnsi="宋体" w:eastAsia="宋体" w:cs="Calibri"/>
          <w:color w:val="000000"/>
          <w:szCs w:val="21"/>
          <w:u w:val="single"/>
        </w:rPr>
        <w:t>2023</w:t>
      </w:r>
      <w:r>
        <w:rPr>
          <w:rFonts w:hint="eastAsia" w:ascii="宋体" w:hAnsi="宋体" w:eastAsia="宋体" w:cs="Calibri"/>
          <w:bCs/>
          <w:color w:val="000000"/>
          <w:szCs w:val="21"/>
          <w:u w:val="single"/>
        </w:rPr>
        <w:t>年1</w:t>
      </w:r>
      <w:r>
        <w:rPr>
          <w:rFonts w:hint="eastAsia" w:ascii="宋体" w:hAnsi="宋体" w:eastAsia="宋体" w:cs="Calibri"/>
          <w:bCs/>
          <w:color w:val="000000"/>
          <w:szCs w:val="21"/>
          <w:u w:val="single"/>
          <w:lang w:val="en-US" w:eastAsia="zh-CN"/>
        </w:rPr>
        <w:t>1</w:t>
      </w:r>
      <w:r>
        <w:rPr>
          <w:rFonts w:hint="eastAsia" w:ascii="宋体" w:hAnsi="宋体" w:eastAsia="宋体" w:cs="Calibri"/>
          <w:bCs/>
          <w:color w:val="000000"/>
          <w:szCs w:val="21"/>
          <w:u w:val="single"/>
        </w:rPr>
        <w:t>月</w:t>
      </w:r>
      <w:r>
        <w:rPr>
          <w:rFonts w:hint="eastAsia" w:ascii="宋体" w:hAnsi="宋体" w:eastAsia="宋体" w:cs="Calibri"/>
          <w:bCs/>
          <w:color w:val="000000"/>
          <w:szCs w:val="21"/>
          <w:u w:val="single"/>
          <w:lang w:val="en-US" w:eastAsia="zh-CN"/>
        </w:rPr>
        <w:t>8</w:t>
      </w:r>
      <w:r>
        <w:rPr>
          <w:rFonts w:hint="eastAsia" w:ascii="宋体" w:hAnsi="宋体" w:eastAsia="宋体" w:cs="Calibri"/>
          <w:bCs/>
          <w:color w:val="000000"/>
          <w:szCs w:val="21"/>
          <w:u w:val="single"/>
        </w:rPr>
        <w:t>日 18时00分</w:t>
      </w:r>
      <w:r>
        <w:rPr>
          <w:rFonts w:hint="eastAsia" w:ascii="宋体" w:hAnsi="宋体" w:eastAsia="宋体" w:cs="Calibri"/>
          <w:bCs/>
          <w:color w:val="000000"/>
          <w:szCs w:val="21"/>
        </w:rPr>
        <w:t>（北京时间）</w:t>
      </w:r>
    </w:p>
    <w:p>
      <w:pPr>
        <w:spacing w:line="320" w:lineRule="exact"/>
        <w:ind w:firstLine="420" w:firstLineChars="200"/>
        <w:rPr>
          <w:rFonts w:ascii="宋体" w:hAnsi="宋体" w:eastAsia="宋体" w:cs="Calibri"/>
          <w:bCs/>
          <w:color w:val="000000"/>
          <w:szCs w:val="21"/>
        </w:rPr>
      </w:pPr>
      <w:r>
        <w:rPr>
          <w:rFonts w:hint="eastAsia" w:ascii="宋体" w:hAnsi="宋体" w:eastAsia="宋体" w:cs="Calibri"/>
          <w:color w:val="000000"/>
          <w:szCs w:val="21"/>
        </w:rPr>
        <w:t>3.响应文件提交地点：广西骨伤医院采购办（广西南宁市东葛路1号锦华大酒店副楼4楼4</w:t>
      </w:r>
      <w:r>
        <w:rPr>
          <w:rFonts w:ascii="宋体" w:hAnsi="宋体" w:eastAsia="宋体" w:cs="Calibri"/>
          <w:color w:val="000000"/>
          <w:szCs w:val="21"/>
        </w:rPr>
        <w:t>01</w:t>
      </w:r>
      <w:r>
        <w:rPr>
          <w:rFonts w:hint="eastAsia" w:ascii="宋体" w:hAnsi="宋体" w:eastAsia="宋体" w:cs="Calibri"/>
          <w:color w:val="000000"/>
          <w:szCs w:val="21"/>
        </w:rPr>
        <w:t>号）</w:t>
      </w:r>
      <w:r>
        <w:rPr>
          <w:rFonts w:hint="eastAsia" w:ascii="宋体" w:hAnsi="宋体" w:eastAsia="宋体" w:cs="Calibri"/>
          <w:bCs/>
          <w:color w:val="000000"/>
          <w:szCs w:val="21"/>
        </w:rPr>
        <w:t>注：供应商应当在响应文件提交截止时间前，将响应文件密封送达响应文件提交地点。在响应文件提交截止时间后送达的响应文件为无效文件，将被拒收。</w:t>
      </w:r>
    </w:p>
    <w:p>
      <w:pPr>
        <w:keepNext/>
        <w:keepLines/>
        <w:spacing w:line="320" w:lineRule="exact"/>
        <w:ind w:firstLine="422" w:firstLineChars="200"/>
        <w:outlineLvl w:val="1"/>
        <w:rPr>
          <w:rFonts w:ascii="宋体" w:hAnsi="宋体" w:eastAsia="宋体" w:cs="宋体"/>
          <w:b/>
          <w:color w:val="000000"/>
          <w:szCs w:val="21"/>
        </w:rPr>
      </w:pPr>
      <w:r>
        <w:rPr>
          <w:rFonts w:hint="eastAsia" w:ascii="宋体" w:hAnsi="宋体" w:eastAsia="宋体" w:cs="宋体"/>
          <w:b/>
          <w:color w:val="000000"/>
          <w:szCs w:val="21"/>
        </w:rPr>
        <w:t>五、评审</w:t>
      </w:r>
    </w:p>
    <w:p>
      <w:pPr>
        <w:spacing w:line="320" w:lineRule="exact"/>
        <w:ind w:firstLine="420" w:firstLineChars="200"/>
        <w:rPr>
          <w:rFonts w:ascii="宋体" w:hAnsi="宋体" w:eastAsia="宋体" w:cs="Calibri"/>
          <w:bCs/>
          <w:color w:val="000000"/>
          <w:szCs w:val="21"/>
        </w:rPr>
      </w:pPr>
      <w:r>
        <w:rPr>
          <w:rFonts w:hint="eastAsia" w:ascii="宋体" w:hAnsi="宋体" w:eastAsia="宋体" w:cs="Calibri"/>
          <w:color w:val="000000"/>
          <w:szCs w:val="21"/>
        </w:rPr>
        <w:t>1.时间：另行通知。</w:t>
      </w:r>
    </w:p>
    <w:p>
      <w:pPr>
        <w:spacing w:line="320" w:lineRule="exact"/>
        <w:ind w:firstLine="420" w:firstLineChars="200"/>
        <w:rPr>
          <w:rFonts w:ascii="宋体" w:hAnsi="宋体" w:eastAsia="宋体" w:cs="Calibri"/>
          <w:bCs/>
          <w:color w:val="000000"/>
          <w:szCs w:val="21"/>
          <w:u w:val="single"/>
        </w:rPr>
      </w:pPr>
      <w:r>
        <w:rPr>
          <w:rFonts w:hint="eastAsia" w:ascii="宋体" w:hAnsi="宋体" w:eastAsia="宋体" w:cs="Calibri"/>
          <w:color w:val="000000"/>
          <w:szCs w:val="21"/>
        </w:rPr>
        <w:t>2.地点：</w:t>
      </w:r>
      <w:r>
        <w:rPr>
          <w:rFonts w:hint="eastAsia" w:ascii="宋体" w:hAnsi="宋体" w:eastAsia="宋体" w:cs="Calibri"/>
          <w:szCs w:val="21"/>
        </w:rPr>
        <w:t>另行通知。</w:t>
      </w:r>
    </w:p>
    <w:p>
      <w:pPr>
        <w:keepNext/>
        <w:keepLines/>
        <w:spacing w:line="320" w:lineRule="exact"/>
        <w:ind w:firstLine="422" w:firstLineChars="200"/>
        <w:outlineLvl w:val="1"/>
        <w:rPr>
          <w:rFonts w:ascii="宋体" w:hAnsi="宋体" w:eastAsia="宋体" w:cs="宋体"/>
          <w:b/>
          <w:color w:val="000000"/>
          <w:szCs w:val="21"/>
        </w:rPr>
      </w:pPr>
      <w:r>
        <w:rPr>
          <w:rFonts w:hint="eastAsia" w:ascii="宋体" w:hAnsi="宋体" w:eastAsia="宋体" w:cs="宋体"/>
          <w:b/>
          <w:color w:val="000000"/>
          <w:szCs w:val="21"/>
        </w:rPr>
        <w:t>六、公告期限</w:t>
      </w:r>
    </w:p>
    <w:p>
      <w:pPr>
        <w:spacing w:line="32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自本公告发布之日起5个工作日。</w:t>
      </w:r>
    </w:p>
    <w:p>
      <w:pPr>
        <w:ind w:firstLine="420"/>
        <w:rPr>
          <w:rFonts w:ascii="Calibri" w:hAnsi="Calibri" w:eastAsia="宋体" w:cs="Times New Roman"/>
          <w:b/>
          <w:szCs w:val="24"/>
        </w:rPr>
      </w:pPr>
      <w:r>
        <w:rPr>
          <w:rFonts w:hint="eastAsia" w:ascii="Calibri" w:hAnsi="Calibri" w:eastAsia="宋体" w:cs="Times New Roman"/>
          <w:b/>
          <w:bCs/>
          <w:szCs w:val="24"/>
        </w:rPr>
        <w:t>七、</w:t>
      </w:r>
      <w:r>
        <w:rPr>
          <w:rFonts w:hint="eastAsia" w:ascii="Calibri" w:hAnsi="Calibri" w:eastAsia="宋体" w:cs="Times New Roman"/>
          <w:b/>
          <w:szCs w:val="24"/>
        </w:rPr>
        <w:t>凡对本次遴选提出询问，请按以下方式联系。</w:t>
      </w:r>
    </w:p>
    <w:p>
      <w:pPr>
        <w:spacing w:line="320" w:lineRule="exact"/>
        <w:ind w:firstLine="420" w:firstLineChars="200"/>
        <w:rPr>
          <w:rFonts w:ascii="Calibri" w:hAnsi="Calibri" w:eastAsia="宋体" w:cs="Times New Roman"/>
          <w:szCs w:val="24"/>
        </w:rPr>
      </w:pPr>
      <w:r>
        <w:rPr>
          <w:rFonts w:hint="eastAsia" w:ascii="Calibri" w:hAnsi="Calibri" w:eastAsia="宋体" w:cs="Times New Roman"/>
          <w:szCs w:val="24"/>
        </w:rPr>
        <w:t>名    称：</w:t>
      </w:r>
      <w:r>
        <w:rPr>
          <w:rFonts w:hint="eastAsia" w:ascii="Calibri" w:hAnsi="Calibri" w:eastAsia="宋体" w:cs="Times New Roman"/>
          <w:szCs w:val="24"/>
          <w:u w:val="single"/>
        </w:rPr>
        <w:t>广西骨伤医院</w:t>
      </w:r>
    </w:p>
    <w:p>
      <w:pPr>
        <w:spacing w:line="320" w:lineRule="exact"/>
        <w:ind w:firstLine="420" w:firstLineChars="200"/>
        <w:rPr>
          <w:rFonts w:ascii="Calibri" w:hAnsi="Calibri" w:eastAsia="宋体" w:cs="Times New Roman"/>
          <w:szCs w:val="24"/>
          <w:u w:val="single"/>
        </w:rPr>
      </w:pPr>
      <w:r>
        <w:rPr>
          <w:rFonts w:hint="eastAsia" w:ascii="Calibri" w:hAnsi="Calibri" w:eastAsia="宋体" w:cs="Times New Roman"/>
          <w:szCs w:val="24"/>
        </w:rPr>
        <w:t>地    址：</w:t>
      </w:r>
      <w:r>
        <w:rPr>
          <w:rFonts w:hint="eastAsia" w:ascii="Calibri" w:hAnsi="Calibri" w:eastAsia="宋体" w:cs="Times New Roman"/>
          <w:szCs w:val="24"/>
          <w:u w:val="single"/>
        </w:rPr>
        <w:t>广西南宁市青秀区新民路32号</w:t>
      </w:r>
    </w:p>
    <w:p>
      <w:pPr>
        <w:spacing w:line="320" w:lineRule="exact"/>
        <w:ind w:firstLine="420" w:firstLineChars="200"/>
        <w:rPr>
          <w:rFonts w:ascii="Calibri" w:hAnsi="Calibri" w:eastAsia="宋体" w:cs="Times New Roman"/>
          <w:szCs w:val="24"/>
        </w:rPr>
      </w:pPr>
      <w:r>
        <w:rPr>
          <w:rFonts w:hint="eastAsia" w:ascii="Calibri" w:hAnsi="Calibri" w:eastAsia="宋体" w:cs="Times New Roman"/>
          <w:szCs w:val="24"/>
        </w:rPr>
        <w:t>联系方式：</w:t>
      </w:r>
      <w:r>
        <w:rPr>
          <w:rFonts w:hint="eastAsia" w:ascii="Calibri" w:hAnsi="Calibri" w:eastAsia="宋体" w:cs="Times New Roman"/>
          <w:szCs w:val="24"/>
          <w:u w:val="single"/>
        </w:rPr>
        <w:t xml:space="preserve">联系人：李老师；联系电话：0771-2622251  </w:t>
      </w:r>
      <w:r>
        <w:rPr>
          <w:rFonts w:ascii="Calibri" w:hAnsi="Calibri" w:eastAsia="宋体" w:cs="Times New Roman"/>
          <w:szCs w:val="24"/>
          <w:u w:val="single"/>
        </w:rPr>
        <w:t>17344229910</w:t>
      </w:r>
    </w:p>
    <w:p>
      <w:pPr>
        <w:spacing w:line="320" w:lineRule="exact"/>
        <w:ind w:firstLine="420" w:firstLineChars="200"/>
        <w:rPr>
          <w:rFonts w:hint="default" w:ascii="Calibri" w:hAnsi="Calibri" w:eastAsia="宋体" w:cs="Times New Roman"/>
          <w:szCs w:val="24"/>
          <w:u w:val="single"/>
          <w:lang w:val="en-US" w:eastAsia="zh-CN"/>
        </w:rPr>
      </w:pPr>
      <w:r>
        <w:rPr>
          <w:rFonts w:hint="eastAsia" w:ascii="Calibri" w:hAnsi="Calibri" w:eastAsia="宋体" w:cs="Times New Roman"/>
          <w:szCs w:val="24"/>
        </w:rPr>
        <w:t xml:space="preserve">          </w:t>
      </w:r>
      <w:r>
        <w:rPr>
          <w:rFonts w:hint="eastAsia" w:ascii="Calibri" w:hAnsi="Calibri" w:eastAsia="宋体" w:cs="Times New Roman"/>
          <w:szCs w:val="24"/>
          <w:u w:val="single"/>
        </w:rPr>
        <w:t>联系人：</w:t>
      </w:r>
      <w:r>
        <w:rPr>
          <w:rFonts w:hint="eastAsia" w:ascii="Calibri" w:hAnsi="Calibri" w:eastAsia="宋体" w:cs="Times New Roman"/>
          <w:szCs w:val="24"/>
          <w:u w:val="single"/>
          <w:lang w:val="en-US" w:eastAsia="zh-CN"/>
        </w:rPr>
        <w:t>万老</w:t>
      </w:r>
      <w:r>
        <w:rPr>
          <w:rFonts w:hint="eastAsia" w:ascii="Calibri" w:hAnsi="Calibri" w:eastAsia="宋体" w:cs="Times New Roman"/>
          <w:szCs w:val="24"/>
          <w:u w:val="single"/>
        </w:rPr>
        <w:t>师；联系电话：</w:t>
      </w:r>
      <w:r>
        <w:rPr>
          <w:rFonts w:hint="eastAsia" w:ascii="Calibri" w:hAnsi="Calibri" w:eastAsia="宋体" w:cs="Times New Roman"/>
          <w:szCs w:val="24"/>
          <w:u w:val="single"/>
          <w:lang w:val="en-US" w:eastAsia="zh-CN"/>
        </w:rPr>
        <w:t>18276639768</w:t>
      </w:r>
      <w:bookmarkStart w:id="27" w:name="_GoBack"/>
      <w:bookmarkEnd w:id="27"/>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 </w:t>
      </w:r>
    </w:p>
    <w:p>
      <w:pPr>
        <w:spacing w:line="320" w:lineRule="exact"/>
        <w:ind w:firstLine="420" w:firstLineChars="200"/>
        <w:rPr>
          <w:rFonts w:ascii="宋体" w:hAnsi="宋体" w:eastAsia="宋体" w:cs="Times New Roman"/>
          <w:color w:val="000000"/>
          <w:szCs w:val="21"/>
        </w:rPr>
      </w:pP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keepNext/>
        <w:keepLines/>
        <w:spacing w:before="260" w:after="260" w:line="416" w:lineRule="auto"/>
        <w:jc w:val="center"/>
        <w:outlineLvl w:val="1"/>
        <w:rPr>
          <w:rFonts w:ascii="Cambria" w:hAnsi="Cambria" w:eastAsia="宋体" w:cs="Times New Roman"/>
          <w:b/>
          <w:bCs/>
          <w:color w:val="000000"/>
          <w:sz w:val="32"/>
          <w:szCs w:val="32"/>
          <w:lang w:val="zh-CN"/>
        </w:rPr>
      </w:pPr>
      <w:bookmarkStart w:id="15" w:name="_Toc47452213"/>
      <w:r>
        <w:rPr>
          <w:rFonts w:hint="eastAsia" w:ascii="Cambria" w:hAnsi="Cambria" w:eastAsia="宋体" w:cs="Times New Roman"/>
          <w:b/>
          <w:bCs/>
          <w:color w:val="000000"/>
          <w:sz w:val="32"/>
          <w:szCs w:val="32"/>
          <w:lang w:val="zh-CN"/>
        </w:rPr>
        <w:t>第二章 供应商须知</w:t>
      </w:r>
      <w:bookmarkEnd w:id="15"/>
    </w:p>
    <w:p>
      <w:pPr>
        <w:spacing w:line="400" w:lineRule="exact"/>
        <w:jc w:val="center"/>
        <w:rPr>
          <w:rFonts w:ascii="宋体" w:hAnsi="宋体" w:eastAsia="宋体" w:cs="Times New Roman"/>
          <w:b/>
          <w:color w:val="000000"/>
          <w:sz w:val="32"/>
          <w:szCs w:val="32"/>
        </w:rPr>
      </w:pPr>
      <w:r>
        <w:rPr>
          <w:rFonts w:hint="eastAsia" w:ascii="宋体" w:hAnsi="宋体" w:eastAsia="宋体" w:cs="Times New Roman"/>
          <w:b/>
          <w:color w:val="000000"/>
          <w:sz w:val="32"/>
          <w:szCs w:val="32"/>
        </w:rPr>
        <w:t>供应商须知前附表</w:t>
      </w:r>
    </w:p>
    <w:p>
      <w:pPr>
        <w:spacing w:line="400" w:lineRule="exact"/>
        <w:jc w:val="center"/>
        <w:rPr>
          <w:rFonts w:ascii="宋体" w:hAnsi="宋体" w:eastAsia="宋体" w:cs="Times New Roman"/>
          <w:b/>
          <w:color w:val="000000"/>
          <w:sz w:val="32"/>
          <w:szCs w:val="32"/>
        </w:rPr>
      </w:pPr>
    </w:p>
    <w:tbl>
      <w:tblPr>
        <w:tblStyle w:val="7"/>
        <w:tblW w:w="890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92"/>
        <w:gridCol w:w="791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Pr>
          <w:p>
            <w:pPr>
              <w:spacing w:line="320" w:lineRule="exact"/>
              <w:jc w:val="center"/>
              <w:rPr>
                <w:rFonts w:ascii="宋体" w:hAnsi="宋体" w:eastAsia="宋体" w:cs="宋体"/>
                <w:b/>
                <w:color w:val="000000"/>
                <w:szCs w:val="21"/>
              </w:rPr>
            </w:pPr>
            <w:r>
              <w:rPr>
                <w:rFonts w:hint="eastAsia" w:ascii="宋体" w:hAnsi="宋体" w:eastAsia="宋体" w:cs="宋体"/>
                <w:b/>
                <w:color w:val="000000"/>
                <w:szCs w:val="21"/>
              </w:rPr>
              <w:t>条款号</w:t>
            </w:r>
          </w:p>
        </w:tc>
        <w:tc>
          <w:tcPr>
            <w:tcW w:w="7912" w:type="dxa"/>
          </w:tcPr>
          <w:p>
            <w:pPr>
              <w:spacing w:line="320" w:lineRule="exact"/>
              <w:jc w:val="center"/>
              <w:rPr>
                <w:rFonts w:ascii="宋体" w:hAnsi="宋体" w:eastAsia="宋体" w:cs="宋体"/>
                <w:b/>
                <w:color w:val="000000"/>
                <w:szCs w:val="21"/>
              </w:rPr>
            </w:pPr>
            <w:r>
              <w:rPr>
                <w:rFonts w:hint="eastAsia" w:ascii="宋体" w:hAnsi="宋体" w:eastAsia="宋体" w:cs="宋体"/>
                <w:b/>
                <w:color w:val="000000"/>
                <w:szCs w:val="21"/>
              </w:rPr>
              <w:t>内    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3</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bCs/>
                <w:color w:val="000000"/>
                <w:szCs w:val="21"/>
              </w:rPr>
              <w:t>供应商的资格条件</w:t>
            </w:r>
            <w:r>
              <w:rPr>
                <w:rFonts w:hint="eastAsia" w:ascii="宋体" w:hAnsi="宋体" w:eastAsia="宋体" w:cs="宋体"/>
                <w:color w:val="000000"/>
                <w:szCs w:val="21"/>
              </w:rPr>
              <w:t>：详见遴选公告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4</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本项目不接受联合体竞标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5</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本项目不允许转包与分包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0</w:t>
            </w:r>
            <w:r>
              <w:rPr>
                <w:rFonts w:hint="eastAsia" w:ascii="宋体" w:hAnsi="宋体" w:eastAsia="宋体" w:cs="宋体"/>
                <w:color w:val="000000"/>
                <w:szCs w:val="21"/>
              </w:rPr>
              <w:t>.1.</w:t>
            </w:r>
            <w:r>
              <w:rPr>
                <w:rFonts w:ascii="宋体" w:hAnsi="宋体" w:eastAsia="宋体" w:cs="宋体"/>
                <w:color w:val="000000"/>
                <w:szCs w:val="21"/>
              </w:rPr>
              <w:t>1</w:t>
            </w:r>
          </w:p>
        </w:tc>
        <w:tc>
          <w:tcPr>
            <w:tcW w:w="7912" w:type="dxa"/>
            <w:vAlign w:val="center"/>
          </w:tcPr>
          <w:p>
            <w:pPr>
              <w:snapToGrid w:val="0"/>
              <w:spacing w:line="320" w:lineRule="exact"/>
              <w:jc w:val="left"/>
              <w:rPr>
                <w:rFonts w:ascii="宋体" w:hAnsi="宋体" w:eastAsia="宋体" w:cs="宋体"/>
                <w:b/>
                <w:color w:val="000000"/>
                <w:szCs w:val="21"/>
              </w:rPr>
            </w:pPr>
            <w:r>
              <w:rPr>
                <w:rFonts w:hint="eastAsia" w:ascii="宋体" w:hAnsi="宋体" w:eastAsia="宋体" w:cs="宋体"/>
                <w:b/>
                <w:color w:val="000000"/>
                <w:szCs w:val="21"/>
              </w:rPr>
              <w:t>资格证明文件</w:t>
            </w:r>
          </w:p>
          <w:p>
            <w:pPr>
              <w:jc w:val="left"/>
              <w:rPr>
                <w:rFonts w:ascii="Calibri" w:hAnsi="Calibri" w:eastAsia="宋体" w:cs="Times New Roman"/>
                <w:szCs w:val="24"/>
              </w:rPr>
            </w:pPr>
            <w:r>
              <w:rPr>
                <w:rFonts w:hint="eastAsia" w:ascii="宋体" w:hAnsi="宋体" w:eastAsia="宋体" w:cs="宋体"/>
                <w:color w:val="000000"/>
                <w:szCs w:val="21"/>
              </w:rPr>
              <w:t>1.</w:t>
            </w:r>
            <w:r>
              <w:rPr>
                <w:rFonts w:hint="eastAsia"/>
              </w:rPr>
              <w:t xml:space="preserve"> </w:t>
            </w:r>
            <w:r>
              <w:rPr>
                <w:rFonts w:hint="eastAsia" w:ascii="宋体" w:hAnsi="宋体" w:eastAsia="宋体" w:cs="宋体"/>
                <w:color w:val="000000"/>
                <w:szCs w:val="21"/>
              </w:rPr>
              <w:t>有效的三证合一的营业执照等证明文件复印件；（</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2.依法缴纳税收的相关材料（供应商</w:t>
            </w:r>
            <w:r>
              <w:rPr>
                <w:rFonts w:hint="eastAsia" w:ascii="宋体" w:hAnsi="宋体" w:eastAsia="宋体" w:cs="宋体"/>
                <w:color w:val="000000"/>
                <w:szCs w:val="21"/>
                <w:u w:val="single"/>
              </w:rPr>
              <w:t>2023</w:t>
            </w:r>
            <w:r>
              <w:rPr>
                <w:rFonts w:hint="eastAsia" w:ascii="宋体" w:hAnsi="宋体" w:eastAsia="宋体" w:cs="宋体"/>
                <w:color w:val="000000"/>
                <w:szCs w:val="21"/>
              </w:rPr>
              <w:t>年</w:t>
            </w:r>
            <w:r>
              <w:rPr>
                <w:rFonts w:hint="eastAsia" w:ascii="宋体" w:hAnsi="宋体" w:eastAsia="宋体" w:cs="宋体"/>
                <w:color w:val="000000"/>
                <w:szCs w:val="21"/>
                <w:u w:val="single"/>
              </w:rPr>
              <w:t>1</w:t>
            </w:r>
            <w:r>
              <w:rPr>
                <w:rFonts w:hint="eastAsia" w:ascii="宋体" w:hAnsi="宋体" w:eastAsia="宋体" w:cs="宋体"/>
                <w:color w:val="000000"/>
                <w:szCs w:val="21"/>
              </w:rPr>
              <w:t>月至</w:t>
            </w:r>
            <w:r>
              <w:rPr>
                <w:rFonts w:hint="eastAsia" w:ascii="宋体" w:hAnsi="宋体" w:eastAsia="宋体" w:cs="宋体"/>
                <w:color w:val="000000"/>
                <w:szCs w:val="21"/>
                <w:u w:val="single"/>
              </w:rPr>
              <w:t>2023</w:t>
            </w:r>
            <w:r>
              <w:rPr>
                <w:rFonts w:hint="eastAsia" w:ascii="宋体" w:hAnsi="宋体" w:eastAsia="宋体" w:cs="宋体"/>
                <w:color w:val="000000"/>
                <w:szCs w:val="21"/>
              </w:rPr>
              <w:t>年</w:t>
            </w:r>
            <w:r>
              <w:rPr>
                <w:rFonts w:hint="eastAsia" w:ascii="宋体" w:hAnsi="宋体" w:eastAsia="宋体" w:cs="宋体"/>
                <w:color w:val="000000"/>
                <w:szCs w:val="21"/>
                <w:u w:val="single"/>
              </w:rPr>
              <w:t>9</w:t>
            </w:r>
            <w:r>
              <w:rPr>
                <w:rFonts w:hint="eastAsia" w:ascii="宋体" w:hAnsi="宋体" w:eastAsia="宋体" w:cs="宋体"/>
                <w:color w:val="000000"/>
                <w:szCs w:val="21"/>
              </w:rPr>
              <w:t>月内连续</w:t>
            </w:r>
            <w:r>
              <w:rPr>
                <w:rFonts w:hint="eastAsia" w:ascii="宋体" w:hAnsi="宋体" w:eastAsia="宋体" w:cs="宋体"/>
                <w:color w:val="000000"/>
                <w:szCs w:val="21"/>
                <w:u w:val="single"/>
              </w:rPr>
              <w:t>三</w:t>
            </w:r>
            <w:r>
              <w:rPr>
                <w:rFonts w:hint="eastAsia" w:ascii="宋体" w:hAnsi="宋体" w:eastAsia="宋体" w:cs="宋体"/>
                <w:color w:val="000000"/>
                <w:szCs w:val="21"/>
              </w:rPr>
              <w:t>个月的依法缴纳税收的凭据复印件；</w:t>
            </w:r>
            <w:r>
              <w:rPr>
                <w:rFonts w:hint="eastAsia" w:ascii="Calibri" w:hAnsi="Calibri" w:eastAsia="宋体" w:cs="Times New Roman"/>
                <w:szCs w:val="24"/>
              </w:rPr>
              <w:t>依法免税的供应商，必须提供相应文件证明其依法免税。</w:t>
            </w:r>
            <w:r>
              <w:rPr>
                <w:rFonts w:hint="eastAsia" w:ascii="宋体" w:hAnsi="宋体" w:eastAsia="宋体" w:cs="宋体"/>
                <w:color w:val="000000"/>
                <w:szCs w:val="21"/>
              </w:rPr>
              <w:t>从取得营业执照时间起到首次响应文件提交截止时间为止不足要求月数的，只需提供从取得营业执照起的依法缴纳税收</w:t>
            </w:r>
            <w:r>
              <w:rPr>
                <w:rFonts w:hint="eastAsia" w:ascii="Calibri" w:hAnsi="Calibri" w:eastAsia="宋体" w:cs="Times New Roman"/>
                <w:szCs w:val="24"/>
              </w:rPr>
              <w:t>相应证明文件</w:t>
            </w:r>
            <w:r>
              <w:rPr>
                <w:rFonts w:hint="eastAsia" w:ascii="宋体" w:hAnsi="宋体" w:eastAsia="宋体" w:cs="宋体"/>
                <w:color w:val="000000"/>
                <w:szCs w:val="21"/>
              </w:rPr>
              <w:t>）；（</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3.依法缴纳社会保障资金的相关材料[供应商</w:t>
            </w:r>
            <w:r>
              <w:rPr>
                <w:rFonts w:hint="eastAsia" w:ascii="宋体" w:hAnsi="宋体" w:eastAsia="宋体" w:cs="宋体"/>
                <w:color w:val="000000"/>
                <w:szCs w:val="21"/>
                <w:u w:val="single"/>
              </w:rPr>
              <w:t>2023</w:t>
            </w:r>
            <w:r>
              <w:rPr>
                <w:rFonts w:hint="eastAsia" w:ascii="宋体" w:hAnsi="宋体" w:eastAsia="宋体" w:cs="宋体"/>
                <w:color w:val="000000"/>
                <w:szCs w:val="21"/>
              </w:rPr>
              <w:t>年</w:t>
            </w:r>
            <w:r>
              <w:rPr>
                <w:rFonts w:hint="eastAsia" w:ascii="宋体" w:hAnsi="宋体" w:eastAsia="宋体" w:cs="宋体"/>
                <w:color w:val="000000"/>
                <w:szCs w:val="21"/>
                <w:u w:val="single"/>
              </w:rPr>
              <w:t>1</w:t>
            </w:r>
            <w:r>
              <w:rPr>
                <w:rFonts w:hint="eastAsia" w:ascii="宋体" w:hAnsi="宋体" w:eastAsia="宋体" w:cs="宋体"/>
                <w:color w:val="000000"/>
                <w:szCs w:val="21"/>
              </w:rPr>
              <w:t>月至</w:t>
            </w:r>
            <w:r>
              <w:rPr>
                <w:rFonts w:hint="eastAsia" w:ascii="宋体" w:hAnsi="宋体" w:eastAsia="宋体" w:cs="宋体"/>
                <w:color w:val="000000"/>
                <w:szCs w:val="21"/>
                <w:u w:val="single"/>
              </w:rPr>
              <w:t>2023</w:t>
            </w:r>
            <w:r>
              <w:rPr>
                <w:rFonts w:hint="eastAsia" w:ascii="宋体" w:hAnsi="宋体" w:eastAsia="宋体" w:cs="宋体"/>
                <w:color w:val="000000"/>
                <w:szCs w:val="21"/>
              </w:rPr>
              <w:t>年</w:t>
            </w:r>
            <w:r>
              <w:rPr>
                <w:rFonts w:hint="eastAsia" w:ascii="宋体" w:hAnsi="宋体" w:eastAsia="宋体" w:cs="宋体"/>
                <w:color w:val="000000"/>
                <w:szCs w:val="21"/>
                <w:u w:val="single"/>
              </w:rPr>
              <w:t>9</w:t>
            </w:r>
            <w:r>
              <w:rPr>
                <w:rFonts w:hint="eastAsia" w:ascii="宋体" w:hAnsi="宋体" w:eastAsia="宋体" w:cs="宋体"/>
                <w:color w:val="000000"/>
                <w:szCs w:val="21"/>
              </w:rPr>
              <w:t>月连续</w:t>
            </w:r>
            <w:r>
              <w:rPr>
                <w:rFonts w:hint="eastAsia" w:ascii="宋体" w:hAnsi="宋体" w:eastAsia="宋体" w:cs="宋体"/>
                <w:color w:val="000000"/>
                <w:szCs w:val="21"/>
                <w:u w:val="single"/>
              </w:rPr>
              <w:t>三</w:t>
            </w:r>
            <w:r>
              <w:rPr>
                <w:rFonts w:hint="eastAsia" w:ascii="宋体" w:hAnsi="宋体" w:eastAsia="宋体" w:cs="宋体"/>
                <w:color w:val="000000"/>
                <w:szCs w:val="21"/>
              </w:rPr>
              <w:t>个月的依法缴纳社会保障资金的缴费凭证（专用收据或社会保险缴纳清单）复印件；</w:t>
            </w:r>
            <w:r>
              <w:rPr>
                <w:rFonts w:hint="eastAsia" w:ascii="Calibri" w:hAnsi="Calibri" w:eastAsia="宋体" w:cs="Times New Roman"/>
                <w:szCs w:val="24"/>
              </w:rPr>
              <w:t>依法不需要缴纳社会保障资金的供应商，必须提供相应文件证明不需要缴纳社会保障资金。</w:t>
            </w:r>
            <w:r>
              <w:rPr>
                <w:rFonts w:hint="eastAsia" w:ascii="宋体" w:hAnsi="宋体" w:eastAsia="宋体" w:cs="宋体"/>
                <w:color w:val="000000"/>
                <w:szCs w:val="21"/>
              </w:rPr>
              <w:t>从取得营业执照时间起到首次响应文件提交截止时间为止不足要求月数的只需提供从取得营业执照起的依法缴纳社会保障资金的</w:t>
            </w:r>
            <w:r>
              <w:rPr>
                <w:rFonts w:hint="eastAsia" w:ascii="Calibri" w:hAnsi="Calibri" w:eastAsia="宋体" w:cs="Times New Roman"/>
                <w:szCs w:val="24"/>
              </w:rPr>
              <w:t>相应证明文件</w:t>
            </w:r>
            <w:r>
              <w:rPr>
                <w:rFonts w:hint="eastAsia" w:ascii="宋体" w:hAnsi="宋体" w:eastAsia="宋体" w:cs="宋体"/>
                <w:color w:val="000000"/>
                <w:szCs w:val="21"/>
              </w:rPr>
              <w:t>]；（</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b/>
                <w:color w:val="000000"/>
                <w:szCs w:val="21"/>
              </w:rPr>
            </w:pPr>
            <w:r>
              <w:rPr>
                <w:rFonts w:hint="eastAsia" w:ascii="宋体" w:hAnsi="宋体" w:eastAsia="宋体" w:cs="宋体"/>
                <w:color w:val="000000"/>
                <w:szCs w:val="21"/>
              </w:rPr>
              <w:t>4.财务状况报告</w:t>
            </w:r>
            <w:r>
              <w:rPr>
                <w:rFonts w:hint="eastAsia" w:ascii="宋体" w:hAnsi="宋体" w:eastAsia="宋体" w:cs="Times New Roman"/>
                <w:color w:val="000000"/>
                <w:szCs w:val="21"/>
              </w:rPr>
              <w:t>（</w:t>
            </w:r>
            <w:r>
              <w:rPr>
                <w:rFonts w:hint="eastAsia" w:ascii="宋体" w:hAnsi="宋体" w:eastAsia="宋体" w:cs="宋体"/>
                <w:color w:val="000000"/>
                <w:szCs w:val="21"/>
              </w:rPr>
              <w:t>供应商</w:t>
            </w:r>
            <w:r>
              <w:rPr>
                <w:rFonts w:hint="eastAsia" w:ascii="宋体" w:hAnsi="宋体" w:eastAsia="宋体" w:cs="Times New Roman"/>
                <w:color w:val="000000"/>
                <w:szCs w:val="21"/>
                <w:u w:val="single"/>
              </w:rPr>
              <w:t>20</w:t>
            </w:r>
            <w:r>
              <w:rPr>
                <w:rFonts w:ascii="宋体" w:hAnsi="宋体" w:eastAsia="宋体" w:cs="Times New Roman"/>
                <w:color w:val="000000"/>
                <w:szCs w:val="21"/>
                <w:u w:val="single"/>
              </w:rPr>
              <w:t>2</w:t>
            </w:r>
            <w:r>
              <w:rPr>
                <w:rFonts w:hint="eastAsia" w:ascii="宋体" w:hAnsi="宋体" w:eastAsia="宋体" w:cs="Times New Roman"/>
                <w:color w:val="000000"/>
                <w:szCs w:val="21"/>
                <w:u w:val="single"/>
              </w:rPr>
              <w:t>1年、2</w:t>
            </w:r>
            <w:r>
              <w:rPr>
                <w:rFonts w:ascii="宋体" w:hAnsi="宋体" w:eastAsia="宋体" w:cs="Times New Roman"/>
                <w:color w:val="000000"/>
                <w:szCs w:val="21"/>
                <w:u w:val="single"/>
              </w:rPr>
              <w:t>02</w:t>
            </w:r>
            <w:r>
              <w:rPr>
                <w:rFonts w:hint="eastAsia" w:ascii="宋体" w:hAnsi="宋体" w:eastAsia="宋体" w:cs="Times New Roman"/>
                <w:color w:val="000000"/>
                <w:szCs w:val="21"/>
                <w:u w:val="single"/>
              </w:rPr>
              <w:t>2</w:t>
            </w:r>
            <w:r>
              <w:rPr>
                <w:rFonts w:hint="eastAsia" w:ascii="宋体" w:hAnsi="宋体" w:eastAsia="宋体" w:cs="Times New Roman"/>
                <w:color w:val="000000"/>
                <w:szCs w:val="21"/>
              </w:rPr>
              <w:t>年财务状况报告复印件，</w:t>
            </w:r>
            <w:r>
              <w:rPr>
                <w:rFonts w:hint="eastAsia" w:ascii="宋体" w:hAnsi="宋体" w:eastAsia="宋体" w:cs="宋体"/>
                <w:color w:val="000000"/>
                <w:szCs w:val="21"/>
              </w:rPr>
              <w:t>供应商</w:t>
            </w:r>
            <w:r>
              <w:rPr>
                <w:rFonts w:hint="eastAsia" w:ascii="宋体" w:hAnsi="宋体" w:eastAsia="宋体" w:cs="Times New Roman"/>
                <w:color w:val="000000"/>
                <w:szCs w:val="21"/>
              </w:rPr>
              <w:t>是法人的，应提供经审计的财务报告或其基本开户银行出具的资信证明；</w:t>
            </w:r>
            <w:r>
              <w:rPr>
                <w:rFonts w:hint="eastAsia" w:ascii="宋体" w:hAnsi="宋体" w:eastAsia="宋体" w:cs="宋体"/>
                <w:color w:val="000000"/>
                <w:szCs w:val="21"/>
              </w:rPr>
              <w:t>供应商</w:t>
            </w:r>
            <w:r>
              <w:rPr>
                <w:rFonts w:hint="eastAsia" w:ascii="宋体" w:hAnsi="宋体" w:eastAsia="宋体" w:cs="Times New Roman"/>
                <w:color w:val="000000"/>
                <w:szCs w:val="21"/>
              </w:rPr>
              <w:t>是其他组织或自然人的，应提供经审计的财务报告或银行出具的资信证明）</w:t>
            </w:r>
            <w:r>
              <w:rPr>
                <w:rFonts w:hint="eastAsia" w:ascii="宋体" w:hAnsi="宋体" w:eastAsia="宋体" w:cs="宋体"/>
                <w:color w:val="000000"/>
                <w:szCs w:val="21"/>
              </w:rPr>
              <w:t>；</w:t>
            </w:r>
            <w:r>
              <w:rPr>
                <w:rFonts w:hint="eastAsia" w:ascii="宋体" w:hAnsi="宋体" w:eastAsia="宋体" w:cs="宋体"/>
                <w:bCs/>
                <w:color w:val="000000"/>
                <w:szCs w:val="21"/>
              </w:rPr>
              <w:t>（</w:t>
            </w:r>
            <w:r>
              <w:rPr>
                <w:rFonts w:hint="eastAsia" w:ascii="宋体" w:hAnsi="宋体" w:eastAsia="宋体" w:cs="宋体"/>
                <w:b/>
                <w:color w:val="000000"/>
                <w:szCs w:val="21"/>
              </w:rPr>
              <w:t>必须提供，否则响应文件按无效响应处理</w:t>
            </w:r>
            <w:r>
              <w:rPr>
                <w:rFonts w:hint="eastAsia" w:ascii="宋体" w:hAnsi="宋体" w:eastAsia="宋体" w:cs="宋体"/>
                <w:bCs/>
                <w:color w:val="000000"/>
                <w:szCs w:val="21"/>
              </w:rPr>
              <w:t>）</w:t>
            </w:r>
          </w:p>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5.供应商直接控股、管理关系信息表（格式自拟）；（</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ascii="宋体" w:hAnsi="宋体" w:eastAsia="宋体" w:cs="宋体"/>
                <w:color w:val="000000"/>
                <w:szCs w:val="21"/>
              </w:rPr>
              <w:t>6</w:t>
            </w:r>
            <w:r>
              <w:rPr>
                <w:rFonts w:hint="eastAsia" w:ascii="宋体" w:hAnsi="宋体" w:eastAsia="宋体" w:cs="宋体"/>
                <w:color w:val="000000"/>
                <w:szCs w:val="21"/>
              </w:rPr>
              <w:t>.中小企业声明函或残疾人福利性单位声明函或供应商属于监狱企业的证明材料；</w:t>
            </w:r>
            <w:r>
              <w:rPr>
                <w:rFonts w:ascii="宋体" w:hAnsi="宋体" w:eastAsia="宋体" w:cs="宋体"/>
                <w:color w:val="000000"/>
                <w:szCs w:val="21"/>
              </w:rPr>
              <w:t xml:space="preserve"> </w:t>
            </w:r>
          </w:p>
          <w:p>
            <w:pPr>
              <w:snapToGrid w:val="0"/>
              <w:spacing w:line="320" w:lineRule="exact"/>
              <w:jc w:val="left"/>
              <w:rPr>
                <w:rFonts w:ascii="宋体" w:hAnsi="宋体" w:eastAsia="宋体" w:cs="宋体"/>
                <w:color w:val="000000"/>
                <w:szCs w:val="21"/>
              </w:rPr>
            </w:pPr>
            <w:r>
              <w:rPr>
                <w:rFonts w:ascii="宋体" w:hAnsi="宋体" w:eastAsia="宋体" w:cs="宋体"/>
                <w:color w:val="000000"/>
                <w:szCs w:val="21"/>
              </w:rPr>
              <w:t>7</w:t>
            </w:r>
            <w:r>
              <w:rPr>
                <w:rFonts w:hint="eastAsia" w:ascii="宋体" w:hAnsi="宋体" w:eastAsia="宋体" w:cs="宋体"/>
                <w:color w:val="000000"/>
                <w:szCs w:val="21"/>
              </w:rPr>
              <w:t>.除竞争性磋商文件规定必须提供以外，供应商认为需要提供的其他证明材料；</w:t>
            </w:r>
          </w:p>
          <w:p>
            <w:pPr>
              <w:snapToGrid w:val="0"/>
              <w:spacing w:line="320" w:lineRule="exact"/>
              <w:jc w:val="left"/>
              <w:rPr>
                <w:rFonts w:ascii="宋体" w:hAnsi="宋体" w:eastAsia="宋体" w:cs="宋体"/>
                <w:color w:val="000000"/>
                <w:szCs w:val="21"/>
              </w:rPr>
            </w:pPr>
            <w:r>
              <w:rPr>
                <w:rFonts w:ascii="宋体" w:hAnsi="宋体" w:eastAsia="宋体" w:cs="宋体"/>
                <w:bCs/>
                <w:color w:val="000000"/>
                <w:szCs w:val="21"/>
              </w:rPr>
              <w:t>8</w:t>
            </w:r>
            <w:r>
              <w:rPr>
                <w:rFonts w:hint="eastAsia" w:ascii="宋体" w:hAnsi="宋体" w:eastAsia="宋体" w:cs="宋体"/>
                <w:bCs/>
                <w:color w:val="000000"/>
                <w:szCs w:val="21"/>
              </w:rPr>
              <w:t>.</w:t>
            </w:r>
            <w:r>
              <w:rPr>
                <w:rFonts w:hint="eastAsia" w:ascii="宋体" w:hAnsi="宋体" w:eastAsia="宋体" w:cs="宋体"/>
                <w:color w:val="000000"/>
                <w:szCs w:val="21"/>
              </w:rPr>
              <w:t>其他资格证明文件（编制时应与公告的特定资格要求相对应）。</w:t>
            </w:r>
          </w:p>
          <w:p>
            <w:pPr>
              <w:snapToGrid w:val="0"/>
              <w:spacing w:line="320" w:lineRule="exact"/>
              <w:jc w:val="left"/>
              <w:rPr>
                <w:rFonts w:ascii="宋体" w:hAnsi="宋体" w:eastAsia="宋体" w:cs="宋体"/>
                <w:b/>
                <w:color w:val="000000"/>
                <w:szCs w:val="21"/>
              </w:rPr>
            </w:pPr>
            <w:r>
              <w:rPr>
                <w:rFonts w:hint="eastAsia" w:ascii="宋体" w:hAnsi="宋体" w:eastAsia="宋体" w:cs="宋体"/>
                <w:b/>
                <w:color w:val="000000"/>
                <w:szCs w:val="21"/>
              </w:rPr>
              <w:t>注：以上标明“必须提供”的材料属于复印件的，必须加盖供应商公章，否则响应文件按无效响应处理。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0</w:t>
            </w:r>
            <w:r>
              <w:rPr>
                <w:rFonts w:hint="eastAsia" w:ascii="宋体" w:hAnsi="宋体" w:eastAsia="宋体" w:cs="宋体"/>
                <w:color w:val="000000"/>
                <w:szCs w:val="21"/>
              </w:rPr>
              <w:t>.</w:t>
            </w:r>
            <w:r>
              <w:rPr>
                <w:rFonts w:ascii="宋体" w:hAnsi="宋体" w:eastAsia="宋体" w:cs="宋体"/>
                <w:color w:val="000000"/>
                <w:szCs w:val="21"/>
              </w:rPr>
              <w:t>1</w:t>
            </w:r>
            <w:r>
              <w:rPr>
                <w:rFonts w:hint="eastAsia" w:ascii="宋体" w:hAnsi="宋体" w:eastAsia="宋体" w:cs="宋体"/>
                <w:color w:val="000000"/>
                <w:szCs w:val="21"/>
              </w:rPr>
              <w:t>.</w:t>
            </w:r>
            <w:r>
              <w:rPr>
                <w:rFonts w:ascii="宋体" w:hAnsi="宋体" w:eastAsia="宋体" w:cs="宋体"/>
                <w:color w:val="000000"/>
                <w:szCs w:val="21"/>
              </w:rPr>
              <w:t>2</w:t>
            </w:r>
          </w:p>
        </w:tc>
        <w:tc>
          <w:tcPr>
            <w:tcW w:w="7912" w:type="dxa"/>
            <w:vAlign w:val="center"/>
          </w:tcPr>
          <w:p>
            <w:pPr>
              <w:spacing w:line="320" w:lineRule="exact"/>
              <w:rPr>
                <w:rFonts w:ascii="宋体" w:hAnsi="宋体" w:eastAsia="宋体" w:cs="宋体"/>
                <w:b/>
                <w:bCs/>
                <w:color w:val="000000"/>
                <w:szCs w:val="21"/>
              </w:rPr>
            </w:pPr>
            <w:r>
              <w:rPr>
                <w:rFonts w:hint="eastAsia" w:ascii="宋体" w:hAnsi="宋体" w:eastAsia="宋体" w:cs="宋体"/>
                <w:b/>
                <w:bCs/>
                <w:color w:val="000000"/>
                <w:szCs w:val="21"/>
              </w:rPr>
              <w:t>报价商务技术文件</w:t>
            </w:r>
          </w:p>
          <w:p>
            <w:pPr>
              <w:spacing w:line="320" w:lineRule="exact"/>
              <w:rPr>
                <w:rFonts w:ascii="宋体" w:hAnsi="宋体" w:eastAsia="宋体" w:cs="宋体"/>
                <w:color w:val="000000"/>
                <w:szCs w:val="21"/>
              </w:rPr>
            </w:pPr>
            <w:r>
              <w:rPr>
                <w:rFonts w:hint="eastAsia" w:ascii="宋体" w:hAnsi="宋体" w:eastAsia="宋体" w:cs="宋体"/>
                <w:color w:val="000000"/>
                <w:szCs w:val="21"/>
              </w:rPr>
              <w:t>1.竞标报价表（格式后附）；（</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ascii="宋体" w:hAnsi="宋体" w:eastAsia="宋体" w:cs="宋体"/>
                <w:color w:val="000000"/>
                <w:szCs w:val="21"/>
              </w:rPr>
              <w:t>2</w:t>
            </w:r>
            <w:r>
              <w:rPr>
                <w:rFonts w:hint="eastAsia" w:ascii="宋体" w:hAnsi="宋体" w:eastAsia="宋体" w:cs="宋体"/>
                <w:color w:val="000000"/>
                <w:szCs w:val="21"/>
              </w:rPr>
              <w:t>.法定代表人身份证明书及法定代表人有效身份证正反面复印件（格式后附）；（</w:t>
            </w:r>
            <w:r>
              <w:rPr>
                <w:rFonts w:hint="eastAsia" w:ascii="宋体" w:hAnsi="宋体" w:eastAsia="宋体" w:cs="宋体"/>
                <w:b/>
                <w:bCs/>
                <w:color w:val="000000"/>
                <w:szCs w:val="21"/>
              </w:rPr>
              <w:t>除自然人竞标外</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pacing w:line="320" w:lineRule="exact"/>
              <w:rPr>
                <w:rFonts w:ascii="宋体" w:hAnsi="宋体" w:eastAsia="宋体" w:cs="宋体"/>
                <w:b/>
                <w:color w:val="000000"/>
                <w:szCs w:val="21"/>
              </w:rPr>
            </w:pPr>
            <w:r>
              <w:rPr>
                <w:rFonts w:ascii="宋体" w:hAnsi="宋体" w:eastAsia="宋体" w:cs="宋体"/>
                <w:color w:val="000000"/>
                <w:szCs w:val="21"/>
              </w:rPr>
              <w:t>3</w:t>
            </w:r>
            <w:r>
              <w:rPr>
                <w:rFonts w:hint="eastAsia" w:ascii="宋体" w:hAnsi="宋体" w:eastAsia="宋体" w:cs="宋体"/>
                <w:color w:val="000000"/>
                <w:szCs w:val="21"/>
              </w:rPr>
              <w:t>.法定代表人授权委托书及委托代理人有效身份证正反面复印件（格式后附）；（</w:t>
            </w:r>
            <w:r>
              <w:rPr>
                <w:rFonts w:hint="eastAsia" w:ascii="宋体" w:hAnsi="宋体" w:eastAsia="宋体" w:cs="宋体"/>
                <w:b/>
                <w:color w:val="000000"/>
                <w:szCs w:val="21"/>
              </w:rPr>
              <w:t>委托时必须提供，否则响应文件按无效响应处理</w:t>
            </w:r>
            <w:r>
              <w:rPr>
                <w:rFonts w:hint="eastAsia" w:ascii="宋体" w:hAnsi="宋体" w:eastAsia="宋体" w:cs="宋体"/>
                <w:color w:val="000000"/>
                <w:szCs w:val="21"/>
              </w:rPr>
              <w:t>）</w:t>
            </w:r>
          </w:p>
          <w:p>
            <w:pPr>
              <w:spacing w:line="320" w:lineRule="exact"/>
              <w:rPr>
                <w:rFonts w:ascii="宋体" w:hAnsi="宋体" w:eastAsia="宋体" w:cs="宋体"/>
                <w:color w:val="000000"/>
                <w:szCs w:val="21"/>
              </w:rPr>
            </w:pPr>
            <w:r>
              <w:rPr>
                <w:rFonts w:ascii="宋体" w:hAnsi="宋体" w:eastAsia="宋体" w:cs="宋体"/>
                <w:color w:val="000000"/>
                <w:szCs w:val="21"/>
              </w:rPr>
              <w:t>4</w:t>
            </w:r>
            <w:r>
              <w:rPr>
                <w:rFonts w:hint="eastAsia" w:ascii="宋体" w:hAnsi="宋体" w:eastAsia="宋体" w:cs="宋体"/>
                <w:color w:val="000000"/>
                <w:szCs w:val="21"/>
              </w:rPr>
              <w:t>.技术需求偏离表（格式后附）；（</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pacing w:line="320" w:lineRule="exact"/>
              <w:rPr>
                <w:rFonts w:ascii="宋体" w:hAnsi="宋体" w:eastAsia="宋体" w:cs="宋体"/>
                <w:color w:val="000000"/>
                <w:szCs w:val="21"/>
              </w:rPr>
            </w:pPr>
            <w:r>
              <w:rPr>
                <w:rFonts w:ascii="宋体" w:hAnsi="宋体" w:eastAsia="宋体" w:cs="宋体"/>
                <w:color w:val="000000"/>
                <w:szCs w:val="21"/>
              </w:rPr>
              <w:t>5</w:t>
            </w:r>
            <w:r>
              <w:rPr>
                <w:rFonts w:hint="eastAsia" w:ascii="宋体" w:hAnsi="宋体" w:eastAsia="宋体" w:cs="宋体"/>
                <w:color w:val="000000"/>
                <w:szCs w:val="21"/>
              </w:rPr>
              <w:t>.商务条款偏离表（格式后附）；</w:t>
            </w:r>
            <w:r>
              <w:rPr>
                <w:rFonts w:hint="eastAsia" w:ascii="宋体" w:hAnsi="宋体" w:eastAsia="宋体" w:cs="宋体"/>
                <w:b/>
                <w:bCs/>
                <w:color w:val="000000"/>
                <w:szCs w:val="21"/>
              </w:rPr>
              <w:t>（必须提供，否则响应文件按无效响应处理）</w:t>
            </w:r>
          </w:p>
          <w:p>
            <w:pPr>
              <w:spacing w:line="320" w:lineRule="exact"/>
              <w:rPr>
                <w:rFonts w:ascii="宋体" w:hAnsi="宋体" w:eastAsia="宋体" w:cs="宋体"/>
                <w:color w:val="000000"/>
                <w:szCs w:val="21"/>
              </w:rPr>
            </w:pPr>
            <w:r>
              <w:rPr>
                <w:rFonts w:ascii="宋体" w:hAnsi="宋体" w:eastAsia="宋体" w:cs="宋体"/>
                <w:color w:val="000000"/>
                <w:szCs w:val="21"/>
              </w:rPr>
              <w:t>6</w:t>
            </w:r>
            <w:r>
              <w:rPr>
                <w:rFonts w:hint="eastAsia" w:ascii="宋体" w:hAnsi="宋体" w:eastAsia="宋体" w:cs="宋体"/>
                <w:color w:val="000000"/>
                <w:szCs w:val="21"/>
              </w:rPr>
              <w:t>.售后服务承诺；</w:t>
            </w:r>
            <w:r>
              <w:rPr>
                <w:rFonts w:hint="eastAsia" w:ascii="宋体" w:hAnsi="宋体" w:eastAsia="宋体" w:cs="宋体"/>
                <w:b/>
                <w:bCs/>
                <w:color w:val="000000"/>
                <w:szCs w:val="21"/>
              </w:rPr>
              <w:t>（必须提供，否则响应文件按无效响应处理）</w:t>
            </w:r>
          </w:p>
          <w:p>
            <w:pPr>
              <w:spacing w:line="320" w:lineRule="exact"/>
              <w:rPr>
                <w:rFonts w:ascii="宋体" w:hAnsi="宋体" w:eastAsia="宋体" w:cs="宋体"/>
                <w:color w:val="000000"/>
                <w:szCs w:val="21"/>
              </w:rPr>
            </w:pPr>
            <w:r>
              <w:rPr>
                <w:rFonts w:ascii="宋体" w:hAnsi="宋体" w:eastAsia="宋体" w:cs="宋体"/>
                <w:color w:val="000000"/>
                <w:szCs w:val="21"/>
              </w:rPr>
              <w:t>7</w:t>
            </w:r>
            <w:r>
              <w:rPr>
                <w:rFonts w:hint="eastAsia" w:ascii="宋体" w:hAnsi="宋体" w:eastAsia="宋体" w:cs="宋体"/>
                <w:color w:val="000000"/>
                <w:szCs w:val="21"/>
              </w:rPr>
              <w:t xml:space="preserve">.人员配置清单（格式自拟）； </w:t>
            </w:r>
          </w:p>
          <w:p>
            <w:pPr>
              <w:spacing w:line="320" w:lineRule="exact"/>
              <w:rPr>
                <w:rFonts w:ascii="宋体" w:hAnsi="宋体" w:eastAsia="宋体" w:cs="宋体"/>
                <w:color w:val="000000"/>
                <w:szCs w:val="21"/>
              </w:rPr>
            </w:pPr>
            <w:r>
              <w:rPr>
                <w:rFonts w:ascii="宋体" w:hAnsi="宋体" w:eastAsia="宋体" w:cs="宋体"/>
                <w:color w:val="000000"/>
                <w:szCs w:val="21"/>
              </w:rPr>
              <w:t>8</w:t>
            </w:r>
            <w:r>
              <w:rPr>
                <w:rFonts w:hint="eastAsia" w:ascii="宋体" w:hAnsi="宋体" w:eastAsia="宋体" w:cs="宋体"/>
                <w:color w:val="000000"/>
                <w:szCs w:val="21"/>
              </w:rPr>
              <w:t>.对应采购需求的商务条款提供的其他文件资料；</w:t>
            </w:r>
          </w:p>
          <w:p>
            <w:pPr>
              <w:spacing w:line="320" w:lineRule="exact"/>
              <w:rPr>
                <w:rFonts w:ascii="宋体" w:hAnsi="宋体" w:eastAsia="宋体" w:cs="宋体"/>
                <w:color w:val="000000"/>
                <w:szCs w:val="21"/>
              </w:rPr>
            </w:pPr>
            <w:r>
              <w:rPr>
                <w:rFonts w:ascii="宋体" w:hAnsi="宋体" w:eastAsia="宋体" w:cs="宋体"/>
                <w:color w:val="000000"/>
                <w:szCs w:val="21"/>
              </w:rPr>
              <w:t>9</w:t>
            </w:r>
            <w:r>
              <w:rPr>
                <w:rFonts w:hint="eastAsia" w:ascii="宋体" w:hAnsi="宋体" w:eastAsia="宋体" w:cs="宋体"/>
                <w:color w:val="000000"/>
                <w:szCs w:val="21"/>
              </w:rPr>
              <w:t>.对应采购需求的技术需求提供的其他文件资料；</w:t>
            </w:r>
          </w:p>
          <w:p>
            <w:pPr>
              <w:spacing w:line="320" w:lineRule="exact"/>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0</w:t>
            </w:r>
            <w:r>
              <w:rPr>
                <w:rFonts w:hint="eastAsia" w:ascii="宋体" w:hAnsi="宋体" w:eastAsia="宋体" w:cs="宋体"/>
                <w:color w:val="000000"/>
                <w:szCs w:val="21"/>
              </w:rPr>
              <w:t>.供应商认为需要提供的有关资料。</w:t>
            </w:r>
          </w:p>
          <w:p>
            <w:pPr>
              <w:snapToGrid w:val="0"/>
              <w:spacing w:line="320" w:lineRule="exact"/>
              <w:jc w:val="left"/>
              <w:rPr>
                <w:rFonts w:ascii="宋体" w:hAnsi="宋体" w:eastAsia="宋体" w:cs="宋体"/>
                <w:b/>
                <w:color w:val="000000"/>
                <w:szCs w:val="21"/>
              </w:rPr>
            </w:pPr>
            <w:r>
              <w:rPr>
                <w:rFonts w:hint="eastAsia" w:ascii="宋体" w:hAnsi="宋体" w:eastAsia="宋体" w:cs="宋体"/>
                <w:b/>
                <w:color w:val="000000"/>
                <w:szCs w:val="21"/>
              </w:rPr>
              <w:t xml:space="preserve">注： </w:t>
            </w:r>
          </w:p>
          <w:p>
            <w:pPr>
              <w:snapToGrid w:val="0"/>
              <w:spacing w:line="320" w:lineRule="exact"/>
              <w:ind w:firstLine="413" w:firstLineChars="196"/>
              <w:jc w:val="left"/>
              <w:rPr>
                <w:rFonts w:ascii="宋体" w:hAnsi="宋体" w:eastAsia="宋体" w:cs="宋体"/>
                <w:b/>
                <w:color w:val="000000"/>
                <w:szCs w:val="21"/>
              </w:rPr>
            </w:pPr>
            <w:r>
              <w:rPr>
                <w:rFonts w:hint="eastAsia" w:ascii="宋体" w:hAnsi="宋体" w:eastAsia="宋体" w:cs="宋体"/>
                <w:b/>
                <w:color w:val="000000"/>
                <w:szCs w:val="21"/>
              </w:rPr>
              <w:t>1.法定代表人授权委托书必须由法定代表人及委托代理人签字，并加盖供应商公章，否则响应文件按无效响应处理。</w:t>
            </w:r>
          </w:p>
          <w:p>
            <w:pPr>
              <w:spacing w:line="320" w:lineRule="exact"/>
              <w:ind w:firstLine="413" w:firstLineChars="196"/>
              <w:rPr>
                <w:rFonts w:ascii="宋体" w:hAnsi="宋体" w:eastAsia="宋体" w:cs="宋体"/>
                <w:b/>
                <w:color w:val="000000"/>
                <w:szCs w:val="21"/>
              </w:rPr>
            </w:pPr>
            <w:r>
              <w:rPr>
                <w:rFonts w:ascii="宋体" w:hAnsi="宋体" w:eastAsia="宋体" w:cs="宋体"/>
                <w:b/>
                <w:color w:val="000000"/>
                <w:szCs w:val="21"/>
              </w:rPr>
              <w:t>2</w:t>
            </w:r>
            <w:r>
              <w:rPr>
                <w:rFonts w:hint="eastAsia" w:ascii="宋体" w:hAnsi="宋体" w:eastAsia="宋体" w:cs="宋体"/>
                <w:b/>
                <w:color w:val="000000"/>
                <w:szCs w:val="21"/>
              </w:rPr>
              <w:t>.以上标明“必须提供”的材料属于复印件的，必须加盖供应商公章，否则响应文件按无效响应处理。</w:t>
            </w:r>
          </w:p>
          <w:p>
            <w:pPr>
              <w:spacing w:line="320" w:lineRule="exact"/>
              <w:ind w:firstLine="413" w:firstLineChars="196"/>
              <w:rPr>
                <w:rFonts w:ascii="宋体" w:hAnsi="宋体" w:eastAsia="宋体" w:cs="宋体"/>
                <w:color w:val="000000"/>
                <w:szCs w:val="21"/>
              </w:rPr>
            </w:pPr>
            <w:r>
              <w:rPr>
                <w:rFonts w:hint="eastAsia" w:ascii="宋体" w:hAnsi="宋体" w:eastAsia="宋体" w:cs="宋体"/>
                <w:b/>
                <w:color w:val="000000"/>
                <w:szCs w:val="21"/>
              </w:rPr>
              <w:t>3.以上材料未附格式的，由供应商自行拟定。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3.2</w:t>
            </w:r>
          </w:p>
        </w:tc>
        <w:tc>
          <w:tcPr>
            <w:tcW w:w="7912" w:type="dxa"/>
            <w:vAlign w:val="center"/>
          </w:tcPr>
          <w:p>
            <w:pPr>
              <w:snapToGrid w:val="0"/>
              <w:spacing w:line="320" w:lineRule="exact"/>
              <w:jc w:val="left"/>
              <w:rPr>
                <w:rFonts w:ascii="宋体" w:hAnsi="宋体" w:eastAsia="宋体" w:cs="Calibri"/>
                <w:color w:val="000000"/>
                <w:szCs w:val="21"/>
              </w:rPr>
            </w:pPr>
            <w:r>
              <w:rPr>
                <w:rFonts w:hint="eastAsia" w:ascii="宋体" w:hAnsi="宋体" w:eastAsia="宋体" w:cs="Calibri"/>
                <w:color w:val="000000"/>
                <w:szCs w:val="21"/>
              </w:rPr>
              <w:t>竞标报价应当包含满足本次竞标全部采购需求所应提供的服务，以及伴随的货物和工程（如有）的价格；包含竞标服务、货物、工程的成本、运输（含保险）、安装（如有）、调试、检验、技术服务、培训、税费等所有费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4.2</w:t>
            </w:r>
          </w:p>
        </w:tc>
        <w:tc>
          <w:tcPr>
            <w:tcW w:w="7912" w:type="dxa"/>
            <w:vAlign w:val="center"/>
          </w:tcPr>
          <w:p>
            <w:pPr>
              <w:snapToGrid w:val="0"/>
              <w:spacing w:line="320" w:lineRule="exact"/>
              <w:jc w:val="left"/>
              <w:rPr>
                <w:rFonts w:ascii="宋体" w:hAnsi="宋体" w:eastAsia="宋体" w:cs="Calibri"/>
                <w:color w:val="000000"/>
                <w:szCs w:val="21"/>
              </w:rPr>
            </w:pPr>
            <w:r>
              <w:rPr>
                <w:rFonts w:hint="eastAsia" w:ascii="宋体" w:hAnsi="宋体" w:eastAsia="宋体" w:cs="Calibri"/>
                <w:color w:val="000000"/>
                <w:szCs w:val="21"/>
              </w:rPr>
              <w:t>竞标有效期：自响应文件提交截止之日起</w:t>
            </w:r>
            <w:r>
              <w:rPr>
                <w:rFonts w:ascii="宋体" w:hAnsi="宋体" w:eastAsia="宋体" w:cs="Calibri"/>
                <w:color w:val="000000"/>
                <w:szCs w:val="21"/>
              </w:rPr>
              <w:t>60日。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5</w:t>
            </w:r>
            <w:r>
              <w:rPr>
                <w:rFonts w:hint="eastAsia" w:ascii="宋体" w:hAnsi="宋体" w:eastAsia="宋体" w:cs="宋体"/>
                <w:color w:val="000000"/>
                <w:szCs w:val="21"/>
              </w:rPr>
              <w:t>.2</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响应文件份数：正本一份、副本</w:t>
            </w:r>
            <w:r>
              <w:rPr>
                <w:rFonts w:hint="eastAsia" w:ascii="宋体" w:hAnsi="宋体" w:eastAsia="宋体" w:cs="宋体"/>
                <w:color w:val="000000"/>
                <w:szCs w:val="21"/>
                <w:u w:val="single"/>
              </w:rPr>
              <w:t xml:space="preserve"> 五 </w:t>
            </w:r>
            <w:r>
              <w:rPr>
                <w:rFonts w:hint="eastAsia" w:ascii="宋体" w:hAnsi="宋体" w:eastAsia="宋体" w:cs="宋体"/>
                <w:color w:val="000000"/>
                <w:szCs w:val="21"/>
              </w:rPr>
              <w:t>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17</w:t>
            </w:r>
            <w:r>
              <w:rPr>
                <w:rFonts w:hint="eastAsia" w:ascii="宋体" w:hAnsi="宋体" w:eastAsia="宋体" w:cs="宋体"/>
                <w:color w:val="000000"/>
                <w:szCs w:val="21"/>
              </w:rPr>
              <w:t>.1</w:t>
            </w:r>
          </w:p>
        </w:tc>
        <w:tc>
          <w:tcPr>
            <w:tcW w:w="7912" w:type="dxa"/>
            <w:vAlign w:val="center"/>
          </w:tcPr>
          <w:p>
            <w:pPr>
              <w:snapToGrid w:val="0"/>
              <w:spacing w:line="320" w:lineRule="exact"/>
              <w:ind w:firstLine="420" w:firstLineChars="200"/>
              <w:jc w:val="left"/>
              <w:rPr>
                <w:rFonts w:ascii="宋体" w:hAnsi="宋体" w:eastAsia="宋体" w:cs="宋体"/>
                <w:color w:val="000000"/>
                <w:szCs w:val="21"/>
                <w:u w:val="single"/>
              </w:rPr>
            </w:pPr>
            <w:r>
              <w:rPr>
                <w:rFonts w:hint="eastAsia" w:ascii="宋体" w:hAnsi="宋体" w:eastAsia="宋体" w:cs="宋体"/>
                <w:color w:val="000000"/>
                <w:szCs w:val="21"/>
              </w:rPr>
              <w:t>响应文件提交起止时间：详见遴选公告。</w:t>
            </w:r>
          </w:p>
          <w:p>
            <w:pPr>
              <w:snapToGrid w:val="0"/>
              <w:spacing w:line="320" w:lineRule="exact"/>
              <w:ind w:firstLine="420" w:firstLineChars="200"/>
              <w:jc w:val="left"/>
              <w:rPr>
                <w:rFonts w:ascii="宋体" w:hAnsi="宋体" w:eastAsia="宋体" w:cs="宋体"/>
                <w:color w:val="000000"/>
                <w:szCs w:val="21"/>
                <w:u w:val="single"/>
              </w:rPr>
            </w:pPr>
            <w:r>
              <w:rPr>
                <w:rFonts w:hint="eastAsia" w:ascii="宋体" w:hAnsi="宋体" w:eastAsia="宋体" w:cs="宋体"/>
                <w:color w:val="000000"/>
                <w:szCs w:val="21"/>
              </w:rPr>
              <w:t>响应文件提交截止时间：详见遴选公告。</w:t>
            </w:r>
          </w:p>
          <w:p>
            <w:pPr>
              <w:snapToGrid w:val="0"/>
              <w:spacing w:line="320" w:lineRule="exact"/>
              <w:ind w:firstLine="420" w:firstLineChars="200"/>
              <w:jc w:val="left"/>
              <w:rPr>
                <w:rFonts w:ascii="宋体" w:hAnsi="宋体" w:eastAsia="宋体" w:cs="宋体"/>
                <w:color w:val="000000"/>
                <w:szCs w:val="21"/>
              </w:rPr>
            </w:pPr>
            <w:r>
              <w:rPr>
                <w:rFonts w:hint="eastAsia" w:ascii="宋体" w:hAnsi="宋体" w:eastAsia="宋体" w:cs="宋体"/>
                <w:color w:val="000000"/>
                <w:szCs w:val="21"/>
              </w:rPr>
              <w:t>响应文件提交地点：详见遴选公告。</w:t>
            </w:r>
          </w:p>
          <w:p>
            <w:pPr>
              <w:spacing w:line="320" w:lineRule="exact"/>
              <w:ind w:firstLine="420" w:firstLineChars="200"/>
              <w:rPr>
                <w:rFonts w:ascii="宋体" w:hAnsi="宋体" w:eastAsia="宋体" w:cs="宋体"/>
                <w:color w:val="000000"/>
                <w:szCs w:val="21"/>
              </w:rPr>
            </w:pPr>
            <w:r>
              <w:rPr>
                <w:rFonts w:hint="eastAsia" w:ascii="宋体" w:hAnsi="宋体" w:eastAsia="宋体" w:cs="宋体"/>
                <w:color w:val="000000"/>
                <w:szCs w:val="21"/>
              </w:rPr>
              <w:t>供应商应当在响应文件提交截止时间前，将响应文件密封送达响应文件提交地点。在响应文件提交截止时间后送达的响应文件为无效文件，将被拒收。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0</w:t>
            </w:r>
            <w:r>
              <w:rPr>
                <w:rFonts w:hint="eastAsia" w:ascii="宋体" w:hAnsi="宋体" w:eastAsia="宋体" w:cs="宋体"/>
                <w:color w:val="000000"/>
                <w:szCs w:val="21"/>
              </w:rPr>
              <w:t>.1</w:t>
            </w:r>
          </w:p>
        </w:tc>
        <w:tc>
          <w:tcPr>
            <w:tcW w:w="7912" w:type="dxa"/>
            <w:vAlign w:val="center"/>
          </w:tcPr>
          <w:p>
            <w:pPr>
              <w:snapToGrid w:val="0"/>
              <w:spacing w:line="320" w:lineRule="exact"/>
              <w:jc w:val="left"/>
              <w:rPr>
                <w:rFonts w:ascii="宋体" w:hAnsi="宋体" w:eastAsia="宋体" w:cs="宋体"/>
                <w:color w:val="000000"/>
                <w:szCs w:val="21"/>
                <w:u w:val="single"/>
              </w:rPr>
            </w:pPr>
            <w:r>
              <w:rPr>
                <w:rFonts w:hint="eastAsia" w:ascii="宋体" w:hAnsi="宋体" w:eastAsia="宋体" w:cs="宋体"/>
                <w:color w:val="000000"/>
                <w:szCs w:val="21"/>
              </w:rPr>
              <w:t xml:space="preserve">评审小组的人数： </w:t>
            </w:r>
            <w:r>
              <w:rPr>
                <w:rFonts w:ascii="宋体" w:hAnsi="宋体" w:eastAsia="宋体" w:cs="宋体"/>
                <w:color w:val="000000"/>
                <w:szCs w:val="21"/>
              </w:rPr>
              <w:t>5</w:t>
            </w:r>
            <w:r>
              <w:rPr>
                <w:rFonts w:hint="eastAsia" w:ascii="宋体" w:hAnsi="宋体" w:eastAsia="宋体" w:cs="宋体"/>
                <w:color w:val="000000"/>
                <w:szCs w:val="21"/>
              </w:rPr>
              <w:t xml:space="preserve"> 人及以上单数。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0</w:t>
            </w:r>
            <w:r>
              <w:rPr>
                <w:rFonts w:hint="eastAsia" w:ascii="宋体" w:hAnsi="宋体" w:eastAsia="宋体" w:cs="宋体"/>
                <w:color w:val="000000"/>
                <w:szCs w:val="21"/>
              </w:rPr>
              <w:t>.</w:t>
            </w:r>
            <w:r>
              <w:rPr>
                <w:rFonts w:ascii="宋体" w:hAnsi="宋体" w:eastAsia="宋体" w:cs="宋体"/>
                <w:color w:val="000000"/>
                <w:szCs w:val="21"/>
              </w:rPr>
              <w:t>2</w:t>
            </w:r>
          </w:p>
        </w:tc>
        <w:tc>
          <w:tcPr>
            <w:tcW w:w="7912" w:type="dxa"/>
            <w:vAlign w:val="center"/>
          </w:tcPr>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响应文件的评审：采购人另行通知。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4" w:hRule="atLeast"/>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21.2.1</w:t>
            </w:r>
          </w:p>
        </w:tc>
        <w:tc>
          <w:tcPr>
            <w:tcW w:w="7912" w:type="dxa"/>
            <w:vAlign w:val="center"/>
          </w:tcPr>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商务条款评审中允许负偏离的条款数为</w:t>
            </w:r>
            <w:r>
              <w:rPr>
                <w:rFonts w:hint="eastAsia" w:ascii="宋体" w:hAnsi="宋体" w:eastAsia="宋体" w:cs="宋体"/>
                <w:color w:val="000000"/>
                <w:szCs w:val="21"/>
                <w:u w:val="single"/>
              </w:rPr>
              <w:t xml:space="preserve"> 0 </w:t>
            </w:r>
            <w:r>
              <w:rPr>
                <w:rFonts w:hint="eastAsia" w:ascii="宋体" w:hAnsi="宋体" w:eastAsia="宋体" w:cs="宋体"/>
                <w:color w:val="000000"/>
                <w:szCs w:val="21"/>
              </w:rPr>
              <w:t>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2</w:t>
            </w:r>
            <w:r>
              <w:rPr>
                <w:rFonts w:hint="eastAsia" w:ascii="宋体" w:hAnsi="宋体" w:eastAsia="宋体" w:cs="宋体"/>
                <w:color w:val="000000"/>
                <w:szCs w:val="21"/>
              </w:rPr>
              <w:t>.1</w:t>
            </w:r>
          </w:p>
        </w:tc>
        <w:tc>
          <w:tcPr>
            <w:tcW w:w="7912" w:type="dxa"/>
            <w:vAlign w:val="center"/>
          </w:tcPr>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磋商的顺序：</w:t>
            </w:r>
          </w:p>
          <w:p>
            <w:pPr>
              <w:jc w:val="left"/>
              <w:rPr>
                <w:rFonts w:ascii="Calibri" w:hAnsi="Calibri" w:eastAsia="宋体" w:cs="Times New Roman"/>
                <w:szCs w:val="24"/>
              </w:rPr>
            </w:pPr>
            <w:r>
              <w:rPr>
                <w:rFonts w:hint="eastAsia" w:ascii="Calibri" w:hAnsi="Calibri" w:eastAsia="宋体" w:cs="Times New Roman"/>
                <w:szCs w:val="24"/>
              </w:rPr>
              <w:t>按照</w:t>
            </w:r>
            <w:r>
              <w:rPr>
                <w:rFonts w:hint="eastAsia" w:ascii="宋体" w:hAnsi="宋体" w:eastAsia="宋体" w:cs="宋体"/>
                <w:color w:val="000000"/>
                <w:szCs w:val="21"/>
              </w:rPr>
              <w:t>提交首次响应文件的顺序，</w:t>
            </w:r>
            <w:r>
              <w:rPr>
                <w:rFonts w:hint="eastAsia" w:ascii="Calibri" w:hAnsi="Calibri" w:eastAsia="宋体" w:cs="Times New Roman"/>
                <w:szCs w:val="24"/>
              </w:rPr>
              <w:t>如出现某供应商不能按时参加磋商的情形，则该供应商的磋商次序往后延，具体由评审小组确定</w:t>
            </w:r>
            <w:r>
              <w:rPr>
                <w:rFonts w:hint="eastAsia" w:ascii="宋体" w:hAnsi="宋体" w:eastAsia="宋体" w:cs="宋体"/>
                <w:color w:val="000000"/>
                <w:szCs w:val="21"/>
              </w:rPr>
              <w:t>。</w:t>
            </w:r>
          </w:p>
          <w:p>
            <w:pPr>
              <w:spacing w:line="320" w:lineRule="exact"/>
              <w:jc w:val="left"/>
              <w:rPr>
                <w:rFonts w:ascii="宋体" w:hAnsi="宋体" w:eastAsia="宋体" w:cs="宋体"/>
                <w:b/>
                <w:color w:val="000000"/>
                <w:szCs w:val="21"/>
              </w:rPr>
            </w:pPr>
            <w:r>
              <w:rPr>
                <w:rFonts w:hint="eastAsia" w:ascii="宋体" w:hAnsi="宋体" w:eastAsia="宋体" w:cs="宋体"/>
                <w:b/>
                <w:color w:val="000000"/>
                <w:szCs w:val="21"/>
              </w:rPr>
              <w:t>参与磋商前，供应商法定代表人或委托代理人必须向评审小组出示本人有效证件原件</w:t>
            </w:r>
            <w:r>
              <w:rPr>
                <w:rFonts w:ascii="宋体" w:hAnsi="宋体" w:eastAsia="宋体" w:cs="宋体"/>
                <w:b/>
                <w:color w:val="000000"/>
                <w:szCs w:val="21"/>
              </w:rPr>
              <w:t>[</w:t>
            </w:r>
            <w:r>
              <w:rPr>
                <w:rFonts w:hint="eastAsia" w:ascii="宋体" w:hAnsi="宋体" w:eastAsia="宋体" w:cs="宋体"/>
                <w:b/>
                <w:color w:val="000000"/>
                <w:szCs w:val="21"/>
              </w:rPr>
              <w:t>有效证件可以是身份证（含临时身份证明）、机动车驾驶证、社会保障卡或护照的其中一项]，若参与磋商的委托代理人不是响应文件中承诺的授权委托代理人的，应当同时出示法定代表人授权委托书原件，否则评审小组将拒绝其参与磋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2</w:t>
            </w:r>
            <w:r>
              <w:rPr>
                <w:rFonts w:hint="eastAsia" w:ascii="宋体" w:hAnsi="宋体" w:eastAsia="宋体" w:cs="宋体"/>
                <w:color w:val="000000"/>
                <w:szCs w:val="21"/>
              </w:rPr>
              <w:t>.2</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可能实质性变动的内容：采购需求中的技术、服务要求。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27.2</w:t>
            </w:r>
          </w:p>
        </w:tc>
        <w:tc>
          <w:tcPr>
            <w:tcW w:w="7912" w:type="dxa"/>
            <w:vAlign w:val="center"/>
          </w:tcPr>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接收质疑函方式：以书面形式。</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质疑联系部门及联系方式：广西骨伤医院采购办，联系电话：</w:t>
            </w:r>
            <w:r>
              <w:rPr>
                <w:rFonts w:ascii="宋体" w:hAnsi="宋体" w:eastAsia="宋体" w:cs="宋体"/>
                <w:color w:val="000000"/>
                <w:szCs w:val="21"/>
              </w:rPr>
              <w:t>17344229910</w:t>
            </w:r>
            <w:r>
              <w:rPr>
                <w:rFonts w:hint="eastAsia" w:ascii="宋体" w:hAnsi="宋体" w:eastAsia="宋体" w:cs="宋体"/>
                <w:color w:val="000000"/>
                <w:szCs w:val="21"/>
              </w:rPr>
              <w:t>；</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通讯地址：广西南宁市青秀区东葛路</w:t>
            </w:r>
            <w:r>
              <w:rPr>
                <w:rFonts w:ascii="宋体" w:hAnsi="宋体" w:eastAsia="宋体" w:cs="宋体"/>
                <w:color w:val="000000"/>
                <w:szCs w:val="21"/>
              </w:rPr>
              <w:t>1</w:t>
            </w:r>
            <w:r>
              <w:rPr>
                <w:rFonts w:hint="eastAsia" w:ascii="宋体" w:hAnsi="宋体" w:eastAsia="宋体" w:cs="宋体"/>
                <w:color w:val="000000"/>
                <w:szCs w:val="21"/>
              </w:rPr>
              <w:t>号锦华大酒店副楼4楼4</w:t>
            </w:r>
            <w:r>
              <w:rPr>
                <w:rFonts w:ascii="宋体" w:hAnsi="宋体" w:eastAsia="宋体" w:cs="宋体"/>
                <w:color w:val="000000"/>
                <w:szCs w:val="21"/>
              </w:rPr>
              <w:t>01</w:t>
            </w:r>
            <w:r>
              <w:rPr>
                <w:rFonts w:hint="eastAsia" w:ascii="宋体" w:hAnsi="宋体" w:eastAsia="宋体" w:cs="宋体"/>
                <w:color w:val="000000"/>
                <w:szCs w:val="21"/>
              </w:rPr>
              <w:t>号；</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时间：每天上午8时00分到12时00分，下午3时00分到6时 00分，双休日和法定节假日不办理业务。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highlight w:val="yellow"/>
              </w:rPr>
            </w:pPr>
          </w:p>
        </w:tc>
        <w:tc>
          <w:tcPr>
            <w:tcW w:w="7912" w:type="dxa"/>
            <w:vAlign w:val="center"/>
          </w:tcPr>
          <w:p>
            <w:pPr>
              <w:snapToGrid w:val="0"/>
              <w:spacing w:line="320" w:lineRule="exact"/>
              <w:rPr>
                <w:rFonts w:ascii="宋体" w:hAnsi="宋体" w:eastAsia="宋体" w:cs="宋体"/>
                <w:color w:val="000000"/>
                <w:kern w:val="0"/>
                <w:szCs w:val="21"/>
              </w:rPr>
            </w:pPr>
            <w:r>
              <w:rPr>
                <w:rFonts w:hint="eastAsia" w:ascii="宋体" w:hAnsi="宋体" w:eastAsia="宋体" w:cs="宋体"/>
                <w:color w:val="000000"/>
                <w:kern w:val="0"/>
                <w:szCs w:val="21"/>
              </w:rPr>
              <w:t>1.本竞争性磋商文件中描述供应商的“公章”是指根据我国对公章的管理规定，用供应商法定主体行为名称制作的印章，除本竞争性磋商文件有特殊规定外，供应商的财务章、部门章、分公司章、工会章、合同章、竞标/投标专用章、业务专用章及银行的转账章、现金收讫章、现金付讫章等其它形式印章均不能代替公章。</w:t>
            </w:r>
          </w:p>
          <w:p>
            <w:pPr>
              <w:snapToGrid w:val="0"/>
              <w:spacing w:line="320" w:lineRule="exact"/>
              <w:rPr>
                <w:rFonts w:ascii="宋体" w:hAnsi="宋体" w:eastAsia="宋体" w:cs="宋体"/>
                <w:color w:val="000000"/>
                <w:kern w:val="0"/>
                <w:szCs w:val="21"/>
              </w:rPr>
            </w:pPr>
            <w:r>
              <w:rPr>
                <w:rFonts w:hint="eastAsia" w:ascii="宋体" w:hAnsi="宋体" w:eastAsia="宋体" w:cs="宋体"/>
                <w:color w:val="000000"/>
                <w:kern w:val="0"/>
                <w:szCs w:val="21"/>
              </w:rPr>
              <w:t>2.本竞争性磋商文件中描述供应商的“签字”是指供应商的法定代表人或委托代理人亲自在文件规定签署处亲笔写上个人的名字的行为，私章、签字章、印鉴、影印等其它形式均不能代替亲笔签字。</w:t>
            </w:r>
          </w:p>
        </w:tc>
      </w:tr>
    </w:tbl>
    <w:p>
      <w:pPr>
        <w:spacing w:line="360" w:lineRule="atLeast"/>
        <w:ind w:firstLine="495"/>
        <w:rPr>
          <w:rFonts w:ascii="Calibri" w:hAnsi="Calibri" w:eastAsia="宋体" w:cs="Times New Roman"/>
          <w:szCs w:val="24"/>
        </w:rPr>
      </w:pPr>
    </w:p>
    <w:p>
      <w:pPr>
        <w:spacing w:line="360" w:lineRule="atLeast"/>
        <w:ind w:firstLine="495"/>
        <w:rPr>
          <w:rFonts w:ascii="Calibri" w:hAnsi="Calibri" w:eastAsia="宋体" w:cs="Times New Roman"/>
          <w:szCs w:val="24"/>
        </w:rPr>
      </w:pPr>
    </w:p>
    <w:p>
      <w:pPr>
        <w:spacing w:line="400" w:lineRule="exact"/>
        <w:ind w:firstLine="643" w:firstLineChars="200"/>
        <w:jc w:val="center"/>
        <w:rPr>
          <w:rFonts w:ascii="宋体" w:hAnsi="宋体" w:eastAsia="宋体" w:cs="Times New Roman"/>
          <w:b/>
          <w:color w:val="000000"/>
          <w:sz w:val="32"/>
          <w:szCs w:val="32"/>
        </w:rPr>
      </w:pPr>
      <w:r>
        <w:rPr>
          <w:rFonts w:hint="eastAsia" w:ascii="宋体" w:hAnsi="宋体" w:eastAsia="宋体" w:cs="Times New Roman"/>
          <w:b/>
          <w:color w:val="000000"/>
          <w:sz w:val="32"/>
          <w:szCs w:val="32"/>
        </w:rPr>
        <w:t>供应商须知正文</w:t>
      </w:r>
    </w:p>
    <w:p>
      <w:pPr>
        <w:spacing w:line="400" w:lineRule="exact"/>
        <w:ind w:firstLine="562" w:firstLineChars="200"/>
        <w:jc w:val="center"/>
        <w:rPr>
          <w:rFonts w:ascii="宋体" w:hAnsi="宋体" w:eastAsia="宋体" w:cs="Times New Roman"/>
          <w:b/>
          <w:color w:val="000000"/>
          <w:sz w:val="28"/>
          <w:szCs w:val="28"/>
        </w:rPr>
      </w:pPr>
    </w:p>
    <w:p>
      <w:pPr>
        <w:spacing w:line="400" w:lineRule="exact"/>
        <w:ind w:firstLine="643" w:firstLineChars="200"/>
        <w:jc w:val="center"/>
        <w:rPr>
          <w:rFonts w:ascii="宋体" w:hAnsi="宋体" w:eastAsia="宋体" w:cs="Times New Roman"/>
          <w:b/>
          <w:color w:val="000000"/>
          <w:sz w:val="32"/>
          <w:szCs w:val="32"/>
        </w:rPr>
      </w:pPr>
      <w:r>
        <w:rPr>
          <w:rFonts w:hint="eastAsia" w:ascii="宋体" w:hAnsi="宋体" w:eastAsia="宋体" w:cs="Times New Roman"/>
          <w:b/>
          <w:color w:val="000000"/>
          <w:sz w:val="32"/>
          <w:szCs w:val="32"/>
        </w:rPr>
        <w:t>一、总则</w:t>
      </w:r>
    </w:p>
    <w:p>
      <w:pPr>
        <w:spacing w:line="400" w:lineRule="exact"/>
        <w:ind w:firstLine="562" w:firstLineChars="200"/>
        <w:jc w:val="center"/>
        <w:rPr>
          <w:rFonts w:ascii="宋体" w:hAnsi="宋体" w:eastAsia="宋体" w:cs="Times New Roman"/>
          <w:b/>
          <w:color w:val="000000"/>
          <w:sz w:val="28"/>
          <w:szCs w:val="28"/>
        </w:rPr>
      </w:pP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1、适用范围</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1.1本</w:t>
      </w:r>
      <w:r>
        <w:rPr>
          <w:rFonts w:hint="eastAsia" w:ascii="宋体" w:hAnsi="宋体" w:eastAsia="宋体" w:cs="Times New Roman"/>
          <w:bCs/>
          <w:color w:val="000000"/>
          <w:szCs w:val="21"/>
        </w:rPr>
        <w:t>遴选</w:t>
      </w:r>
      <w:r>
        <w:rPr>
          <w:rFonts w:ascii="宋体" w:hAnsi="宋体" w:eastAsia="宋体" w:cs="Times New Roman"/>
          <w:bCs/>
          <w:color w:val="000000"/>
          <w:szCs w:val="21"/>
        </w:rPr>
        <w:t>文件仅适用于</w:t>
      </w:r>
      <w:r>
        <w:rPr>
          <w:rFonts w:hint="eastAsia" w:ascii="宋体" w:hAnsi="宋体" w:eastAsia="宋体" w:cs="Times New Roman"/>
          <w:color w:val="000000"/>
          <w:szCs w:val="21"/>
        </w:rPr>
        <w:t>广西骨伤医院2023-2024年度医院中药饮片供应商院内遴选项目</w:t>
      </w:r>
      <w:r>
        <w:rPr>
          <w:rFonts w:hint="eastAsia" w:ascii="宋体" w:hAnsi="宋体" w:eastAsia="宋体" w:cs="Times New Roman"/>
          <w:bCs/>
          <w:color w:val="000000"/>
          <w:szCs w:val="21"/>
        </w:rPr>
        <w:t>。</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2、定义</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2.1“采购人”系指本项目的广西骨伤医院。</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2.2 “供应商”系指符合本项目</w:t>
      </w:r>
      <w:r>
        <w:rPr>
          <w:rFonts w:hint="eastAsia" w:ascii="宋体" w:hAnsi="宋体" w:eastAsia="宋体" w:cs="Times New Roman"/>
          <w:bCs/>
          <w:color w:val="000000"/>
          <w:szCs w:val="21"/>
        </w:rPr>
        <w:t>遴选</w:t>
      </w:r>
      <w:r>
        <w:rPr>
          <w:rFonts w:ascii="宋体" w:hAnsi="宋体" w:eastAsia="宋体" w:cs="Times New Roman"/>
          <w:bCs/>
          <w:color w:val="000000"/>
          <w:szCs w:val="21"/>
        </w:rPr>
        <w:t>公告及</w:t>
      </w:r>
      <w:r>
        <w:rPr>
          <w:rFonts w:hint="eastAsia" w:ascii="宋体" w:hAnsi="宋体" w:eastAsia="宋体" w:cs="Times New Roman"/>
          <w:bCs/>
          <w:color w:val="000000"/>
          <w:szCs w:val="21"/>
        </w:rPr>
        <w:t>遴选</w:t>
      </w:r>
      <w:r>
        <w:rPr>
          <w:rFonts w:ascii="宋体" w:hAnsi="宋体" w:eastAsia="宋体" w:cs="Times New Roman"/>
          <w:bCs/>
          <w:color w:val="000000"/>
          <w:szCs w:val="21"/>
        </w:rPr>
        <w:t>文件中要求的资格条件、满足《中华人民共和国政府采购法》第二十二条相关规定，并提交响应文件的</w:t>
      </w:r>
      <w:r>
        <w:rPr>
          <w:rFonts w:hint="eastAsia" w:ascii="宋体" w:hAnsi="宋体" w:eastAsia="宋体" w:cs="Times New Roman"/>
          <w:bCs/>
          <w:color w:val="000000"/>
          <w:szCs w:val="21"/>
        </w:rPr>
        <w:t>投标人</w:t>
      </w:r>
      <w:r>
        <w:rPr>
          <w:rFonts w:ascii="宋体" w:hAnsi="宋体" w:eastAsia="宋体" w:cs="Times New Roman"/>
          <w:bCs/>
          <w:color w:val="000000"/>
          <w:szCs w:val="21"/>
        </w:rPr>
        <w:t>。</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2.3“竞标”是指供应商按照本项目</w:t>
      </w:r>
      <w:r>
        <w:rPr>
          <w:rFonts w:hint="eastAsia" w:ascii="宋体" w:hAnsi="宋体" w:eastAsia="宋体" w:cs="Times New Roman"/>
          <w:bCs/>
          <w:color w:val="000000"/>
          <w:szCs w:val="21"/>
        </w:rPr>
        <w:t>遴选</w:t>
      </w:r>
      <w:r>
        <w:rPr>
          <w:rFonts w:ascii="宋体" w:hAnsi="宋体" w:eastAsia="宋体" w:cs="Times New Roman"/>
          <w:bCs/>
          <w:color w:val="000000"/>
          <w:szCs w:val="21"/>
        </w:rPr>
        <w:t>公告规定的方式获取</w:t>
      </w:r>
      <w:r>
        <w:rPr>
          <w:rFonts w:hint="eastAsia" w:ascii="宋体" w:hAnsi="宋体" w:eastAsia="宋体" w:cs="Times New Roman"/>
          <w:bCs/>
          <w:color w:val="000000"/>
          <w:szCs w:val="21"/>
        </w:rPr>
        <w:t>遴选</w:t>
      </w:r>
      <w:r>
        <w:rPr>
          <w:rFonts w:ascii="宋体" w:hAnsi="宋体" w:eastAsia="宋体" w:cs="Times New Roman"/>
          <w:bCs/>
          <w:color w:val="000000"/>
          <w:szCs w:val="21"/>
        </w:rPr>
        <w:t>文件、提交响应文件并希望</w:t>
      </w:r>
      <w:r>
        <w:rPr>
          <w:rFonts w:hint="eastAsia" w:ascii="宋体" w:hAnsi="宋体" w:eastAsia="宋体" w:cs="Times New Roman"/>
          <w:bCs/>
          <w:color w:val="000000"/>
          <w:szCs w:val="21"/>
        </w:rPr>
        <w:t>入选</w:t>
      </w:r>
      <w:r>
        <w:rPr>
          <w:rFonts w:ascii="宋体" w:hAnsi="宋体" w:eastAsia="宋体" w:cs="Times New Roman"/>
          <w:bCs/>
          <w:color w:val="000000"/>
          <w:szCs w:val="21"/>
        </w:rPr>
        <w:t>的行为。</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2.4“响应文件”是指：供应商根据本</w:t>
      </w:r>
      <w:r>
        <w:rPr>
          <w:rFonts w:hint="eastAsia" w:ascii="宋体" w:hAnsi="宋体" w:eastAsia="宋体" w:cs="Times New Roman"/>
          <w:bCs/>
          <w:color w:val="000000"/>
          <w:szCs w:val="21"/>
        </w:rPr>
        <w:t>遴选</w:t>
      </w:r>
      <w:r>
        <w:rPr>
          <w:rFonts w:ascii="宋体" w:hAnsi="宋体" w:eastAsia="宋体" w:cs="Times New Roman"/>
          <w:bCs/>
          <w:color w:val="000000"/>
          <w:szCs w:val="21"/>
        </w:rPr>
        <w:t>文件要求，编制包含资格证明、报价商务技术等所有内容的</w:t>
      </w:r>
      <w:r>
        <w:rPr>
          <w:rFonts w:hint="eastAsia" w:ascii="宋体" w:hAnsi="宋体" w:eastAsia="宋体" w:cs="Times New Roman"/>
          <w:bCs/>
          <w:color w:val="000000"/>
          <w:szCs w:val="21"/>
        </w:rPr>
        <w:t>竞争性磋商</w:t>
      </w:r>
      <w:r>
        <w:rPr>
          <w:rFonts w:ascii="宋体" w:hAnsi="宋体" w:eastAsia="宋体" w:cs="Times New Roman"/>
          <w:bCs/>
          <w:color w:val="000000"/>
          <w:szCs w:val="21"/>
        </w:rPr>
        <w:t>文件。</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2.5“实质性要求”是指竞争性磋商文件中已经指明不满足则响应文件按无效响应处理的条款，或不能负偏离的条款，或采购需求中带“▲”的条款。</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2.6“正偏离”，是指响应文件对竞争性磋商文件“采购需求”中有关条款作出的响应优于条款要求并有利于采购人的情形。</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2.7“负偏离”，是指响应文件对竞争性磋商文件“采购需求”中有关条款作出的响应不满足条款要求导致采购人要求不能得到满足的情形。</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2.8“允许负偏离的条款”是指采购需求中的不属于“实质性要求”的条款。</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2.9“书面形式”是指合同书、信件和数据电文（包括电报、电传、传真、电子数据交换和电子邮件）等可以有形地表现所载内容的形式。</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2.10“首次报价”是指供应商提交的首次响应文件中的报价。</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2.11“评审价”是指供应商提交的最后报价并经修正和政策功能价格扣除后的价格。</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3.供应商的资格条件</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供应商的资格条件详见“供应商须知前附表”。</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4.本项目不接受联合体。</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 xml:space="preserve">5.转包与分包             </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5.1本项目不允许转包。</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5.2本项目不允许分包。</w:t>
      </w:r>
    </w:p>
    <w:p>
      <w:pPr>
        <w:spacing w:line="400" w:lineRule="exact"/>
        <w:ind w:firstLine="420" w:firstLineChars="200"/>
        <w:rPr>
          <w:rFonts w:ascii="宋体" w:hAnsi="宋体" w:eastAsia="宋体" w:cs="Times New Roman"/>
          <w:bCs/>
          <w:color w:val="000000"/>
          <w:szCs w:val="21"/>
        </w:rPr>
      </w:pPr>
    </w:p>
    <w:p>
      <w:pPr>
        <w:spacing w:line="400" w:lineRule="exact"/>
        <w:jc w:val="center"/>
        <w:rPr>
          <w:rFonts w:ascii="宋体" w:hAnsi="宋体" w:eastAsia="宋体" w:cs="Calibri"/>
          <w:b/>
          <w:bCs/>
          <w:color w:val="000000"/>
          <w:sz w:val="32"/>
          <w:szCs w:val="32"/>
        </w:rPr>
      </w:pPr>
      <w:r>
        <w:rPr>
          <w:rFonts w:hint="eastAsia" w:ascii="宋体" w:hAnsi="宋体" w:eastAsia="宋体" w:cs="Calibri"/>
          <w:b/>
          <w:bCs/>
          <w:color w:val="000000"/>
          <w:sz w:val="32"/>
          <w:szCs w:val="32"/>
        </w:rPr>
        <w:t>二、遴选文件</w:t>
      </w:r>
    </w:p>
    <w:p>
      <w:pPr>
        <w:spacing w:line="400" w:lineRule="exact"/>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400" w:lineRule="exact"/>
        <w:ind w:firstLine="420" w:firstLineChars="200"/>
        <w:jc w:val="left"/>
        <w:rPr>
          <w:rFonts w:ascii="宋体" w:hAnsi="宋体" w:eastAsia="宋体" w:cs="Calibri"/>
          <w:color w:val="000000"/>
          <w:szCs w:val="21"/>
        </w:rPr>
      </w:pPr>
      <w:r>
        <w:rPr>
          <w:rFonts w:ascii="宋体" w:hAnsi="宋体" w:eastAsia="宋体" w:cs="Calibri"/>
          <w:color w:val="000000"/>
          <w:szCs w:val="21"/>
        </w:rPr>
        <w:t>6</w:t>
      </w:r>
      <w:r>
        <w:rPr>
          <w:rFonts w:hint="eastAsia" w:ascii="宋体" w:hAnsi="宋体" w:eastAsia="宋体" w:cs="Calibri"/>
          <w:color w:val="000000"/>
          <w:szCs w:val="21"/>
        </w:rPr>
        <w:t>.遴选文件的构成</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（1）遴选公告；</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 xml:space="preserve">（2）供应商须知； </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（3）项目需求；</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（4）评审程序、评审方法和评审标准；</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（5）响应文件格式；</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（6）合同文本。</w:t>
      </w:r>
    </w:p>
    <w:p>
      <w:pPr>
        <w:spacing w:line="400" w:lineRule="exact"/>
        <w:ind w:firstLine="420" w:firstLineChars="200"/>
        <w:jc w:val="left"/>
        <w:rPr>
          <w:rFonts w:ascii="宋体" w:hAnsi="宋体" w:eastAsia="宋体" w:cs="Calibri"/>
          <w:color w:val="000000"/>
          <w:szCs w:val="21"/>
        </w:rPr>
      </w:pPr>
      <w:r>
        <w:rPr>
          <w:rFonts w:ascii="宋体" w:hAnsi="宋体" w:eastAsia="宋体" w:cs="Calibri"/>
          <w:color w:val="000000"/>
          <w:szCs w:val="21"/>
        </w:rPr>
        <w:t>7</w:t>
      </w:r>
      <w:r>
        <w:rPr>
          <w:rFonts w:hint="eastAsia" w:ascii="宋体" w:hAnsi="宋体" w:eastAsia="宋体" w:cs="Calibri"/>
          <w:color w:val="000000"/>
          <w:szCs w:val="21"/>
        </w:rPr>
        <w:t>.供应商的询问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供应商应认真阅读遴选文件的项目需求，如供应商对遴选文件有疑问的，如要求采购人作出澄清或修改的，供应商尽可能在提交响应文件截止之日前，以书面形式向采购人提出。</w:t>
      </w:r>
    </w:p>
    <w:p>
      <w:pPr>
        <w:spacing w:line="400" w:lineRule="exact"/>
        <w:ind w:firstLine="420" w:firstLineChars="200"/>
        <w:jc w:val="left"/>
        <w:rPr>
          <w:rFonts w:ascii="宋体" w:hAnsi="宋体" w:eastAsia="宋体" w:cs="Calibri"/>
          <w:color w:val="000000"/>
          <w:szCs w:val="21"/>
        </w:rPr>
      </w:pPr>
      <w:r>
        <w:rPr>
          <w:rFonts w:ascii="宋体" w:hAnsi="宋体" w:eastAsia="宋体" w:cs="Calibri"/>
          <w:color w:val="000000"/>
          <w:szCs w:val="21"/>
        </w:rPr>
        <w:t>8</w:t>
      </w:r>
      <w:r>
        <w:rPr>
          <w:rFonts w:hint="eastAsia" w:ascii="宋体" w:hAnsi="宋体" w:eastAsia="宋体" w:cs="Calibri"/>
          <w:color w:val="000000"/>
          <w:szCs w:val="21"/>
        </w:rPr>
        <w:t>.遴选文件的澄清和修改</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提交响应文件截止之日前，采购人或者评审小组可以对已发出的遴选文件进行必要的澄清或者修改，澄清或者修改的内容作为遴选文件的组成部分。澄清或者修改的内容可能影响响应文件编制的，采购人或者评审小组在提交响应文件截止之日3个工作日前，以书面形式通知所有获取遴选文件的供应商，不足3个工作日的，应当顺延提交响应文件截止之日。</w:t>
      </w:r>
    </w:p>
    <w:p>
      <w:pPr>
        <w:spacing w:line="400" w:lineRule="exact"/>
        <w:ind w:firstLine="420" w:firstLineChars="200"/>
        <w:rPr>
          <w:rFonts w:ascii="宋体" w:hAnsi="宋体" w:eastAsia="宋体" w:cs="Times New Roman"/>
          <w:bCs/>
          <w:color w:val="000000"/>
          <w:szCs w:val="21"/>
        </w:rPr>
      </w:pPr>
    </w:p>
    <w:p>
      <w:pPr>
        <w:spacing w:line="400" w:lineRule="exact"/>
        <w:jc w:val="center"/>
        <w:rPr>
          <w:rFonts w:ascii="宋体" w:hAnsi="宋体" w:eastAsia="宋体" w:cs="Calibri"/>
          <w:b/>
          <w:bCs/>
          <w:color w:val="000000"/>
          <w:szCs w:val="21"/>
        </w:rPr>
      </w:pPr>
      <w:r>
        <w:rPr>
          <w:rFonts w:hint="eastAsia" w:ascii="宋体" w:hAnsi="宋体" w:eastAsia="宋体" w:cs="Calibri"/>
          <w:b/>
          <w:bCs/>
          <w:color w:val="000000"/>
          <w:sz w:val="32"/>
          <w:szCs w:val="32"/>
        </w:rPr>
        <w:t>三、响应文件的编制</w:t>
      </w:r>
    </w:p>
    <w:p>
      <w:pPr>
        <w:spacing w:line="400" w:lineRule="exact"/>
        <w:rPr>
          <w:rFonts w:ascii="宋体" w:hAnsi="宋体" w:eastAsia="宋体" w:cs="Calibri"/>
          <w:color w:val="000000"/>
          <w:szCs w:val="21"/>
        </w:rPr>
      </w:pPr>
      <w:r>
        <w:rPr>
          <w:rFonts w:hint="eastAsia" w:ascii="宋体" w:hAnsi="宋体" w:eastAsia="宋体" w:cs="Calibri"/>
          <w:color w:val="000000"/>
          <w:szCs w:val="21"/>
        </w:rPr>
        <w:t xml:space="preserve">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9</w:t>
      </w:r>
      <w:r>
        <w:rPr>
          <w:rFonts w:hint="eastAsia" w:ascii="宋体" w:hAnsi="宋体" w:eastAsia="宋体" w:cs="Calibri"/>
          <w:color w:val="000000"/>
          <w:szCs w:val="21"/>
        </w:rPr>
        <w:t>.响应文件的编制原则</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供应商应当按照遴选文件的要求编制响应文件，并对其提交的响应文件的真实性、合法性承担法律责任。响应文件应当对遴选文件作出实质性响应。</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.响应文件的组成</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.1响应文件由资格证明文件、报价商务技术文件两部分组成。</w:t>
      </w:r>
    </w:p>
    <w:p>
      <w:pPr>
        <w:spacing w:line="400" w:lineRule="exact"/>
        <w:ind w:left="840" w:leftChars="200" w:hanging="420" w:hanging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.1.1资格证明文件：详见须知前附表</w:t>
      </w:r>
    </w:p>
    <w:p>
      <w:pPr>
        <w:spacing w:line="400" w:lineRule="exact"/>
        <w:ind w:left="840" w:leftChars="200" w:hanging="420" w:hanging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.1.2报价商务技术文件：详见须知前附表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1</w:t>
      </w:r>
      <w:r>
        <w:rPr>
          <w:rFonts w:hint="eastAsia" w:ascii="宋体" w:hAnsi="宋体" w:eastAsia="宋体" w:cs="Calibri"/>
          <w:color w:val="000000"/>
          <w:szCs w:val="21"/>
        </w:rPr>
        <w:t>.计量单位</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遴选文件已有明确规定的，使用遴选文件规定的计量单位；遴选文件没有规定的，应采用中华人民共和国法定计量单位，货币种类为人民币，否则视同未响应。</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2</w:t>
      </w:r>
      <w:r>
        <w:rPr>
          <w:rFonts w:hint="eastAsia" w:ascii="宋体" w:hAnsi="宋体" w:eastAsia="宋体" w:cs="Calibri"/>
          <w:color w:val="000000"/>
          <w:szCs w:val="21"/>
        </w:rPr>
        <w:t>.竞标的风险</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供应商没有按照遴选文件要求提供全部资料，或者供应商没有对遴选文件在各方面作出实质性响应可能导致其响应无效，是供应商应当考虑的风险。</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.竞标报价要求和构成</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.1竞标报价应按遴选文件中“竞标报价表”格式填写。</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.2竞标报价的价格构成见“供应商须知前附表”。</w:t>
      </w:r>
    </w:p>
    <w:p>
      <w:pPr>
        <w:spacing w:line="400" w:lineRule="exact"/>
        <w:ind w:left="426" w:leftChars="203"/>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.3竞标报价要求</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竞标报价应有单项报价及合计总价，否则其响应文件将作无效处理。</w:t>
      </w:r>
    </w:p>
    <w:p>
      <w:pPr>
        <w:spacing w:line="400" w:lineRule="exact"/>
        <w:ind w:left="420" w:left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.竞标有效期</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.1竞标有效期是指为保证采购人有足够的时间在提交响应文件后完成评审、确定成交供应商、合同签订等工作而要求供应商提交的响应文件在一定时间内保持有效的期限。</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.2 竞标有效期应由供应商按“供应商须知前附表”规定的期限作出响应。</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.3供应商的响应文件在竞标有效期内均保持有效。</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.响应文件编制的要求</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.1供应商应按本遴选文件规定的格式和顺序编制、装订响应文件并标注页码，响应文件内容</w:t>
      </w:r>
      <w:r>
        <w:rPr>
          <w:rFonts w:hint="eastAsia" w:ascii="宋体" w:hAnsi="宋体" w:eastAsia="宋体" w:cs="Calibri"/>
          <w:color w:val="000000"/>
          <w:spacing w:val="-6"/>
          <w:szCs w:val="21"/>
        </w:rPr>
        <w:t>不完整、编排混乱导致响应文件被误读、漏读或者查找不到相关内容的，</w:t>
      </w:r>
      <w:r>
        <w:rPr>
          <w:rFonts w:hint="eastAsia" w:ascii="宋体" w:hAnsi="宋体" w:eastAsia="宋体" w:cs="Calibri"/>
          <w:color w:val="000000"/>
          <w:szCs w:val="21"/>
        </w:rPr>
        <w:t>由此引发的</w:t>
      </w:r>
      <w:r>
        <w:rPr>
          <w:rFonts w:hint="eastAsia" w:ascii="宋体" w:hAnsi="宋体" w:eastAsia="宋体" w:cs="Calibri"/>
          <w:color w:val="000000"/>
          <w:spacing w:val="-6"/>
          <w:szCs w:val="21"/>
        </w:rPr>
        <w:t>后果由供应商承担。</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2响应文件应按资格证明文件、报价商务技术文件分别编制，资格证明文件、报价商务技术文件按顺序装订成册。响应文件正本一份，副本份数详见“供应商须知前附表”，响应文件的封面应注明“正本”、“副本”字样，提供响应文件正、副本数量不足的将按无效响应处理。由于响应文件装订松散而造成的丢失或其他情况导致的不利后果由供应商自行承担。</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.3响应文件的正本应打印或用不褪色的墨水填写，响应文件正本除本“供应商须知”中规定的可提供复印件外均须提供原件，副本可为正本签字、盖章后的复印件，当副本和正本不一致时，以正本为准。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.4响应文件须由供应商在规定位置盖公章并由法定代表人或委托代理人签字，否则其响应文件按无效响应处理。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.5响应文件中标注的供应商名称应与营业执照（事业单位法人证书、执业许可证、自然人身份证）及公章一致，否则其响应文件按无效响应处理。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6响应文件应尽量避免涂改、行间插字或删除。如果出现上述情况，改动之处应由供应商的法定代表人或其委托代理人签字或加盖公章。响应文件因涂改、行间插字或删除导致字迹潦草或表达不清所引起的后果由供应商承担。</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.响应文件的密封和标记</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.1响应文件正、副本全部装入一个或多个包封袋/箱（响应文件的补充、修改可另行单独递交）中并加以密封，封口处必须加盖供应商公章或法定代表人签字或委托代理人签字，以示密封。</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.2响应文件外层包装封面上应标记“项目名称、项目编号、供应商名称、所竞分标、首次响应文件提交截止时间前不得启封”字样。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.3未按上述规定密封的响应文件将被拒收。</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.响应文件的提交</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.1供应商必须在“供应商须知前附表”规定的时间和地点提交响应文件。</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.2采购人收到响应文件后，应当如实记载响应文件的密封情况。</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.3在响应文件提交截止时间后送达的或不符合本须知正文第1</w:t>
      </w:r>
      <w:r>
        <w:rPr>
          <w:rFonts w:ascii="宋体" w:hAnsi="宋体" w:eastAsia="宋体" w:cs="Calibri"/>
          <w:color w:val="000000"/>
          <w:szCs w:val="21"/>
        </w:rPr>
        <w:t>6</w:t>
      </w:r>
      <w:r>
        <w:rPr>
          <w:rFonts w:hint="eastAsia" w:ascii="宋体" w:hAnsi="宋体" w:eastAsia="宋体" w:cs="Calibri"/>
          <w:color w:val="000000"/>
          <w:szCs w:val="21"/>
        </w:rPr>
        <w:t>.3条的响应文件为无效文件，采购人应当拒收。</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18</w:t>
      </w:r>
      <w:r>
        <w:rPr>
          <w:rFonts w:hint="eastAsia" w:ascii="宋体" w:hAnsi="宋体" w:eastAsia="宋体" w:cs="Calibri"/>
          <w:color w:val="000000"/>
          <w:szCs w:val="21"/>
        </w:rPr>
        <w:t>.首次响应文件的补充、修改与撤回</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在响应文件提交截止时间前，可以对所提交的响应文件进行补充、修改或者撤回，并书面通知采购人。补充、修改的内容作为响应文件的组成部分。补充、修改的内容与响应文件不一致的，以补充、修改的内容为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19</w:t>
      </w:r>
      <w:r>
        <w:rPr>
          <w:rFonts w:hint="eastAsia" w:ascii="宋体" w:hAnsi="宋体" w:eastAsia="宋体" w:cs="Calibri"/>
          <w:color w:val="000000"/>
          <w:szCs w:val="21"/>
        </w:rPr>
        <w:t>.在响应文件提交截止时间止提交响应文件的供应商不足3家时，应当由供应商签字领回响应文件，除此之外采购人对已提交的响应文件概不退回。</w:t>
      </w:r>
    </w:p>
    <w:p>
      <w:pPr>
        <w:spacing w:line="400" w:lineRule="exact"/>
        <w:ind w:firstLine="420" w:firstLineChars="200"/>
        <w:rPr>
          <w:rFonts w:ascii="宋体" w:hAnsi="宋体" w:eastAsia="宋体" w:cs="Times New Roman"/>
          <w:bCs/>
          <w:color w:val="000000"/>
          <w:szCs w:val="21"/>
        </w:rPr>
      </w:pPr>
    </w:p>
    <w:p>
      <w:pPr>
        <w:spacing w:line="400" w:lineRule="exact"/>
        <w:ind w:left="420" w:firstLine="420"/>
        <w:jc w:val="center"/>
        <w:rPr>
          <w:rFonts w:ascii="宋体" w:hAnsi="宋体" w:eastAsia="宋体" w:cs="Calibri"/>
          <w:b/>
          <w:bCs/>
          <w:color w:val="000000"/>
          <w:sz w:val="32"/>
          <w:szCs w:val="32"/>
        </w:rPr>
      </w:pPr>
      <w:r>
        <w:rPr>
          <w:rFonts w:hint="eastAsia" w:ascii="宋体" w:hAnsi="宋体" w:eastAsia="宋体" w:cs="Calibri"/>
          <w:b/>
          <w:bCs/>
          <w:color w:val="000000"/>
          <w:sz w:val="32"/>
          <w:szCs w:val="32"/>
        </w:rPr>
        <w:t>四、评审及磋商</w:t>
      </w:r>
    </w:p>
    <w:p>
      <w:pPr>
        <w:spacing w:line="400" w:lineRule="exact"/>
        <w:ind w:left="420" w:firstLine="420"/>
        <w:rPr>
          <w:rFonts w:ascii="宋体" w:hAnsi="宋体" w:eastAsia="宋体" w:cs="Calibri"/>
          <w:color w:val="000000"/>
          <w:szCs w:val="21"/>
        </w:rPr>
      </w:pPr>
      <w:r>
        <w:rPr>
          <w:rFonts w:hint="eastAsia" w:ascii="宋体" w:hAnsi="宋体" w:eastAsia="宋体" w:cs="Calibri"/>
          <w:color w:val="000000"/>
          <w:szCs w:val="21"/>
        </w:rPr>
        <w:t xml:space="preserve">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0</w:t>
      </w:r>
      <w:r>
        <w:rPr>
          <w:rFonts w:hint="eastAsia" w:ascii="宋体" w:hAnsi="宋体" w:eastAsia="宋体" w:cs="Calibri"/>
          <w:color w:val="000000"/>
          <w:szCs w:val="21"/>
        </w:rPr>
        <w:t>.评审小组成立及响应文件的开启</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0</w:t>
      </w:r>
      <w:r>
        <w:rPr>
          <w:rFonts w:hint="eastAsia" w:ascii="宋体" w:hAnsi="宋体" w:eastAsia="宋体" w:cs="Calibri"/>
          <w:color w:val="000000"/>
          <w:szCs w:val="21"/>
        </w:rPr>
        <w:t>.1评审小组由采购人组织评审专家共</w:t>
      </w:r>
      <w:r>
        <w:rPr>
          <w:rFonts w:ascii="宋体" w:hAnsi="宋体" w:eastAsia="宋体" w:cs="Calibri"/>
          <w:color w:val="000000"/>
          <w:szCs w:val="21"/>
        </w:rPr>
        <w:t>5</w:t>
      </w:r>
      <w:r>
        <w:rPr>
          <w:rFonts w:hint="eastAsia" w:ascii="宋体" w:hAnsi="宋体" w:eastAsia="宋体" w:cs="Calibri"/>
          <w:color w:val="000000"/>
          <w:szCs w:val="21"/>
        </w:rPr>
        <w:t>人及以上单</w:t>
      </w:r>
      <w:r>
        <w:rPr>
          <w:rFonts w:hint="eastAsia" w:ascii="宋体" w:hAnsi="宋体" w:eastAsia="宋体" w:cs="Calibri"/>
          <w:szCs w:val="21"/>
        </w:rPr>
        <w:t>数组成，具体人数见“供应商须知前附表”。</w:t>
      </w:r>
      <w:r>
        <w:rPr>
          <w:rFonts w:hint="eastAsia" w:ascii="宋体" w:hAnsi="宋体" w:eastAsia="宋体" w:cs="Calibri"/>
          <w:color w:val="000000"/>
          <w:szCs w:val="21"/>
        </w:rPr>
        <w:t xml:space="preserve">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0</w:t>
      </w:r>
      <w:r>
        <w:rPr>
          <w:rFonts w:hint="eastAsia" w:ascii="宋体" w:hAnsi="宋体" w:eastAsia="宋体" w:cs="Calibri"/>
          <w:color w:val="000000"/>
          <w:szCs w:val="21"/>
        </w:rPr>
        <w:t>.2 响应文件的开启：具体详见“供应商须知前附表”。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.响应文件评审程序</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.1资格审查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.1.1响应文件开启后</w:t>
      </w:r>
      <w:r>
        <w:rPr>
          <w:rFonts w:hint="eastAsia" w:ascii="宋体" w:hAnsi="宋体" w:eastAsia="宋体" w:cs="Calibri"/>
          <w:szCs w:val="21"/>
        </w:rPr>
        <w:t>，由评审</w:t>
      </w:r>
      <w:r>
        <w:rPr>
          <w:rFonts w:hint="eastAsia" w:ascii="宋体" w:hAnsi="宋体" w:eastAsia="宋体" w:cs="Calibri"/>
          <w:color w:val="000000"/>
          <w:szCs w:val="21"/>
        </w:rPr>
        <w:t>小组依法对供应商的资格证明文件进行审查，详见第四章“评审程序、评审方法和评审标准”第4条“资格审查”。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.1.2通过资格审查的合格供应商不足3家的，不得进入符合性审查环节，采购人应当重新开展采购活动。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.2符合性审查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.2.1</w:t>
      </w:r>
      <w:r>
        <w:rPr>
          <w:rFonts w:hint="eastAsia" w:ascii="宋体" w:hAnsi="宋体" w:eastAsia="宋体" w:cs="Calibri"/>
          <w:szCs w:val="21"/>
        </w:rPr>
        <w:t>由评审</w:t>
      </w:r>
      <w:r>
        <w:rPr>
          <w:rFonts w:hint="eastAsia" w:ascii="宋体" w:hAnsi="宋体" w:eastAsia="宋体" w:cs="Calibri"/>
          <w:color w:val="000000"/>
          <w:szCs w:val="21"/>
        </w:rPr>
        <w:t>小组通过资格审查的合格供应商的响应文件的竞标报价、商务、技术等实质性要求进行符合性审查，以确定其是否满足遴选文件的实质性要求。详见第四章“评审程序、评审方法和评审标准”第5条“符合性审查”，其中商务条款评审和技术需求评审中允许负偏离的条款数详见“供应商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.2.2 评审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2.3评审小组要求供应商澄清、说明或者更正响应文件应当以书面形式作出。供应商的澄清、说明或者更正应当以书面形式按照评审小组的要求作出明确的澄清、说明或者更正，未按评审小组的要求作出明确澄清、说明或者更正的供应商的响应文件将按照有利于采购人的原则由评审小组进行判定。供应商的澄清、说明或者更正应当由法定代表人或其授权代表签字或者加盖公章。由授权代表签字的，应当附法定代表人授权书（若委托代理人为响应文件中承诺的授权委托代理人的，无须出示法定代表人授权委托书）。</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 xml:space="preserve">.2.4响应文件中报价出现前后不一致的，按照下列规定修正：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（1）响应文件中报价表内容与响应文件中相应内容不一致的，以报价表为准；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（2）大写金额和小写金额不一致的，以大写金额为准；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同时出现两种以上不一致的，应逐条进行修正。修正后的报价经供应商确认后产生约束力，供应商不确认的，其响应文件按无效响应处理。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2.5评审小组成员应当按照客观、公正、审慎的原则，根据第四章“评审程序、评审方法和评审标准”进行独立评审。评审小组对响应文件进行评审，未实质性响应竞争性磋商文件的响应文件按无效响应处理，由评审小组告知提交响应文件的供应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.2.6通过符合性审查的合格供应商不足3家的，不得进入磋商环节，采购人应当重新开展评审活动。</w:t>
      </w:r>
    </w:p>
    <w:p>
      <w:pPr>
        <w:spacing w:line="40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2</w:t>
      </w:r>
      <w:r>
        <w:rPr>
          <w:rFonts w:hint="eastAsia" w:ascii="宋体" w:hAnsi="宋体" w:eastAsia="宋体" w:cs="Calibri"/>
          <w:color w:val="000000"/>
          <w:kern w:val="0"/>
          <w:szCs w:val="21"/>
        </w:rPr>
        <w:t>.磋商</w:t>
      </w:r>
    </w:p>
    <w:p>
      <w:pPr>
        <w:spacing w:line="40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2</w:t>
      </w:r>
      <w:r>
        <w:rPr>
          <w:rFonts w:hint="eastAsia" w:ascii="宋体" w:hAnsi="宋体" w:eastAsia="宋体" w:cs="Calibri"/>
          <w:color w:val="000000"/>
          <w:kern w:val="0"/>
          <w:szCs w:val="21"/>
        </w:rPr>
        <w:t>.1评审小组按照“供应商须知前附表”</w:t>
      </w:r>
      <w:r>
        <w:rPr>
          <w:rFonts w:hint="eastAsia" w:ascii="宋体" w:hAnsi="宋体" w:eastAsia="宋体" w:cs="Calibri"/>
          <w:color w:val="000000"/>
          <w:szCs w:val="21"/>
        </w:rPr>
        <w:t xml:space="preserve"> </w:t>
      </w:r>
      <w:r>
        <w:rPr>
          <w:rFonts w:hint="eastAsia" w:ascii="宋体" w:hAnsi="宋体" w:eastAsia="宋体" w:cs="Calibri"/>
          <w:color w:val="000000"/>
          <w:kern w:val="0"/>
          <w:szCs w:val="21"/>
        </w:rPr>
        <w:t>确定的</w:t>
      </w:r>
      <w:r>
        <w:rPr>
          <w:rFonts w:hint="eastAsia" w:ascii="宋体" w:hAnsi="宋体" w:eastAsia="宋体" w:cs="Calibri"/>
          <w:color w:val="000000"/>
          <w:szCs w:val="21"/>
        </w:rPr>
        <w:t>顺序，集中与单一供应商分别进行磋商，并给予所有参加磋商的供应商平等的磋商机会。供应商应当在采购人发出磋商通知后30分钟内到达磋商地点，否则视同放弃参加磋商权利，其响应文件按无效响应处理。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.2在磋商过程中，评审小组可以根据磋商文件和磋商情况实质性变动采购需求中的技术、服务要求以及合同草案条款，但不得变动磋商文件中的其他内容。可能实质性变动的内容详见“供应商须知前附表”。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.3对遴选文件作出的实质性变动是竞争性磋商文件的有效组成部分，由评审小组及时以书面形式同时通知所有参加磋商的供应商。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4供应商应当按照遴选文件的变动情况和评审小组的要求重新提交响应文件，并由其法定代表人或授权代表签字或者加盖公章。由授权代表签字的，应当附法定代表人授权书（若委托代理人为响应文件中承诺的授权委托代理人的，无须出示法定代表人授权委托书）。供应商为自然人的，应当由本人签字并附身份证明。参加磋商的供应商未在规定时间内重新提交响应文件的，视同退出磋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.5磋商中，</w:t>
      </w:r>
      <w:r>
        <w:rPr>
          <w:rFonts w:hint="eastAsia" w:ascii="宋体" w:hAnsi="宋体" w:eastAsia="宋体" w:cs="Calibri"/>
          <w:color w:val="000000"/>
          <w:spacing w:val="-6"/>
          <w:szCs w:val="21"/>
        </w:rPr>
        <w:t>磋商的任何一方不得透露与磋商有关的其他供应商的技术资料、价格和其他信息。</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.6 磋商过程中重新提交的响应文件，供应商可以在开启前补充、修改。</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w:t>
      </w:r>
      <w:r>
        <w:rPr>
          <w:rFonts w:ascii="宋体" w:hAnsi="宋体" w:eastAsia="宋体" w:cs="Calibri"/>
          <w:color w:val="000000"/>
          <w:szCs w:val="21"/>
        </w:rPr>
        <w:t>7</w:t>
      </w:r>
      <w:r>
        <w:rPr>
          <w:rFonts w:hint="eastAsia" w:ascii="宋体" w:hAnsi="宋体" w:eastAsia="宋体" w:cs="Calibri"/>
          <w:color w:val="000000"/>
          <w:szCs w:val="21"/>
        </w:rPr>
        <w:t>对磋商过程提交的响应文件进行有效性、完整性和响应程度审查，通过审查的合格供应商不足3家的，采购人应当重新开展采购活动。</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.最后报价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.1 竞争性磋商文件能够详细列明采购标的的技术、服务要求的，磋商结束后，由评审小组要求所有继续参加磋商的供应商在规定时间内密封提交最后报价，提交最后报价的供应商不得少于3家。</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.2最后报价是供应商响应文件的有效组成部分。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3</w:t>
      </w:r>
      <w:r>
        <w:rPr>
          <w:rFonts w:hint="eastAsia" w:ascii="宋体" w:hAnsi="宋体" w:eastAsia="宋体" w:cs="Calibri"/>
          <w:color w:val="000000"/>
          <w:szCs w:val="21"/>
        </w:rPr>
        <w:t>供应商未在规定时间内提交最后报价的，视同退出磋商。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4</w:t>
      </w:r>
      <w:r>
        <w:rPr>
          <w:rFonts w:hint="eastAsia" w:ascii="宋体" w:hAnsi="宋体" w:eastAsia="宋体" w:cs="Calibri"/>
          <w:color w:val="000000"/>
          <w:szCs w:val="21"/>
        </w:rPr>
        <w:t>评审小组收齐最后报价后统一开启。</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5</w:t>
      </w:r>
      <w:r>
        <w:rPr>
          <w:rFonts w:hint="eastAsia" w:ascii="宋体" w:hAnsi="宋体" w:eastAsia="宋体" w:cs="Calibri"/>
          <w:color w:val="000000"/>
          <w:szCs w:val="21"/>
        </w:rPr>
        <w:t>响应文件最后报价出现前后不一致的，按照本正文第2</w:t>
      </w:r>
      <w:r>
        <w:rPr>
          <w:rFonts w:ascii="宋体" w:hAnsi="宋体" w:eastAsia="宋体" w:cs="Calibri"/>
          <w:color w:val="000000"/>
          <w:szCs w:val="21"/>
        </w:rPr>
        <w:t>1</w:t>
      </w:r>
      <w:r>
        <w:rPr>
          <w:rFonts w:hint="eastAsia" w:ascii="宋体" w:hAnsi="宋体" w:eastAsia="宋体" w:cs="Calibri"/>
          <w:color w:val="000000"/>
          <w:szCs w:val="21"/>
        </w:rPr>
        <w:t xml:space="preserve">.2.4条的规定修正。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6</w:t>
      </w:r>
      <w:r>
        <w:rPr>
          <w:rFonts w:hint="eastAsia" w:ascii="宋体" w:hAnsi="宋体" w:eastAsia="宋体" w:cs="Calibri"/>
          <w:color w:val="000000"/>
          <w:szCs w:val="21"/>
        </w:rPr>
        <w:t>修正后的报价出现下列情形的，按无效响应处理：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（1）供应商不确认的；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（2）经供应商确认修正后的竞标报价（包含首次报价、最后报价）超过所竞标分标规定的采购预算金额或者最高限价的（如本项目公布了最高限价）；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7</w:t>
      </w:r>
      <w:r>
        <w:rPr>
          <w:rFonts w:hint="eastAsia" w:ascii="宋体" w:hAnsi="宋体" w:eastAsia="宋体" w:cs="Calibri"/>
          <w:color w:val="000000"/>
          <w:szCs w:val="21"/>
        </w:rPr>
        <w:t>经供应商确认修正后的最后报价作为评审及签订合同的依据。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8</w:t>
      </w:r>
      <w:r>
        <w:rPr>
          <w:rFonts w:hint="eastAsia" w:ascii="宋体" w:hAnsi="宋体" w:eastAsia="宋体" w:cs="Calibri"/>
          <w:color w:val="000000"/>
          <w:szCs w:val="21"/>
        </w:rPr>
        <w:t>最后报价结束后，评审小组不得再与供应商进行任何形式的商谈。</w:t>
      </w:r>
    </w:p>
    <w:p>
      <w:pPr>
        <w:keepNext/>
        <w:keepLines/>
        <w:spacing w:line="400" w:lineRule="exact"/>
        <w:ind w:firstLine="411" w:firstLineChars="196"/>
        <w:outlineLvl w:val="4"/>
        <w:rPr>
          <w:rFonts w:ascii="宋体" w:hAnsi="宋体" w:eastAsia="宋体" w:cs="Times New Roman"/>
          <w:color w:val="000000"/>
          <w:szCs w:val="21"/>
        </w:rPr>
      </w:pPr>
      <w:r>
        <w:rPr>
          <w:rFonts w:hint="eastAsia" w:ascii="宋体" w:hAnsi="宋体" w:eastAsia="宋体" w:cs="Times New Roman"/>
          <w:color w:val="000000"/>
          <w:szCs w:val="21"/>
        </w:rPr>
        <w:t>2</w:t>
      </w:r>
      <w:r>
        <w:rPr>
          <w:rFonts w:ascii="宋体" w:hAnsi="宋体" w:eastAsia="宋体" w:cs="Times New Roman"/>
          <w:color w:val="000000"/>
          <w:szCs w:val="21"/>
        </w:rPr>
        <w:t>4</w:t>
      </w:r>
      <w:r>
        <w:rPr>
          <w:rFonts w:hint="eastAsia" w:ascii="宋体" w:hAnsi="宋体" w:eastAsia="宋体" w:cs="Times New Roman"/>
          <w:color w:val="000000"/>
          <w:szCs w:val="21"/>
        </w:rPr>
        <w:t>.比较与评价</w:t>
      </w:r>
    </w:p>
    <w:p>
      <w:pPr>
        <w:spacing w:line="400" w:lineRule="exact"/>
        <w:ind w:firstLine="420"/>
        <w:rPr>
          <w:rFonts w:ascii="宋体" w:hAnsi="宋体" w:eastAsia="宋体" w:cs="Calibri"/>
          <w:color w:val="00000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4</w:t>
      </w:r>
      <w:r>
        <w:rPr>
          <w:rFonts w:hint="eastAsia" w:ascii="宋体" w:hAnsi="宋体" w:eastAsia="宋体" w:cs="Calibri"/>
          <w:color w:val="000000"/>
          <w:kern w:val="0"/>
          <w:szCs w:val="21"/>
        </w:rPr>
        <w:t>.1</w:t>
      </w:r>
      <w:r>
        <w:rPr>
          <w:rFonts w:hint="eastAsia" w:ascii="宋体" w:hAnsi="宋体" w:eastAsia="宋体" w:cs="Calibri"/>
          <w:color w:val="000000"/>
          <w:szCs w:val="21"/>
        </w:rPr>
        <w:t>评审方法：综合评分法。</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2</w:t>
      </w:r>
      <w:r>
        <w:rPr>
          <w:rFonts w:ascii="宋体" w:hAnsi="宋体" w:eastAsia="宋体" w:cs="宋体"/>
          <w:color w:val="000000"/>
          <w:kern w:val="0"/>
          <w:szCs w:val="21"/>
        </w:rPr>
        <w:t>4</w:t>
      </w:r>
      <w:r>
        <w:rPr>
          <w:rFonts w:hint="eastAsia" w:ascii="宋体" w:hAnsi="宋体" w:eastAsia="宋体" w:cs="宋体"/>
          <w:color w:val="000000"/>
          <w:kern w:val="0"/>
          <w:szCs w:val="21"/>
        </w:rPr>
        <w:t>.2经磋商确定最终采购需求和提交最后报价的供应商后，由评审小组采用综合评分法对提交最后报价的供应商的响应文件和最后报价进行综合评分。详见第四章“评审程序、评审方法和评审标准”。</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2</w:t>
      </w:r>
      <w:r>
        <w:rPr>
          <w:rFonts w:ascii="宋体" w:hAnsi="宋体" w:eastAsia="宋体" w:cs="宋体"/>
          <w:color w:val="000000"/>
          <w:kern w:val="0"/>
          <w:szCs w:val="21"/>
        </w:rPr>
        <w:t>4</w:t>
      </w:r>
      <w:r>
        <w:rPr>
          <w:rFonts w:hint="eastAsia" w:ascii="宋体" w:hAnsi="宋体" w:eastAsia="宋体" w:cs="宋体"/>
          <w:color w:val="000000"/>
          <w:kern w:val="0"/>
          <w:szCs w:val="21"/>
        </w:rPr>
        <w:t>.3评审时，评审小组各成员应当独立对每个有效的响应文件进行评价、打分，然后汇总每个供应商每项评分因素的得分。</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（1）评审小组按照竞争性磋商文件中规定的评审标准计算各供应商的报价得分。项目评审过程中，不得去掉最后报价中的最高报价和最低报价。</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（2）各供应商的得分为评审小组所有成员的有效评分的算术平均数。</w:t>
      </w:r>
    </w:p>
    <w:p>
      <w:pPr>
        <w:spacing w:line="40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4</w:t>
      </w:r>
      <w:r>
        <w:rPr>
          <w:rFonts w:hint="eastAsia" w:ascii="宋体" w:hAnsi="宋体" w:eastAsia="宋体" w:cs="Calibri"/>
          <w:color w:val="000000"/>
          <w:kern w:val="0"/>
          <w:szCs w:val="21"/>
        </w:rPr>
        <w:t>.4由评审小组根据综合评分情况，按照评审得分由高到低顺序推荐3名以上成交候选供应商，并编写评审报告。评审得分相同的，按照最后报价由低到高的顺序推荐。评审得分且最后报价相同的，按照技术指标优劣顺序推荐。</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4</w:t>
      </w:r>
      <w:r>
        <w:rPr>
          <w:rFonts w:hint="eastAsia" w:ascii="宋体" w:hAnsi="宋体" w:eastAsia="宋体" w:cs="Calibri"/>
          <w:color w:val="000000"/>
          <w:kern w:val="0"/>
          <w:szCs w:val="21"/>
        </w:rPr>
        <w:t>.5评审报告应当由评审小组全体人员签字认可。评审小组成员对评审报告有异议的，评审小组按照少数服从多数的原则推荐成交候选供应商，采购程序继续进行。对评审报告有异议的评审小组成员，应当在报告上签署不同意见并说明理由，由评审小组书面记录相关情况。评审小组成员拒绝在报告上签字又不书面说明其不同意见和理由的，视为同意评审报告。</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.确定成交供应商及结果公告</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.1采购人应当在评审报告后5个工作日内，从评审报告提出的成交候选供应商中，按照排序由高到低的原则确定成交供应商，也可以书面授权评审小组直接确定成交供应商。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.2在成交供应商确定后2个工作日内，在广西骨伤医院官方网站上公告成交结果，同时向成交供应商发出成交通知书。</w:t>
      </w:r>
    </w:p>
    <w:p>
      <w:pPr>
        <w:spacing w:line="400" w:lineRule="exact"/>
        <w:ind w:firstLine="420" w:firstLineChars="200"/>
        <w:rPr>
          <w:rFonts w:ascii="宋体" w:hAnsi="宋体" w:eastAsia="宋体" w:cs="Calibri"/>
          <w:b/>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.3</w:t>
      </w:r>
      <w:r>
        <w:rPr>
          <w:rFonts w:hint="eastAsia" w:ascii="宋体" w:hAnsi="宋体" w:eastAsia="宋体" w:cs="Calibri"/>
          <w:b/>
          <w:color w:val="000000"/>
          <w:szCs w:val="21"/>
        </w:rPr>
        <w:t xml:space="preserve"> </w:t>
      </w:r>
      <w:r>
        <w:rPr>
          <w:rFonts w:hint="eastAsia" w:ascii="宋体" w:hAnsi="宋体" w:eastAsia="宋体" w:cs="Calibri"/>
          <w:color w:val="000000"/>
          <w:szCs w:val="21"/>
        </w:rPr>
        <w:t>采购人认为供应商对评审过程、成交结果提出的质疑成立且影响或者可能影响成交结果的，合格供应商符合法定数量时，可以从合格的成交候选人中另行确定成交供应商的，应当依法另行确定成交供应商；否则应当重新开展评审活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bCs/>
          <w:color w:val="000000"/>
          <w:szCs w:val="21"/>
        </w:rPr>
        <w:t>2</w:t>
      </w:r>
      <w:r>
        <w:rPr>
          <w:rFonts w:ascii="宋体" w:hAnsi="宋体" w:eastAsia="宋体" w:cs="Calibri"/>
          <w:bCs/>
          <w:color w:val="000000"/>
          <w:szCs w:val="21"/>
        </w:rPr>
        <w:t>5</w:t>
      </w:r>
      <w:r>
        <w:rPr>
          <w:rFonts w:hint="eastAsia" w:ascii="宋体" w:hAnsi="宋体" w:eastAsia="宋体" w:cs="Calibri"/>
          <w:bCs/>
          <w:color w:val="000000"/>
          <w:szCs w:val="21"/>
        </w:rPr>
        <w:t>.4排名第一的成交候选人放弃成交、因不可抗力提出不能履行合同，采购人可以确定排名第二的成交候选人为成交供应商。排名第二的成交候选人因前款规定的同样原因不能签订合同的，采购人可以确定排名第三的成交候选人为成交供应商，以此类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26</w:t>
      </w:r>
      <w:r>
        <w:rPr>
          <w:rFonts w:hint="eastAsia" w:ascii="宋体" w:hAnsi="宋体" w:eastAsia="宋体" w:cs="Calibri"/>
          <w:color w:val="000000"/>
          <w:szCs w:val="21"/>
        </w:rPr>
        <w:t>.签订合同</w:t>
      </w:r>
    </w:p>
    <w:p>
      <w:pPr>
        <w:spacing w:line="400" w:lineRule="exact"/>
        <w:ind w:firstLine="424" w:firstLineChars="202"/>
        <w:rPr>
          <w:rFonts w:ascii="宋体" w:hAnsi="宋体" w:eastAsia="宋体" w:cs="Calibri"/>
          <w:color w:val="000000"/>
          <w:szCs w:val="21"/>
        </w:rPr>
      </w:pPr>
      <w:r>
        <w:rPr>
          <w:rFonts w:ascii="宋体" w:hAnsi="宋体" w:eastAsia="宋体" w:cs="Calibri"/>
          <w:color w:val="000000"/>
          <w:szCs w:val="21"/>
        </w:rPr>
        <w:t>26</w:t>
      </w:r>
      <w:r>
        <w:rPr>
          <w:rFonts w:hint="eastAsia" w:ascii="宋体" w:hAnsi="宋体" w:eastAsia="宋体" w:cs="Calibri"/>
          <w:color w:val="000000"/>
          <w:szCs w:val="21"/>
        </w:rPr>
        <w:t>.1签订合同时间：按入选通知书规定的时间与采购人签订服务合同。</w:t>
      </w:r>
    </w:p>
    <w:p>
      <w:pPr>
        <w:spacing w:line="400" w:lineRule="exact"/>
        <w:ind w:firstLine="424" w:firstLineChars="202"/>
        <w:rPr>
          <w:rFonts w:ascii="宋体" w:hAnsi="宋体" w:eastAsia="宋体" w:cs="Calibri"/>
          <w:color w:val="000000"/>
          <w:szCs w:val="21"/>
        </w:rPr>
      </w:pPr>
      <w:r>
        <w:rPr>
          <w:rFonts w:ascii="宋体" w:hAnsi="宋体" w:eastAsia="宋体" w:cs="Calibri"/>
          <w:color w:val="000000"/>
          <w:szCs w:val="21"/>
        </w:rPr>
        <w:t>26</w:t>
      </w:r>
      <w:r>
        <w:rPr>
          <w:rFonts w:hint="eastAsia" w:ascii="宋体" w:hAnsi="宋体" w:eastAsia="宋体" w:cs="Calibri"/>
          <w:color w:val="000000"/>
          <w:szCs w:val="21"/>
        </w:rPr>
        <w:t>.</w:t>
      </w:r>
      <w:r>
        <w:rPr>
          <w:rFonts w:ascii="宋体" w:hAnsi="宋体" w:eastAsia="宋体" w:cs="Calibri"/>
          <w:color w:val="000000"/>
          <w:szCs w:val="21"/>
        </w:rPr>
        <w:t>2</w:t>
      </w:r>
      <w:r>
        <w:rPr>
          <w:rFonts w:hint="eastAsia" w:ascii="宋体" w:hAnsi="宋体" w:eastAsia="宋体" w:cs="Calibri"/>
          <w:color w:val="000000"/>
          <w:szCs w:val="21"/>
        </w:rPr>
        <w:t>成交供应商拒绝与采购人签订合同的，采购人可以按照评审报告推荐的成交候选人名单排序，确定下一候选人为成交供应商，也可以重新开展采购活动。拒绝签订采购合同的成交供应商不得参加对该合同项重新开展的采购活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 询问、质疑和投诉</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.1供应商对采购活动事项有疑问的，可以向采购人提出询问，采购人应当在3个工作日内对供应商依法提出的询问作出答复。</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.2供应商认为遴选文件、采购过程或成交结果使自己的合法权益受到损害的，应当在知道或者应知其权益受到损害之日起七个工作日内，以书面形式向采购人提出质疑，</w:t>
      </w:r>
      <w:r>
        <w:rPr>
          <w:rFonts w:ascii="宋体" w:hAnsi="宋体" w:eastAsia="宋体" w:cs="Arial"/>
          <w:color w:val="000000"/>
          <w:szCs w:val="21"/>
          <w:shd w:val="clear" w:color="auto" w:fill="FFFFFF"/>
        </w:rPr>
        <w:t>接收质疑函的方式、联系部门、联系电话和通讯地址等信息</w:t>
      </w:r>
      <w:r>
        <w:rPr>
          <w:rFonts w:hint="eastAsia" w:ascii="宋体" w:hAnsi="宋体" w:eastAsia="宋体" w:cs="Arial"/>
          <w:color w:val="000000"/>
          <w:szCs w:val="21"/>
          <w:shd w:val="clear" w:color="auto" w:fill="FFFFFF"/>
        </w:rPr>
        <w:t>详见</w:t>
      </w:r>
      <w:r>
        <w:rPr>
          <w:rFonts w:hint="eastAsia" w:ascii="宋体" w:hAnsi="宋体" w:eastAsia="宋体" w:cs="Calibri"/>
          <w:color w:val="000000"/>
          <w:szCs w:val="21"/>
        </w:rPr>
        <w:t>“供应商须知前附表”。具体质疑起算时间如下：</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（1）对可以质疑的遴选文件提出质疑的，为遴选公告期限届满之日；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（2）对评审过程提出质疑的，为各评审程序环节结束之日；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（3）对成交结果提出质疑的，为成交结果公告期限届满之日。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3质疑、投诉应当采用书面形式，质疑函、投诉书均应明确阐述遴选文件、评审过程或成交结果中使自己合法权益受到损害的实质性内容，提供相关事实、法律依据和证据及其来源或线索，便于有关单位调查、答复和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供应商提出质疑应当提交质疑函和必要的证明材料，针对同一评审程序环节的质疑必须在法定质疑期内一次性提出。质疑函应当包括下列内容：</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（1）供应商的姓名或者名称、地址、邮编、联系人及联系电话；</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（2）质疑项目的名称、编号；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（3）具体、明确的质疑事项和与质疑事项相关的请求；</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（4）事实依据；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（5）必要的法律依据；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（6）提出质疑的日期。</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供应商为法人或者其他组织的，应当由法定代表人、主要负责人，或者其委托代理人签字或者盖章，并加盖公章。</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w:t>
      </w:r>
      <w:r>
        <w:rPr>
          <w:rFonts w:ascii="宋体" w:hAnsi="宋体" w:eastAsia="宋体" w:cs="Calibri"/>
          <w:color w:val="000000"/>
          <w:szCs w:val="21"/>
        </w:rPr>
        <w:t>4</w:t>
      </w:r>
      <w:r>
        <w:rPr>
          <w:rFonts w:hint="eastAsia" w:ascii="宋体" w:hAnsi="宋体" w:eastAsia="宋体" w:cs="Calibri"/>
          <w:color w:val="000000"/>
          <w:szCs w:val="21"/>
        </w:rPr>
        <w:t>采购人认为供应商质疑不成立，或者成立但未对成交结果构成影响的，继续开展评审活动；认为供应商质疑成立且影响或者可能影响成交结果的，按照下列情况处理：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（1）对遴选文件提出的质疑，依法通过澄清或者修改可以继续开展评审活动的，澄清或者修改遴选文件后继续开展评审活动；否则应当在修改遴选文件后重新开展评审活动。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（2）对评审过程、成交结果提出的质疑，合格供应商符合法定数量时，可以从合格的入选候选人中另行确定成交供应商的，应当依法另行确定成交供应商；否则应当重新开展采购活动。</w:t>
      </w:r>
    </w:p>
    <w:p>
      <w:pPr>
        <w:spacing w:line="400" w:lineRule="exact"/>
        <w:rPr>
          <w:rFonts w:ascii="宋体" w:hAnsi="宋体" w:eastAsia="宋体" w:cs="Times New Roman"/>
          <w:bCs/>
          <w:color w:val="000000"/>
          <w:szCs w:val="21"/>
        </w:rPr>
      </w:pPr>
    </w:p>
    <w:p>
      <w:pPr>
        <w:ind w:firstLine="643" w:firstLineChars="200"/>
        <w:jc w:val="center"/>
        <w:rPr>
          <w:rFonts w:ascii="宋体" w:hAnsi="宋体" w:eastAsia="宋体" w:cs="Times New Roman"/>
          <w:b/>
          <w:bCs/>
          <w:color w:val="000000"/>
          <w:sz w:val="32"/>
          <w:szCs w:val="32"/>
        </w:rPr>
      </w:pPr>
      <w:r>
        <w:rPr>
          <w:rFonts w:hint="eastAsia" w:ascii="宋体" w:hAnsi="宋体" w:eastAsia="宋体" w:cs="Times New Roman"/>
          <w:b/>
          <w:bCs/>
          <w:color w:val="000000"/>
          <w:sz w:val="32"/>
          <w:szCs w:val="32"/>
        </w:rPr>
        <w:t>第三章 项目需求</w:t>
      </w:r>
    </w:p>
    <w:p>
      <w:pPr>
        <w:ind w:firstLine="420" w:firstLineChars="200"/>
        <w:rPr>
          <w:rFonts w:ascii="宋体" w:hAnsi="宋体" w:eastAsia="宋体" w:cs="Times New Roman"/>
          <w:color w:val="000000"/>
          <w:szCs w:val="21"/>
        </w:rPr>
      </w:pPr>
    </w:p>
    <w:p>
      <w:pPr>
        <w:spacing w:line="40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说明：</w:t>
      </w:r>
    </w:p>
    <w:p>
      <w:pPr>
        <w:spacing w:line="40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1.根据《政府采购促进中小企业发展暂行办法》（财库〔2011〕181号）的规定，如供应商为小型微型企业，可给予价格扣除，具体详见“第四章 评审程序、评审方法和评审标准”。</w:t>
      </w:r>
    </w:p>
    <w:p>
      <w:pPr>
        <w:spacing w:line="40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2.根据《财政部司法部关于政府采购支持监狱企业发展有关问题的通知》（财库〔2014〕68号）的规定，如供应商为监狱企业，可给予价格扣除，具体详见“第四章 评审程序、评审方法和评审标准”。</w:t>
      </w:r>
    </w:p>
    <w:p>
      <w:pPr>
        <w:spacing w:line="40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3.根据《关于促进残疾人就业政府采购政策的通知》（财库〔2017〕141号）的规定，如供应商为残疾人福利性单位，可给予价格扣除，具体详见“第四章 评审程序、评审方法和评审标准”。</w:t>
      </w:r>
    </w:p>
    <w:p>
      <w:pPr>
        <w:ind w:firstLine="420" w:firstLineChars="200"/>
        <w:rPr>
          <w:rFonts w:ascii="宋体" w:hAnsi="宋体" w:eastAsia="宋体" w:cs="Times New Roman"/>
          <w:color w:val="000000"/>
          <w:szCs w:val="21"/>
        </w:rPr>
      </w:pPr>
      <w:r>
        <w:rPr>
          <w:rFonts w:ascii="宋体" w:hAnsi="宋体" w:eastAsia="宋体" w:cs="Times New Roman"/>
          <w:color w:val="000000"/>
          <w:szCs w:val="21"/>
        </w:rPr>
        <w:t>4.“实质性要求”是指</w:t>
      </w:r>
      <w:r>
        <w:rPr>
          <w:rFonts w:hint="eastAsia" w:ascii="宋体" w:hAnsi="宋体" w:eastAsia="宋体" w:cs="Times New Roman"/>
          <w:color w:val="000000"/>
          <w:szCs w:val="21"/>
        </w:rPr>
        <w:t>遴选</w:t>
      </w:r>
      <w:r>
        <w:rPr>
          <w:rFonts w:ascii="宋体" w:hAnsi="宋体" w:eastAsia="宋体" w:cs="Times New Roman"/>
          <w:color w:val="000000"/>
          <w:szCs w:val="21"/>
        </w:rPr>
        <w:t>文件中已经指明不满足则响应文件按无效响应处理的条款，或不能负偏离的条款，或采购需求中带“▲”的条款。</w:t>
      </w:r>
    </w:p>
    <w:p>
      <w:pPr>
        <w:ind w:firstLine="420" w:firstLineChars="200"/>
        <w:rPr>
          <w:rFonts w:ascii="宋体" w:hAnsi="宋体" w:eastAsia="宋体" w:cs="Times New Roman"/>
          <w:color w:val="000000"/>
          <w:szCs w:val="21"/>
        </w:rPr>
      </w:pPr>
      <w:r>
        <w:rPr>
          <w:rFonts w:ascii="宋体" w:hAnsi="宋体" w:eastAsia="宋体" w:cs="Times New Roman"/>
          <w:color w:val="000000"/>
          <w:szCs w:val="21"/>
        </w:rPr>
        <w:t>5.供应商必须自行为其磋商产品侵犯他人的知识产权或专利成果的行为承担相应法律责任。</w:t>
      </w:r>
    </w:p>
    <w:p>
      <w:pPr>
        <w:ind w:firstLine="422" w:firstLineChars="200"/>
        <w:rPr>
          <w:rFonts w:ascii="宋体" w:hAnsi="宋体" w:eastAsia="宋体" w:cs="Times New Roman"/>
          <w:b/>
          <w:bCs/>
          <w:szCs w:val="21"/>
        </w:rPr>
      </w:pPr>
      <w:r>
        <w:rPr>
          <w:rFonts w:hint="eastAsia" w:ascii="宋体" w:hAnsi="宋体" w:eastAsia="宋体" w:cs="Times New Roman"/>
          <w:b/>
          <w:bCs/>
          <w:szCs w:val="21"/>
        </w:rPr>
        <w:t>一、遴选项目需求一览表</w:t>
      </w:r>
    </w:p>
    <w:p>
      <w:pPr>
        <w:ind w:firstLine="422" w:firstLineChars="200"/>
        <w:rPr>
          <w:rFonts w:ascii="宋体" w:hAnsi="宋体" w:eastAsia="宋体" w:cs="Times New Roman"/>
          <w:b/>
          <w:bCs/>
          <w:szCs w:val="21"/>
        </w:rPr>
      </w:pPr>
      <w:r>
        <w:rPr>
          <w:rFonts w:hint="eastAsia" w:ascii="宋体" w:hAnsi="宋体" w:eastAsia="宋体" w:cs="Times New Roman"/>
          <w:b/>
          <w:bCs/>
          <w:szCs w:val="21"/>
        </w:rPr>
        <w:t>采购预算：详见竞争性磋商公告</w:t>
      </w:r>
    </w:p>
    <w:tbl>
      <w:tblPr>
        <w:tblStyle w:val="7"/>
        <w:tblW w:w="906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45"/>
        <w:gridCol w:w="893"/>
        <w:gridCol w:w="722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9067" w:type="dxa"/>
            <w:gridSpan w:val="3"/>
            <w:vAlign w:val="center"/>
          </w:tcPr>
          <w:p>
            <w:pPr>
              <w:tabs>
                <w:tab w:val="left" w:pos="180"/>
                <w:tab w:val="left" w:pos="1620"/>
              </w:tabs>
              <w:spacing w:line="440" w:lineRule="exact"/>
              <w:jc w:val="left"/>
              <w:rPr>
                <w:rFonts w:ascii="宋体" w:hAnsi="宋体" w:eastAsia="宋体" w:cs="宋体"/>
                <w:b/>
                <w:bCs/>
                <w:color w:val="000000"/>
                <w:szCs w:val="21"/>
              </w:rPr>
            </w:pPr>
            <w:r>
              <w:rPr>
                <w:rFonts w:hint="eastAsia" w:ascii="宋体" w:hAnsi="宋体" w:eastAsia="宋体" w:cs="宋体"/>
                <w:b/>
                <w:bCs/>
                <w:color w:val="000000"/>
                <w:szCs w:val="21"/>
              </w:rPr>
              <w:t>一、采购服务需求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7" w:hRule="atLeast"/>
          <w:jc w:val="center"/>
        </w:trPr>
        <w:tc>
          <w:tcPr>
            <w:tcW w:w="945" w:type="dxa"/>
            <w:vAlign w:val="center"/>
          </w:tcPr>
          <w:p>
            <w:pPr>
              <w:tabs>
                <w:tab w:val="left" w:pos="180"/>
                <w:tab w:val="left" w:pos="1620"/>
              </w:tabs>
              <w:spacing w:line="440" w:lineRule="exact"/>
              <w:jc w:val="center"/>
              <w:rPr>
                <w:rFonts w:ascii="宋体" w:hAnsi="宋体" w:eastAsia="宋体" w:cs="宋体"/>
                <w:b/>
                <w:bCs/>
                <w:color w:val="000000"/>
                <w:szCs w:val="21"/>
              </w:rPr>
            </w:pPr>
            <w:r>
              <w:rPr>
                <w:rFonts w:hint="eastAsia" w:ascii="宋体" w:hAnsi="宋体" w:eastAsia="宋体" w:cs="宋体"/>
                <w:b/>
                <w:bCs/>
                <w:color w:val="000000"/>
                <w:szCs w:val="21"/>
              </w:rPr>
              <w:t>名 称</w:t>
            </w:r>
          </w:p>
        </w:tc>
        <w:tc>
          <w:tcPr>
            <w:tcW w:w="893" w:type="dxa"/>
            <w:vAlign w:val="center"/>
          </w:tcPr>
          <w:p>
            <w:pPr>
              <w:tabs>
                <w:tab w:val="left" w:pos="180"/>
                <w:tab w:val="left" w:pos="1620"/>
              </w:tabs>
              <w:jc w:val="center"/>
              <w:rPr>
                <w:rFonts w:ascii="宋体" w:hAnsi="宋体" w:eastAsia="宋体" w:cs="宋体"/>
                <w:b/>
                <w:bCs/>
                <w:color w:val="000000"/>
                <w:szCs w:val="21"/>
              </w:rPr>
            </w:pPr>
            <w:r>
              <w:rPr>
                <w:rFonts w:hint="eastAsia" w:ascii="宋体" w:hAnsi="宋体" w:eastAsia="宋体" w:cs="宋体"/>
                <w:b/>
                <w:bCs/>
                <w:color w:val="000000"/>
                <w:szCs w:val="21"/>
              </w:rPr>
              <w:t>数量及单位</w:t>
            </w:r>
          </w:p>
        </w:tc>
        <w:tc>
          <w:tcPr>
            <w:tcW w:w="7229" w:type="dxa"/>
            <w:vAlign w:val="center"/>
          </w:tcPr>
          <w:p>
            <w:pPr>
              <w:tabs>
                <w:tab w:val="left" w:pos="180"/>
                <w:tab w:val="left" w:pos="1620"/>
              </w:tabs>
              <w:spacing w:line="440" w:lineRule="exact"/>
              <w:jc w:val="center"/>
              <w:rPr>
                <w:rFonts w:ascii="宋体" w:hAnsi="宋体" w:eastAsia="宋体" w:cs="宋体"/>
                <w:b/>
                <w:bCs/>
                <w:color w:val="000000"/>
                <w:szCs w:val="21"/>
              </w:rPr>
            </w:pPr>
            <w:r>
              <w:rPr>
                <w:rFonts w:hint="eastAsia" w:ascii="宋体" w:hAnsi="宋体" w:eastAsia="宋体" w:cs="宋体"/>
                <w:b/>
                <w:bCs/>
                <w:color w:val="000000"/>
                <w:szCs w:val="21"/>
              </w:rPr>
              <w:t>项目需求及服务要求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52" w:hRule="atLeast"/>
          <w:jc w:val="center"/>
        </w:trPr>
        <w:tc>
          <w:tcPr>
            <w:tcW w:w="945" w:type="dxa"/>
            <w:vAlign w:val="center"/>
          </w:tcPr>
          <w:p>
            <w:pPr>
              <w:spacing w:line="320" w:lineRule="exact"/>
              <w:jc w:val="center"/>
              <w:rPr>
                <w:rFonts w:ascii="宋体" w:hAnsi="宋体" w:eastAsia="宋体" w:cs="宋体"/>
                <w:color w:val="000000"/>
                <w:szCs w:val="21"/>
              </w:rPr>
            </w:pPr>
            <w:r>
              <w:rPr>
                <w:rFonts w:hint="eastAsia" w:ascii="宋体" w:hAnsi="宋体" w:eastAsia="宋体" w:cs="Times New Roman"/>
                <w:color w:val="000000"/>
                <w:szCs w:val="21"/>
              </w:rPr>
              <w:t>广西骨伤医院2023-2024年度医院中药饮片供应商院内遴选</w:t>
            </w:r>
          </w:p>
        </w:tc>
        <w:tc>
          <w:tcPr>
            <w:tcW w:w="893" w:type="dxa"/>
            <w:vAlign w:val="center"/>
          </w:tcPr>
          <w:p>
            <w:pPr>
              <w:tabs>
                <w:tab w:val="left" w:pos="180"/>
                <w:tab w:val="left" w:pos="1620"/>
              </w:tabs>
              <w:spacing w:line="440" w:lineRule="exact"/>
              <w:jc w:val="center"/>
              <w:rPr>
                <w:rFonts w:ascii="宋体" w:hAnsi="宋体" w:eastAsia="宋体" w:cs="宋体"/>
                <w:color w:val="000000"/>
                <w:szCs w:val="21"/>
              </w:rPr>
            </w:pPr>
            <w:r>
              <w:rPr>
                <w:rFonts w:hint="eastAsia" w:ascii="宋体" w:hAnsi="宋体" w:eastAsia="宋体" w:cs="宋体"/>
                <w:color w:val="000000"/>
                <w:szCs w:val="21"/>
              </w:rPr>
              <w:t>1项</w:t>
            </w:r>
          </w:p>
        </w:tc>
        <w:tc>
          <w:tcPr>
            <w:tcW w:w="7229" w:type="dxa"/>
          </w:tcPr>
          <w:tbl>
            <w:tblPr>
              <w:tblStyle w:val="7"/>
              <w:tblW w:w="70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4"/>
              <w:gridCol w:w="1322"/>
              <w:gridCol w:w="821"/>
              <w:gridCol w:w="607"/>
              <w:gridCol w:w="1108"/>
              <w:gridCol w:w="837"/>
              <w:gridCol w:w="877"/>
              <w:gridCol w:w="6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trPr>
              <w:tc>
                <w:tcPr>
                  <w:tcW w:w="7000" w:type="dxa"/>
                  <w:gridSpan w:val="8"/>
                  <w:shd w:val="clear" w:color="auto" w:fill="auto"/>
                  <w:noWrap/>
                  <w:vAlign w:val="center"/>
                </w:tcPr>
                <w:p>
                  <w:pPr>
                    <w:widowControl/>
                    <w:jc w:val="center"/>
                    <w:textAlignment w:val="center"/>
                    <w:rPr>
                      <w:rFonts w:ascii="宋体" w:hAnsi="宋体" w:eastAsia="宋体" w:cs="宋体"/>
                      <w:color w:val="FF0000"/>
                      <w:kern w:val="0"/>
                      <w:sz w:val="22"/>
                      <w:lang w:bidi="ar"/>
                    </w:rPr>
                  </w:pPr>
                  <w:r>
                    <w:rPr>
                      <w:rFonts w:hint="eastAsia" w:ascii="宋体" w:hAnsi="宋体" w:eastAsia="宋体" w:cs="宋体"/>
                      <w:color w:val="FF0000"/>
                      <w:kern w:val="0"/>
                      <w:sz w:val="22"/>
                      <w:lang w:bidi="ar"/>
                    </w:rPr>
                    <w:t>请注意：请严格按序号数字报价，序号不得改动！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4" w:hRule="atLeast"/>
              </w:trPr>
              <w:tc>
                <w:tcPr>
                  <w:tcW w:w="754"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序号</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药品名称</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规格</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单位</w:t>
                  </w:r>
                </w:p>
              </w:tc>
              <w:tc>
                <w:tcPr>
                  <w:tcW w:w="1108"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要求</w:t>
                  </w:r>
                </w:p>
              </w:tc>
              <w:tc>
                <w:tcPr>
                  <w:tcW w:w="83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要求提供参考样本</w:t>
                  </w:r>
                </w:p>
              </w:tc>
              <w:tc>
                <w:tcPr>
                  <w:tcW w:w="877" w:type="dxa"/>
                  <w:shd w:val="clear" w:color="auto" w:fill="auto"/>
                  <w:noWrap/>
                  <w:vAlign w:val="center"/>
                </w:tcPr>
                <w:p>
                  <w:pPr>
                    <w:keepNext w:val="0"/>
                    <w:keepLines w:val="0"/>
                    <w:widowControl/>
                    <w:suppressLineNumbers w:val="0"/>
                    <w:jc w:val="left"/>
                    <w:textAlignment w:val="center"/>
                    <w:rPr>
                      <w:rFonts w:ascii="宋体" w:hAnsi="宋体" w:eastAsia="宋体" w:cs="宋体"/>
                      <w:sz w:val="20"/>
                      <w:szCs w:val="20"/>
                    </w:rPr>
                  </w:pPr>
                  <w:r>
                    <w:rPr>
                      <w:rFonts w:hint="eastAsia" w:ascii="宋体" w:hAnsi="宋体" w:eastAsia="宋体" w:cs="宋体"/>
                      <w:i w:val="0"/>
                      <w:iCs w:val="0"/>
                      <w:color w:val="000000"/>
                      <w:kern w:val="0"/>
                      <w:sz w:val="22"/>
                      <w:szCs w:val="22"/>
                      <w:u w:val="none"/>
                      <w:lang w:val="en-US" w:eastAsia="zh-CN" w:bidi="ar"/>
                    </w:rPr>
                    <w:t>上控价（元）</w:t>
                  </w:r>
                </w:p>
              </w:tc>
              <w:tc>
                <w:tcPr>
                  <w:tcW w:w="674" w:type="dxa"/>
                  <w:shd w:val="clear" w:color="auto" w:fill="auto"/>
                  <w:noWrap/>
                  <w:vAlign w:val="center"/>
                </w:tcPr>
                <w:p>
                  <w:pPr>
                    <w:widowControl/>
                    <w:jc w:val="left"/>
                    <w:textAlignment w:val="center"/>
                    <w:rPr>
                      <w:rFonts w:ascii="宋体" w:hAnsi="宋体" w:eastAsia="宋体" w:cs="宋体"/>
                      <w:kern w:val="0"/>
                      <w:sz w:val="20"/>
                      <w:szCs w:val="20"/>
                      <w:lang w:bidi="ar"/>
                    </w:rPr>
                  </w:pPr>
                  <w:r>
                    <w:rPr>
                      <w:rFonts w:hint="eastAsia" w:ascii="宋体" w:hAnsi="宋体" w:eastAsia="宋体" w:cs="宋体"/>
                      <w:kern w:val="0"/>
                      <w:sz w:val="22"/>
                      <w:lang w:bidi="ar"/>
                    </w:rPr>
                    <w:t>公司报价（元）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1</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阿胶珠</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蛤粉烫</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1760</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2</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矮地茶</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切段</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43</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3</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艾叶</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叶</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37</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4</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白矾</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原</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19</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5</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白胡椒</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原</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82</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6</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白花蛇舌草</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段</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新鲜一级无泥</w:t>
                  </w: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58</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7</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白及</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片</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420</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8</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白茅根</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段</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47</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9</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白前</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段</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110</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10</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白芍</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圆片</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新鲜园片</w:t>
                  </w:r>
                </w:p>
              </w:tc>
              <w:tc>
                <w:tcPr>
                  <w:tcW w:w="83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w:t>
                  </w: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86</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11</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白鲜皮</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丝</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480</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12</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白芷</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圆片</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新鲜香薄片一级</w:t>
                  </w: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75</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13</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百部</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片</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110</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14</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百合</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片</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新鲜无硫薄片无黑心一级</w:t>
                  </w:r>
                </w:p>
              </w:tc>
              <w:tc>
                <w:tcPr>
                  <w:tcW w:w="83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w:t>
                  </w: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130</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15</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柏子仁</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原</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除去杂质和残留的种皮</w:t>
                  </w:r>
                </w:p>
              </w:tc>
              <w:tc>
                <w:tcPr>
                  <w:tcW w:w="83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w:t>
                  </w: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320</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16</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败酱草</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段</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27</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17</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板蓝根</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片(北)</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85</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18</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半枝莲</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段</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42</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19</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薄荷</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段</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新鲜、香，一级无泥</w:t>
                  </w:r>
                </w:p>
              </w:tc>
              <w:tc>
                <w:tcPr>
                  <w:tcW w:w="83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w:t>
                  </w: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37</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20</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薄荷脑</w:t>
                  </w:r>
                </w:p>
              </w:tc>
              <w:tc>
                <w:tcPr>
                  <w:tcW w:w="821" w:type="dxa"/>
                  <w:shd w:val="clear" w:color="auto" w:fill="auto"/>
                  <w:noWrap/>
                  <w:vAlign w:val="center"/>
                </w:tcPr>
                <w:p>
                  <w:pPr>
                    <w:rPr>
                      <w:rFonts w:ascii="Tahoma" w:hAnsi="Tahoma" w:eastAsia="Tahoma" w:cs="Tahoma"/>
                      <w:sz w:val="20"/>
                      <w:szCs w:val="20"/>
                    </w:rPr>
                  </w:pP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470</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21</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北柴胡</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厚片</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根</w:t>
                  </w:r>
                </w:p>
              </w:tc>
              <w:tc>
                <w:tcPr>
                  <w:tcW w:w="83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w:t>
                  </w: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260</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22</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北沙参</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片</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145</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23</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萹蓄</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段</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25</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24</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槟榔</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片</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66</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25</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冰片</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合成</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750</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26</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侧柏叶</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原</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除去硬梗及杂质</w:t>
                  </w:r>
                </w:p>
              </w:tc>
              <w:tc>
                <w:tcPr>
                  <w:tcW w:w="83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w:t>
                  </w: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19</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27</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蝉蜕</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原</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一级，无泥</w:t>
                  </w:r>
                </w:p>
              </w:tc>
              <w:tc>
                <w:tcPr>
                  <w:tcW w:w="83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w:t>
                  </w: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1350</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28</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燀苦杏仁</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去皮</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去皮</w:t>
                  </w:r>
                </w:p>
              </w:tc>
              <w:tc>
                <w:tcPr>
                  <w:tcW w:w="83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w:t>
                  </w: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82</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29</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燀桃仁</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去皮</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去皮</w:t>
                  </w:r>
                </w:p>
              </w:tc>
              <w:tc>
                <w:tcPr>
                  <w:tcW w:w="83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w:t>
                  </w: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136</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30</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炒白扁豆</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炒</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45</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31</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炒苍耳子</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炒黄</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43</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32</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炒鸡内金</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炒至鼓起</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39</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33</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炒蒺藜</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炒黄</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90</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34</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炒芥子</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炒黄</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48</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35</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炒莱菔子</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炒黄</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43</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36</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炒麦芽</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炒黄</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炮制规范（炒黄）</w:t>
                  </w:r>
                </w:p>
              </w:tc>
              <w:tc>
                <w:tcPr>
                  <w:tcW w:w="83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w:t>
                  </w: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19</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37</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炒牛蒡子</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炒黄</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68</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color w:val="auto"/>
                      <w:sz w:val="20"/>
                      <w:szCs w:val="20"/>
                    </w:rPr>
                  </w:pPr>
                  <w:r>
                    <w:rPr>
                      <w:rFonts w:hint="default" w:ascii="Tahoma" w:hAnsi="Tahoma" w:eastAsia="Tahoma" w:cs="Tahoma"/>
                      <w:i w:val="0"/>
                      <w:iCs w:val="0"/>
                      <w:color w:val="auto"/>
                      <w:kern w:val="0"/>
                      <w:sz w:val="22"/>
                      <w:szCs w:val="22"/>
                      <w:u w:val="none"/>
                      <w:lang w:val="en-US" w:eastAsia="zh-CN" w:bidi="ar"/>
                    </w:rPr>
                    <w:t>38</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color w:val="auto"/>
                      <w:sz w:val="20"/>
                      <w:szCs w:val="20"/>
                    </w:rPr>
                  </w:pPr>
                  <w:r>
                    <w:rPr>
                      <w:rFonts w:hint="eastAsia" w:ascii="宋体" w:hAnsi="宋体" w:eastAsia="宋体" w:cs="宋体"/>
                      <w:i w:val="0"/>
                      <w:iCs w:val="0"/>
                      <w:color w:val="auto"/>
                      <w:kern w:val="0"/>
                      <w:sz w:val="22"/>
                      <w:szCs w:val="22"/>
                      <w:u w:val="none"/>
                      <w:lang w:val="en-US" w:eastAsia="zh-CN" w:bidi="ar"/>
                    </w:rPr>
                    <w:t>神曲</w:t>
                  </w:r>
                </w:p>
              </w:tc>
              <w:tc>
                <w:tcPr>
                  <w:tcW w:w="821" w:type="dxa"/>
                  <w:shd w:val="clear" w:color="auto" w:fill="auto"/>
                  <w:noWrap/>
                  <w:vAlign w:val="center"/>
                </w:tcPr>
                <w:p>
                  <w:pPr>
                    <w:rPr>
                      <w:rFonts w:ascii="Tahoma" w:hAnsi="Tahoma" w:eastAsia="Tahoma" w:cs="Tahoma"/>
                      <w:color w:val="auto"/>
                      <w:sz w:val="20"/>
                      <w:szCs w:val="20"/>
                    </w:rPr>
                  </w:pP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color w:val="auto"/>
                      <w:sz w:val="20"/>
                      <w:szCs w:val="20"/>
                    </w:rPr>
                  </w:pPr>
                  <w:r>
                    <w:rPr>
                      <w:rFonts w:hint="default" w:ascii="Tahoma" w:hAnsi="Tahoma" w:eastAsia="Tahoma" w:cs="Tahoma"/>
                      <w:i w:val="0"/>
                      <w:iCs w:val="0"/>
                      <w:color w:val="auto"/>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color w:val="auto"/>
                      <w:sz w:val="20"/>
                      <w:szCs w:val="20"/>
                    </w:rPr>
                  </w:pPr>
                </w:p>
              </w:tc>
              <w:tc>
                <w:tcPr>
                  <w:tcW w:w="837" w:type="dxa"/>
                  <w:shd w:val="clear" w:color="auto" w:fill="auto"/>
                  <w:noWrap/>
                  <w:vAlign w:val="center"/>
                </w:tcPr>
                <w:p>
                  <w:pPr>
                    <w:rPr>
                      <w:rFonts w:ascii="Tahoma" w:hAnsi="Tahoma" w:eastAsia="Tahoma" w:cs="Tahoma"/>
                      <w:color w:val="auto"/>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color w:val="auto"/>
                      <w:sz w:val="20"/>
                      <w:szCs w:val="20"/>
                    </w:rPr>
                  </w:pPr>
                  <w:r>
                    <w:rPr>
                      <w:rFonts w:hint="default" w:ascii="Tahoma" w:hAnsi="Tahoma" w:eastAsia="Tahoma" w:cs="Tahoma"/>
                      <w:i w:val="0"/>
                      <w:iCs w:val="0"/>
                      <w:color w:val="auto"/>
                      <w:kern w:val="0"/>
                      <w:sz w:val="22"/>
                      <w:szCs w:val="22"/>
                      <w:u w:val="none"/>
                      <w:lang w:val="en-US" w:eastAsia="zh-CN" w:bidi="ar"/>
                    </w:rPr>
                    <w:t>38</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4"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39</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炒王不留行</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大多数爆开白花。</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41</w:t>
                  </w:r>
                </w:p>
              </w:tc>
              <w:tc>
                <w:tcPr>
                  <w:tcW w:w="674" w:type="dxa"/>
                  <w:shd w:val="clear" w:color="auto" w:fill="auto"/>
                  <w:noWrap/>
                  <w:vAlign w:val="center"/>
                </w:tcPr>
                <w:p>
                  <w:pP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40</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车前草</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段</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无泥沙</w:t>
                  </w: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46</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41</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陈皮</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丝</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一年以上陈</w:t>
                  </w:r>
                </w:p>
              </w:tc>
              <w:tc>
                <w:tcPr>
                  <w:tcW w:w="83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w:t>
                  </w: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32</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42</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赤芍</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片</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新鲜园片</w:t>
                  </w:r>
                </w:p>
              </w:tc>
              <w:tc>
                <w:tcPr>
                  <w:tcW w:w="83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w:t>
                  </w: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111</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43</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赤小豆</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原</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30</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44</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茺蔚子</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原</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95</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45</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楮实子</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原</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64</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46</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川贝母</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松贝，四川</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6500</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47</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川楝子</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片</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26</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48</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川木通</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片</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无黑心新鲜一级</w:t>
                  </w: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54</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49</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川牛膝</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段</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90</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50</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川芎</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制，片</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酒制，味香，薄片一级</w:t>
                  </w:r>
                </w:p>
              </w:tc>
              <w:tc>
                <w:tcPr>
                  <w:tcW w:w="83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w:t>
                  </w: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86</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51</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穿破石</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片</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20</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52</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垂盆草</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段</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66</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53</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醋鳖甲</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醋制</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打碎</w:t>
                  </w: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310</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54</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醋甘遂</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醋制</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360</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55</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醋龟甲</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醋制</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醋制，打碎</w:t>
                  </w: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296</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56</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醋没药</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醋制</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炮制规范无木屑等杂质</w:t>
                  </w:r>
                </w:p>
              </w:tc>
              <w:tc>
                <w:tcPr>
                  <w:tcW w:w="83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w:t>
                  </w: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203</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57</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醋乳香</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醋制</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符合炮制规范，无木屑等杂质</w:t>
                  </w:r>
                </w:p>
              </w:tc>
              <w:tc>
                <w:tcPr>
                  <w:tcW w:w="83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w:t>
                  </w: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121</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58</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醋五灵脂</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醋制</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128</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59</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醋延胡索</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醋制</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切薄片一级</w:t>
                  </w:r>
                </w:p>
              </w:tc>
              <w:tc>
                <w:tcPr>
                  <w:tcW w:w="83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w:t>
                  </w: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230</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60</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大驳骨</w:t>
                  </w:r>
                </w:p>
              </w:tc>
              <w:tc>
                <w:tcPr>
                  <w:tcW w:w="821" w:type="dxa"/>
                  <w:shd w:val="clear" w:color="auto" w:fill="auto"/>
                  <w:noWrap/>
                  <w:vAlign w:val="center"/>
                </w:tcPr>
                <w:p>
                  <w:pPr>
                    <w:rPr>
                      <w:rFonts w:ascii="Tahoma" w:hAnsi="Tahoma" w:eastAsia="Tahoma" w:cs="Tahoma"/>
                      <w:sz w:val="20"/>
                      <w:szCs w:val="20"/>
                    </w:rPr>
                  </w:pP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50</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61</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大腹皮</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丝</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40</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62</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大黄</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一级</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新鲜一级，无泥</w:t>
                  </w:r>
                </w:p>
              </w:tc>
              <w:tc>
                <w:tcPr>
                  <w:tcW w:w="83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w:t>
                  </w: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65</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63</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大蓟</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片</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51</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64</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eastAsia" w:ascii="宋体" w:hAnsi="宋体" w:eastAsia="宋体" w:cs="宋体"/>
                      <w:i w:val="0"/>
                      <w:iCs w:val="0"/>
                      <w:color w:val="auto"/>
                      <w:kern w:val="0"/>
                      <w:sz w:val="22"/>
                      <w:szCs w:val="22"/>
                      <w:u w:val="none"/>
                      <w:lang w:val="en-US" w:eastAsia="zh-CN" w:bidi="ar"/>
                    </w:rPr>
                    <w:t>朱砂根（大罗伞）</w:t>
                  </w:r>
                </w:p>
              </w:tc>
              <w:tc>
                <w:tcPr>
                  <w:tcW w:w="821" w:type="dxa"/>
                  <w:shd w:val="clear" w:color="auto" w:fill="auto"/>
                  <w:noWrap/>
                  <w:vAlign w:val="center"/>
                </w:tcPr>
                <w:p>
                  <w:pPr>
                    <w:rPr>
                      <w:rFonts w:ascii="Tahoma" w:hAnsi="Tahoma" w:eastAsia="Tahoma" w:cs="Tahoma"/>
                      <w:sz w:val="20"/>
                      <w:szCs w:val="20"/>
                    </w:rPr>
                  </w:pP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83</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65</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大青盐</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原</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19</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66</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大青叶</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原</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38</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67</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大血藤</w:t>
                  </w:r>
                </w:p>
              </w:tc>
              <w:tc>
                <w:tcPr>
                  <w:tcW w:w="821" w:type="dxa"/>
                  <w:shd w:val="clear" w:color="auto" w:fill="auto"/>
                  <w:noWrap/>
                  <w:vAlign w:val="center"/>
                </w:tcPr>
                <w:p>
                  <w:pPr>
                    <w:rPr>
                      <w:rFonts w:ascii="Tahoma" w:hAnsi="Tahoma" w:eastAsia="Tahoma" w:cs="Tahoma"/>
                      <w:sz w:val="20"/>
                      <w:szCs w:val="20"/>
                    </w:rPr>
                  </w:pP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28</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68</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大枣</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优</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新鲜一级</w:t>
                  </w:r>
                </w:p>
              </w:tc>
              <w:tc>
                <w:tcPr>
                  <w:tcW w:w="83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w:t>
                  </w: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39</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69</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丹参</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段</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新鲜一级，无泥</w:t>
                  </w:r>
                </w:p>
              </w:tc>
              <w:tc>
                <w:tcPr>
                  <w:tcW w:w="83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w:t>
                  </w: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84</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70</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eastAsia" w:ascii="宋体" w:hAnsi="宋体" w:eastAsia="宋体" w:cs="宋体"/>
                      <w:i w:val="0"/>
                      <w:iCs w:val="0"/>
                      <w:color w:val="000000"/>
                      <w:kern w:val="0"/>
                      <w:sz w:val="22"/>
                      <w:szCs w:val="22"/>
                      <w:u w:val="none"/>
                      <w:lang w:val="en-US" w:eastAsia="zh-CN" w:bidi="ar"/>
                    </w:rPr>
                    <w:t>胆南星</w:t>
                  </w:r>
                </w:p>
              </w:tc>
              <w:tc>
                <w:tcPr>
                  <w:tcW w:w="821" w:type="dxa"/>
                  <w:shd w:val="clear" w:color="auto" w:fill="auto"/>
                  <w:noWrap/>
                  <w:vAlign w:val="center"/>
                </w:tcPr>
                <w:p>
                  <w:pPr>
                    <w:rPr>
                      <w:rFonts w:ascii="Tahoma" w:hAnsi="Tahoma" w:eastAsia="Tahoma" w:cs="Tahoma"/>
                      <w:sz w:val="20"/>
                      <w:szCs w:val="20"/>
                    </w:rPr>
                  </w:pP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110</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71</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淡豆豉</w:t>
                  </w:r>
                </w:p>
              </w:tc>
              <w:tc>
                <w:tcPr>
                  <w:tcW w:w="821" w:type="dxa"/>
                  <w:shd w:val="clear" w:color="auto" w:fill="auto"/>
                  <w:noWrap/>
                  <w:vAlign w:val="center"/>
                </w:tcPr>
                <w:p>
                  <w:pPr>
                    <w:rPr>
                      <w:rFonts w:ascii="Tahoma" w:hAnsi="Tahoma" w:eastAsia="Tahoma" w:cs="Tahoma"/>
                      <w:sz w:val="20"/>
                      <w:szCs w:val="20"/>
                    </w:rPr>
                  </w:pP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58</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72</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淡竹叶</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段</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新鲜一级，无泥</w:t>
                  </w: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48</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73</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当归</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薄片</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新鲜一级，无泥</w:t>
                  </w:r>
                </w:p>
              </w:tc>
              <w:tc>
                <w:tcPr>
                  <w:tcW w:w="83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w:t>
                  </w: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360</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74</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当归尾</w:t>
                  </w:r>
                </w:p>
              </w:tc>
              <w:tc>
                <w:tcPr>
                  <w:tcW w:w="821" w:type="dxa"/>
                  <w:shd w:val="clear" w:color="auto" w:fill="auto"/>
                  <w:noWrap/>
                  <w:vAlign w:val="center"/>
                </w:tcPr>
                <w:p>
                  <w:pPr>
                    <w:rPr>
                      <w:rFonts w:ascii="Tahoma" w:hAnsi="Tahoma" w:eastAsia="Tahoma" w:cs="Tahoma"/>
                      <w:sz w:val="20"/>
                      <w:szCs w:val="20"/>
                    </w:rPr>
                  </w:pP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220</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75</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党参片</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厚片</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新鲜无硫切小段一级</w:t>
                  </w:r>
                </w:p>
              </w:tc>
              <w:tc>
                <w:tcPr>
                  <w:tcW w:w="83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w:t>
                  </w: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320</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76</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稻芽</w:t>
                  </w:r>
                </w:p>
              </w:tc>
              <w:tc>
                <w:tcPr>
                  <w:tcW w:w="821" w:type="dxa"/>
                  <w:shd w:val="clear" w:color="auto" w:fill="auto"/>
                  <w:noWrap/>
                  <w:vAlign w:val="center"/>
                </w:tcPr>
                <w:p>
                  <w:pPr>
                    <w:rPr>
                      <w:rFonts w:ascii="Tahoma" w:hAnsi="Tahoma" w:eastAsia="Tahoma" w:cs="Tahoma"/>
                      <w:sz w:val="20"/>
                      <w:szCs w:val="20"/>
                    </w:rPr>
                  </w:pP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20</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77</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灯心草</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段</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380</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78</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地耳草</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段</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46</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79</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地肤子</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原</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43</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80</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地骨皮</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原</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260</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81</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地黄</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生片</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生，切片，一级</w:t>
                  </w:r>
                </w:p>
              </w:tc>
              <w:tc>
                <w:tcPr>
                  <w:tcW w:w="83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w:t>
                  </w: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75</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82</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地锦草</w:t>
                  </w:r>
                </w:p>
              </w:tc>
              <w:tc>
                <w:tcPr>
                  <w:tcW w:w="821" w:type="dxa"/>
                  <w:shd w:val="clear" w:color="auto" w:fill="auto"/>
                  <w:noWrap/>
                  <w:vAlign w:val="center"/>
                </w:tcPr>
                <w:p>
                  <w:pPr>
                    <w:rPr>
                      <w:rFonts w:ascii="Tahoma" w:hAnsi="Tahoma" w:eastAsia="Tahoma" w:cs="Tahoma"/>
                      <w:sz w:val="20"/>
                      <w:szCs w:val="20"/>
                    </w:rPr>
                  </w:pP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45</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83</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地龙</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去泥</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剖去内脏，无泥</w:t>
                  </w:r>
                </w:p>
              </w:tc>
              <w:tc>
                <w:tcPr>
                  <w:tcW w:w="83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w:t>
                  </w: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490</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84</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地榆</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片</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50</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85</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丁香</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原.公</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96</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86</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冬瓜子</w:t>
                  </w:r>
                </w:p>
              </w:tc>
              <w:tc>
                <w:tcPr>
                  <w:tcW w:w="821" w:type="dxa"/>
                  <w:shd w:val="clear" w:color="auto" w:fill="auto"/>
                  <w:noWrap/>
                  <w:vAlign w:val="center"/>
                </w:tcPr>
                <w:p>
                  <w:pPr>
                    <w:rPr>
                      <w:rFonts w:ascii="Tahoma" w:hAnsi="Tahoma" w:eastAsia="Tahoma" w:cs="Tahoma"/>
                      <w:sz w:val="20"/>
                      <w:szCs w:val="20"/>
                    </w:rPr>
                  </w:pP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60</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87</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豆蔻</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果实</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135</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88</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独活</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片</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新鲜无泥一级</w:t>
                  </w:r>
                </w:p>
              </w:tc>
              <w:tc>
                <w:tcPr>
                  <w:tcW w:w="83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w:t>
                  </w: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82</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89</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煅磁石</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煅</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23</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90</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煅蛤壳</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煅</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21</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91</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煅龙骨</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煅</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540</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92</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煅牡蛎</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煅</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17</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93</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煅石决明</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煅</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25</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94</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煅自然铜</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煅</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无杂质</w:t>
                  </w:r>
                </w:p>
              </w:tc>
              <w:tc>
                <w:tcPr>
                  <w:tcW w:w="83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w:t>
                  </w: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27</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95</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莪术</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醋制</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55</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96</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鹅不食草</w:t>
                  </w:r>
                </w:p>
              </w:tc>
              <w:tc>
                <w:tcPr>
                  <w:tcW w:w="821" w:type="dxa"/>
                  <w:shd w:val="clear" w:color="auto" w:fill="auto"/>
                  <w:noWrap/>
                  <w:vAlign w:val="center"/>
                </w:tcPr>
                <w:p>
                  <w:pPr>
                    <w:rPr>
                      <w:rFonts w:ascii="Tahoma" w:hAnsi="Tahoma" w:eastAsia="Tahoma" w:cs="Tahoma"/>
                      <w:sz w:val="20"/>
                      <w:szCs w:val="20"/>
                    </w:rPr>
                  </w:pP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60</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97</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儿茶</w:t>
                  </w:r>
                </w:p>
              </w:tc>
              <w:tc>
                <w:tcPr>
                  <w:tcW w:w="821" w:type="dxa"/>
                  <w:shd w:val="clear" w:color="auto" w:fill="auto"/>
                  <w:noWrap/>
                  <w:vAlign w:val="center"/>
                </w:tcPr>
                <w:p>
                  <w:pPr>
                    <w:rPr>
                      <w:rFonts w:ascii="Tahoma" w:hAnsi="Tahoma" w:eastAsia="Tahoma" w:cs="Tahoma"/>
                      <w:sz w:val="20"/>
                      <w:szCs w:val="20"/>
                    </w:rPr>
                  </w:pP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155</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98</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法半夏</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复制</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炮制规范个大一级</w:t>
                  </w:r>
                </w:p>
              </w:tc>
              <w:tc>
                <w:tcPr>
                  <w:tcW w:w="83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w:t>
                  </w: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260</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99</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番泻叶</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原</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43</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100</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防风</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北防风</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根，切厚片</w:t>
                  </w:r>
                </w:p>
              </w:tc>
              <w:tc>
                <w:tcPr>
                  <w:tcW w:w="83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w:t>
                  </w: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860</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101</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防己</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片</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290</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102</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飞龙掌血</w:t>
                  </w:r>
                </w:p>
              </w:tc>
              <w:tc>
                <w:tcPr>
                  <w:tcW w:w="821" w:type="dxa"/>
                  <w:shd w:val="clear" w:color="auto" w:fill="auto"/>
                  <w:noWrap/>
                  <w:vAlign w:val="center"/>
                </w:tcPr>
                <w:p>
                  <w:pPr>
                    <w:rPr>
                      <w:rFonts w:ascii="Tahoma" w:hAnsi="Tahoma" w:eastAsia="Tahoma" w:cs="Tahoma"/>
                      <w:sz w:val="20"/>
                      <w:szCs w:val="20"/>
                    </w:rPr>
                  </w:pP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50</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103</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飞扬草</w:t>
                  </w:r>
                </w:p>
              </w:tc>
              <w:tc>
                <w:tcPr>
                  <w:tcW w:w="821" w:type="dxa"/>
                  <w:shd w:val="clear" w:color="auto" w:fill="auto"/>
                  <w:noWrap/>
                  <w:vAlign w:val="center"/>
                </w:tcPr>
                <w:p>
                  <w:pPr>
                    <w:rPr>
                      <w:rFonts w:ascii="Tahoma" w:hAnsi="Tahoma" w:eastAsia="Tahoma" w:cs="Tahoma"/>
                      <w:sz w:val="20"/>
                      <w:szCs w:val="20"/>
                    </w:rPr>
                  </w:pP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45</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104</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粉葛</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切块</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薄片新鲜色白</w:t>
                  </w:r>
                </w:p>
              </w:tc>
              <w:tc>
                <w:tcPr>
                  <w:tcW w:w="83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w:t>
                  </w: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54</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105</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凤仙透骨草</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段</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66</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106</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佛手</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片</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135</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107</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麸炒白术</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片</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炮制规范（炒黄）</w:t>
                  </w:r>
                </w:p>
              </w:tc>
              <w:tc>
                <w:tcPr>
                  <w:tcW w:w="83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w:t>
                  </w: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140</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108</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麸炒苍术</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片</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麸炒</w:t>
                  </w:r>
                </w:p>
              </w:tc>
              <w:tc>
                <w:tcPr>
                  <w:tcW w:w="83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w:t>
                  </w: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306</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109</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茯苓</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小块</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切薄片一级</w:t>
                  </w: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70</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110</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浮萍</w:t>
                  </w:r>
                </w:p>
              </w:tc>
              <w:tc>
                <w:tcPr>
                  <w:tcW w:w="821" w:type="dxa"/>
                  <w:shd w:val="clear" w:color="auto" w:fill="auto"/>
                  <w:noWrap/>
                  <w:vAlign w:val="center"/>
                </w:tcPr>
                <w:p>
                  <w:pPr>
                    <w:rPr>
                      <w:rFonts w:ascii="Tahoma" w:hAnsi="Tahoma" w:eastAsia="Tahoma" w:cs="Tahoma"/>
                      <w:sz w:val="20"/>
                      <w:szCs w:val="20"/>
                    </w:rPr>
                  </w:pP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39</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111</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浮石</w:t>
                  </w:r>
                </w:p>
              </w:tc>
              <w:tc>
                <w:tcPr>
                  <w:tcW w:w="821" w:type="dxa"/>
                  <w:shd w:val="clear" w:color="auto" w:fill="auto"/>
                  <w:noWrap/>
                  <w:vAlign w:val="center"/>
                </w:tcPr>
                <w:p>
                  <w:pPr>
                    <w:rPr>
                      <w:rFonts w:ascii="Tahoma" w:hAnsi="Tahoma" w:eastAsia="Tahoma" w:cs="Tahoma"/>
                      <w:sz w:val="20"/>
                      <w:szCs w:val="20"/>
                    </w:rPr>
                  </w:pP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16</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112</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浮小麦</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原</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21</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113</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附片（黑顺片）</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四川</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w:t>
                  </w: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155</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114</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覆盆子</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原</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260</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115</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甘草</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圆片</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切小圆片一级</w:t>
                  </w:r>
                </w:p>
              </w:tc>
              <w:tc>
                <w:tcPr>
                  <w:tcW w:w="83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w:t>
                  </w: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89</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116</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甘松</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片</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230</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117</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干姜</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无硫</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薄片新鲜</w:t>
                  </w:r>
                </w:p>
              </w:tc>
              <w:tc>
                <w:tcPr>
                  <w:tcW w:w="83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w:t>
                  </w: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51</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118</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干石斛</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段</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非铁皮石斛</w:t>
                  </w: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269</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119</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干益母草</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段</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20</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120</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干鱼腥草</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段</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36</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121</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岗梅根</w:t>
                  </w:r>
                </w:p>
              </w:tc>
              <w:tc>
                <w:tcPr>
                  <w:tcW w:w="821" w:type="dxa"/>
                  <w:shd w:val="clear" w:color="auto" w:fill="auto"/>
                  <w:noWrap/>
                  <w:vAlign w:val="center"/>
                </w:tcPr>
                <w:p>
                  <w:pPr>
                    <w:rPr>
                      <w:rFonts w:ascii="Tahoma" w:hAnsi="Tahoma" w:eastAsia="Tahoma" w:cs="Tahoma"/>
                      <w:sz w:val="20"/>
                      <w:szCs w:val="20"/>
                    </w:rPr>
                  </w:pP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30</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122</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杠板归</w:t>
                  </w:r>
                </w:p>
              </w:tc>
              <w:tc>
                <w:tcPr>
                  <w:tcW w:w="821" w:type="dxa"/>
                  <w:shd w:val="clear" w:color="auto" w:fill="auto"/>
                  <w:noWrap/>
                  <w:vAlign w:val="center"/>
                </w:tcPr>
                <w:p>
                  <w:pPr>
                    <w:rPr>
                      <w:rFonts w:ascii="Tahoma" w:hAnsi="Tahoma" w:eastAsia="Tahoma" w:cs="Tahoma"/>
                      <w:sz w:val="20"/>
                      <w:szCs w:val="20"/>
                    </w:rPr>
                  </w:pP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36</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123</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藁本片</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片</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245</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124</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功劳木</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片</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20</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125</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钩藤</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原</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去叶，切段</w:t>
                  </w:r>
                </w:p>
              </w:tc>
              <w:tc>
                <w:tcPr>
                  <w:tcW w:w="83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w:t>
                  </w: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106</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126</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狗脊</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片</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33</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127</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枸杞子</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280粒</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一级，新鲜，宁夏</w:t>
                  </w:r>
                </w:p>
              </w:tc>
              <w:tc>
                <w:tcPr>
                  <w:tcW w:w="83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w:t>
                  </w: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89</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128</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谷精草</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原</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135</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129</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谷芽</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炒</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炒</w:t>
                  </w: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28</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130</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骨碎补</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片</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新鲜无泥一级</w:t>
                  </w: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78</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131</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瓜蒌皮</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丝</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65</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132</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瓜蒌子</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原</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新鲜大粒一级</w:t>
                  </w:r>
                </w:p>
              </w:tc>
              <w:tc>
                <w:tcPr>
                  <w:tcW w:w="83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w:t>
                  </w: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68</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133</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贯众</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片</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68</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134</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广藿香</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段</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53</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135</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广金钱草</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段</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新鲜无泥一级</w:t>
                  </w:r>
                </w:p>
              </w:tc>
              <w:tc>
                <w:tcPr>
                  <w:tcW w:w="83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w:t>
                  </w: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33</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136</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桂枝</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原</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新鲜一级</w:t>
                  </w:r>
                </w:p>
              </w:tc>
              <w:tc>
                <w:tcPr>
                  <w:tcW w:w="83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w:t>
                  </w: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26</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137</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海风藤</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片</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65</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138</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海金沙</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原</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430</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139</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海螵蛸</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原</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140</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140</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海桐皮</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丝</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38</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141</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海藻</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原</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98</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142</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寒水石</w:t>
                  </w:r>
                </w:p>
              </w:tc>
              <w:tc>
                <w:tcPr>
                  <w:tcW w:w="821" w:type="dxa"/>
                  <w:shd w:val="clear" w:color="auto" w:fill="auto"/>
                  <w:noWrap/>
                  <w:vAlign w:val="center"/>
                </w:tcPr>
                <w:p>
                  <w:pPr>
                    <w:rPr>
                      <w:rFonts w:ascii="Tahoma" w:hAnsi="Tahoma" w:eastAsia="Tahoma" w:cs="Tahoma"/>
                      <w:sz w:val="20"/>
                      <w:szCs w:val="20"/>
                    </w:rPr>
                  </w:pP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16</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143</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诃子肉</w:t>
                  </w:r>
                </w:p>
              </w:tc>
              <w:tc>
                <w:tcPr>
                  <w:tcW w:w="821" w:type="dxa"/>
                  <w:shd w:val="clear" w:color="auto" w:fill="auto"/>
                  <w:noWrap/>
                  <w:vAlign w:val="center"/>
                </w:tcPr>
                <w:p>
                  <w:pPr>
                    <w:rPr>
                      <w:rFonts w:ascii="Tahoma" w:hAnsi="Tahoma" w:eastAsia="Tahoma" w:cs="Tahoma"/>
                      <w:sz w:val="20"/>
                      <w:szCs w:val="20"/>
                    </w:rPr>
                  </w:pP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36</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144</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合欢皮</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丝</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37</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145</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荷叶</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丝</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39</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146</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红参</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边条64支</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920</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147</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红花</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原</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新鲜一级</w:t>
                  </w:r>
                </w:p>
              </w:tc>
              <w:tc>
                <w:tcPr>
                  <w:tcW w:w="83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w:t>
                  </w: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255</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148</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红景天</w:t>
                  </w:r>
                </w:p>
              </w:tc>
              <w:tc>
                <w:tcPr>
                  <w:tcW w:w="821" w:type="dxa"/>
                  <w:shd w:val="clear" w:color="auto" w:fill="auto"/>
                  <w:noWrap/>
                  <w:vAlign w:val="center"/>
                </w:tcPr>
                <w:p>
                  <w:pPr>
                    <w:rPr>
                      <w:rFonts w:ascii="Tahoma" w:hAnsi="Tahoma" w:eastAsia="Tahoma" w:cs="Tahoma"/>
                      <w:sz w:val="20"/>
                      <w:szCs w:val="20"/>
                    </w:rPr>
                  </w:pP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280</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149</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葫芦茶</w:t>
                  </w:r>
                </w:p>
              </w:tc>
              <w:tc>
                <w:tcPr>
                  <w:tcW w:w="821" w:type="dxa"/>
                  <w:shd w:val="clear" w:color="auto" w:fill="auto"/>
                  <w:noWrap/>
                  <w:vAlign w:val="center"/>
                </w:tcPr>
                <w:p>
                  <w:pPr>
                    <w:rPr>
                      <w:rFonts w:ascii="Tahoma" w:hAnsi="Tahoma" w:eastAsia="Tahoma" w:cs="Tahoma"/>
                      <w:sz w:val="20"/>
                      <w:szCs w:val="20"/>
                    </w:rPr>
                  </w:pP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30</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150</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虎杖</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片</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21</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151</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琥珀</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原</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97</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152</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花椒</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原(川)</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新鲜一级</w:t>
                  </w: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145</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153</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滑石</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粉</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12</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154</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化橘红</w:t>
                  </w:r>
                </w:p>
              </w:tc>
              <w:tc>
                <w:tcPr>
                  <w:tcW w:w="821" w:type="dxa"/>
                  <w:shd w:val="clear" w:color="auto" w:fill="auto"/>
                  <w:noWrap/>
                  <w:vAlign w:val="center"/>
                </w:tcPr>
                <w:p>
                  <w:pPr>
                    <w:rPr>
                      <w:rFonts w:ascii="Tahoma" w:hAnsi="Tahoma" w:eastAsia="Tahoma" w:cs="Tahoma"/>
                      <w:sz w:val="20"/>
                      <w:szCs w:val="20"/>
                    </w:rPr>
                  </w:pP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化州柚</w:t>
                  </w:r>
                </w:p>
              </w:tc>
              <w:tc>
                <w:tcPr>
                  <w:tcW w:w="83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w:t>
                  </w: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68</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155</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槐花</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原</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72</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156</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黄柏</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丝</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新鲜一级切丝</w:t>
                  </w:r>
                </w:p>
              </w:tc>
              <w:tc>
                <w:tcPr>
                  <w:tcW w:w="83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w:t>
                  </w: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128</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157</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黄杜鹃根（三钱三）</w:t>
                  </w:r>
                </w:p>
              </w:tc>
              <w:tc>
                <w:tcPr>
                  <w:tcW w:w="821" w:type="dxa"/>
                  <w:shd w:val="clear" w:color="auto" w:fill="auto"/>
                  <w:noWrap/>
                  <w:vAlign w:val="center"/>
                </w:tcPr>
                <w:p>
                  <w:pPr>
                    <w:rPr>
                      <w:rFonts w:ascii="Tahoma" w:hAnsi="Tahoma" w:eastAsia="Tahoma" w:cs="Tahoma"/>
                      <w:sz w:val="20"/>
                      <w:szCs w:val="20"/>
                    </w:rPr>
                  </w:pP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126</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158</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黄花倒水莲</w:t>
                  </w:r>
                </w:p>
              </w:tc>
              <w:tc>
                <w:tcPr>
                  <w:tcW w:w="821" w:type="dxa"/>
                  <w:shd w:val="clear" w:color="auto" w:fill="auto"/>
                  <w:noWrap/>
                  <w:vAlign w:val="center"/>
                </w:tcPr>
                <w:p>
                  <w:pPr>
                    <w:rPr>
                      <w:rFonts w:ascii="Tahoma" w:hAnsi="Tahoma" w:eastAsia="Tahoma" w:cs="Tahoma"/>
                      <w:sz w:val="20"/>
                      <w:szCs w:val="20"/>
                    </w:rPr>
                  </w:pP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87</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159</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eastAsia" w:ascii="宋体" w:hAnsi="宋体" w:eastAsia="宋体" w:cs="宋体"/>
                      <w:i w:val="0"/>
                      <w:iCs w:val="0"/>
                      <w:color w:val="000000"/>
                      <w:kern w:val="0"/>
                      <w:sz w:val="22"/>
                      <w:szCs w:val="22"/>
                      <w:u w:val="none"/>
                      <w:lang w:val="en-US" w:eastAsia="zh-CN" w:bidi="ar"/>
                    </w:rPr>
                    <w:t>黄精</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蒸</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155</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160</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黄连片</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片</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520</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161</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黄芪</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斜片</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小圆片，一级</w:t>
                  </w:r>
                </w:p>
              </w:tc>
              <w:tc>
                <w:tcPr>
                  <w:tcW w:w="83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w:t>
                  </w: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98</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162</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黄芩片</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段</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新鲜，切圆片</w:t>
                  </w:r>
                </w:p>
              </w:tc>
              <w:tc>
                <w:tcPr>
                  <w:tcW w:w="83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w:t>
                  </w: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85</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163</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火麻仁</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碎</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新鲜大粒</w:t>
                  </w: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41</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164</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鸡骨草</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段</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78</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165</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鸡矢藤</w:t>
                  </w:r>
                </w:p>
              </w:tc>
              <w:tc>
                <w:tcPr>
                  <w:tcW w:w="821" w:type="dxa"/>
                  <w:shd w:val="clear" w:color="auto" w:fill="auto"/>
                  <w:noWrap/>
                  <w:vAlign w:val="center"/>
                </w:tcPr>
                <w:p>
                  <w:pPr>
                    <w:rPr>
                      <w:rFonts w:ascii="Tahoma" w:hAnsi="Tahoma" w:eastAsia="Tahoma" w:cs="Tahoma"/>
                      <w:sz w:val="20"/>
                      <w:szCs w:val="20"/>
                    </w:rPr>
                  </w:pP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33</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166</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鸡血藤</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片</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w:t>
                  </w: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28</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167</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建曲</w:t>
                  </w:r>
                </w:p>
              </w:tc>
              <w:tc>
                <w:tcPr>
                  <w:tcW w:w="821" w:type="dxa"/>
                  <w:shd w:val="clear" w:color="auto" w:fill="auto"/>
                  <w:noWrap/>
                  <w:vAlign w:val="center"/>
                </w:tcPr>
                <w:p>
                  <w:pPr>
                    <w:rPr>
                      <w:rFonts w:ascii="Tahoma" w:hAnsi="Tahoma" w:eastAsia="Tahoma" w:cs="Tahoma"/>
                      <w:sz w:val="20"/>
                      <w:szCs w:val="20"/>
                    </w:rPr>
                  </w:pP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36</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168</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姜半夏</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旱</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旱半夏，一级</w:t>
                  </w:r>
                </w:p>
              </w:tc>
              <w:tc>
                <w:tcPr>
                  <w:tcW w:w="83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w:t>
                  </w: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260</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169</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姜厚朴</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丝</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姜制，一级，切片</w:t>
                  </w:r>
                </w:p>
              </w:tc>
              <w:tc>
                <w:tcPr>
                  <w:tcW w:w="83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w:t>
                  </w: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46</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170</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姜黄</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片</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63</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171</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僵蚕</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原</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无杂质一级</w:t>
                  </w: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380</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172</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降香</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条</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650</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173</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金樱子肉</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原.肉</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w:t>
                  </w: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97</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174</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荆芥</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段</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60</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175</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净山楂</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片</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大片色红新鲜一级</w:t>
                  </w:r>
                </w:p>
              </w:tc>
              <w:tc>
                <w:tcPr>
                  <w:tcW w:w="83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w:t>
                  </w: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38</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176</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酒苁蓉</w:t>
                  </w:r>
                </w:p>
              </w:tc>
              <w:tc>
                <w:tcPr>
                  <w:tcW w:w="821" w:type="dxa"/>
                  <w:shd w:val="clear" w:color="auto" w:fill="auto"/>
                  <w:noWrap/>
                  <w:vAlign w:val="center"/>
                </w:tcPr>
                <w:p>
                  <w:pPr>
                    <w:rPr>
                      <w:rFonts w:ascii="Tahoma" w:hAnsi="Tahoma" w:eastAsia="Tahoma" w:cs="Tahoma"/>
                      <w:sz w:val="20"/>
                      <w:szCs w:val="20"/>
                    </w:rPr>
                  </w:pP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270</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177</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酒乌梢蛇</w:t>
                  </w:r>
                </w:p>
              </w:tc>
              <w:tc>
                <w:tcPr>
                  <w:tcW w:w="821" w:type="dxa"/>
                  <w:shd w:val="clear" w:color="auto" w:fill="auto"/>
                  <w:noWrap/>
                  <w:vAlign w:val="center"/>
                </w:tcPr>
                <w:p>
                  <w:pPr>
                    <w:rPr>
                      <w:rFonts w:ascii="Tahoma" w:hAnsi="Tahoma" w:eastAsia="Tahoma" w:cs="Tahoma"/>
                      <w:sz w:val="20"/>
                      <w:szCs w:val="20"/>
                    </w:rPr>
                  </w:pP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1480</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178</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酒萸肉</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原</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去核，酒制</w:t>
                  </w:r>
                </w:p>
              </w:tc>
              <w:tc>
                <w:tcPr>
                  <w:tcW w:w="83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w:t>
                  </w: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130</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179</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救必应</w:t>
                  </w:r>
                </w:p>
              </w:tc>
              <w:tc>
                <w:tcPr>
                  <w:tcW w:w="821" w:type="dxa"/>
                  <w:shd w:val="clear" w:color="auto" w:fill="auto"/>
                  <w:noWrap/>
                  <w:vAlign w:val="center"/>
                </w:tcPr>
                <w:p>
                  <w:pPr>
                    <w:rPr>
                      <w:rFonts w:ascii="Tahoma" w:hAnsi="Tahoma" w:eastAsia="Tahoma" w:cs="Tahoma"/>
                      <w:sz w:val="20"/>
                      <w:szCs w:val="20"/>
                    </w:rPr>
                  </w:pP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58</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180</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桔梗</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片</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切小园片一级</w:t>
                  </w:r>
                </w:p>
              </w:tc>
              <w:tc>
                <w:tcPr>
                  <w:tcW w:w="83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w:t>
                  </w: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105</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4"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181</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菊花</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散朵(白)</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杭白菊，一级白菊，新鲜无叶茎等杂质</w:t>
                  </w:r>
                </w:p>
              </w:tc>
              <w:tc>
                <w:tcPr>
                  <w:tcW w:w="83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w:t>
                  </w: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138</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182</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橘红</w:t>
                  </w:r>
                </w:p>
              </w:tc>
              <w:tc>
                <w:tcPr>
                  <w:tcW w:w="821" w:type="dxa"/>
                  <w:shd w:val="clear" w:color="auto" w:fill="auto"/>
                  <w:noWrap/>
                  <w:vAlign w:val="center"/>
                </w:tcPr>
                <w:p>
                  <w:pPr>
                    <w:rPr>
                      <w:rFonts w:ascii="Tahoma" w:hAnsi="Tahoma" w:eastAsia="Tahoma" w:cs="Tahoma"/>
                      <w:sz w:val="20"/>
                      <w:szCs w:val="20"/>
                    </w:rPr>
                  </w:pP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340</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183</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决明子</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原</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新鲜大粒</w:t>
                  </w: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43</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184</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枯矾</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煅</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60</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185</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苦参</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片</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44</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186</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宽筋藤</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片</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35</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187</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款冬花</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原</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680</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188</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昆布</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段</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65</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189</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老鹳草</w:t>
                  </w:r>
                </w:p>
              </w:tc>
              <w:tc>
                <w:tcPr>
                  <w:tcW w:w="821" w:type="dxa"/>
                  <w:shd w:val="clear" w:color="auto" w:fill="auto"/>
                  <w:noWrap/>
                  <w:vAlign w:val="center"/>
                </w:tcPr>
                <w:p>
                  <w:pPr>
                    <w:rPr>
                      <w:rFonts w:ascii="Tahoma" w:hAnsi="Tahoma" w:eastAsia="Tahoma" w:cs="Tahoma"/>
                      <w:sz w:val="20"/>
                      <w:szCs w:val="20"/>
                    </w:rPr>
                  </w:pP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21</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190</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连翘</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原</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新鲜一级</w:t>
                  </w:r>
                </w:p>
              </w:tc>
              <w:tc>
                <w:tcPr>
                  <w:tcW w:w="83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w:t>
                  </w: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380</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191</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莲子</w:t>
                  </w:r>
                </w:p>
              </w:tc>
              <w:tc>
                <w:tcPr>
                  <w:tcW w:w="821" w:type="dxa"/>
                  <w:shd w:val="clear" w:color="auto" w:fill="auto"/>
                  <w:noWrap/>
                  <w:vAlign w:val="center"/>
                </w:tcPr>
                <w:p>
                  <w:pPr>
                    <w:rPr>
                      <w:rFonts w:ascii="Tahoma" w:hAnsi="Tahoma" w:eastAsia="Tahoma" w:cs="Tahoma"/>
                      <w:sz w:val="20"/>
                      <w:szCs w:val="20"/>
                    </w:rPr>
                  </w:pP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69</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192</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两面针</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片</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根，切片</w:t>
                  </w:r>
                </w:p>
              </w:tc>
              <w:tc>
                <w:tcPr>
                  <w:tcW w:w="83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w:t>
                  </w: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68</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193</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凌霄花</w:t>
                  </w:r>
                </w:p>
              </w:tc>
              <w:tc>
                <w:tcPr>
                  <w:tcW w:w="821" w:type="dxa"/>
                  <w:shd w:val="clear" w:color="auto" w:fill="auto"/>
                  <w:noWrap/>
                  <w:vAlign w:val="center"/>
                </w:tcPr>
                <w:p>
                  <w:pPr>
                    <w:rPr>
                      <w:rFonts w:ascii="Tahoma" w:hAnsi="Tahoma" w:eastAsia="Tahoma" w:cs="Tahoma"/>
                      <w:sz w:val="20"/>
                      <w:szCs w:val="20"/>
                    </w:rPr>
                  </w:pP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109</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194</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硫磺</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粉</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40</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195</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龙胆</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段</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175</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196</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龙胆草</w:t>
                  </w:r>
                </w:p>
              </w:tc>
              <w:tc>
                <w:tcPr>
                  <w:tcW w:w="821" w:type="dxa"/>
                  <w:shd w:val="clear" w:color="auto" w:fill="auto"/>
                  <w:noWrap/>
                  <w:vAlign w:val="center"/>
                </w:tcPr>
                <w:p>
                  <w:pPr>
                    <w:rPr>
                      <w:rFonts w:ascii="Tahoma" w:hAnsi="Tahoma" w:eastAsia="Tahoma" w:cs="Tahoma"/>
                      <w:sz w:val="20"/>
                      <w:szCs w:val="20"/>
                    </w:rPr>
                  </w:pP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82</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197</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龙血竭</w:t>
                  </w:r>
                </w:p>
              </w:tc>
              <w:tc>
                <w:tcPr>
                  <w:tcW w:w="821" w:type="dxa"/>
                  <w:shd w:val="clear" w:color="auto" w:fill="auto"/>
                  <w:noWrap/>
                  <w:vAlign w:val="center"/>
                </w:tcPr>
                <w:p>
                  <w:pPr>
                    <w:rPr>
                      <w:rFonts w:ascii="Tahoma" w:hAnsi="Tahoma" w:eastAsia="Tahoma" w:cs="Tahoma"/>
                      <w:sz w:val="20"/>
                      <w:szCs w:val="20"/>
                    </w:rPr>
                  </w:pP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1200</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198</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龙眼肉</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生晒</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新鲜一级</w:t>
                  </w:r>
                </w:p>
              </w:tc>
              <w:tc>
                <w:tcPr>
                  <w:tcW w:w="83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w:t>
                  </w: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125</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199</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芦根</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段</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68</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200</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炉甘石</w:t>
                  </w:r>
                </w:p>
              </w:tc>
              <w:tc>
                <w:tcPr>
                  <w:tcW w:w="821" w:type="dxa"/>
                  <w:shd w:val="clear" w:color="auto" w:fill="auto"/>
                  <w:noWrap/>
                  <w:vAlign w:val="center"/>
                </w:tcPr>
                <w:p>
                  <w:pPr>
                    <w:rPr>
                      <w:rFonts w:ascii="Tahoma" w:hAnsi="Tahoma" w:eastAsia="Tahoma" w:cs="Tahoma"/>
                      <w:sz w:val="20"/>
                      <w:szCs w:val="20"/>
                    </w:rPr>
                  </w:pP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22</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201</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鹿衔草</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段</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66</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202</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路路通</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原</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29</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203</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罗汉果</w:t>
                  </w:r>
                </w:p>
              </w:tc>
              <w:tc>
                <w:tcPr>
                  <w:tcW w:w="821" w:type="dxa"/>
                  <w:shd w:val="clear" w:color="auto" w:fill="auto"/>
                  <w:noWrap/>
                  <w:vAlign w:val="center"/>
                </w:tcPr>
                <w:p>
                  <w:pPr>
                    <w:rPr>
                      <w:rFonts w:ascii="Tahoma" w:hAnsi="Tahoma" w:eastAsia="Tahoma" w:cs="Tahoma"/>
                      <w:sz w:val="20"/>
                      <w:szCs w:val="20"/>
                    </w:rPr>
                  </w:pP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2.3</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204</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络石藤</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片</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23</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205</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麻黄</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段</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绿色新鲜一级</w:t>
                  </w: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60</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206</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麻黄根</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片</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82</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207</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马鞭草</w:t>
                  </w:r>
                </w:p>
              </w:tc>
              <w:tc>
                <w:tcPr>
                  <w:tcW w:w="821" w:type="dxa"/>
                  <w:shd w:val="clear" w:color="auto" w:fill="auto"/>
                  <w:noWrap/>
                  <w:vAlign w:val="center"/>
                </w:tcPr>
                <w:p>
                  <w:pPr>
                    <w:rPr>
                      <w:rFonts w:ascii="Tahoma" w:hAnsi="Tahoma" w:eastAsia="Tahoma" w:cs="Tahoma"/>
                      <w:sz w:val="20"/>
                      <w:szCs w:val="20"/>
                    </w:rPr>
                  </w:pP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61</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208</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马齿苋</w:t>
                  </w:r>
                </w:p>
              </w:tc>
              <w:tc>
                <w:tcPr>
                  <w:tcW w:w="821" w:type="dxa"/>
                  <w:shd w:val="clear" w:color="auto" w:fill="auto"/>
                  <w:noWrap/>
                  <w:vAlign w:val="center"/>
                </w:tcPr>
                <w:p>
                  <w:pPr>
                    <w:rPr>
                      <w:rFonts w:ascii="Tahoma" w:hAnsi="Tahoma" w:eastAsia="Tahoma" w:cs="Tahoma"/>
                      <w:sz w:val="20"/>
                      <w:szCs w:val="20"/>
                    </w:rPr>
                  </w:pP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37</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209</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麦冬</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粒</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新鲜一级</w:t>
                  </w:r>
                </w:p>
              </w:tc>
              <w:tc>
                <w:tcPr>
                  <w:tcW w:w="83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w:t>
                  </w: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210</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210</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蔓荆子</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原</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185</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211</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芒硝</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原</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21</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212</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绵萆薢</w:t>
                  </w:r>
                </w:p>
              </w:tc>
              <w:tc>
                <w:tcPr>
                  <w:tcW w:w="821" w:type="dxa"/>
                  <w:shd w:val="clear" w:color="auto" w:fill="auto"/>
                  <w:noWrap/>
                  <w:vAlign w:val="center"/>
                </w:tcPr>
                <w:p>
                  <w:pPr>
                    <w:rPr>
                      <w:rFonts w:ascii="Tahoma" w:hAnsi="Tahoma" w:eastAsia="Tahoma" w:cs="Tahoma"/>
                      <w:sz w:val="20"/>
                      <w:szCs w:val="20"/>
                    </w:rPr>
                  </w:pP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52</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213</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墨旱莲</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段</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40</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214</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牡丹皮</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丝</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新鲜一级</w:t>
                  </w:r>
                </w:p>
              </w:tc>
              <w:tc>
                <w:tcPr>
                  <w:tcW w:w="83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w:t>
                  </w: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195</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215</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木瓜</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片</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皱皮，薄片一级</w:t>
                  </w:r>
                </w:p>
              </w:tc>
              <w:tc>
                <w:tcPr>
                  <w:tcW w:w="83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w:t>
                  </w: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54</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216</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木蝴蝶</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原</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无泥</w:t>
                  </w: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105</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217</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木棉花</w:t>
                  </w:r>
                </w:p>
              </w:tc>
              <w:tc>
                <w:tcPr>
                  <w:tcW w:w="821" w:type="dxa"/>
                  <w:shd w:val="clear" w:color="auto" w:fill="auto"/>
                  <w:noWrap/>
                  <w:vAlign w:val="center"/>
                </w:tcPr>
                <w:p>
                  <w:pPr>
                    <w:rPr>
                      <w:rFonts w:ascii="Tahoma" w:hAnsi="Tahoma" w:eastAsia="Tahoma" w:cs="Tahoma"/>
                      <w:sz w:val="20"/>
                      <w:szCs w:val="20"/>
                    </w:rPr>
                  </w:pP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28</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218</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木香</w:t>
                  </w:r>
                </w:p>
              </w:tc>
              <w:tc>
                <w:tcPr>
                  <w:tcW w:w="821" w:type="dxa"/>
                  <w:shd w:val="clear" w:color="auto" w:fill="auto"/>
                  <w:noWrap/>
                  <w:vAlign w:val="center"/>
                </w:tcPr>
                <w:p>
                  <w:pPr>
                    <w:rPr>
                      <w:rFonts w:ascii="Tahoma" w:hAnsi="Tahoma" w:eastAsia="Tahoma" w:cs="Tahoma"/>
                      <w:sz w:val="20"/>
                      <w:szCs w:val="20"/>
                    </w:rPr>
                  </w:pP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新鲜一级</w:t>
                  </w:r>
                </w:p>
              </w:tc>
              <w:tc>
                <w:tcPr>
                  <w:tcW w:w="83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w:t>
                  </w: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58</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219</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木贼</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段</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32</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220</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南刘寄奴</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段</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38</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221</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牛大力</w:t>
                  </w:r>
                </w:p>
              </w:tc>
              <w:tc>
                <w:tcPr>
                  <w:tcW w:w="821" w:type="dxa"/>
                  <w:shd w:val="clear" w:color="auto" w:fill="auto"/>
                  <w:noWrap/>
                  <w:vAlign w:val="center"/>
                </w:tcPr>
                <w:p>
                  <w:pPr>
                    <w:rPr>
                      <w:rFonts w:ascii="Tahoma" w:hAnsi="Tahoma" w:eastAsia="Tahoma" w:cs="Tahoma"/>
                      <w:sz w:val="20"/>
                      <w:szCs w:val="20"/>
                    </w:rPr>
                  </w:pP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98</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222</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女贞子</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原</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26</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223</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胖大海</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原</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330</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224</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炮姜</w:t>
                  </w:r>
                </w:p>
              </w:tc>
              <w:tc>
                <w:tcPr>
                  <w:tcW w:w="821" w:type="dxa"/>
                  <w:shd w:val="clear" w:color="auto" w:fill="auto"/>
                  <w:noWrap/>
                  <w:vAlign w:val="center"/>
                </w:tcPr>
                <w:p>
                  <w:pPr>
                    <w:rPr>
                      <w:rFonts w:ascii="Tahoma" w:hAnsi="Tahoma" w:eastAsia="Tahoma" w:cs="Tahoma"/>
                      <w:sz w:val="20"/>
                      <w:szCs w:val="20"/>
                    </w:rPr>
                  </w:pP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63</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225</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炮山甲</w:t>
                  </w:r>
                </w:p>
              </w:tc>
              <w:tc>
                <w:tcPr>
                  <w:tcW w:w="821" w:type="dxa"/>
                  <w:shd w:val="clear" w:color="auto" w:fill="auto"/>
                  <w:noWrap/>
                  <w:vAlign w:val="center"/>
                </w:tcPr>
                <w:p>
                  <w:pPr>
                    <w:rPr>
                      <w:rFonts w:ascii="Tahoma" w:hAnsi="Tahoma" w:eastAsia="Tahoma" w:cs="Tahoma"/>
                      <w:sz w:val="20"/>
                      <w:szCs w:val="20"/>
                    </w:rPr>
                  </w:pP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17280</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226</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佩兰</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段</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46</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227</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枇杷叶</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丝</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27</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228</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蒲公英</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段</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新鲜一级无泥</w:t>
                  </w:r>
                </w:p>
              </w:tc>
              <w:tc>
                <w:tcPr>
                  <w:tcW w:w="83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w:t>
                  </w: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50</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229</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七叶莲</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段</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28</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230</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千斤拔</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片</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145</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231</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千里光</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段</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30</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232</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千年健</w:t>
                  </w:r>
                </w:p>
              </w:tc>
              <w:tc>
                <w:tcPr>
                  <w:tcW w:w="821" w:type="dxa"/>
                  <w:shd w:val="clear" w:color="auto" w:fill="auto"/>
                  <w:noWrap/>
                  <w:vAlign w:val="center"/>
                </w:tcPr>
                <w:p>
                  <w:pPr>
                    <w:rPr>
                      <w:rFonts w:ascii="Tahoma" w:hAnsi="Tahoma" w:eastAsia="Tahoma" w:cs="Tahoma"/>
                      <w:sz w:val="20"/>
                      <w:szCs w:val="20"/>
                    </w:rPr>
                  </w:pP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54</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233</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前胡</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片</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285</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234</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芡实</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原</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新鲜一级</w:t>
                  </w: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80</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235</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茜草</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片</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550</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236</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羌活</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片</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无泥一级</w:t>
                  </w:r>
                </w:p>
              </w:tc>
              <w:tc>
                <w:tcPr>
                  <w:tcW w:w="83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w:t>
                  </w: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490</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237</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秦艽</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片</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新鲜无杂质一级</w:t>
                  </w:r>
                </w:p>
              </w:tc>
              <w:tc>
                <w:tcPr>
                  <w:tcW w:w="83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w:t>
                  </w: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130</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238</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秦皮</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丝</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39</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239</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青黛</w:t>
                  </w:r>
                </w:p>
              </w:tc>
              <w:tc>
                <w:tcPr>
                  <w:tcW w:w="821" w:type="dxa"/>
                  <w:shd w:val="clear" w:color="auto" w:fill="auto"/>
                  <w:noWrap/>
                  <w:vAlign w:val="center"/>
                </w:tcPr>
                <w:p>
                  <w:pPr>
                    <w:rPr>
                      <w:rFonts w:ascii="Tahoma" w:hAnsi="Tahoma" w:eastAsia="Tahoma" w:cs="Tahoma"/>
                      <w:sz w:val="20"/>
                      <w:szCs w:val="20"/>
                    </w:rPr>
                  </w:pP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145</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240</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青风藤</w:t>
                  </w:r>
                </w:p>
              </w:tc>
              <w:tc>
                <w:tcPr>
                  <w:tcW w:w="821" w:type="dxa"/>
                  <w:shd w:val="clear" w:color="auto" w:fill="auto"/>
                  <w:noWrap/>
                  <w:vAlign w:val="center"/>
                </w:tcPr>
                <w:p>
                  <w:pPr>
                    <w:rPr>
                      <w:rFonts w:ascii="Tahoma" w:hAnsi="Tahoma" w:eastAsia="Tahoma" w:cs="Tahoma"/>
                      <w:sz w:val="20"/>
                      <w:szCs w:val="20"/>
                    </w:rPr>
                  </w:pP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36</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241</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青果</w:t>
                  </w:r>
                </w:p>
              </w:tc>
              <w:tc>
                <w:tcPr>
                  <w:tcW w:w="821" w:type="dxa"/>
                  <w:shd w:val="clear" w:color="auto" w:fill="auto"/>
                  <w:noWrap/>
                  <w:vAlign w:val="center"/>
                </w:tcPr>
                <w:p>
                  <w:pPr>
                    <w:rPr>
                      <w:rFonts w:ascii="Tahoma" w:hAnsi="Tahoma" w:eastAsia="Tahoma" w:cs="Tahoma"/>
                      <w:sz w:val="20"/>
                      <w:szCs w:val="20"/>
                    </w:rPr>
                  </w:pP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67</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242</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青蒿</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段</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29</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243</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青皮</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丝</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45</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244</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青葙子</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原</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119</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245</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瞿麦</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段</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37</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246</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全蝎</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原</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3200</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247</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忍冬藤</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片</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19</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248</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肉桂</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段</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新鲜一级</w:t>
                  </w: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70</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249</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三棱</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醋制</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51</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250</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三七粉</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细粉</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符合药典要求</w:t>
                  </w: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313</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251</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三七花</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原</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480</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252</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三七片</w:t>
                  </w:r>
                </w:p>
              </w:tc>
              <w:tc>
                <w:tcPr>
                  <w:tcW w:w="821" w:type="dxa"/>
                  <w:shd w:val="clear" w:color="auto" w:fill="auto"/>
                  <w:noWrap/>
                  <w:vAlign w:val="center"/>
                </w:tcPr>
                <w:p>
                  <w:pPr>
                    <w:rPr>
                      <w:rFonts w:ascii="Tahoma" w:hAnsi="Tahoma" w:eastAsia="Tahoma" w:cs="Tahoma"/>
                      <w:sz w:val="20"/>
                      <w:szCs w:val="20"/>
                    </w:rPr>
                  </w:pP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w:t>
                  </w: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395</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253</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桑白皮</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段</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89</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254</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桑寄生</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段</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28</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255</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桑螵蛸</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原</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1280</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256</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桑椹</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原</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44</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257</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桑叶</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原</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色绿新鲜一级</w:t>
                  </w: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39</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258</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桑枝</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片</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12</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259</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砂仁</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原</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新鲜无泥一级</w:t>
                  </w:r>
                </w:p>
              </w:tc>
              <w:tc>
                <w:tcPr>
                  <w:tcW w:w="83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w:t>
                  </w: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180</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260</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山慈菇</w:t>
                  </w:r>
                </w:p>
              </w:tc>
              <w:tc>
                <w:tcPr>
                  <w:tcW w:w="821" w:type="dxa"/>
                  <w:shd w:val="clear" w:color="auto" w:fill="auto"/>
                  <w:noWrap/>
                  <w:vAlign w:val="center"/>
                </w:tcPr>
                <w:p>
                  <w:pPr>
                    <w:rPr>
                      <w:rFonts w:ascii="Tahoma" w:hAnsi="Tahoma" w:eastAsia="Tahoma" w:cs="Tahoma"/>
                      <w:sz w:val="20"/>
                      <w:szCs w:val="20"/>
                    </w:rPr>
                  </w:pP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3950</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261</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山豆根</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片</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360</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262</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山香</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段</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符合壮药质量标准</w:t>
                  </w:r>
                </w:p>
              </w:tc>
              <w:tc>
                <w:tcPr>
                  <w:tcW w:w="83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w:t>
                  </w: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130</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263</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山药</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片</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园片新鲜一级</w:t>
                  </w:r>
                </w:p>
              </w:tc>
              <w:tc>
                <w:tcPr>
                  <w:tcW w:w="83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w:t>
                  </w: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78</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264</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山银花</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原</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新鲜无叶茎等杂质一级</w:t>
                  </w:r>
                </w:p>
              </w:tc>
              <w:tc>
                <w:tcPr>
                  <w:tcW w:w="83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w:t>
                  </w: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220</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265</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山萸肉</w:t>
                  </w:r>
                </w:p>
              </w:tc>
              <w:tc>
                <w:tcPr>
                  <w:tcW w:w="821" w:type="dxa"/>
                  <w:shd w:val="clear" w:color="auto" w:fill="auto"/>
                  <w:noWrap/>
                  <w:vAlign w:val="center"/>
                </w:tcPr>
                <w:p>
                  <w:pPr>
                    <w:rPr>
                      <w:rFonts w:ascii="Tahoma" w:hAnsi="Tahoma" w:eastAsia="Tahoma" w:cs="Tahoma"/>
                      <w:sz w:val="20"/>
                      <w:szCs w:val="20"/>
                    </w:rPr>
                  </w:pP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w:t>
                  </w: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130</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266</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山芝麻</w:t>
                  </w:r>
                </w:p>
              </w:tc>
              <w:tc>
                <w:tcPr>
                  <w:tcW w:w="821" w:type="dxa"/>
                  <w:shd w:val="clear" w:color="auto" w:fill="auto"/>
                  <w:noWrap/>
                  <w:vAlign w:val="center"/>
                </w:tcPr>
                <w:p>
                  <w:pPr>
                    <w:rPr>
                      <w:rFonts w:ascii="Tahoma" w:hAnsi="Tahoma" w:eastAsia="Tahoma" w:cs="Tahoma"/>
                      <w:sz w:val="20"/>
                      <w:szCs w:val="20"/>
                    </w:rPr>
                  </w:pP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90</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267</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蛇床子</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原</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80</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268</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射干</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片</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490</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269</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伸筋草</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段</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28</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270</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升麻</w:t>
                  </w:r>
                </w:p>
              </w:tc>
              <w:tc>
                <w:tcPr>
                  <w:tcW w:w="821" w:type="dxa"/>
                  <w:shd w:val="clear" w:color="auto" w:fill="auto"/>
                  <w:noWrap/>
                  <w:vAlign w:val="center"/>
                </w:tcPr>
                <w:p>
                  <w:pPr>
                    <w:rPr>
                      <w:rFonts w:ascii="Tahoma" w:hAnsi="Tahoma" w:eastAsia="Tahoma" w:cs="Tahoma"/>
                      <w:sz w:val="20"/>
                      <w:szCs w:val="20"/>
                    </w:rPr>
                  </w:pP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155</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271</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生草果</w:t>
                  </w:r>
                </w:p>
              </w:tc>
              <w:tc>
                <w:tcPr>
                  <w:tcW w:w="821" w:type="dxa"/>
                  <w:shd w:val="clear" w:color="auto" w:fill="auto"/>
                  <w:noWrap/>
                  <w:vAlign w:val="center"/>
                </w:tcPr>
                <w:p>
                  <w:pPr>
                    <w:rPr>
                      <w:rFonts w:ascii="Tahoma" w:hAnsi="Tahoma" w:eastAsia="Tahoma" w:cs="Tahoma"/>
                      <w:sz w:val="20"/>
                      <w:szCs w:val="20"/>
                    </w:rPr>
                  </w:pP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99</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272</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生姜</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eastAsia" w:ascii="宋体" w:hAnsi="宋体" w:eastAsia="宋体" w:cs="宋体"/>
                      <w:i w:val="0"/>
                      <w:iCs w:val="0"/>
                      <w:color w:val="000000"/>
                      <w:kern w:val="0"/>
                      <w:sz w:val="22"/>
                      <w:szCs w:val="22"/>
                      <w:u w:val="none"/>
                      <w:lang w:val="en-US" w:eastAsia="zh-CN" w:bidi="ar"/>
                    </w:rPr>
                    <w:t>新鲜</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79</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273</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生龙骨</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生</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530</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274</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生牡蛎</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生</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15</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275</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生蒲黄</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原</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138</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276</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生晒参</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吉林</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838</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277</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生石膏</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粉.生</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23</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278</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生瓦楞子</w:t>
                  </w:r>
                </w:p>
              </w:tc>
              <w:tc>
                <w:tcPr>
                  <w:tcW w:w="821" w:type="dxa"/>
                  <w:shd w:val="clear" w:color="auto" w:fill="auto"/>
                  <w:noWrap/>
                  <w:vAlign w:val="center"/>
                </w:tcPr>
                <w:p>
                  <w:pPr>
                    <w:rPr>
                      <w:rFonts w:ascii="Tahoma" w:hAnsi="Tahoma" w:eastAsia="Tahoma" w:cs="Tahoma"/>
                      <w:sz w:val="20"/>
                      <w:szCs w:val="20"/>
                    </w:rPr>
                  </w:pP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13</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279</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石菖蒲</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片</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150</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280</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石决明</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生</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29</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281</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石决明</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生</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29</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282</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石榴皮</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丝</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31</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283</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石上柏</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段</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39</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284</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石韦</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段</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66</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285</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柿蒂</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原</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82</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286</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首乌藤</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片</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41</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287</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熟地黄</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熟片</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符合药典炮制规范</w:t>
                  </w:r>
                </w:p>
              </w:tc>
              <w:tc>
                <w:tcPr>
                  <w:tcW w:w="83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w:t>
                  </w: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80</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4"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288</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水牛角</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镑片或挫成粗粉。</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57</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289</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丝瓜络</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丝</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146</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290</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四方木皮</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段</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108</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291</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四制香附</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四制</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新鲜香薄片一级</w:t>
                  </w:r>
                </w:p>
              </w:tc>
              <w:tc>
                <w:tcPr>
                  <w:tcW w:w="83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w:t>
                  </w: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56</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292</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松针</w:t>
                  </w:r>
                </w:p>
              </w:tc>
              <w:tc>
                <w:tcPr>
                  <w:tcW w:w="821" w:type="dxa"/>
                  <w:shd w:val="clear" w:color="auto" w:fill="auto"/>
                  <w:noWrap/>
                  <w:vAlign w:val="center"/>
                </w:tcPr>
                <w:p>
                  <w:pPr>
                    <w:rPr>
                      <w:rFonts w:ascii="Tahoma" w:hAnsi="Tahoma" w:eastAsia="Tahoma" w:cs="Tahoma"/>
                      <w:sz w:val="20"/>
                      <w:szCs w:val="20"/>
                    </w:rPr>
                  </w:pP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80</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293</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苏木</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条</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w:t>
                  </w: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40</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294</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酸枣仁</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炒</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新鲜一级</w:t>
                  </w:r>
                </w:p>
              </w:tc>
              <w:tc>
                <w:tcPr>
                  <w:tcW w:w="83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w:t>
                  </w: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1350</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295</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锁阳</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薄片</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115</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296</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太子参</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段</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180</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297</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烫水蛭</w:t>
                  </w:r>
                </w:p>
              </w:tc>
              <w:tc>
                <w:tcPr>
                  <w:tcW w:w="821" w:type="dxa"/>
                  <w:shd w:val="clear" w:color="auto" w:fill="auto"/>
                  <w:noWrap/>
                  <w:vAlign w:val="center"/>
                </w:tcPr>
                <w:p>
                  <w:pPr>
                    <w:rPr>
                      <w:rFonts w:ascii="Tahoma" w:hAnsi="Tahoma" w:eastAsia="Tahoma" w:cs="Tahoma"/>
                      <w:sz w:val="20"/>
                      <w:szCs w:val="20"/>
                    </w:rPr>
                  </w:pP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2600</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298</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天冬</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片</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142</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299</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天花粉</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片</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w:t>
                  </w: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165</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300</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天麻</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片(统)</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薄片一级</w:t>
                  </w:r>
                </w:p>
              </w:tc>
              <w:tc>
                <w:tcPr>
                  <w:tcW w:w="83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w:t>
                  </w: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310</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301</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天竺黄</w:t>
                  </w:r>
                </w:p>
              </w:tc>
              <w:tc>
                <w:tcPr>
                  <w:tcW w:w="821" w:type="dxa"/>
                  <w:shd w:val="clear" w:color="auto" w:fill="auto"/>
                  <w:noWrap/>
                  <w:vAlign w:val="center"/>
                </w:tcPr>
                <w:p>
                  <w:pPr>
                    <w:rPr>
                      <w:rFonts w:ascii="Tahoma" w:hAnsi="Tahoma" w:eastAsia="Tahoma" w:cs="Tahoma"/>
                      <w:sz w:val="20"/>
                      <w:szCs w:val="20"/>
                    </w:rPr>
                  </w:pP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360</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302</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葶苈子</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清炒</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36</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303</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通草</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段</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570</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304</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通城虎</w:t>
                  </w:r>
                </w:p>
              </w:tc>
              <w:tc>
                <w:tcPr>
                  <w:tcW w:w="821" w:type="dxa"/>
                  <w:shd w:val="clear" w:color="auto" w:fill="auto"/>
                  <w:noWrap/>
                  <w:vAlign w:val="center"/>
                </w:tcPr>
                <w:p>
                  <w:pPr>
                    <w:rPr>
                      <w:rFonts w:ascii="Tahoma" w:hAnsi="Tahoma" w:eastAsia="Tahoma" w:cs="Tahoma"/>
                      <w:sz w:val="20"/>
                      <w:szCs w:val="20"/>
                    </w:rPr>
                  </w:pP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210</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305</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土鳖虫</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原</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无泥干透</w:t>
                  </w:r>
                </w:p>
              </w:tc>
              <w:tc>
                <w:tcPr>
                  <w:tcW w:w="83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w:t>
                  </w: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184</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306</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土茯苓</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片</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71</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307</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土槿皮</w:t>
                  </w:r>
                </w:p>
              </w:tc>
              <w:tc>
                <w:tcPr>
                  <w:tcW w:w="821" w:type="dxa"/>
                  <w:shd w:val="clear" w:color="auto" w:fill="auto"/>
                  <w:noWrap/>
                  <w:vAlign w:val="center"/>
                </w:tcPr>
                <w:p>
                  <w:pPr>
                    <w:rPr>
                      <w:rFonts w:ascii="Tahoma" w:hAnsi="Tahoma" w:eastAsia="Tahoma" w:cs="Tahoma"/>
                      <w:sz w:val="20"/>
                      <w:szCs w:val="20"/>
                    </w:rPr>
                  </w:pP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38</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308</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土荆皮</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原</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280</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309</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菟丝子</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盐炒</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85</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310</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威灵仙</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段</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190</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311</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乌梅</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原</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53</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312</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乌药</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片</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61</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313</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无花果</w:t>
                  </w:r>
                </w:p>
              </w:tc>
              <w:tc>
                <w:tcPr>
                  <w:tcW w:w="821" w:type="dxa"/>
                  <w:shd w:val="clear" w:color="auto" w:fill="auto"/>
                  <w:noWrap/>
                  <w:vAlign w:val="center"/>
                </w:tcPr>
                <w:p>
                  <w:pPr>
                    <w:rPr>
                      <w:rFonts w:ascii="Tahoma" w:hAnsi="Tahoma" w:eastAsia="Tahoma" w:cs="Tahoma"/>
                      <w:sz w:val="20"/>
                      <w:szCs w:val="20"/>
                    </w:rPr>
                  </w:pP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82</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314</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无名异</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原</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36</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315</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吴茱萸</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原</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111</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316</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eastAsia" w:ascii="宋体" w:hAnsi="宋体" w:eastAsia="宋体" w:cs="宋体"/>
                      <w:i w:val="0"/>
                      <w:iCs w:val="0"/>
                      <w:color w:val="000000"/>
                      <w:kern w:val="0"/>
                      <w:sz w:val="22"/>
                      <w:szCs w:val="22"/>
                      <w:u w:val="none"/>
                      <w:lang w:val="en-US" w:eastAsia="zh-CN" w:bidi="ar"/>
                    </w:rPr>
                    <w:t>蜈蚣</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条</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切段袋装（1条）</w:t>
                  </w:r>
                </w:p>
              </w:tc>
              <w:tc>
                <w:tcPr>
                  <w:tcW w:w="1108"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切段袋装（1条）</w:t>
                  </w:r>
                </w:p>
              </w:tc>
              <w:tc>
                <w:tcPr>
                  <w:tcW w:w="83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w:t>
                  </w: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6</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317</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五倍子</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原</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95</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318</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五加皮</w:t>
                  </w:r>
                </w:p>
              </w:tc>
              <w:tc>
                <w:tcPr>
                  <w:tcW w:w="821" w:type="dxa"/>
                  <w:shd w:val="clear" w:color="auto" w:fill="auto"/>
                  <w:noWrap/>
                  <w:vAlign w:val="center"/>
                </w:tcPr>
                <w:p>
                  <w:pPr>
                    <w:rPr>
                      <w:rFonts w:ascii="Tahoma" w:hAnsi="Tahoma" w:eastAsia="Tahoma" w:cs="Tahoma"/>
                      <w:sz w:val="20"/>
                      <w:szCs w:val="20"/>
                    </w:rPr>
                  </w:pP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185</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319</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五味藤</w:t>
                  </w:r>
                </w:p>
              </w:tc>
              <w:tc>
                <w:tcPr>
                  <w:tcW w:w="821" w:type="dxa"/>
                  <w:shd w:val="clear" w:color="auto" w:fill="auto"/>
                  <w:noWrap/>
                  <w:vAlign w:val="center"/>
                </w:tcPr>
                <w:p>
                  <w:pPr>
                    <w:rPr>
                      <w:rFonts w:ascii="Tahoma" w:hAnsi="Tahoma" w:eastAsia="Tahoma" w:cs="Tahoma"/>
                      <w:sz w:val="20"/>
                      <w:szCs w:val="20"/>
                    </w:rPr>
                  </w:pP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符合壮药质量标准</w:t>
                  </w:r>
                </w:p>
              </w:tc>
              <w:tc>
                <w:tcPr>
                  <w:tcW w:w="83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w:t>
                  </w: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38</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320</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五味子</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原(北)</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新鲜一级</w:t>
                  </w:r>
                </w:p>
              </w:tc>
              <w:tc>
                <w:tcPr>
                  <w:tcW w:w="83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w:t>
                  </w: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170</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321</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五指毛桃</w:t>
                  </w:r>
                </w:p>
              </w:tc>
              <w:tc>
                <w:tcPr>
                  <w:tcW w:w="821" w:type="dxa"/>
                  <w:shd w:val="clear" w:color="auto" w:fill="auto"/>
                  <w:noWrap/>
                  <w:vAlign w:val="center"/>
                </w:tcPr>
                <w:p>
                  <w:pPr>
                    <w:rPr>
                      <w:rFonts w:ascii="Tahoma" w:hAnsi="Tahoma" w:eastAsia="Tahoma" w:cs="Tahoma"/>
                      <w:sz w:val="20"/>
                      <w:szCs w:val="20"/>
                    </w:rPr>
                  </w:pP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60</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322</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eastAsia" w:ascii="宋体" w:hAnsi="宋体" w:eastAsia="宋体" w:cs="宋体"/>
                      <w:i w:val="0"/>
                      <w:iCs w:val="0"/>
                      <w:color w:val="000000"/>
                      <w:kern w:val="0"/>
                      <w:sz w:val="22"/>
                      <w:szCs w:val="22"/>
                      <w:u w:val="none"/>
                      <w:lang w:val="en-US" w:eastAsia="zh-CN" w:bidi="ar"/>
                    </w:rPr>
                    <w:t>西红花</w:t>
                  </w:r>
                </w:p>
              </w:tc>
              <w:tc>
                <w:tcPr>
                  <w:tcW w:w="821" w:type="dxa"/>
                  <w:shd w:val="clear" w:color="auto" w:fill="auto"/>
                  <w:noWrap/>
                  <w:vAlign w:val="center"/>
                </w:tcPr>
                <w:p>
                  <w:pPr>
                    <w:rPr>
                      <w:rFonts w:ascii="Tahoma" w:hAnsi="Tahoma" w:eastAsia="Tahoma" w:cs="Tahoma"/>
                      <w:sz w:val="20"/>
                      <w:szCs w:val="20"/>
                    </w:rPr>
                  </w:pP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20000</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323</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西洋参</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短支</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w:t>
                  </w: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998</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324</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稀签草</w:t>
                  </w:r>
                </w:p>
              </w:tc>
              <w:tc>
                <w:tcPr>
                  <w:tcW w:w="821" w:type="dxa"/>
                  <w:shd w:val="clear" w:color="auto" w:fill="auto"/>
                  <w:noWrap/>
                  <w:vAlign w:val="center"/>
                </w:tcPr>
                <w:p>
                  <w:pPr>
                    <w:rPr>
                      <w:rFonts w:ascii="Tahoma" w:hAnsi="Tahoma" w:eastAsia="Tahoma" w:cs="Tahoma"/>
                      <w:sz w:val="20"/>
                      <w:szCs w:val="20"/>
                    </w:rPr>
                  </w:pP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36</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325</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豨莶草</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段</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31</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326</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细辛</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根茎部位</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新鲜无泥一级</w:t>
                  </w:r>
                </w:p>
              </w:tc>
              <w:tc>
                <w:tcPr>
                  <w:tcW w:w="83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w:t>
                  </w: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475</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327</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夏枯草</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原</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73</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328</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仙鹤草</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段</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29</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329</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香加皮</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皮</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55</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330</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香薷</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段</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37</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331</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小茴香</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炒</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48</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332</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小麦</w:t>
                  </w:r>
                </w:p>
              </w:tc>
              <w:tc>
                <w:tcPr>
                  <w:tcW w:w="821" w:type="dxa"/>
                  <w:shd w:val="clear" w:color="auto" w:fill="auto"/>
                  <w:noWrap/>
                  <w:vAlign w:val="center"/>
                </w:tcPr>
                <w:p>
                  <w:pPr>
                    <w:rPr>
                      <w:rFonts w:ascii="Tahoma" w:hAnsi="Tahoma" w:eastAsia="Tahoma" w:cs="Tahoma"/>
                      <w:sz w:val="20"/>
                      <w:szCs w:val="20"/>
                    </w:rPr>
                  </w:pP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16</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333</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薤白</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片</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106</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334</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辛夷</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原</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130</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335</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新疆紫草</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段</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新疆紫草</w:t>
                  </w:r>
                </w:p>
              </w:tc>
              <w:tc>
                <w:tcPr>
                  <w:tcW w:w="83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w:t>
                  </w: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680</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336</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徐长卿</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段</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195</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337</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玄参</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片</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46</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338</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旋覆花</w:t>
                  </w:r>
                </w:p>
              </w:tc>
              <w:tc>
                <w:tcPr>
                  <w:tcW w:w="821" w:type="dxa"/>
                  <w:shd w:val="clear" w:color="auto" w:fill="auto"/>
                  <w:noWrap/>
                  <w:vAlign w:val="center"/>
                </w:tcPr>
                <w:p>
                  <w:pPr>
                    <w:rPr>
                      <w:rFonts w:ascii="Tahoma" w:hAnsi="Tahoma" w:eastAsia="Tahoma" w:cs="Tahoma"/>
                      <w:sz w:val="20"/>
                      <w:szCs w:val="20"/>
                    </w:rPr>
                  </w:pP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110</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339</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寻骨风</w:t>
                  </w:r>
                </w:p>
              </w:tc>
              <w:tc>
                <w:tcPr>
                  <w:tcW w:w="821" w:type="dxa"/>
                  <w:shd w:val="clear" w:color="auto" w:fill="auto"/>
                  <w:noWrap/>
                  <w:vAlign w:val="center"/>
                </w:tcPr>
                <w:p>
                  <w:pPr>
                    <w:rPr>
                      <w:rFonts w:ascii="Tahoma" w:hAnsi="Tahoma" w:eastAsia="Tahoma" w:cs="Tahoma"/>
                      <w:sz w:val="20"/>
                      <w:szCs w:val="20"/>
                    </w:rPr>
                  </w:pP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38</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340</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盐巴戟天</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盐蒸法</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219</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341</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盐补骨脂</w:t>
                  </w:r>
                </w:p>
              </w:tc>
              <w:tc>
                <w:tcPr>
                  <w:tcW w:w="821" w:type="dxa"/>
                  <w:shd w:val="clear" w:color="auto" w:fill="auto"/>
                  <w:noWrap/>
                  <w:vAlign w:val="center"/>
                </w:tcPr>
                <w:p>
                  <w:pPr>
                    <w:rPr>
                      <w:rFonts w:ascii="Tahoma" w:hAnsi="Tahoma" w:eastAsia="Tahoma" w:cs="Tahoma"/>
                      <w:sz w:val="20"/>
                      <w:szCs w:val="20"/>
                    </w:rPr>
                  </w:pP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41</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342</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盐车前子</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盐炒</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83</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343</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盐杜仲</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丝</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盐制，一级，切小段</w:t>
                  </w:r>
                </w:p>
              </w:tc>
              <w:tc>
                <w:tcPr>
                  <w:tcW w:w="83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w:t>
                  </w: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60</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344</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盐牛膝</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盐制</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盐制，符合炮制规范</w:t>
                  </w:r>
                </w:p>
              </w:tc>
              <w:tc>
                <w:tcPr>
                  <w:tcW w:w="83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w:t>
                  </w: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85</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345</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盐续断</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盐制</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盐制</w:t>
                  </w:r>
                </w:p>
              </w:tc>
              <w:tc>
                <w:tcPr>
                  <w:tcW w:w="83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w:t>
                  </w: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78</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346</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野菊花</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原</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98</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347</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益智仁</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盐制</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盐制，符合炮制规范</w:t>
                  </w: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96</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348</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薏苡仁</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原</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35</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349</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茵陈（绵茵陈）</w:t>
                  </w:r>
                </w:p>
              </w:tc>
              <w:tc>
                <w:tcPr>
                  <w:tcW w:w="821" w:type="dxa"/>
                  <w:shd w:val="clear" w:color="auto" w:fill="auto"/>
                  <w:noWrap/>
                  <w:vAlign w:val="center"/>
                </w:tcPr>
                <w:p>
                  <w:pPr>
                    <w:rPr>
                      <w:rFonts w:ascii="Tahoma" w:hAnsi="Tahoma" w:eastAsia="Tahoma" w:cs="Tahoma"/>
                      <w:sz w:val="20"/>
                      <w:szCs w:val="20"/>
                    </w:rPr>
                  </w:pP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44</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350</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银耳</w:t>
                  </w:r>
                </w:p>
              </w:tc>
              <w:tc>
                <w:tcPr>
                  <w:tcW w:w="821" w:type="dxa"/>
                  <w:shd w:val="clear" w:color="auto" w:fill="auto"/>
                  <w:noWrap/>
                  <w:vAlign w:val="center"/>
                </w:tcPr>
                <w:p>
                  <w:pPr>
                    <w:rPr>
                      <w:rFonts w:ascii="Tahoma" w:hAnsi="Tahoma" w:eastAsia="Tahoma" w:cs="Tahoma"/>
                      <w:sz w:val="20"/>
                      <w:szCs w:val="20"/>
                    </w:rPr>
                  </w:pP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166</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351</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淫羊藿</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丝</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无泥新鲜一级</w:t>
                  </w:r>
                </w:p>
              </w:tc>
              <w:tc>
                <w:tcPr>
                  <w:tcW w:w="83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w:t>
                  </w: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345</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352</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油松节</w:t>
                  </w:r>
                </w:p>
              </w:tc>
              <w:tc>
                <w:tcPr>
                  <w:tcW w:w="821" w:type="dxa"/>
                  <w:shd w:val="clear" w:color="auto" w:fill="auto"/>
                  <w:noWrap/>
                  <w:vAlign w:val="center"/>
                </w:tcPr>
                <w:p>
                  <w:pPr>
                    <w:rPr>
                      <w:rFonts w:ascii="Tahoma" w:hAnsi="Tahoma" w:eastAsia="Tahoma" w:cs="Tahoma"/>
                      <w:sz w:val="20"/>
                      <w:szCs w:val="20"/>
                    </w:rPr>
                  </w:pP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22</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353</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玉竹</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片</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新鲜无硫薄片无黑心一级</w:t>
                  </w: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120</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354</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郁金</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醋制</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67</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355</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郁李仁</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原</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189</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356</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皂角刺</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原片</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110</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357</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泽兰</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段</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w:t>
                  </w: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29</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358</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泽泻</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片</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薄片</w:t>
                  </w: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57</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359</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樟脑</w:t>
                  </w:r>
                </w:p>
              </w:tc>
              <w:tc>
                <w:tcPr>
                  <w:tcW w:w="821" w:type="dxa"/>
                  <w:shd w:val="clear" w:color="auto" w:fill="auto"/>
                  <w:noWrap/>
                  <w:vAlign w:val="center"/>
                </w:tcPr>
                <w:p>
                  <w:pPr>
                    <w:rPr>
                      <w:rFonts w:ascii="Tahoma" w:hAnsi="Tahoma" w:eastAsia="Tahoma" w:cs="Tahoma"/>
                      <w:sz w:val="20"/>
                      <w:szCs w:val="20"/>
                    </w:rPr>
                  </w:pP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520</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360</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浙贝母</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片</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新鲜无硫薄片无黑心一级</w:t>
                  </w:r>
                </w:p>
              </w:tc>
              <w:tc>
                <w:tcPr>
                  <w:tcW w:w="83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w:t>
                  </w: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220</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361</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珍珠母</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粉</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打碎</w:t>
                  </w: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18</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362</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知母</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片</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薄片新鲜一级</w:t>
                  </w:r>
                </w:p>
              </w:tc>
              <w:tc>
                <w:tcPr>
                  <w:tcW w:w="83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w:t>
                  </w: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118</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363</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栀子</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碎</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打碎</w:t>
                  </w:r>
                </w:p>
              </w:tc>
              <w:tc>
                <w:tcPr>
                  <w:tcW w:w="83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w:t>
                  </w: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68</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364</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枳壳</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片</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62</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365</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枳实</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片</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75</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366</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制白附子</w:t>
                  </w:r>
                </w:p>
              </w:tc>
              <w:tc>
                <w:tcPr>
                  <w:tcW w:w="821" w:type="dxa"/>
                  <w:shd w:val="clear" w:color="auto" w:fill="auto"/>
                  <w:noWrap/>
                  <w:vAlign w:val="center"/>
                </w:tcPr>
                <w:p>
                  <w:pPr>
                    <w:rPr>
                      <w:rFonts w:ascii="Tahoma" w:hAnsi="Tahoma" w:eastAsia="Tahoma" w:cs="Tahoma"/>
                      <w:sz w:val="20"/>
                      <w:szCs w:val="20"/>
                    </w:rPr>
                  </w:pP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190</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367</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制草乌</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制片</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340</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368</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制川乌</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制片</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436</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369</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制何首乌</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黑豆制片</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符合炮制规范，一级</w:t>
                  </w:r>
                </w:p>
              </w:tc>
              <w:tc>
                <w:tcPr>
                  <w:tcW w:w="83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w:t>
                  </w: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65</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370</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制马钱子</w:t>
                  </w:r>
                </w:p>
              </w:tc>
              <w:tc>
                <w:tcPr>
                  <w:tcW w:w="821" w:type="dxa"/>
                  <w:shd w:val="clear" w:color="auto" w:fill="auto"/>
                  <w:noWrap/>
                  <w:vAlign w:val="center"/>
                </w:tcPr>
                <w:p>
                  <w:pPr>
                    <w:rPr>
                      <w:rFonts w:ascii="Tahoma" w:hAnsi="Tahoma" w:eastAsia="Tahoma" w:cs="Tahoma"/>
                      <w:sz w:val="20"/>
                      <w:szCs w:val="20"/>
                    </w:rPr>
                  </w:pP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符合炮制规范</w:t>
                  </w:r>
                </w:p>
              </w:tc>
              <w:tc>
                <w:tcPr>
                  <w:tcW w:w="83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w:t>
                  </w: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450</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371</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制天南星</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制片</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w:t>
                  </w: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169</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372</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制远志</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段，去心</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去心</w:t>
                  </w:r>
                </w:p>
              </w:tc>
              <w:tc>
                <w:tcPr>
                  <w:tcW w:w="83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w:t>
                  </w: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460</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373</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炙甘草</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圆片</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符合炮制规范，一级</w:t>
                  </w:r>
                </w:p>
              </w:tc>
              <w:tc>
                <w:tcPr>
                  <w:tcW w:w="83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w:t>
                  </w: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95</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374</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肿节风</w:t>
                  </w:r>
                </w:p>
              </w:tc>
              <w:tc>
                <w:tcPr>
                  <w:tcW w:w="821" w:type="dxa"/>
                  <w:shd w:val="clear" w:color="auto" w:fill="auto"/>
                  <w:noWrap/>
                  <w:vAlign w:val="center"/>
                </w:tcPr>
                <w:p>
                  <w:pPr>
                    <w:rPr>
                      <w:rFonts w:ascii="Tahoma" w:hAnsi="Tahoma" w:eastAsia="Tahoma" w:cs="Tahoma"/>
                      <w:sz w:val="20"/>
                      <w:szCs w:val="20"/>
                    </w:rPr>
                  </w:pP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w:t>
                  </w: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37</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375</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重楼</w:t>
                  </w:r>
                </w:p>
              </w:tc>
              <w:tc>
                <w:tcPr>
                  <w:tcW w:w="821" w:type="dxa"/>
                  <w:shd w:val="clear" w:color="auto" w:fill="auto"/>
                  <w:noWrap/>
                  <w:vAlign w:val="center"/>
                </w:tcPr>
                <w:p>
                  <w:pPr>
                    <w:rPr>
                      <w:rFonts w:ascii="Tahoma" w:hAnsi="Tahoma" w:eastAsia="Tahoma" w:cs="Tahoma"/>
                      <w:sz w:val="20"/>
                      <w:szCs w:val="20"/>
                    </w:rPr>
                  </w:pP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新鲜一级</w:t>
                  </w:r>
                </w:p>
              </w:tc>
              <w:tc>
                <w:tcPr>
                  <w:tcW w:w="83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w:t>
                  </w: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544</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376</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猪苓</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厚片</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320</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377</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竹茹</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段</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18</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378</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紫河车</w:t>
                  </w:r>
                </w:p>
              </w:tc>
              <w:tc>
                <w:tcPr>
                  <w:tcW w:w="821" w:type="dxa"/>
                  <w:shd w:val="clear" w:color="auto" w:fill="auto"/>
                  <w:noWrap/>
                  <w:vAlign w:val="center"/>
                </w:tcPr>
                <w:p>
                  <w:pPr>
                    <w:rPr>
                      <w:rFonts w:ascii="Tahoma" w:hAnsi="Tahoma" w:eastAsia="Tahoma" w:cs="Tahoma"/>
                      <w:sz w:val="20"/>
                      <w:szCs w:val="20"/>
                    </w:rPr>
                  </w:pP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3000</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379</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紫花地丁</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段</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56</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380</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紫荆皮</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eastAsia" w:ascii="宋体" w:hAnsi="宋体" w:eastAsia="宋体" w:cs="宋体"/>
                      <w:i w:val="0"/>
                      <w:iCs w:val="0"/>
                      <w:color w:val="000000"/>
                      <w:kern w:val="0"/>
                      <w:sz w:val="22"/>
                      <w:szCs w:val="22"/>
                      <w:u w:val="none"/>
                      <w:lang w:val="en-US" w:eastAsia="zh-CN" w:bidi="ar"/>
                    </w:rPr>
                    <w:t>丝</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w:t>
                  </w: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30</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381</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紫苏梗</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段</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98</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382</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紫苏叶</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段</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75</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383</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紫苏子</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炒</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新鲜</w:t>
                  </w: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46</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384</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紫菀</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切厚片或段</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185</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385</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紫珠草</w:t>
                  </w:r>
                </w:p>
              </w:tc>
              <w:tc>
                <w:tcPr>
                  <w:tcW w:w="821" w:type="dxa"/>
                  <w:shd w:val="clear" w:color="auto" w:fill="auto"/>
                  <w:noWrap/>
                  <w:vAlign w:val="center"/>
                </w:tcPr>
                <w:p>
                  <w:pPr>
                    <w:rPr>
                      <w:rFonts w:ascii="Tahoma" w:hAnsi="Tahoma" w:eastAsia="Tahoma" w:cs="Tahoma"/>
                      <w:sz w:val="20"/>
                      <w:szCs w:val="20"/>
                    </w:rPr>
                  </w:pP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40</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386</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甘遂</w:t>
                  </w:r>
                </w:p>
              </w:tc>
              <w:tc>
                <w:tcPr>
                  <w:tcW w:w="821"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生品</w:t>
                  </w: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540</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386</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仙茅</w:t>
                  </w:r>
                </w:p>
              </w:tc>
              <w:tc>
                <w:tcPr>
                  <w:tcW w:w="821" w:type="dxa"/>
                  <w:shd w:val="clear" w:color="auto" w:fill="auto"/>
                  <w:noWrap/>
                  <w:vAlign w:val="center"/>
                </w:tcPr>
                <w:p>
                  <w:pPr>
                    <w:rPr>
                      <w:rFonts w:ascii="Tahoma" w:hAnsi="Tahoma" w:eastAsia="Tahoma" w:cs="Tahoma"/>
                      <w:sz w:val="20"/>
                      <w:szCs w:val="20"/>
                    </w:rPr>
                  </w:pP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350</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kern w:val="0"/>
                      <w:sz w:val="20"/>
                      <w:szCs w:val="20"/>
                      <w:lang w:bidi="ar"/>
                    </w:rPr>
                  </w:pPr>
                  <w:r>
                    <w:rPr>
                      <w:rFonts w:hint="default" w:ascii="Tahoma" w:hAnsi="Tahoma" w:eastAsia="Tahoma" w:cs="Tahoma"/>
                      <w:i w:val="0"/>
                      <w:iCs w:val="0"/>
                      <w:color w:val="000000"/>
                      <w:kern w:val="0"/>
                      <w:sz w:val="22"/>
                      <w:szCs w:val="22"/>
                      <w:u w:val="none"/>
                      <w:lang w:val="en-US" w:eastAsia="zh-CN" w:bidi="ar"/>
                    </w:rPr>
                    <w:t>387</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kern w:val="0"/>
                      <w:sz w:val="20"/>
                      <w:szCs w:val="20"/>
                      <w:lang w:bidi="ar"/>
                    </w:rPr>
                  </w:pPr>
                  <w:r>
                    <w:rPr>
                      <w:rFonts w:hint="eastAsia" w:ascii="宋体" w:hAnsi="宋体" w:eastAsia="宋体" w:cs="宋体"/>
                      <w:i w:val="0"/>
                      <w:iCs w:val="0"/>
                      <w:color w:val="000000"/>
                      <w:kern w:val="0"/>
                      <w:sz w:val="22"/>
                      <w:szCs w:val="22"/>
                      <w:u w:val="none"/>
                      <w:lang w:val="en-US" w:eastAsia="zh-CN" w:bidi="ar"/>
                    </w:rPr>
                    <w:t>艾绒</w:t>
                  </w:r>
                </w:p>
              </w:tc>
              <w:tc>
                <w:tcPr>
                  <w:tcW w:w="821" w:type="dxa"/>
                  <w:shd w:val="clear" w:color="auto" w:fill="auto"/>
                  <w:noWrap/>
                  <w:vAlign w:val="center"/>
                </w:tcPr>
                <w:p>
                  <w:pPr>
                    <w:rPr>
                      <w:rFonts w:ascii="Tahoma" w:hAnsi="Tahoma" w:eastAsia="Tahoma" w:cs="Tahoma"/>
                      <w:sz w:val="20"/>
                      <w:szCs w:val="20"/>
                    </w:rPr>
                  </w:pP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kern w:val="0"/>
                      <w:sz w:val="20"/>
                      <w:szCs w:val="20"/>
                      <w:lang w:bidi="ar"/>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w:t>
                  </w: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98</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kern w:val="0"/>
                      <w:sz w:val="20"/>
                      <w:szCs w:val="20"/>
                      <w:lang w:bidi="ar"/>
                    </w:rPr>
                  </w:pPr>
                  <w:r>
                    <w:rPr>
                      <w:rFonts w:hint="default" w:ascii="Tahoma" w:hAnsi="Tahoma" w:eastAsia="Tahoma" w:cs="Tahoma"/>
                      <w:i w:val="0"/>
                      <w:iCs w:val="0"/>
                      <w:color w:val="000000"/>
                      <w:kern w:val="0"/>
                      <w:sz w:val="22"/>
                      <w:szCs w:val="22"/>
                      <w:u w:val="none"/>
                      <w:lang w:val="en-US" w:eastAsia="zh-CN" w:bidi="ar"/>
                    </w:rPr>
                    <w:t>388</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kern w:val="0"/>
                      <w:sz w:val="20"/>
                      <w:szCs w:val="20"/>
                      <w:lang w:bidi="ar"/>
                    </w:rPr>
                  </w:pPr>
                  <w:r>
                    <w:rPr>
                      <w:rFonts w:hint="default" w:ascii="Tahoma" w:hAnsi="Tahoma" w:eastAsia="Tahoma" w:cs="Tahoma"/>
                      <w:i w:val="0"/>
                      <w:iCs w:val="0"/>
                      <w:color w:val="000000"/>
                      <w:kern w:val="0"/>
                      <w:sz w:val="22"/>
                      <w:szCs w:val="22"/>
                      <w:u w:val="none"/>
                      <w:lang w:val="en-US" w:eastAsia="zh-CN" w:bidi="ar"/>
                    </w:rPr>
                    <w:t>粉萆薢</w:t>
                  </w:r>
                </w:p>
              </w:tc>
              <w:tc>
                <w:tcPr>
                  <w:tcW w:w="821" w:type="dxa"/>
                  <w:shd w:val="clear" w:color="auto" w:fill="auto"/>
                  <w:noWrap/>
                  <w:vAlign w:val="center"/>
                </w:tcPr>
                <w:p>
                  <w:pPr>
                    <w:rPr>
                      <w:rFonts w:ascii="Tahoma" w:hAnsi="Tahoma" w:eastAsia="Tahoma" w:cs="Tahoma"/>
                      <w:sz w:val="20"/>
                      <w:szCs w:val="20"/>
                    </w:rPr>
                  </w:pP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kern w:val="0"/>
                      <w:sz w:val="20"/>
                      <w:szCs w:val="20"/>
                      <w:lang w:bidi="ar"/>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58</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kern w:val="0"/>
                      <w:sz w:val="20"/>
                      <w:szCs w:val="20"/>
                      <w:lang w:bidi="ar"/>
                    </w:rPr>
                  </w:pPr>
                  <w:r>
                    <w:rPr>
                      <w:rFonts w:hint="default" w:ascii="Tahoma" w:hAnsi="Tahoma" w:eastAsia="Tahoma" w:cs="Tahoma"/>
                      <w:i w:val="0"/>
                      <w:iCs w:val="0"/>
                      <w:color w:val="000000"/>
                      <w:kern w:val="0"/>
                      <w:sz w:val="22"/>
                      <w:szCs w:val="22"/>
                      <w:u w:val="none"/>
                      <w:lang w:val="en-US" w:eastAsia="zh-CN" w:bidi="ar"/>
                    </w:rPr>
                    <w:t>389</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kern w:val="0"/>
                      <w:sz w:val="20"/>
                      <w:szCs w:val="20"/>
                      <w:lang w:bidi="ar"/>
                    </w:rPr>
                  </w:pPr>
                  <w:r>
                    <w:rPr>
                      <w:rFonts w:hint="default" w:ascii="Tahoma" w:hAnsi="Tahoma" w:eastAsia="Tahoma" w:cs="Tahoma"/>
                      <w:i w:val="0"/>
                      <w:iCs w:val="0"/>
                      <w:color w:val="000000"/>
                      <w:kern w:val="0"/>
                      <w:sz w:val="22"/>
                      <w:szCs w:val="22"/>
                      <w:u w:val="none"/>
                      <w:lang w:val="en-US" w:eastAsia="zh-CN" w:bidi="ar"/>
                    </w:rPr>
                    <w:t>半边莲</w:t>
                  </w:r>
                </w:p>
              </w:tc>
              <w:tc>
                <w:tcPr>
                  <w:tcW w:w="821" w:type="dxa"/>
                  <w:shd w:val="clear" w:color="auto" w:fill="auto"/>
                  <w:noWrap/>
                  <w:vAlign w:val="center"/>
                </w:tcPr>
                <w:p>
                  <w:pPr>
                    <w:rPr>
                      <w:rFonts w:ascii="Tahoma" w:hAnsi="Tahoma" w:eastAsia="Tahoma" w:cs="Tahoma"/>
                      <w:sz w:val="20"/>
                      <w:szCs w:val="20"/>
                    </w:rPr>
                  </w:pP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kern w:val="0"/>
                      <w:sz w:val="20"/>
                      <w:szCs w:val="20"/>
                      <w:lang w:bidi="ar"/>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95</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kern w:val="0"/>
                      <w:sz w:val="20"/>
                      <w:szCs w:val="20"/>
                      <w:lang w:bidi="ar"/>
                    </w:rPr>
                  </w:pPr>
                  <w:r>
                    <w:rPr>
                      <w:rFonts w:hint="default" w:ascii="Tahoma" w:hAnsi="Tahoma" w:eastAsia="Tahoma" w:cs="Tahoma"/>
                      <w:i w:val="0"/>
                      <w:iCs w:val="0"/>
                      <w:color w:val="000000"/>
                      <w:kern w:val="0"/>
                      <w:sz w:val="22"/>
                      <w:szCs w:val="22"/>
                      <w:u w:val="none"/>
                      <w:lang w:val="en-US" w:eastAsia="zh-CN" w:bidi="ar"/>
                    </w:rPr>
                    <w:t>390</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kern w:val="0"/>
                      <w:sz w:val="20"/>
                      <w:szCs w:val="20"/>
                      <w:lang w:bidi="ar"/>
                    </w:rPr>
                  </w:pPr>
                  <w:r>
                    <w:rPr>
                      <w:rFonts w:hint="default" w:ascii="Tahoma" w:hAnsi="Tahoma" w:eastAsia="Tahoma" w:cs="Tahoma"/>
                      <w:i w:val="0"/>
                      <w:iCs w:val="0"/>
                      <w:color w:val="000000"/>
                      <w:kern w:val="0"/>
                      <w:sz w:val="22"/>
                      <w:szCs w:val="22"/>
                      <w:u w:val="none"/>
                      <w:lang w:val="en-US" w:eastAsia="zh-CN" w:bidi="ar"/>
                    </w:rPr>
                    <w:t>海马</w:t>
                  </w:r>
                </w:p>
              </w:tc>
              <w:tc>
                <w:tcPr>
                  <w:tcW w:w="821" w:type="dxa"/>
                  <w:shd w:val="clear" w:color="auto" w:fill="auto"/>
                  <w:noWrap/>
                  <w:vAlign w:val="center"/>
                </w:tcPr>
                <w:p>
                  <w:pPr>
                    <w:rPr>
                      <w:rFonts w:ascii="Tahoma" w:hAnsi="Tahoma" w:eastAsia="Tahoma" w:cs="Tahoma"/>
                      <w:sz w:val="20"/>
                      <w:szCs w:val="20"/>
                    </w:rPr>
                  </w:pP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kern w:val="0"/>
                      <w:sz w:val="20"/>
                      <w:szCs w:val="20"/>
                      <w:lang w:bidi="ar"/>
                    </w:rPr>
                  </w:pPr>
                  <w:r>
                    <w:rPr>
                      <w:rFonts w:hint="default" w:ascii="Tahoma" w:hAnsi="Tahoma" w:eastAsia="Tahoma" w:cs="Tahoma"/>
                      <w:i w:val="0"/>
                      <w:iCs w:val="0"/>
                      <w:color w:val="000000"/>
                      <w:kern w:val="0"/>
                      <w:sz w:val="22"/>
                      <w:szCs w:val="22"/>
                      <w:u w:val="none"/>
                      <w:lang w:val="en-US" w:eastAsia="zh-CN" w:bidi="ar"/>
                    </w:rPr>
                    <w:t>条</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69</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kern w:val="0"/>
                      <w:sz w:val="20"/>
                      <w:szCs w:val="20"/>
                      <w:lang w:bidi="ar"/>
                    </w:rPr>
                  </w:pPr>
                  <w:r>
                    <w:rPr>
                      <w:rFonts w:hint="default" w:ascii="Tahoma" w:hAnsi="Tahoma" w:eastAsia="Tahoma" w:cs="Tahoma"/>
                      <w:i w:val="0"/>
                      <w:iCs w:val="0"/>
                      <w:color w:val="000000"/>
                      <w:kern w:val="0"/>
                      <w:sz w:val="22"/>
                      <w:szCs w:val="22"/>
                      <w:u w:val="none"/>
                      <w:lang w:val="en-US" w:eastAsia="zh-CN" w:bidi="ar"/>
                    </w:rPr>
                    <w:t>391</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kern w:val="0"/>
                      <w:sz w:val="20"/>
                      <w:szCs w:val="20"/>
                      <w:lang w:bidi="ar"/>
                    </w:rPr>
                  </w:pPr>
                  <w:r>
                    <w:rPr>
                      <w:rFonts w:hint="default" w:ascii="Tahoma" w:hAnsi="Tahoma" w:eastAsia="Tahoma" w:cs="Tahoma"/>
                      <w:i w:val="0"/>
                      <w:iCs w:val="0"/>
                      <w:color w:val="000000"/>
                      <w:kern w:val="0"/>
                      <w:sz w:val="22"/>
                      <w:szCs w:val="22"/>
                      <w:u w:val="none"/>
                      <w:lang w:val="en-US" w:eastAsia="zh-CN" w:bidi="ar"/>
                    </w:rPr>
                    <w:t>人工麝香</w:t>
                  </w:r>
                </w:p>
              </w:tc>
              <w:tc>
                <w:tcPr>
                  <w:tcW w:w="821" w:type="dxa"/>
                  <w:shd w:val="clear" w:color="auto" w:fill="auto"/>
                  <w:noWrap/>
                  <w:vAlign w:val="center"/>
                </w:tcPr>
                <w:p>
                  <w:pPr>
                    <w:rPr>
                      <w:rFonts w:ascii="Tahoma" w:hAnsi="Tahoma" w:eastAsia="Tahoma" w:cs="Tahoma"/>
                      <w:sz w:val="20"/>
                      <w:szCs w:val="20"/>
                    </w:rPr>
                  </w:pP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kern w:val="0"/>
                      <w:sz w:val="20"/>
                      <w:szCs w:val="20"/>
                      <w:lang w:bidi="ar"/>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2450</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kern w:val="0"/>
                      <w:sz w:val="20"/>
                      <w:szCs w:val="20"/>
                      <w:lang w:bidi="ar"/>
                    </w:rPr>
                  </w:pPr>
                  <w:r>
                    <w:rPr>
                      <w:rFonts w:hint="default" w:ascii="Tahoma" w:hAnsi="Tahoma" w:eastAsia="Tahoma" w:cs="Tahoma"/>
                      <w:i w:val="0"/>
                      <w:iCs w:val="0"/>
                      <w:color w:val="000000"/>
                      <w:kern w:val="0"/>
                      <w:sz w:val="22"/>
                      <w:szCs w:val="22"/>
                      <w:u w:val="none"/>
                      <w:lang w:val="en-US" w:eastAsia="zh-CN" w:bidi="ar"/>
                    </w:rPr>
                    <w:t>392</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kern w:val="0"/>
                      <w:sz w:val="20"/>
                      <w:szCs w:val="20"/>
                      <w:lang w:bidi="ar"/>
                    </w:rPr>
                  </w:pPr>
                  <w:r>
                    <w:rPr>
                      <w:rFonts w:hint="default" w:ascii="Tahoma" w:hAnsi="Tahoma" w:eastAsia="Tahoma" w:cs="Tahoma"/>
                      <w:i w:val="0"/>
                      <w:iCs w:val="0"/>
                      <w:color w:val="000000"/>
                      <w:kern w:val="0"/>
                      <w:sz w:val="22"/>
                      <w:szCs w:val="22"/>
                      <w:u w:val="none"/>
                      <w:lang w:val="en-US" w:eastAsia="zh-CN" w:bidi="ar"/>
                    </w:rPr>
                    <w:t>四块瓦</w:t>
                  </w:r>
                </w:p>
              </w:tc>
              <w:tc>
                <w:tcPr>
                  <w:tcW w:w="821" w:type="dxa"/>
                  <w:shd w:val="clear" w:color="auto" w:fill="auto"/>
                  <w:noWrap/>
                  <w:vAlign w:val="center"/>
                </w:tcPr>
                <w:p>
                  <w:pPr>
                    <w:rPr>
                      <w:rFonts w:ascii="Tahoma" w:hAnsi="Tahoma" w:eastAsia="Tahoma" w:cs="Tahoma"/>
                      <w:sz w:val="20"/>
                      <w:szCs w:val="20"/>
                    </w:rPr>
                  </w:pP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kern w:val="0"/>
                      <w:sz w:val="20"/>
                      <w:szCs w:val="20"/>
                      <w:lang w:bidi="ar"/>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88</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kern w:val="0"/>
                      <w:sz w:val="20"/>
                      <w:szCs w:val="20"/>
                      <w:lang w:bidi="ar"/>
                    </w:rPr>
                  </w:pPr>
                  <w:r>
                    <w:rPr>
                      <w:rFonts w:hint="default" w:ascii="Tahoma" w:hAnsi="Tahoma" w:eastAsia="Tahoma" w:cs="Tahoma"/>
                      <w:i w:val="0"/>
                      <w:iCs w:val="0"/>
                      <w:color w:val="000000"/>
                      <w:kern w:val="0"/>
                      <w:sz w:val="22"/>
                      <w:szCs w:val="22"/>
                      <w:u w:val="none"/>
                      <w:lang w:val="en-US" w:eastAsia="zh-CN" w:bidi="ar"/>
                    </w:rPr>
                    <w:t>393</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kern w:val="0"/>
                      <w:sz w:val="20"/>
                      <w:szCs w:val="20"/>
                      <w:lang w:bidi="ar"/>
                    </w:rPr>
                  </w:pPr>
                  <w:r>
                    <w:rPr>
                      <w:rFonts w:hint="default" w:ascii="Tahoma" w:hAnsi="Tahoma" w:eastAsia="Tahoma" w:cs="Tahoma"/>
                      <w:i w:val="0"/>
                      <w:iCs w:val="0"/>
                      <w:color w:val="000000"/>
                      <w:kern w:val="0"/>
                      <w:sz w:val="22"/>
                      <w:szCs w:val="22"/>
                      <w:u w:val="none"/>
                      <w:lang w:val="en-US" w:eastAsia="zh-CN" w:bidi="ar"/>
                    </w:rPr>
                    <w:t>陆英（接骨草）</w:t>
                  </w:r>
                </w:p>
              </w:tc>
              <w:tc>
                <w:tcPr>
                  <w:tcW w:w="821" w:type="dxa"/>
                  <w:shd w:val="clear" w:color="auto" w:fill="auto"/>
                  <w:noWrap/>
                  <w:vAlign w:val="center"/>
                </w:tcPr>
                <w:p>
                  <w:pPr>
                    <w:rPr>
                      <w:rFonts w:ascii="Tahoma" w:hAnsi="Tahoma" w:eastAsia="Tahoma" w:cs="Tahoma"/>
                      <w:sz w:val="20"/>
                      <w:szCs w:val="20"/>
                    </w:rPr>
                  </w:pP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kern w:val="0"/>
                      <w:sz w:val="20"/>
                      <w:szCs w:val="20"/>
                      <w:lang w:bidi="ar"/>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88</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kern w:val="0"/>
                      <w:sz w:val="20"/>
                      <w:szCs w:val="20"/>
                      <w:lang w:bidi="ar"/>
                    </w:rPr>
                  </w:pPr>
                  <w:r>
                    <w:rPr>
                      <w:rFonts w:hint="default" w:ascii="Tahoma" w:hAnsi="Tahoma" w:eastAsia="Tahoma" w:cs="Tahoma"/>
                      <w:i w:val="0"/>
                      <w:iCs w:val="0"/>
                      <w:color w:val="000000"/>
                      <w:kern w:val="0"/>
                      <w:sz w:val="22"/>
                      <w:szCs w:val="22"/>
                      <w:u w:val="none"/>
                      <w:lang w:val="en-US" w:eastAsia="zh-CN" w:bidi="ar"/>
                    </w:rPr>
                    <w:t>394</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kern w:val="0"/>
                      <w:sz w:val="20"/>
                      <w:szCs w:val="20"/>
                      <w:lang w:bidi="ar"/>
                    </w:rPr>
                  </w:pPr>
                  <w:r>
                    <w:rPr>
                      <w:rFonts w:hint="default" w:ascii="Tahoma" w:hAnsi="Tahoma" w:eastAsia="Tahoma" w:cs="Tahoma"/>
                      <w:i w:val="0"/>
                      <w:iCs w:val="0"/>
                      <w:color w:val="000000"/>
                      <w:kern w:val="0"/>
                      <w:sz w:val="22"/>
                      <w:szCs w:val="22"/>
                      <w:u w:val="none"/>
                      <w:lang w:val="en-US" w:eastAsia="zh-CN" w:bidi="ar"/>
                    </w:rPr>
                    <w:t>小罗伞（小驳骨）</w:t>
                  </w:r>
                </w:p>
              </w:tc>
              <w:tc>
                <w:tcPr>
                  <w:tcW w:w="821" w:type="dxa"/>
                  <w:shd w:val="clear" w:color="auto" w:fill="auto"/>
                  <w:noWrap/>
                  <w:vAlign w:val="center"/>
                </w:tcPr>
                <w:p>
                  <w:pPr>
                    <w:rPr>
                      <w:rFonts w:ascii="Tahoma" w:hAnsi="Tahoma" w:eastAsia="Tahoma" w:cs="Tahoma"/>
                      <w:sz w:val="20"/>
                      <w:szCs w:val="20"/>
                    </w:rPr>
                  </w:pP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kern w:val="0"/>
                      <w:sz w:val="20"/>
                      <w:szCs w:val="20"/>
                      <w:lang w:bidi="ar"/>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38</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kern w:val="0"/>
                      <w:sz w:val="20"/>
                      <w:szCs w:val="20"/>
                      <w:lang w:bidi="ar"/>
                    </w:rPr>
                  </w:pPr>
                  <w:r>
                    <w:rPr>
                      <w:rFonts w:hint="default" w:ascii="Tahoma" w:hAnsi="Tahoma" w:eastAsia="Tahoma" w:cs="Tahoma"/>
                      <w:i w:val="0"/>
                      <w:iCs w:val="0"/>
                      <w:color w:val="000000"/>
                      <w:kern w:val="0"/>
                      <w:sz w:val="22"/>
                      <w:szCs w:val="22"/>
                      <w:u w:val="none"/>
                      <w:lang w:val="en-US" w:eastAsia="zh-CN" w:bidi="ar"/>
                    </w:rPr>
                    <w:t>395</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kern w:val="0"/>
                      <w:sz w:val="20"/>
                      <w:szCs w:val="20"/>
                      <w:lang w:bidi="ar"/>
                    </w:rPr>
                  </w:pPr>
                  <w:r>
                    <w:rPr>
                      <w:rFonts w:hint="default" w:ascii="Tahoma" w:hAnsi="Tahoma" w:eastAsia="Tahoma" w:cs="Tahoma"/>
                      <w:i w:val="0"/>
                      <w:iCs w:val="0"/>
                      <w:color w:val="000000"/>
                      <w:kern w:val="0"/>
                      <w:sz w:val="22"/>
                      <w:szCs w:val="22"/>
                      <w:u w:val="none"/>
                      <w:lang w:val="en-US" w:eastAsia="zh-CN" w:bidi="ar"/>
                    </w:rPr>
                    <w:t>祖师麻</w:t>
                  </w:r>
                </w:p>
              </w:tc>
              <w:tc>
                <w:tcPr>
                  <w:tcW w:w="821" w:type="dxa"/>
                  <w:shd w:val="clear" w:color="auto" w:fill="auto"/>
                  <w:noWrap/>
                  <w:vAlign w:val="center"/>
                </w:tcPr>
                <w:p>
                  <w:pPr>
                    <w:rPr>
                      <w:rFonts w:ascii="Tahoma" w:hAnsi="Tahoma" w:eastAsia="Tahoma" w:cs="Tahoma"/>
                      <w:sz w:val="20"/>
                      <w:szCs w:val="20"/>
                    </w:rPr>
                  </w:pP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kern w:val="0"/>
                      <w:sz w:val="20"/>
                      <w:szCs w:val="20"/>
                      <w:lang w:bidi="ar"/>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206</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kern w:val="0"/>
                      <w:sz w:val="20"/>
                      <w:szCs w:val="20"/>
                      <w:lang w:bidi="ar"/>
                    </w:rPr>
                  </w:pPr>
                  <w:r>
                    <w:rPr>
                      <w:rFonts w:hint="default" w:ascii="Tahoma" w:hAnsi="Tahoma" w:eastAsia="Tahoma" w:cs="Tahoma"/>
                      <w:i w:val="0"/>
                      <w:iCs w:val="0"/>
                      <w:color w:val="000000"/>
                      <w:kern w:val="0"/>
                      <w:sz w:val="22"/>
                      <w:szCs w:val="22"/>
                      <w:u w:val="none"/>
                      <w:lang w:val="en-US" w:eastAsia="zh-CN" w:bidi="ar"/>
                    </w:rPr>
                    <w:t>396</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kern w:val="0"/>
                      <w:sz w:val="20"/>
                      <w:szCs w:val="20"/>
                      <w:lang w:bidi="ar"/>
                    </w:rPr>
                  </w:pPr>
                  <w:r>
                    <w:rPr>
                      <w:rFonts w:hint="default" w:ascii="Tahoma" w:hAnsi="Tahoma" w:eastAsia="Tahoma" w:cs="Tahoma"/>
                      <w:i w:val="0"/>
                      <w:iCs w:val="0"/>
                      <w:color w:val="000000"/>
                      <w:kern w:val="0"/>
                      <w:sz w:val="22"/>
                      <w:szCs w:val="22"/>
                      <w:u w:val="none"/>
                      <w:lang w:val="en-US" w:eastAsia="zh-CN" w:bidi="ar"/>
                    </w:rPr>
                    <w:t>制甘遂</w:t>
                  </w:r>
                </w:p>
              </w:tc>
              <w:tc>
                <w:tcPr>
                  <w:tcW w:w="821" w:type="dxa"/>
                  <w:shd w:val="clear" w:color="auto" w:fill="auto"/>
                  <w:noWrap/>
                  <w:vAlign w:val="center"/>
                </w:tcPr>
                <w:p>
                  <w:pPr>
                    <w:rPr>
                      <w:rFonts w:ascii="Tahoma" w:hAnsi="Tahoma" w:eastAsia="Tahoma" w:cs="Tahoma"/>
                      <w:sz w:val="20"/>
                      <w:szCs w:val="20"/>
                    </w:rPr>
                  </w:pP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kern w:val="0"/>
                      <w:sz w:val="20"/>
                      <w:szCs w:val="20"/>
                      <w:lang w:bidi="ar"/>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360</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kern w:val="0"/>
                      <w:sz w:val="20"/>
                      <w:szCs w:val="20"/>
                      <w:lang w:bidi="ar"/>
                    </w:rPr>
                  </w:pPr>
                  <w:r>
                    <w:rPr>
                      <w:rFonts w:hint="default" w:ascii="Tahoma" w:hAnsi="Tahoma" w:eastAsia="Tahoma" w:cs="Tahoma"/>
                      <w:i w:val="0"/>
                      <w:iCs w:val="0"/>
                      <w:color w:val="000000"/>
                      <w:kern w:val="0"/>
                      <w:sz w:val="22"/>
                      <w:szCs w:val="22"/>
                      <w:u w:val="none"/>
                      <w:lang w:val="en-US" w:eastAsia="zh-CN" w:bidi="ar"/>
                    </w:rPr>
                    <w:t>397</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kern w:val="0"/>
                      <w:sz w:val="20"/>
                      <w:szCs w:val="20"/>
                      <w:lang w:bidi="ar"/>
                    </w:rPr>
                  </w:pPr>
                  <w:r>
                    <w:rPr>
                      <w:rFonts w:hint="default" w:ascii="Tahoma" w:hAnsi="Tahoma" w:eastAsia="Tahoma" w:cs="Tahoma"/>
                      <w:i w:val="0"/>
                      <w:iCs w:val="0"/>
                      <w:color w:val="000000"/>
                      <w:kern w:val="0"/>
                      <w:sz w:val="22"/>
                      <w:szCs w:val="22"/>
                      <w:u w:val="none"/>
                      <w:lang w:val="en-US" w:eastAsia="zh-CN" w:bidi="ar"/>
                    </w:rPr>
                    <w:t>茯神</w:t>
                  </w:r>
                </w:p>
              </w:tc>
              <w:tc>
                <w:tcPr>
                  <w:tcW w:w="821" w:type="dxa"/>
                  <w:shd w:val="clear" w:color="auto" w:fill="auto"/>
                  <w:noWrap/>
                  <w:vAlign w:val="center"/>
                </w:tcPr>
                <w:p>
                  <w:pPr>
                    <w:rPr>
                      <w:rFonts w:ascii="Tahoma" w:hAnsi="Tahoma" w:eastAsia="Tahoma" w:cs="Tahoma"/>
                      <w:sz w:val="20"/>
                      <w:szCs w:val="20"/>
                    </w:rPr>
                  </w:pP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kern w:val="0"/>
                      <w:sz w:val="20"/>
                      <w:szCs w:val="20"/>
                      <w:lang w:bidi="ar"/>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keepNext w:val="0"/>
                    <w:keepLines w:val="0"/>
                    <w:widowControl/>
                    <w:suppressLineNumbers w:val="0"/>
                    <w:jc w:val="lef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w:t>
                  </w: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87</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54" w:type="dxa"/>
                  <w:shd w:val="clear" w:color="auto" w:fill="auto"/>
                  <w:noWrap/>
                  <w:vAlign w:val="center"/>
                </w:tcPr>
                <w:p>
                  <w:pPr>
                    <w:keepNext w:val="0"/>
                    <w:keepLines w:val="0"/>
                    <w:widowControl/>
                    <w:suppressLineNumbers w:val="0"/>
                    <w:jc w:val="right"/>
                    <w:textAlignment w:val="center"/>
                    <w:rPr>
                      <w:rFonts w:ascii="Tahoma" w:hAnsi="Tahoma" w:eastAsia="Tahoma" w:cs="Tahoma"/>
                      <w:kern w:val="0"/>
                      <w:sz w:val="20"/>
                      <w:szCs w:val="20"/>
                      <w:lang w:bidi="ar"/>
                    </w:rPr>
                  </w:pPr>
                  <w:r>
                    <w:rPr>
                      <w:rFonts w:hint="default" w:ascii="Tahoma" w:hAnsi="Tahoma" w:eastAsia="Tahoma" w:cs="Tahoma"/>
                      <w:i w:val="0"/>
                      <w:iCs w:val="0"/>
                      <w:color w:val="000000"/>
                      <w:kern w:val="0"/>
                      <w:sz w:val="22"/>
                      <w:szCs w:val="22"/>
                      <w:u w:val="none"/>
                      <w:lang w:val="en-US" w:eastAsia="zh-CN" w:bidi="ar"/>
                    </w:rPr>
                    <w:t>398</w:t>
                  </w:r>
                </w:p>
              </w:tc>
              <w:tc>
                <w:tcPr>
                  <w:tcW w:w="1322" w:type="dxa"/>
                  <w:shd w:val="clear" w:color="auto" w:fill="auto"/>
                  <w:noWrap/>
                  <w:vAlign w:val="center"/>
                </w:tcPr>
                <w:p>
                  <w:pPr>
                    <w:keepNext w:val="0"/>
                    <w:keepLines w:val="0"/>
                    <w:widowControl/>
                    <w:suppressLineNumbers w:val="0"/>
                    <w:jc w:val="left"/>
                    <w:textAlignment w:val="center"/>
                    <w:rPr>
                      <w:rFonts w:ascii="Tahoma" w:hAnsi="Tahoma" w:eastAsia="Tahoma" w:cs="Tahoma"/>
                      <w:kern w:val="0"/>
                      <w:sz w:val="20"/>
                      <w:szCs w:val="20"/>
                      <w:lang w:bidi="ar"/>
                    </w:rPr>
                  </w:pPr>
                  <w:r>
                    <w:rPr>
                      <w:rFonts w:hint="eastAsia" w:ascii="宋体" w:hAnsi="宋体" w:eastAsia="宋体" w:cs="宋体"/>
                      <w:i w:val="0"/>
                      <w:iCs w:val="0"/>
                      <w:color w:val="000000"/>
                      <w:kern w:val="0"/>
                      <w:sz w:val="22"/>
                      <w:szCs w:val="22"/>
                      <w:u w:val="none"/>
                      <w:lang w:val="en-US" w:eastAsia="zh-CN" w:bidi="ar"/>
                    </w:rPr>
                    <w:t>荆芥穗</w:t>
                  </w:r>
                </w:p>
              </w:tc>
              <w:tc>
                <w:tcPr>
                  <w:tcW w:w="821" w:type="dxa"/>
                  <w:shd w:val="clear" w:color="auto" w:fill="auto"/>
                  <w:noWrap/>
                  <w:vAlign w:val="center"/>
                </w:tcPr>
                <w:p>
                  <w:pPr>
                    <w:rPr>
                      <w:rFonts w:ascii="Tahoma" w:hAnsi="Tahoma" w:eastAsia="Tahoma" w:cs="Tahoma"/>
                      <w:sz w:val="20"/>
                      <w:szCs w:val="20"/>
                    </w:rPr>
                  </w:pPr>
                </w:p>
              </w:tc>
              <w:tc>
                <w:tcPr>
                  <w:tcW w:w="607" w:type="dxa"/>
                  <w:shd w:val="clear" w:color="auto" w:fill="auto"/>
                  <w:noWrap/>
                  <w:vAlign w:val="center"/>
                </w:tcPr>
                <w:p>
                  <w:pPr>
                    <w:keepNext w:val="0"/>
                    <w:keepLines w:val="0"/>
                    <w:widowControl/>
                    <w:suppressLineNumbers w:val="0"/>
                    <w:jc w:val="left"/>
                    <w:textAlignment w:val="center"/>
                    <w:rPr>
                      <w:rFonts w:ascii="Tahoma" w:hAnsi="Tahoma" w:eastAsia="Tahoma" w:cs="Tahoma"/>
                      <w:kern w:val="0"/>
                      <w:sz w:val="20"/>
                      <w:szCs w:val="20"/>
                      <w:lang w:bidi="ar"/>
                    </w:rPr>
                  </w:pPr>
                  <w:r>
                    <w:rPr>
                      <w:rFonts w:hint="default" w:ascii="Tahoma" w:hAnsi="Tahoma" w:eastAsia="Tahoma" w:cs="Tahoma"/>
                      <w:i w:val="0"/>
                      <w:iCs w:val="0"/>
                      <w:color w:val="000000"/>
                      <w:kern w:val="0"/>
                      <w:sz w:val="22"/>
                      <w:szCs w:val="22"/>
                      <w:u w:val="none"/>
                      <w:lang w:val="en-US" w:eastAsia="zh-CN" w:bidi="ar"/>
                    </w:rPr>
                    <w:t>kg</w:t>
                  </w:r>
                </w:p>
              </w:tc>
              <w:tc>
                <w:tcPr>
                  <w:tcW w:w="1108" w:type="dxa"/>
                  <w:shd w:val="clear" w:color="auto" w:fill="auto"/>
                  <w:noWrap/>
                  <w:vAlign w:val="center"/>
                </w:tcPr>
                <w:p>
                  <w:pPr>
                    <w:rPr>
                      <w:rFonts w:ascii="Tahoma" w:hAnsi="Tahoma" w:eastAsia="Tahoma" w:cs="Tahoma"/>
                      <w:sz w:val="20"/>
                      <w:szCs w:val="20"/>
                    </w:rPr>
                  </w:pPr>
                </w:p>
              </w:tc>
              <w:tc>
                <w:tcPr>
                  <w:tcW w:w="837" w:type="dxa"/>
                  <w:shd w:val="clear" w:color="auto" w:fill="auto"/>
                  <w:noWrap/>
                  <w:vAlign w:val="center"/>
                </w:tcPr>
                <w:p>
                  <w:pPr>
                    <w:rPr>
                      <w:rFonts w:ascii="Tahoma" w:hAnsi="Tahoma" w:eastAsia="Tahoma" w:cs="Tahoma"/>
                      <w:sz w:val="20"/>
                      <w:szCs w:val="20"/>
                    </w:rPr>
                  </w:pPr>
                </w:p>
              </w:tc>
              <w:tc>
                <w:tcPr>
                  <w:tcW w:w="877" w:type="dxa"/>
                  <w:shd w:val="clear" w:color="auto" w:fill="auto"/>
                  <w:noWrap/>
                  <w:vAlign w:val="center"/>
                </w:tcPr>
                <w:p>
                  <w:pPr>
                    <w:keepNext w:val="0"/>
                    <w:keepLines w:val="0"/>
                    <w:widowControl/>
                    <w:suppressLineNumbers w:val="0"/>
                    <w:jc w:val="right"/>
                    <w:textAlignment w:val="center"/>
                    <w:rPr>
                      <w:rFonts w:ascii="Tahoma" w:hAnsi="Tahoma" w:eastAsia="Tahoma" w:cs="Tahoma"/>
                      <w:sz w:val="20"/>
                      <w:szCs w:val="20"/>
                    </w:rPr>
                  </w:pPr>
                  <w:r>
                    <w:rPr>
                      <w:rFonts w:hint="default" w:ascii="Tahoma" w:hAnsi="Tahoma" w:eastAsia="Tahoma" w:cs="Tahoma"/>
                      <w:i w:val="0"/>
                      <w:iCs w:val="0"/>
                      <w:color w:val="000000"/>
                      <w:kern w:val="0"/>
                      <w:sz w:val="22"/>
                      <w:szCs w:val="22"/>
                      <w:u w:val="none"/>
                      <w:lang w:val="en-US" w:eastAsia="zh-CN" w:bidi="ar"/>
                    </w:rPr>
                    <w:t>130</w:t>
                  </w:r>
                </w:p>
              </w:tc>
              <w:tc>
                <w:tcPr>
                  <w:tcW w:w="674" w:type="dxa"/>
                  <w:shd w:val="clear" w:color="auto" w:fill="auto"/>
                  <w:noWrap/>
                  <w:vAlign w:val="center"/>
                </w:tcPr>
                <w:p>
                  <w:pPr>
                    <w:widowControl/>
                    <w:jc w:val="right"/>
                    <w:textAlignment w:val="center"/>
                    <w:rPr>
                      <w:rFonts w:ascii="Tahoma" w:hAnsi="Tahoma" w:eastAsia="Tahoma" w:cs="Tahom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5449" w:type="dxa"/>
                  <w:gridSpan w:val="6"/>
                  <w:shd w:val="clear" w:color="auto" w:fill="auto"/>
                  <w:noWrap/>
                  <w:vAlign w:val="center"/>
                </w:tcPr>
                <w:p>
                  <w:pPr>
                    <w:spacing w:line="200" w:lineRule="exact"/>
                    <w:jc w:val="right"/>
                    <w:rPr>
                      <w:rFonts w:ascii="Tahoma" w:hAnsi="Tahoma" w:eastAsia="宋体" w:cs="Tahoma"/>
                      <w:color w:val="000000"/>
                      <w:sz w:val="20"/>
                      <w:szCs w:val="20"/>
                    </w:rPr>
                  </w:pPr>
                  <w:r>
                    <w:rPr>
                      <w:rFonts w:hint="eastAsia" w:ascii="Tahoma" w:hAnsi="Tahoma" w:eastAsia="宋体" w:cs="Tahoma"/>
                      <w:color w:val="000000"/>
                      <w:sz w:val="20"/>
                      <w:szCs w:val="20"/>
                    </w:rPr>
                    <w:t>合计：</w:t>
                  </w:r>
                </w:p>
              </w:tc>
              <w:tc>
                <w:tcPr>
                  <w:tcW w:w="877" w:type="dxa"/>
                  <w:shd w:val="clear" w:color="auto" w:fill="auto"/>
                  <w:noWrap/>
                  <w:vAlign w:val="center"/>
                </w:tcPr>
                <w:p>
                  <w:pPr>
                    <w:spacing w:line="200" w:lineRule="exact"/>
                    <w:rPr>
                      <w:rFonts w:ascii="Tahoma" w:hAnsi="Tahoma" w:eastAsia="Tahoma" w:cs="Tahoma"/>
                      <w:color w:val="000000"/>
                      <w:sz w:val="20"/>
                      <w:szCs w:val="20"/>
                    </w:rPr>
                  </w:pPr>
                </w:p>
              </w:tc>
              <w:tc>
                <w:tcPr>
                  <w:tcW w:w="674" w:type="dxa"/>
                  <w:shd w:val="clear" w:color="auto" w:fill="auto"/>
                  <w:noWrap/>
                  <w:vAlign w:val="center"/>
                </w:tcPr>
                <w:p>
                  <w:pPr>
                    <w:spacing w:line="200" w:lineRule="exact"/>
                    <w:rPr>
                      <w:rFonts w:ascii="Tahoma" w:hAnsi="Tahoma" w:eastAsia="Tahoma" w:cs="Tahoma"/>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7000" w:type="dxa"/>
                  <w:gridSpan w:val="8"/>
                  <w:shd w:val="clear" w:color="auto" w:fill="auto"/>
                  <w:vAlign w:val="center"/>
                </w:tcPr>
                <w:p>
                  <w:pPr>
                    <w:spacing w:line="200" w:lineRule="exact"/>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未标注要求的，须符合</w:t>
                  </w:r>
                  <w:r>
                    <w:rPr>
                      <w:rStyle w:val="31"/>
                      <w:sz w:val="20"/>
                      <w:szCs w:val="20"/>
                      <w:lang w:bidi="ar"/>
                    </w:rPr>
                    <w:t>2020</w:t>
                  </w:r>
                  <w:r>
                    <w:rPr>
                      <w:rFonts w:hint="eastAsia" w:ascii="宋体" w:hAnsi="宋体" w:eastAsia="宋体" w:cs="宋体"/>
                      <w:color w:val="000000"/>
                      <w:kern w:val="0"/>
                      <w:sz w:val="20"/>
                      <w:szCs w:val="20"/>
                      <w:lang w:bidi="ar"/>
                    </w:rPr>
                    <w:t>版药典要求或现行版地方标准要求。如本招标文件与现行标准不一致，以法定标准为准。</w:t>
                  </w:r>
                </w:p>
              </w:tc>
            </w:tr>
          </w:tbl>
          <w:p>
            <w:pPr>
              <w:pStyle w:val="25"/>
              <w:spacing w:line="441" w:lineRule="exact"/>
              <w:ind w:firstLine="440"/>
              <w:jc w:val="left"/>
              <w:rPr>
                <w:rFonts w:cs="Times New Roman"/>
                <w:color w:val="000000"/>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067" w:type="dxa"/>
            <w:gridSpan w:val="3"/>
            <w:tcBorders>
              <w:top w:val="single" w:color="auto" w:sz="4" w:space="0"/>
              <w:left w:val="single" w:color="auto" w:sz="4" w:space="0"/>
              <w:bottom w:val="single" w:color="auto" w:sz="4" w:space="0"/>
              <w:right w:val="single" w:color="auto" w:sz="4" w:space="0"/>
            </w:tcBorders>
            <w:vAlign w:val="center"/>
          </w:tcPr>
          <w:p>
            <w:pPr>
              <w:widowControl/>
              <w:spacing w:line="360" w:lineRule="auto"/>
              <w:rPr>
                <w:rFonts w:ascii="宋体" w:hAnsi="宋体" w:eastAsia="宋体" w:cs="宋体"/>
                <w:bCs/>
                <w:szCs w:val="21"/>
              </w:rPr>
            </w:pPr>
            <w:r>
              <w:rPr>
                <w:rFonts w:hint="eastAsia" w:ascii="宋体" w:hAnsi="宋体" w:eastAsia="宋体" w:cs="Times New Roman"/>
                <w:b/>
                <w:color w:val="000000"/>
                <w:szCs w:val="21"/>
              </w:rPr>
              <w:t>▲二、</w:t>
            </w:r>
            <w:r>
              <w:rPr>
                <w:rFonts w:hint="eastAsia" w:ascii="宋体" w:hAnsi="宋体" w:eastAsia="宋体" w:cs="宋体"/>
                <w:b/>
                <w:bCs/>
                <w:szCs w:val="21"/>
              </w:rPr>
              <w:t>商务要求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jc w:val="center"/>
              <w:rPr>
                <w:rFonts w:ascii="Calibri" w:hAnsi="Calibri" w:eastAsia="宋体" w:cs="Times New Roman"/>
                <w:szCs w:val="24"/>
              </w:rPr>
            </w:pPr>
            <w:r>
              <w:rPr>
                <w:rFonts w:hint="eastAsia" w:ascii="Calibri" w:hAnsi="Calibri" w:eastAsia="宋体" w:cs="Times New Roman"/>
                <w:szCs w:val="24"/>
              </w:rPr>
              <w:t>报价要求</w:t>
            </w:r>
          </w:p>
        </w:tc>
        <w:tc>
          <w:tcPr>
            <w:tcW w:w="8122"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jc w:val="left"/>
              <w:outlineLvl w:val="0"/>
              <w:rPr>
                <w:rFonts w:ascii="宋体" w:hAnsi="宋体" w:eastAsia="宋体" w:cs="宋体"/>
                <w:bCs/>
                <w:szCs w:val="21"/>
              </w:rPr>
            </w:pPr>
            <w:r>
              <w:rPr>
                <w:rFonts w:hint="eastAsia" w:ascii="宋体" w:hAnsi="宋体" w:eastAsia="宋体" w:cs="Times New Roman"/>
                <w:color w:val="000000"/>
                <w:szCs w:val="21"/>
              </w:rPr>
              <w:t>1.投标人以对以上商品进行报价。以此报价参与磋商评分。</w:t>
            </w:r>
            <w:r>
              <w:rPr>
                <w:rFonts w:hint="eastAsia" w:ascii="宋体" w:hAnsi="宋体" w:eastAsia="宋体" w:cs="Times New Roman"/>
                <w:color w:val="000000"/>
                <w:szCs w:val="21"/>
                <w:lang w:val="en-US" w:eastAsia="zh-CN"/>
              </w:rPr>
              <w:t>投标人报价</w:t>
            </w:r>
            <w:r>
              <w:rPr>
                <w:rFonts w:hint="eastAsia" w:ascii="宋体" w:hAnsi="宋体" w:eastAsia="宋体" w:cs="Times New Roman"/>
                <w:color w:val="000000"/>
                <w:szCs w:val="21"/>
              </w:rPr>
              <w:t>不得高于</w:t>
            </w:r>
            <w:r>
              <w:rPr>
                <w:rFonts w:hint="eastAsia" w:ascii="宋体" w:hAnsi="宋体" w:eastAsia="宋体" w:cs="Times New Roman"/>
                <w:color w:val="000000"/>
                <w:szCs w:val="21"/>
                <w:lang w:val="en-US" w:eastAsia="zh-CN"/>
              </w:rPr>
              <w:t>产品上控价</w:t>
            </w:r>
            <w:r>
              <w:rPr>
                <w:rFonts w:hint="eastAsia" w:ascii="宋体" w:hAnsi="宋体" w:eastAsia="宋体" w:cs="Times New Roman"/>
                <w:color w:val="000000"/>
                <w:szCs w:val="21"/>
              </w:rPr>
              <w:t>。</w:t>
            </w:r>
            <w:r>
              <w:rPr>
                <w:rFonts w:hint="eastAsia" w:ascii="宋体" w:hAnsi="宋体" w:eastAsia="宋体" w:cs="Times New Roman"/>
                <w:color w:val="000000"/>
                <w:szCs w:val="21"/>
              </w:rPr>
              <w:br w:type="textWrapping"/>
            </w:r>
            <w:r>
              <w:rPr>
                <w:rFonts w:hint="eastAsia" w:ascii="宋体" w:hAnsi="宋体" w:eastAsia="宋体" w:cs="Times New Roman"/>
                <w:color w:val="000000"/>
                <w:szCs w:val="21"/>
              </w:rPr>
              <w:t>2</w:t>
            </w:r>
            <w:r>
              <w:rPr>
                <w:rFonts w:hint="eastAsia" w:ascii="宋体" w:hAnsi="宋体" w:eastAsia="宋体" w:cs="Times New Roman"/>
                <w:bCs/>
                <w:szCs w:val="21"/>
              </w:rPr>
              <w:t>.招标中药饮片一旦确定中标公司，</w:t>
            </w:r>
            <w:r>
              <w:rPr>
                <w:rFonts w:hint="eastAsia" w:ascii="宋体" w:hAnsi="宋体" w:eastAsia="宋体" w:cs="Times New Roman"/>
                <w:bCs/>
                <w:szCs w:val="21"/>
                <w:lang w:val="en-US" w:eastAsia="zh-CN"/>
              </w:rPr>
              <w:t>供货期内原则上不允许涨价，如要涨价须报采购人同意，且</w:t>
            </w:r>
            <w:r>
              <w:rPr>
                <w:rFonts w:hint="eastAsia" w:ascii="宋体" w:hAnsi="宋体" w:eastAsia="宋体" w:cs="Times New Roman"/>
                <w:bCs/>
                <w:szCs w:val="21"/>
              </w:rPr>
              <w:t>一年</w:t>
            </w:r>
            <w:r>
              <w:rPr>
                <w:rFonts w:hint="eastAsia" w:ascii="宋体" w:hAnsi="宋体" w:eastAsia="宋体" w:cs="Times New Roman"/>
                <w:bCs/>
                <w:szCs w:val="21"/>
                <w:lang w:val="en-US" w:eastAsia="zh-CN"/>
              </w:rPr>
              <w:t>涨</w:t>
            </w:r>
            <w:r>
              <w:rPr>
                <w:rFonts w:hint="eastAsia" w:ascii="宋体" w:hAnsi="宋体" w:eastAsia="宋体" w:cs="Times New Roman"/>
                <w:bCs/>
                <w:szCs w:val="21"/>
              </w:rPr>
              <w:t>价品种不可超过中标品种的10%，如超出10%，</w:t>
            </w:r>
            <w:r>
              <w:rPr>
                <w:rFonts w:hint="eastAsia" w:ascii="宋体" w:hAnsi="宋体" w:eastAsia="宋体" w:cs="Times New Roman"/>
                <w:bCs/>
                <w:szCs w:val="21"/>
                <w:lang w:val="en-US" w:eastAsia="zh-CN"/>
              </w:rPr>
              <w:t>采购人有权终止合同（协议）</w:t>
            </w:r>
            <w:r>
              <w:rPr>
                <w:rFonts w:hint="eastAsia" w:ascii="宋体" w:hAnsi="宋体" w:eastAsia="宋体" w:cs="Times New Roman"/>
                <w:bCs/>
                <w:szCs w:val="21"/>
              </w:rPr>
              <w:t>。出现无法供应问题，由备选公司供货。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0"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Times New Roman"/>
                <w:color w:val="000000"/>
                <w:szCs w:val="21"/>
                <w:highlight w:val="yellow"/>
              </w:rPr>
            </w:pPr>
            <w:r>
              <w:rPr>
                <w:rFonts w:hint="eastAsia" w:ascii="宋体" w:hAnsi="宋体" w:eastAsia="宋体" w:cs="宋体"/>
                <w:bCs/>
                <w:szCs w:val="21"/>
              </w:rPr>
              <w:t>质量要求</w:t>
            </w:r>
          </w:p>
        </w:tc>
        <w:tc>
          <w:tcPr>
            <w:tcW w:w="8122"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jc w:val="left"/>
              <w:outlineLvl w:val="0"/>
              <w:rPr>
                <w:rFonts w:ascii="宋体" w:hAnsi="宋体" w:eastAsia="宋体" w:cs="Times New Roman"/>
                <w:color w:val="000000"/>
                <w:szCs w:val="21"/>
              </w:rPr>
            </w:pPr>
            <w:r>
              <w:rPr>
                <w:rFonts w:hint="eastAsia" w:ascii="宋体" w:hAnsi="宋体" w:eastAsia="宋体" w:cs="Times New Roman"/>
                <w:bCs/>
                <w:szCs w:val="21"/>
              </w:rPr>
              <w:t>各公司配送给我院的中药饮片，不得有虫蛀、霉变、鼠咬、封口包装不严等情况。同一品种连续出现问题两次以上，更改由备选公司供货。出现混装、与招标样品不相符，取消该供应公司的所有中药饮片配送资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0"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宋体"/>
                <w:bCs/>
                <w:szCs w:val="21"/>
              </w:rPr>
            </w:pPr>
            <w:r>
              <w:rPr>
                <w:rFonts w:hint="eastAsia" w:ascii="宋体" w:hAnsi="宋体" w:eastAsia="宋体" w:cs="宋体"/>
                <w:bCs/>
                <w:szCs w:val="21"/>
              </w:rPr>
              <w:t>样品要求</w:t>
            </w:r>
          </w:p>
        </w:tc>
        <w:tc>
          <w:tcPr>
            <w:tcW w:w="8122"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jc w:val="left"/>
              <w:outlineLvl w:val="0"/>
              <w:rPr>
                <w:rFonts w:ascii="宋体" w:hAnsi="宋体" w:eastAsia="宋体" w:cs="Times New Roman"/>
                <w:bCs/>
                <w:szCs w:val="21"/>
              </w:rPr>
            </w:pPr>
            <w:r>
              <w:rPr>
                <w:rFonts w:hint="eastAsia" w:ascii="宋体" w:hAnsi="宋体" w:eastAsia="宋体" w:cs="Times New Roman"/>
                <w:bCs/>
                <w:szCs w:val="21"/>
              </w:rPr>
              <w:t>按投标目录要求提交中药饮片样品10g（属贵细药材3g）。样品用统一的透明袋包装，并在包装中部粘贴统一规格的标签（</w:t>
            </w:r>
            <w:r>
              <w:rPr>
                <w:rFonts w:hint="eastAsia" w:ascii="宋体" w:hAnsi="宋体" w:eastAsia="宋体" w:cs="Times New Roman"/>
                <w:bCs/>
                <w:szCs w:val="21"/>
                <w:lang w:val="en-US" w:eastAsia="zh-CN"/>
              </w:rPr>
              <w:t>标签上注明中药饮片</w:t>
            </w:r>
            <w:r>
              <w:rPr>
                <w:rFonts w:hint="eastAsia" w:ascii="宋体" w:hAnsi="宋体" w:eastAsia="宋体" w:cs="Times New Roman"/>
                <w:bCs/>
                <w:szCs w:val="21"/>
              </w:rPr>
              <w:t>序号</w:t>
            </w:r>
            <w:r>
              <w:rPr>
                <w:rFonts w:hint="eastAsia" w:ascii="宋体" w:hAnsi="宋体" w:eastAsia="宋体" w:cs="Times New Roman"/>
                <w:bCs/>
                <w:szCs w:val="21"/>
                <w:lang w:val="en-US" w:eastAsia="zh-CN"/>
              </w:rPr>
              <w:t>，不用写饮片名称，标签规格请提前联系采购人</w:t>
            </w:r>
            <w:r>
              <w:rPr>
                <w:rFonts w:hint="eastAsia" w:ascii="宋体" w:hAnsi="宋体" w:eastAsia="宋体" w:cs="Times New Roman"/>
                <w:bCs/>
                <w:szCs w:val="21"/>
              </w:rPr>
              <w:t>）。附样品清单一份（盖公司印章）。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0"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left"/>
              <w:rPr>
                <w:rFonts w:ascii="宋体" w:hAnsi="宋体" w:eastAsia="宋体" w:cs="Times New Roman"/>
                <w:bCs/>
                <w:szCs w:val="21"/>
              </w:rPr>
            </w:pPr>
            <w:r>
              <w:rPr>
                <w:rFonts w:hint="eastAsia" w:ascii="宋体" w:hAnsi="宋体" w:eastAsia="宋体" w:cs="Times New Roman"/>
                <w:bCs/>
                <w:szCs w:val="21"/>
              </w:rPr>
              <w:t>提供样品截止时间</w:t>
            </w:r>
          </w:p>
        </w:tc>
        <w:tc>
          <w:tcPr>
            <w:tcW w:w="8122"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jc w:val="left"/>
              <w:rPr>
                <w:rFonts w:ascii="宋体" w:hAnsi="宋体" w:eastAsia="宋体" w:cs="Times New Roman"/>
                <w:bCs/>
                <w:szCs w:val="21"/>
              </w:rPr>
            </w:pPr>
            <w:r>
              <w:rPr>
                <w:rFonts w:hint="eastAsia" w:ascii="宋体" w:hAnsi="宋体" w:eastAsia="宋体" w:cs="Times New Roman"/>
                <w:bCs/>
                <w:szCs w:val="21"/>
                <w:u w:val="single"/>
              </w:rPr>
              <w:t>2023年1</w:t>
            </w:r>
            <w:r>
              <w:rPr>
                <w:rFonts w:hint="eastAsia" w:ascii="宋体" w:hAnsi="宋体" w:eastAsia="宋体" w:cs="Times New Roman"/>
                <w:bCs/>
                <w:szCs w:val="21"/>
                <w:u w:val="single"/>
                <w:lang w:val="en-US" w:eastAsia="zh-CN"/>
              </w:rPr>
              <w:t>1</w:t>
            </w:r>
            <w:r>
              <w:rPr>
                <w:rFonts w:hint="eastAsia" w:ascii="宋体" w:hAnsi="宋体" w:eastAsia="宋体" w:cs="Times New Roman"/>
                <w:bCs/>
                <w:szCs w:val="21"/>
                <w:u w:val="single"/>
              </w:rPr>
              <w:t>月</w:t>
            </w:r>
            <w:r>
              <w:rPr>
                <w:rFonts w:hint="eastAsia" w:ascii="宋体" w:hAnsi="宋体" w:eastAsia="宋体" w:cs="Times New Roman"/>
                <w:bCs/>
                <w:szCs w:val="21"/>
                <w:u w:val="single"/>
                <w:lang w:val="en-US" w:eastAsia="zh-CN"/>
              </w:rPr>
              <w:t>8</w:t>
            </w:r>
            <w:r>
              <w:rPr>
                <w:rFonts w:hint="eastAsia" w:ascii="宋体" w:hAnsi="宋体" w:eastAsia="宋体" w:cs="Times New Roman"/>
                <w:bCs/>
                <w:szCs w:val="21"/>
                <w:u w:val="single"/>
              </w:rPr>
              <w:t>日18:00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0"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宋体"/>
                <w:bCs/>
                <w:szCs w:val="21"/>
              </w:rPr>
            </w:pPr>
            <w:r>
              <w:rPr>
                <w:rFonts w:hint="eastAsia" w:ascii="宋体" w:hAnsi="宋体" w:eastAsia="宋体" w:cs="宋体"/>
                <w:bCs/>
                <w:szCs w:val="21"/>
              </w:rPr>
              <w:t>包装运输要求</w:t>
            </w:r>
          </w:p>
        </w:tc>
        <w:tc>
          <w:tcPr>
            <w:tcW w:w="8122"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jc w:val="left"/>
              <w:outlineLvl w:val="0"/>
              <w:rPr>
                <w:rFonts w:ascii="宋体" w:hAnsi="宋体" w:eastAsia="宋体" w:cs="宋体"/>
                <w:bCs/>
                <w:szCs w:val="21"/>
              </w:rPr>
            </w:pPr>
            <w:r>
              <w:rPr>
                <w:rFonts w:hint="eastAsia" w:ascii="宋体" w:hAnsi="宋体" w:eastAsia="宋体" w:cs="Times New Roman"/>
                <w:bCs/>
                <w:szCs w:val="21"/>
              </w:rPr>
              <w:t>药品搬运、保管、运输、交通、配送等费用由中标公司自理，并按要求送到指定位置。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left"/>
              <w:rPr>
                <w:rFonts w:ascii="宋体" w:hAnsi="宋体" w:eastAsia="宋体" w:cs="Times New Roman"/>
                <w:bCs/>
                <w:szCs w:val="21"/>
              </w:rPr>
            </w:pPr>
            <w:r>
              <w:rPr>
                <w:rFonts w:hint="eastAsia" w:ascii="宋体" w:hAnsi="宋体" w:eastAsia="宋体" w:cs="Times New Roman"/>
                <w:bCs/>
                <w:szCs w:val="21"/>
              </w:rPr>
              <w:t>售后服务</w:t>
            </w:r>
          </w:p>
        </w:tc>
        <w:tc>
          <w:tcPr>
            <w:tcW w:w="8122"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jc w:val="left"/>
              <w:rPr>
                <w:rFonts w:ascii="宋体" w:hAnsi="宋体" w:eastAsia="宋体" w:cs="Times New Roman"/>
                <w:bCs/>
                <w:szCs w:val="21"/>
              </w:rPr>
            </w:pPr>
            <w:r>
              <w:rPr>
                <w:rFonts w:hint="eastAsia" w:ascii="宋体" w:hAnsi="宋体" w:eastAsia="宋体" w:cs="Times New Roman"/>
                <w:bCs/>
                <w:szCs w:val="21"/>
              </w:rPr>
              <w:t>投标人需提供售后服务方案及应急预案。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宋体"/>
                <w:bCs/>
                <w:szCs w:val="21"/>
              </w:rPr>
            </w:pPr>
            <w:r>
              <w:rPr>
                <w:rFonts w:hint="eastAsia" w:ascii="宋体" w:hAnsi="宋体" w:eastAsia="宋体" w:cs="宋体"/>
                <w:bCs/>
                <w:szCs w:val="21"/>
              </w:rPr>
              <w:t>付款条件</w:t>
            </w:r>
          </w:p>
        </w:tc>
        <w:tc>
          <w:tcPr>
            <w:tcW w:w="8122"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jc w:val="left"/>
              <w:rPr>
                <w:rFonts w:ascii="Calibri" w:hAnsi="Calibri" w:eastAsia="宋体" w:cs="Times New Roman"/>
                <w:color w:val="000000"/>
                <w:szCs w:val="24"/>
              </w:rPr>
            </w:pPr>
            <w:r>
              <w:rPr>
                <w:rFonts w:hint="eastAsia" w:ascii="宋体" w:hAnsi="宋体" w:eastAsia="宋体" w:cs="Times New Roman"/>
                <w:bCs/>
                <w:szCs w:val="21"/>
              </w:rPr>
              <w:t>付款方式：收到中标公司配送的药品并开具正式发票之日起6个月内付清该批货款。</w:t>
            </w:r>
          </w:p>
        </w:tc>
      </w:tr>
    </w:tbl>
    <w:p>
      <w:pPr>
        <w:spacing w:line="400" w:lineRule="exact"/>
        <w:ind w:firstLine="420" w:firstLineChars="200"/>
        <w:rPr>
          <w:rFonts w:ascii="宋体" w:hAnsi="宋体" w:eastAsia="宋体" w:cs="Times New Roman"/>
          <w:bCs/>
          <w:color w:val="000000"/>
          <w:szCs w:val="21"/>
        </w:rPr>
      </w:pPr>
    </w:p>
    <w:p>
      <w:pPr>
        <w:keepNext/>
        <w:keepLines/>
        <w:spacing w:before="260" w:after="260" w:line="415" w:lineRule="auto"/>
        <w:jc w:val="center"/>
        <w:outlineLvl w:val="1"/>
        <w:rPr>
          <w:rFonts w:ascii="Cambria" w:hAnsi="Cambria" w:eastAsia="宋体" w:cs="宋体"/>
          <w:b/>
          <w:bCs/>
          <w:color w:val="000000"/>
          <w:sz w:val="32"/>
          <w:szCs w:val="32"/>
        </w:rPr>
      </w:pPr>
      <w:r>
        <w:rPr>
          <w:rFonts w:hint="eastAsia" w:ascii="宋体" w:hAnsi="宋体" w:eastAsia="宋体" w:cs="宋体"/>
          <w:b/>
          <w:bCs/>
          <w:color w:val="000000"/>
          <w:sz w:val="32"/>
          <w:szCs w:val="32"/>
        </w:rPr>
        <w:t>第四章</w:t>
      </w:r>
      <w:r>
        <w:rPr>
          <w:rFonts w:hint="eastAsia" w:ascii="Cambria" w:hAnsi="Cambria" w:eastAsia="宋体" w:cs="宋体"/>
          <w:b/>
          <w:bCs/>
          <w:color w:val="000000"/>
          <w:sz w:val="32"/>
          <w:szCs w:val="32"/>
        </w:rPr>
        <w:t xml:space="preserve">  评审程序、评审方法和评审标准</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一、评审程序和评审方法</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（一）评审小组成立</w:t>
      </w:r>
    </w:p>
    <w:p>
      <w:pPr>
        <w:spacing w:line="400" w:lineRule="exact"/>
        <w:ind w:firstLine="424" w:firstLineChars="202"/>
        <w:rPr>
          <w:rFonts w:ascii="宋体" w:hAnsi="宋体" w:eastAsia="宋体" w:cs="Calibri"/>
          <w:color w:val="000000"/>
          <w:szCs w:val="21"/>
        </w:rPr>
      </w:pPr>
      <w:r>
        <w:rPr>
          <w:rFonts w:hint="eastAsia" w:ascii="宋体" w:hAnsi="宋体" w:eastAsia="宋体" w:cs="Calibri"/>
          <w:color w:val="000000"/>
          <w:szCs w:val="21"/>
        </w:rPr>
        <w:t>1.评审小组由采购人组织评审专家共</w:t>
      </w:r>
      <w:r>
        <w:rPr>
          <w:rFonts w:ascii="宋体" w:hAnsi="宋体" w:eastAsia="宋体" w:cs="Calibri"/>
          <w:color w:val="000000"/>
          <w:szCs w:val="21"/>
        </w:rPr>
        <w:t>5</w:t>
      </w:r>
      <w:r>
        <w:rPr>
          <w:rFonts w:hint="eastAsia" w:ascii="宋体" w:hAnsi="宋体" w:eastAsia="宋体" w:cs="Calibri"/>
          <w:color w:val="000000"/>
          <w:szCs w:val="21"/>
        </w:rPr>
        <w:t>人及以上单数组成</w:t>
      </w:r>
      <w:r>
        <w:rPr>
          <w:rFonts w:hint="eastAsia" w:ascii="宋体" w:hAnsi="宋体" w:eastAsia="宋体" w:cs="Calibri"/>
          <w:szCs w:val="21"/>
        </w:rPr>
        <w:t>，具体人数见“供应商须知前附表”</w:t>
      </w:r>
      <w:r>
        <w:rPr>
          <w:rFonts w:hint="eastAsia" w:ascii="宋体" w:hAnsi="宋体" w:eastAsia="宋体" w:cs="Calibri"/>
          <w:color w:val="000000"/>
          <w:szCs w:val="21"/>
        </w:rPr>
        <w:t>。</w:t>
      </w:r>
    </w:p>
    <w:p>
      <w:pPr>
        <w:spacing w:line="400" w:lineRule="exact"/>
        <w:ind w:firstLine="424" w:firstLineChars="202"/>
        <w:rPr>
          <w:rFonts w:ascii="宋体" w:hAnsi="宋体" w:eastAsia="宋体" w:cs="Calibri"/>
          <w:color w:val="000000"/>
          <w:szCs w:val="21"/>
        </w:rPr>
      </w:pPr>
      <w:r>
        <w:rPr>
          <w:rFonts w:hint="eastAsia" w:ascii="宋体" w:hAnsi="宋体" w:eastAsia="宋体" w:cs="Calibri"/>
          <w:color w:val="000000"/>
          <w:szCs w:val="21"/>
        </w:rPr>
        <w:t>2.响应文件的开启：具体详见“供应商须知前附表”。</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（二）响应文件评审程序</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.资格审查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 xml:space="preserve">.1响应文件开启后，评审小组依法对供应商的资格证明文件进行审查。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.2资格审查标准为本竞争性磋商文件中载明对供应商资格要求的条件。资格审查采用合格制，凡符合竞争性磋商文件规定的供应商资格要求的响应文件均通过资格审查。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.3供应商有下列情形之一的，资格审查不通过，其响应文件按无效响应处理：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 xml:space="preserve">（1）不具备竞争性磋商文件中规定的资格要求的；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w:t>
      </w:r>
      <w:r>
        <w:rPr>
          <w:rFonts w:ascii="宋体" w:hAnsi="宋体" w:eastAsia="宋体" w:cs="Calibri"/>
          <w:color w:val="000000"/>
          <w:szCs w:val="21"/>
        </w:rPr>
        <w:t>2</w:t>
      </w:r>
      <w:r>
        <w:rPr>
          <w:rFonts w:hint="eastAsia" w:ascii="宋体" w:hAnsi="宋体" w:eastAsia="宋体" w:cs="Calibri"/>
          <w:color w:val="000000"/>
          <w:szCs w:val="21"/>
        </w:rPr>
        <w:t>）响应文件未提供任一项“供应商须知前附表”资格证明文件规定的“必须提供”的文件资料的；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w:t>
      </w:r>
      <w:r>
        <w:rPr>
          <w:rFonts w:ascii="宋体" w:hAnsi="宋体" w:eastAsia="宋体" w:cs="Calibri"/>
          <w:color w:val="000000"/>
          <w:szCs w:val="21"/>
        </w:rPr>
        <w:t>3</w:t>
      </w:r>
      <w:r>
        <w:rPr>
          <w:rFonts w:hint="eastAsia" w:ascii="宋体" w:hAnsi="宋体" w:eastAsia="宋体" w:cs="Calibri"/>
          <w:color w:val="000000"/>
          <w:szCs w:val="21"/>
        </w:rPr>
        <w:t>）响应文件提供的资格证明文件出现任一项不符合“供应商须知前附表”资格证明文件规定的“必须提供”的文件资料要求或者无效的。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.4通过资格审查的合格供应商不足3家的，不得进入符合性审查环节，采购人应当重新开展采购活动。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.符合性审查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.1由评审小组对通过资格审查的合格供应商的响应文件的竞标报价、商务、技术等实质性要求进行符合性审查，以确定其是否满足竞争性磋商文件的实质性要求。</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2评审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pPr>
        <w:spacing w:line="400" w:lineRule="exact"/>
        <w:ind w:firstLine="420" w:firstLineChars="200"/>
        <w:rPr>
          <w:rFonts w:ascii="宋体" w:hAnsi="宋体" w:eastAsia="宋体" w:cs="Calibri"/>
          <w:color w:val="000000"/>
          <w:spacing w:val="-6"/>
          <w:szCs w:val="21"/>
        </w:rPr>
      </w:pPr>
      <w:r>
        <w:rPr>
          <w:rFonts w:ascii="宋体" w:hAnsi="宋体" w:eastAsia="宋体" w:cs="Calibri"/>
          <w:color w:val="000000"/>
          <w:szCs w:val="21"/>
        </w:rPr>
        <w:t>4</w:t>
      </w:r>
      <w:r>
        <w:rPr>
          <w:rFonts w:hint="eastAsia" w:ascii="宋体" w:hAnsi="宋体" w:eastAsia="宋体" w:cs="Calibri"/>
          <w:color w:val="000000"/>
          <w:szCs w:val="21"/>
        </w:rPr>
        <w:t>.3评审小组要求供应商澄清、说明或者更正响应文件应当以书面形式作出。供应商的澄清、说明或者更正应当以书面形式按照评审小组的要求作出明确的澄清、说明或者更正，未按评审小组的要求作出明确澄清、说明或者更正的供应商的响应文件将按照有利于采购人的原则由评审小组进行判定。供应商的澄清、说明或者更正应当由法定代表人或其授权代表签字或者加盖公章。由授权代表签字的，</w:t>
      </w:r>
      <w:r>
        <w:rPr>
          <w:rFonts w:hint="eastAsia" w:ascii="宋体" w:hAnsi="宋体" w:eastAsia="宋体" w:cs="Calibri"/>
          <w:color w:val="000000"/>
          <w:spacing w:val="-6"/>
          <w:szCs w:val="21"/>
        </w:rPr>
        <w:t>应当附法定代表人授权书</w:t>
      </w:r>
      <w:r>
        <w:rPr>
          <w:rFonts w:hint="eastAsia" w:ascii="宋体" w:hAnsi="宋体" w:eastAsia="宋体" w:cs="Calibri"/>
          <w:color w:val="000000"/>
          <w:szCs w:val="21"/>
        </w:rPr>
        <w:t>（若委托代理人为响应文件中承诺的授权委托代理人的，无须出示法定代表人授权委托书）</w:t>
      </w:r>
      <w:r>
        <w:rPr>
          <w:rFonts w:hint="eastAsia" w:ascii="宋体" w:hAnsi="宋体" w:eastAsia="宋体" w:cs="Calibri"/>
          <w:color w:val="000000"/>
          <w:spacing w:val="-6"/>
          <w:szCs w:val="21"/>
        </w:rPr>
        <w:t>。</w:t>
      </w:r>
    </w:p>
    <w:p>
      <w:pPr>
        <w:spacing w:line="400" w:lineRule="exact"/>
        <w:ind w:firstLine="396" w:firstLineChars="200"/>
        <w:rPr>
          <w:rFonts w:ascii="宋体" w:hAnsi="宋体" w:eastAsia="宋体" w:cs="Calibri"/>
          <w:color w:val="000000"/>
          <w:szCs w:val="21"/>
        </w:rPr>
      </w:pPr>
      <w:r>
        <w:rPr>
          <w:rFonts w:ascii="宋体" w:hAnsi="宋体" w:eastAsia="宋体" w:cs="Calibri"/>
          <w:color w:val="000000"/>
          <w:spacing w:val="-6"/>
          <w:szCs w:val="21"/>
        </w:rPr>
        <w:t>4</w:t>
      </w:r>
      <w:r>
        <w:rPr>
          <w:rFonts w:hint="eastAsia" w:ascii="宋体" w:hAnsi="宋体" w:eastAsia="宋体" w:cs="Calibri"/>
          <w:color w:val="000000"/>
          <w:spacing w:val="-6"/>
          <w:szCs w:val="21"/>
        </w:rPr>
        <w:t>.4</w:t>
      </w:r>
      <w:r>
        <w:rPr>
          <w:rFonts w:hint="eastAsia" w:ascii="宋体" w:hAnsi="宋体" w:eastAsia="宋体" w:cs="Calibri"/>
          <w:color w:val="000000"/>
          <w:szCs w:val="21"/>
        </w:rPr>
        <w:t xml:space="preserve">首次响应文件报价出现前后不一致的，按照下列规定修正：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（1）响应文件中报价表内容与响应文件中相应内容不一致的，以报价表为准；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（2）大写金额和小写金额不一致的，以大写金额为准；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同时出现两种以上不一致的，按照顺序逐条进行修正。修正后的报价经供应商确认后产生约束力，供应商不确认的，其响应文件按无效响应处理。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.5商务技术报价评审</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在评审时，如发现下列情形之一的，将被视为响应文件无效处理：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（1）商务技术评审</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1）提供响应文件正、副本数量不足的；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2）响应文件未按竞争性磋商文件要求签署、盖章的；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 xml:space="preserve">3）委托代理人未能出具有效身份证明或出具的身份证明与授权委托书中的信息不符的；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4）响应文件未提供任一项“供应商须知前附表”第1</w:t>
      </w:r>
      <w:r>
        <w:rPr>
          <w:rFonts w:ascii="宋体" w:hAnsi="宋体" w:eastAsia="宋体" w:cs="Calibri"/>
          <w:color w:val="000000"/>
          <w:szCs w:val="21"/>
        </w:rPr>
        <w:t>0.1</w:t>
      </w:r>
      <w:r>
        <w:rPr>
          <w:rFonts w:hint="eastAsia" w:ascii="宋体" w:hAnsi="宋体" w:eastAsia="宋体" w:cs="Calibri"/>
          <w:color w:val="000000"/>
          <w:szCs w:val="21"/>
        </w:rPr>
        <w:t>.2条规定的“必须提供”或者“委托时必须提供”的文件资料的；响应文件提供的报价商务技术文件出现任一项不符合“供应商须知前附表”第1</w:t>
      </w:r>
      <w:r>
        <w:rPr>
          <w:rFonts w:ascii="宋体" w:hAnsi="宋体" w:eastAsia="宋体" w:cs="Calibri"/>
          <w:color w:val="000000"/>
          <w:szCs w:val="21"/>
        </w:rPr>
        <w:t>0.1</w:t>
      </w:r>
      <w:r>
        <w:rPr>
          <w:rFonts w:hint="eastAsia" w:ascii="宋体" w:hAnsi="宋体" w:eastAsia="宋体" w:cs="Calibri"/>
          <w:color w:val="000000"/>
          <w:szCs w:val="21"/>
        </w:rPr>
        <w:t>.2条规定的“必须提供”或者“委托时必须提供”的文件资料要求或者无效的。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5</w:t>
      </w:r>
      <w:r>
        <w:rPr>
          <w:rFonts w:hint="eastAsia" w:ascii="宋体" w:hAnsi="宋体" w:eastAsia="宋体" w:cs="Calibri"/>
          <w:color w:val="000000"/>
          <w:szCs w:val="21"/>
        </w:rPr>
        <w:t>）商务条款中标“▲”的条款发生负偏离的或允许负偏离的条款数超过“供应商须知前附表”规定项数的或标明实质性的要求发生负偏离的；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6</w:t>
      </w:r>
      <w:r>
        <w:rPr>
          <w:rFonts w:hint="eastAsia" w:ascii="宋体" w:hAnsi="宋体" w:eastAsia="宋体" w:cs="Calibri"/>
          <w:color w:val="000000"/>
          <w:szCs w:val="21"/>
        </w:rPr>
        <w:t>）未对竞标有效期作出响应或响应文件承诺的竞标有效期不满足竞争性磋商文件要求的；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7</w:t>
      </w:r>
      <w:r>
        <w:rPr>
          <w:rFonts w:hint="eastAsia" w:ascii="宋体" w:hAnsi="宋体" w:eastAsia="宋体" w:cs="Calibri"/>
          <w:color w:val="000000"/>
          <w:szCs w:val="21"/>
        </w:rPr>
        <w:t>）响应文件的实质性内容未使用中文表述、使用计量单位不符合竞争性磋商文件要求的；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8</w:t>
      </w:r>
      <w:r>
        <w:rPr>
          <w:rFonts w:hint="eastAsia" w:ascii="宋体" w:hAnsi="宋体" w:eastAsia="宋体" w:cs="Calibri"/>
          <w:color w:val="000000"/>
          <w:szCs w:val="21"/>
        </w:rPr>
        <w:t>）响应文件中的文件资料因填写不齐全或者内容虚假或者出现其他情形而导致被评审小组认定无效的；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9</w:t>
      </w:r>
      <w:r>
        <w:rPr>
          <w:rFonts w:hint="eastAsia" w:ascii="宋体" w:hAnsi="宋体" w:eastAsia="宋体" w:cs="Calibri"/>
          <w:color w:val="000000"/>
          <w:szCs w:val="21"/>
        </w:rPr>
        <w:t>）响应文件含有采购人不能接受的附加条件的；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）明显不满足竞争性磋商文件要求的技术规格、安全、质量标准，或者与竞争性磋商文件中标“▲”的技术需求或标明实质性的要求发生负偏离的；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1</w:t>
      </w:r>
      <w:r>
        <w:rPr>
          <w:rFonts w:hint="eastAsia" w:ascii="宋体" w:hAnsi="宋体" w:eastAsia="宋体" w:cs="Calibri"/>
          <w:color w:val="000000"/>
          <w:szCs w:val="21"/>
        </w:rPr>
        <w:t>）技术需求允许负偏离的条款数超过“供应商须知前附表”规定项数的；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2</w:t>
      </w:r>
      <w:r>
        <w:rPr>
          <w:rFonts w:hint="eastAsia" w:ascii="宋体" w:hAnsi="宋体" w:eastAsia="宋体" w:cs="Calibri"/>
          <w:color w:val="000000"/>
          <w:szCs w:val="21"/>
        </w:rPr>
        <w:t>）虚假竞标，或者出现其他情形而导致被评审小组认定无效的；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）竞标技术方案不明确，遴选文件未允许</w:t>
      </w:r>
      <w:r>
        <w:rPr>
          <w:rFonts w:hint="eastAsia" w:ascii="宋体" w:hAnsi="宋体" w:eastAsia="宋体" w:cs="Calibri"/>
          <w:szCs w:val="21"/>
        </w:rPr>
        <w:t>但响应文件中</w:t>
      </w:r>
      <w:r>
        <w:rPr>
          <w:rFonts w:hint="eastAsia" w:ascii="宋体" w:hAnsi="宋体" w:eastAsia="宋体" w:cs="Calibri"/>
          <w:color w:val="000000"/>
          <w:szCs w:val="21"/>
        </w:rPr>
        <w:t>存在一个或一个以上备选（替代）竞标方案的；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）未响应竞争性磋商文件实质性要求的；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）法律、法规和竞争性磋商文件规定的其他无效情形。</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（2）报价评审</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 响应文件未提供“供应商须知前附表”第1</w:t>
      </w:r>
      <w:r>
        <w:rPr>
          <w:rFonts w:ascii="宋体" w:hAnsi="宋体" w:eastAsia="宋体" w:cs="Calibri"/>
          <w:color w:val="000000"/>
          <w:szCs w:val="21"/>
        </w:rPr>
        <w:t>0.1</w:t>
      </w:r>
      <w:r>
        <w:rPr>
          <w:rFonts w:hint="eastAsia" w:ascii="宋体" w:hAnsi="宋体" w:eastAsia="宋体" w:cs="Calibri"/>
          <w:color w:val="000000"/>
          <w:szCs w:val="21"/>
        </w:rPr>
        <w:t>.2条规定中的“竞标报价表”的；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2）未采用人民币报价或者未按照竞争性磋商文件标明的币种报价的；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 xml:space="preserve">3）竞标报价（包含首次报价、最后报价）超过规定的采购预算金额或者最高限价的（如本项目公布了最高限价）；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 xml:space="preserve">）修正后的报价，供应商不确认的；或经供应商确认修正后的竞标报价（包含首次报价、最后报价）超过规定的采购预算金额或者最高限价的（如本项目公布了最高限价）；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.6评审小组对响应文件进行评审，未实质性响应遴选文件的响应文件按无效处理，由评审小组告知有关供应商。评审小组从符合遴选文件规定的相应资格条件的供应商名单中确定不少于3家的供应商参加磋商。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.7通过符合性审查的合格供应商不足3家的，不得进入磋商环节，采购人应当重新开展采购活动。</w:t>
      </w:r>
    </w:p>
    <w:p>
      <w:pPr>
        <w:spacing w:line="400" w:lineRule="exact"/>
        <w:ind w:firstLine="422" w:firstLineChars="200"/>
        <w:rPr>
          <w:rFonts w:ascii="宋体" w:hAnsi="宋体" w:eastAsia="宋体" w:cs="Calibri"/>
          <w:b/>
          <w:color w:val="000000"/>
          <w:kern w:val="0"/>
          <w:szCs w:val="21"/>
        </w:rPr>
      </w:pPr>
      <w:r>
        <w:rPr>
          <w:rFonts w:hint="eastAsia" w:ascii="宋体" w:hAnsi="宋体" w:eastAsia="宋体" w:cs="Calibri"/>
          <w:b/>
          <w:color w:val="000000"/>
          <w:kern w:val="0"/>
          <w:szCs w:val="21"/>
        </w:rPr>
        <w:t>（三）磋商</w:t>
      </w:r>
    </w:p>
    <w:p>
      <w:pPr>
        <w:spacing w:line="400" w:lineRule="exact"/>
        <w:ind w:firstLine="420" w:firstLineChars="200"/>
        <w:rPr>
          <w:rFonts w:ascii="宋体" w:hAnsi="宋体" w:eastAsia="宋体" w:cs="Calibri"/>
          <w:color w:val="000000"/>
          <w:kern w:val="0"/>
          <w:szCs w:val="21"/>
        </w:rPr>
      </w:pPr>
      <w:r>
        <w:rPr>
          <w:rFonts w:ascii="宋体" w:hAnsi="宋体" w:eastAsia="宋体" w:cs="Calibri"/>
          <w:color w:val="000000"/>
          <w:kern w:val="0"/>
          <w:szCs w:val="21"/>
        </w:rPr>
        <w:t>5</w:t>
      </w:r>
      <w:r>
        <w:rPr>
          <w:rFonts w:hint="eastAsia" w:ascii="宋体" w:hAnsi="宋体" w:eastAsia="宋体" w:cs="Calibri"/>
          <w:color w:val="000000"/>
          <w:kern w:val="0"/>
          <w:szCs w:val="21"/>
        </w:rPr>
        <w:t>.评审小组按照“供应商须知前附表”</w:t>
      </w:r>
      <w:r>
        <w:rPr>
          <w:rFonts w:hint="eastAsia" w:ascii="宋体" w:hAnsi="宋体" w:eastAsia="宋体" w:cs="Calibri"/>
          <w:color w:val="000000"/>
          <w:szCs w:val="21"/>
        </w:rPr>
        <w:t xml:space="preserve"> </w:t>
      </w:r>
      <w:r>
        <w:rPr>
          <w:rFonts w:hint="eastAsia" w:ascii="宋体" w:hAnsi="宋体" w:eastAsia="宋体" w:cs="Calibri"/>
          <w:color w:val="000000"/>
          <w:kern w:val="0"/>
          <w:szCs w:val="21"/>
        </w:rPr>
        <w:t>确定的</w:t>
      </w:r>
      <w:r>
        <w:rPr>
          <w:rFonts w:hint="eastAsia" w:ascii="宋体" w:hAnsi="宋体" w:eastAsia="宋体" w:cs="Calibri"/>
          <w:color w:val="000000"/>
          <w:szCs w:val="21"/>
        </w:rPr>
        <w:t>顺序，集中与单一供应商分别进行磋商，并给予所有参加磋商的供应商平等的磋商机会。符合磋商资格的供应商应当在接到磋商通知后规定时间内参加磋商，未在规定时间内参加磋商的视同放弃参加磋商权利，其响应文件按无效响应处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6</w:t>
      </w:r>
      <w:r>
        <w:rPr>
          <w:rFonts w:hint="eastAsia" w:ascii="宋体" w:hAnsi="宋体" w:eastAsia="宋体" w:cs="Calibri"/>
          <w:color w:val="000000"/>
          <w:szCs w:val="21"/>
        </w:rPr>
        <w:t>.在磋商过程中，评审小组可以根据磋商文件和磋商情况实质性变动采购需求中的技术、服务要求以及合同草案条款，但不得变动磋商文件中的其他内容。实质性变动的内容，须经采购人代表确认。可能实质性变动的内容详见“供应商须知前附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7</w:t>
      </w:r>
      <w:r>
        <w:rPr>
          <w:rFonts w:hint="eastAsia" w:ascii="宋体" w:hAnsi="宋体" w:eastAsia="宋体" w:cs="Calibri"/>
          <w:color w:val="000000"/>
          <w:szCs w:val="21"/>
        </w:rPr>
        <w:t>.对竞争性磋商文件作出的实质性变动是竞争性磋商文件的有效组成部分，由评审小组及时以书面形式同时通知所有参加磋商的供应商。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8</w:t>
      </w:r>
      <w:r>
        <w:rPr>
          <w:rFonts w:hint="eastAsia" w:ascii="宋体" w:hAnsi="宋体" w:eastAsia="宋体" w:cs="Calibri"/>
          <w:color w:val="000000"/>
          <w:szCs w:val="21"/>
        </w:rPr>
        <w:t>. 供应商应当按照竞争性磋商文件的变动情况和评审小组的要求重新提交响应文件，并由其法定代表人或授权代表签字或者加盖公章。由授权代表签字的，应当附法定代表人授权书（若委托代理人为响应文件中承诺的授权委托代理人的，无须出示法定代表人授权委托书）。参加磋商的供应商未在规定时间内重新提交响应文件的，视同退出磋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9</w:t>
      </w:r>
      <w:r>
        <w:rPr>
          <w:rFonts w:hint="eastAsia" w:ascii="宋体" w:hAnsi="宋体" w:eastAsia="宋体" w:cs="Calibri"/>
          <w:color w:val="000000"/>
          <w:szCs w:val="21"/>
        </w:rPr>
        <w:t>.磋商中，</w:t>
      </w:r>
      <w:r>
        <w:rPr>
          <w:rFonts w:hint="eastAsia" w:ascii="宋体" w:hAnsi="宋体" w:eastAsia="宋体" w:cs="Calibri"/>
          <w:color w:val="000000"/>
          <w:spacing w:val="-6"/>
          <w:szCs w:val="21"/>
        </w:rPr>
        <w:t>磋商的任何一方不得透露与磋商有关的其他供应商的技术资料、价格和其他信息。</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.磋商过程中重新提交的响应文件，供应商可以在开启前补充、修改。</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1</w:t>
      </w:r>
      <w:r>
        <w:rPr>
          <w:rFonts w:hint="eastAsia" w:ascii="宋体" w:hAnsi="宋体" w:eastAsia="宋体" w:cs="Calibri"/>
          <w:color w:val="000000"/>
          <w:szCs w:val="21"/>
        </w:rPr>
        <w:t>．对磋商过程提交的响应文件进行有效性、完整性和响应程度审查，通过审查的合格供应商不足3家的，采购人应当重新开展采购活动。</w:t>
      </w:r>
    </w:p>
    <w:p>
      <w:pPr>
        <w:widowControl/>
        <w:spacing w:line="400" w:lineRule="exact"/>
        <w:ind w:firstLine="422" w:firstLineChars="200"/>
        <w:jc w:val="left"/>
        <w:rPr>
          <w:rFonts w:ascii="宋体" w:hAnsi="宋体" w:eastAsia="宋体" w:cs="Calibri"/>
          <w:b/>
          <w:color w:val="000000"/>
          <w:szCs w:val="21"/>
        </w:rPr>
      </w:pPr>
      <w:r>
        <w:rPr>
          <w:rFonts w:hint="eastAsia" w:ascii="宋体" w:hAnsi="宋体" w:eastAsia="宋体" w:cs="Calibri"/>
          <w:b/>
          <w:color w:val="000000"/>
          <w:szCs w:val="21"/>
        </w:rPr>
        <w:t>（四）最后报价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2</w:t>
      </w:r>
      <w:r>
        <w:rPr>
          <w:rFonts w:hint="eastAsia" w:ascii="宋体" w:hAnsi="宋体" w:eastAsia="宋体" w:cs="Calibri"/>
          <w:color w:val="000000"/>
          <w:szCs w:val="21"/>
        </w:rPr>
        <w:t>.竞争性磋商文件能够详细列明采购标的的技术、服务要求的，磋商结束后，由评审小组要求所有继续参加磋商的供应商在规定时间内密封提交最后报价，提交最后报价的供应商不得少于3家。</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 最后报价是供应商响应文件的有效组成部分。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.已经提交响应文件的供应商，在提交最后报价之前，可以根据磋商情况退出磋商，退出磋商的供应商的响应文件按无效响应处理。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.供应商未在规定时间内提交最后报价的，视同退出磋商。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.评审小组收齐最后报价后统一开启，评审小组对最后报价进行有效性、完整性和响应程度的审查。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.响应文件最后报价出现前后不一致的，按照本章第</w:t>
      </w:r>
      <w:r>
        <w:rPr>
          <w:rFonts w:ascii="宋体" w:hAnsi="宋体" w:eastAsia="宋体" w:cs="Calibri"/>
          <w:color w:val="000000"/>
          <w:szCs w:val="21"/>
        </w:rPr>
        <w:t>4</w:t>
      </w:r>
      <w:r>
        <w:rPr>
          <w:rFonts w:hint="eastAsia" w:ascii="宋体" w:hAnsi="宋体" w:eastAsia="宋体" w:cs="Calibri"/>
          <w:color w:val="000000"/>
          <w:szCs w:val="21"/>
        </w:rPr>
        <w:t xml:space="preserve">.4条的规定修正。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18</w:t>
      </w:r>
      <w:r>
        <w:rPr>
          <w:rFonts w:hint="eastAsia" w:ascii="宋体" w:hAnsi="宋体" w:eastAsia="宋体" w:cs="Calibri"/>
          <w:color w:val="000000"/>
          <w:szCs w:val="21"/>
        </w:rPr>
        <w:t>.修正后的报价出现下列情形的，按无效响应处理：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（1）供应商不确认的；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（2）经供应商确认修正后的竞标报价（包含首次报价、最后报价）超过规定的采购预算金额或者最高限价的（如本项目公布了最高限价）；</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19</w:t>
      </w:r>
      <w:r>
        <w:rPr>
          <w:rFonts w:hint="eastAsia" w:ascii="宋体" w:hAnsi="宋体" w:eastAsia="宋体" w:cs="Calibri"/>
          <w:color w:val="000000"/>
          <w:szCs w:val="21"/>
        </w:rPr>
        <w:t>.经供应商确认修正后的最后报价作为评审及签订合同的依据。</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20</w:t>
      </w:r>
      <w:r>
        <w:rPr>
          <w:rFonts w:hint="eastAsia" w:ascii="宋体" w:hAnsi="宋体" w:eastAsia="宋体" w:cs="Calibri"/>
          <w:color w:val="000000"/>
          <w:szCs w:val="21"/>
        </w:rPr>
        <w:t>.最后报价结束后，评审小组不得再与供应商进行任何形式的商谈。</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（五）比较与评价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.评审方法：综合评分法。</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.经磋商确定最终采购需求和提交最后报价的供应商后，由评审小组采用综合评分法对提交最后报价的供应商的响应文件和最后报价进行综合评分。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.评审时，评审小组各成员应当独立对每个有效响应的文件进行评价、打分，然后汇总每个供应商每项评分因素的得分。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（1）评审小组按照竞争性磋商文件中规定的评审标准计算各供应商的报价得分。项目评审过程中，不得去掉最后报价中的最高报价和最低报价。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（2）各供应商的得分为评审小组所有成员的有效评分的算术平均数。</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4</w:t>
      </w:r>
      <w:r>
        <w:rPr>
          <w:rFonts w:hint="eastAsia" w:ascii="宋体" w:hAnsi="宋体" w:eastAsia="宋体" w:cs="Calibri"/>
          <w:color w:val="000000"/>
          <w:szCs w:val="21"/>
        </w:rPr>
        <w:t>.评审价为供应商的最后报价进行政策性扣除后的价格，评审价只是作为评审时使用。最终成交供应商的成交金额等于最后报价（如有修正，以确认修正后的最后报价为准）。</w:t>
      </w:r>
    </w:p>
    <w:p>
      <w:pPr>
        <w:spacing w:line="400" w:lineRule="exact"/>
        <w:rPr>
          <w:rFonts w:ascii="黑体" w:hAnsi="黑体" w:eastAsia="黑体" w:cs="Times New Roman"/>
          <w:b/>
          <w:color w:val="000000"/>
          <w:szCs w:val="21"/>
        </w:rPr>
      </w:pPr>
      <w:r>
        <w:rPr>
          <w:rFonts w:hint="eastAsia" w:ascii="宋体" w:hAnsi="宋体" w:eastAsia="宋体" w:cs="Times New Roman"/>
          <w:b/>
          <w:color w:val="000000"/>
          <w:sz w:val="28"/>
          <w:szCs w:val="28"/>
        </w:rPr>
        <w:t xml:space="preserve"> </w:t>
      </w:r>
      <w:r>
        <w:rPr>
          <w:rFonts w:ascii="宋体" w:hAnsi="宋体" w:eastAsia="宋体" w:cs="Times New Roman"/>
          <w:b/>
          <w:color w:val="000000"/>
          <w:sz w:val="28"/>
          <w:szCs w:val="28"/>
        </w:rPr>
        <w:t xml:space="preserve">   </w:t>
      </w:r>
      <w:r>
        <w:rPr>
          <w:rFonts w:hint="eastAsia" w:ascii="宋体" w:hAnsi="宋体" w:eastAsia="宋体" w:cs="Times New Roman"/>
          <w:b/>
          <w:color w:val="000000"/>
          <w:szCs w:val="21"/>
        </w:rPr>
        <w:t>二、评审标准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评审依据：评审小组将以磋商响应文件为评审依据，对供应商的</w:t>
      </w:r>
      <w:r>
        <w:rPr>
          <w:rFonts w:hint="eastAsia" w:ascii="宋体" w:hAnsi="宋体" w:eastAsia="宋体" w:cs="Times New Roman"/>
          <w:color w:val="000000"/>
          <w:szCs w:val="21"/>
        </w:rPr>
        <w:t>报价、服务、实力等方面内容按百分制打分</w:t>
      </w:r>
      <w:r>
        <w:rPr>
          <w:rFonts w:hint="eastAsia" w:ascii="宋体" w:hAnsi="宋体" w:eastAsia="宋体" w:cs="Times New Roman"/>
          <w:bCs/>
          <w:color w:val="000000"/>
          <w:szCs w:val="21"/>
        </w:rPr>
        <w:t>。（计分方法按四舍五入取至百分位）</w:t>
      </w:r>
    </w:p>
    <w:p>
      <w:pPr>
        <w:ind w:firstLine="420" w:firstLineChars="200"/>
        <w:jc w:val="left"/>
        <w:rPr>
          <w:rFonts w:ascii="宋体" w:hAnsi="宋体" w:eastAsia="宋体"/>
          <w:szCs w:val="21"/>
        </w:rPr>
      </w:pPr>
    </w:p>
    <w:tbl>
      <w:tblPr>
        <w:tblStyle w:val="7"/>
        <w:tblW w:w="8637" w:type="dxa"/>
        <w:tblInd w:w="93" w:type="dxa"/>
        <w:tblLayout w:type="fixed"/>
        <w:tblCellMar>
          <w:top w:w="0" w:type="dxa"/>
          <w:left w:w="108" w:type="dxa"/>
          <w:bottom w:w="0" w:type="dxa"/>
          <w:right w:w="108" w:type="dxa"/>
        </w:tblCellMar>
      </w:tblPr>
      <w:tblGrid>
        <w:gridCol w:w="1060"/>
        <w:gridCol w:w="1182"/>
        <w:gridCol w:w="6395"/>
      </w:tblGrid>
      <w:tr>
        <w:tblPrEx>
          <w:tblCellMar>
            <w:top w:w="0" w:type="dxa"/>
            <w:left w:w="108" w:type="dxa"/>
            <w:bottom w:w="0" w:type="dxa"/>
            <w:right w:w="108" w:type="dxa"/>
          </w:tblCellMar>
        </w:tblPrEx>
        <w:trPr>
          <w:trHeight w:val="588" w:hRule="atLeast"/>
        </w:trPr>
        <w:tc>
          <w:tcPr>
            <w:tcW w:w="1060" w:type="dxa"/>
            <w:tcBorders>
              <w:top w:val="single" w:color="000000" w:sz="8" w:space="0"/>
              <w:left w:val="single" w:color="000000" w:sz="8" w:space="0"/>
              <w:bottom w:val="single" w:color="000000" w:sz="8" w:space="0"/>
              <w:right w:val="single" w:color="000000" w:sz="8" w:space="0"/>
            </w:tcBorders>
            <w:shd w:val="clear" w:color="auto" w:fill="auto"/>
          </w:tcPr>
          <w:p>
            <w:pPr>
              <w:spacing w:line="400" w:lineRule="exact"/>
              <w:jc w:val="center"/>
              <w:rPr>
                <w:rFonts w:ascii="宋体" w:hAnsi="宋体" w:eastAsia="宋体" w:cs="Calibri"/>
                <w:color w:val="000000"/>
                <w:szCs w:val="21"/>
              </w:rPr>
            </w:pPr>
            <w:r>
              <w:rPr>
                <w:rFonts w:hint="eastAsia" w:ascii="宋体" w:hAnsi="宋体" w:eastAsia="宋体" w:cs="Calibri"/>
                <w:color w:val="000000"/>
                <w:szCs w:val="21"/>
              </w:rPr>
              <w:t>评分项目</w:t>
            </w:r>
          </w:p>
        </w:tc>
        <w:tc>
          <w:tcPr>
            <w:tcW w:w="1182" w:type="dxa"/>
            <w:tcBorders>
              <w:top w:val="single" w:color="000000" w:sz="8" w:space="0"/>
              <w:left w:val="single" w:color="000000" w:sz="8" w:space="0"/>
              <w:bottom w:val="single" w:color="000000" w:sz="8" w:space="0"/>
              <w:right w:val="single" w:color="000000" w:sz="8" w:space="0"/>
            </w:tcBorders>
            <w:shd w:val="clear" w:color="auto" w:fill="auto"/>
            <w:noWrap/>
          </w:tcPr>
          <w:p>
            <w:pPr>
              <w:spacing w:line="400" w:lineRule="exact"/>
              <w:jc w:val="center"/>
              <w:rPr>
                <w:rFonts w:ascii="宋体" w:hAnsi="宋体" w:eastAsia="宋体" w:cs="Calibri"/>
                <w:color w:val="000000"/>
                <w:szCs w:val="21"/>
              </w:rPr>
            </w:pPr>
            <w:r>
              <w:rPr>
                <w:rFonts w:hint="eastAsia" w:ascii="宋体" w:hAnsi="宋体" w:eastAsia="宋体" w:cs="Calibri"/>
                <w:color w:val="000000"/>
                <w:szCs w:val="21"/>
              </w:rPr>
              <w:t>评分项</w:t>
            </w:r>
          </w:p>
        </w:tc>
        <w:tc>
          <w:tcPr>
            <w:tcW w:w="6395" w:type="dxa"/>
            <w:tcBorders>
              <w:top w:val="single" w:color="000000" w:sz="8" w:space="0"/>
              <w:left w:val="single" w:color="000000" w:sz="8" w:space="0"/>
              <w:bottom w:val="single" w:color="000000" w:sz="8" w:space="0"/>
              <w:right w:val="single" w:color="000000" w:sz="8" w:space="0"/>
            </w:tcBorders>
            <w:shd w:val="clear" w:color="auto" w:fill="auto"/>
            <w:noWrap/>
          </w:tcPr>
          <w:p>
            <w:pPr>
              <w:spacing w:line="400" w:lineRule="exact"/>
              <w:jc w:val="center"/>
              <w:rPr>
                <w:rFonts w:ascii="宋体" w:hAnsi="宋体" w:eastAsia="宋体" w:cs="Calibri"/>
                <w:color w:val="000000"/>
                <w:szCs w:val="21"/>
              </w:rPr>
            </w:pPr>
            <w:r>
              <w:rPr>
                <w:rFonts w:hint="eastAsia" w:ascii="宋体" w:hAnsi="宋体" w:eastAsia="宋体" w:cs="Calibri"/>
                <w:color w:val="000000"/>
                <w:szCs w:val="21"/>
              </w:rPr>
              <w:t>评分标准</w:t>
            </w:r>
          </w:p>
        </w:tc>
      </w:tr>
      <w:tr>
        <w:tblPrEx>
          <w:tblCellMar>
            <w:top w:w="0" w:type="dxa"/>
            <w:left w:w="108" w:type="dxa"/>
            <w:bottom w:w="0" w:type="dxa"/>
            <w:right w:w="108" w:type="dxa"/>
          </w:tblCellMar>
        </w:tblPrEx>
        <w:trPr>
          <w:trHeight w:val="873" w:hRule="atLeast"/>
        </w:trPr>
        <w:tc>
          <w:tcPr>
            <w:tcW w:w="1060" w:type="dxa"/>
            <w:vMerge w:val="restart"/>
            <w:tcBorders>
              <w:top w:val="single" w:color="000000" w:sz="8" w:space="0"/>
              <w:left w:val="single" w:color="000000" w:sz="8" w:space="0"/>
              <w:right w:val="single" w:color="000000" w:sz="8" w:space="0"/>
            </w:tcBorders>
            <w:shd w:val="clear" w:color="auto" w:fill="auto"/>
            <w:vAlign w:val="center"/>
          </w:tcPr>
          <w:p>
            <w:pPr>
              <w:spacing w:line="400" w:lineRule="exact"/>
              <w:jc w:val="center"/>
              <w:rPr>
                <w:rFonts w:ascii="宋体" w:hAnsi="宋体" w:eastAsia="宋体" w:cs="Calibri"/>
                <w:color w:val="000000"/>
                <w:szCs w:val="21"/>
              </w:rPr>
            </w:pPr>
            <w:r>
              <w:rPr>
                <w:rFonts w:hint="eastAsia" w:ascii="宋体" w:hAnsi="宋体" w:eastAsia="宋体" w:cs="Calibri"/>
                <w:color w:val="000000"/>
                <w:szCs w:val="21"/>
              </w:rPr>
              <w:t>价格分（60分）</w:t>
            </w:r>
          </w:p>
        </w:tc>
        <w:tc>
          <w:tcPr>
            <w:tcW w:w="1182" w:type="dxa"/>
            <w:tcBorders>
              <w:top w:val="single" w:color="000000" w:sz="8" w:space="0"/>
              <w:left w:val="single" w:color="000000" w:sz="8" w:space="0"/>
              <w:bottom w:val="single" w:color="auto" w:sz="4" w:space="0"/>
              <w:right w:val="single" w:color="000000" w:sz="8" w:space="0"/>
            </w:tcBorders>
            <w:shd w:val="clear" w:color="auto" w:fill="auto"/>
            <w:vAlign w:val="center"/>
          </w:tcPr>
          <w:p>
            <w:pPr>
              <w:spacing w:line="400" w:lineRule="exact"/>
              <w:rPr>
                <w:rFonts w:ascii="宋体" w:hAnsi="宋体" w:eastAsia="宋体" w:cs="Calibri"/>
                <w:color w:val="000000"/>
                <w:szCs w:val="21"/>
              </w:rPr>
            </w:pPr>
            <w:r>
              <w:rPr>
                <w:rFonts w:hint="eastAsia" w:ascii="宋体" w:hAnsi="宋体" w:eastAsia="宋体" w:cs="Calibri"/>
                <w:color w:val="000000"/>
                <w:szCs w:val="21"/>
              </w:rPr>
              <w:t>无须提供提供样品的产品价格分（60 分）</w:t>
            </w:r>
          </w:p>
        </w:tc>
        <w:tc>
          <w:tcPr>
            <w:tcW w:w="6395" w:type="dxa"/>
            <w:tcBorders>
              <w:top w:val="single" w:color="000000" w:sz="8" w:space="0"/>
              <w:left w:val="single" w:color="000000" w:sz="8" w:space="0"/>
              <w:bottom w:val="single" w:color="000000" w:sz="8" w:space="0"/>
              <w:right w:val="single" w:color="000000" w:sz="8" w:space="0"/>
            </w:tcBorders>
            <w:shd w:val="clear" w:color="auto" w:fill="auto"/>
            <w:vAlign w:val="center"/>
          </w:tcPr>
          <w:p>
            <w:pPr>
              <w:spacing w:line="400" w:lineRule="exact"/>
              <w:rPr>
                <w:rFonts w:ascii="宋体" w:hAnsi="宋体" w:eastAsia="宋体" w:cs="Calibri"/>
                <w:color w:val="000000"/>
                <w:szCs w:val="21"/>
              </w:rPr>
            </w:pPr>
            <w:r>
              <w:rPr>
                <w:rFonts w:hint="eastAsia" w:ascii="宋体" w:hAnsi="宋体" w:eastAsia="宋体" w:cs="Calibri"/>
                <w:color w:val="000000"/>
                <w:szCs w:val="21"/>
              </w:rPr>
              <w:t>评标基准价格为入围公司有效报价的最低价</w:t>
            </w:r>
          </w:p>
          <w:p>
            <w:pPr>
              <w:spacing w:line="400" w:lineRule="exact"/>
              <w:rPr>
                <w:rFonts w:ascii="宋体" w:hAnsi="宋体" w:eastAsia="宋体" w:cs="Calibri"/>
                <w:color w:val="000000"/>
                <w:szCs w:val="21"/>
              </w:rPr>
            </w:pPr>
            <w:r>
              <w:rPr>
                <w:rFonts w:hint="eastAsia" w:ascii="宋体" w:hAnsi="宋体" w:eastAsia="宋体" w:cs="Calibri"/>
                <w:color w:val="000000"/>
                <w:szCs w:val="21"/>
              </w:rPr>
              <w:t>无须提供供样品品种价格分计算方法：价格分=评标基准价÷投标价格×60</w:t>
            </w:r>
          </w:p>
        </w:tc>
      </w:tr>
      <w:tr>
        <w:tblPrEx>
          <w:tblCellMar>
            <w:top w:w="0" w:type="dxa"/>
            <w:left w:w="108" w:type="dxa"/>
            <w:bottom w:w="0" w:type="dxa"/>
            <w:right w:w="108" w:type="dxa"/>
          </w:tblCellMar>
        </w:tblPrEx>
        <w:trPr>
          <w:trHeight w:val="2840" w:hRule="atLeast"/>
        </w:trPr>
        <w:tc>
          <w:tcPr>
            <w:tcW w:w="1060" w:type="dxa"/>
            <w:vMerge w:val="continue"/>
            <w:tcBorders>
              <w:left w:val="single" w:color="000000" w:sz="8" w:space="0"/>
              <w:bottom w:val="single" w:color="auto" w:sz="4" w:space="0"/>
              <w:right w:val="single" w:color="000000" w:sz="8" w:space="0"/>
            </w:tcBorders>
            <w:shd w:val="clear" w:color="auto" w:fill="auto"/>
            <w:vAlign w:val="center"/>
          </w:tcPr>
          <w:p>
            <w:pPr>
              <w:spacing w:line="400" w:lineRule="exact"/>
              <w:jc w:val="center"/>
              <w:rPr>
                <w:rFonts w:ascii="宋体" w:hAnsi="宋体" w:eastAsia="宋体" w:cs="Calibri"/>
                <w:color w:val="000000"/>
                <w:szCs w:val="21"/>
              </w:rPr>
            </w:pPr>
          </w:p>
        </w:tc>
        <w:tc>
          <w:tcPr>
            <w:tcW w:w="1182" w:type="dxa"/>
            <w:tcBorders>
              <w:top w:val="single" w:color="000000" w:sz="8" w:space="0"/>
              <w:left w:val="single" w:color="000000" w:sz="8" w:space="0"/>
              <w:bottom w:val="single" w:color="auto" w:sz="4" w:space="0"/>
              <w:right w:val="single" w:color="000000" w:sz="8" w:space="0"/>
            </w:tcBorders>
            <w:shd w:val="clear" w:color="auto" w:fill="auto"/>
            <w:vAlign w:val="center"/>
          </w:tcPr>
          <w:p>
            <w:pPr>
              <w:spacing w:line="400" w:lineRule="exact"/>
              <w:rPr>
                <w:rFonts w:ascii="宋体" w:hAnsi="宋体" w:eastAsia="宋体" w:cs="Calibri"/>
                <w:color w:val="000000"/>
                <w:szCs w:val="21"/>
              </w:rPr>
            </w:pPr>
            <w:r>
              <w:rPr>
                <w:rFonts w:hint="eastAsia" w:ascii="宋体" w:hAnsi="宋体" w:eastAsia="宋体" w:cs="Calibri"/>
                <w:color w:val="000000"/>
                <w:szCs w:val="21"/>
              </w:rPr>
              <w:t>须提供样品的产品价格分=价格分（30分）+产品性状鉴定得分（30分）</w:t>
            </w:r>
          </w:p>
        </w:tc>
        <w:tc>
          <w:tcPr>
            <w:tcW w:w="6395" w:type="dxa"/>
            <w:tcBorders>
              <w:top w:val="single" w:color="000000" w:sz="8" w:space="0"/>
              <w:left w:val="single" w:color="000000" w:sz="8" w:space="0"/>
              <w:bottom w:val="single" w:color="000000" w:sz="8" w:space="0"/>
              <w:right w:val="single" w:color="000000" w:sz="8" w:space="0"/>
            </w:tcBorders>
            <w:shd w:val="clear" w:color="auto" w:fill="auto"/>
            <w:vAlign w:val="center"/>
          </w:tcPr>
          <w:p>
            <w:pPr>
              <w:spacing w:line="400" w:lineRule="exact"/>
              <w:rPr>
                <w:rFonts w:ascii="宋体" w:hAnsi="宋体" w:eastAsia="宋体" w:cs="Calibri"/>
                <w:color w:val="000000"/>
                <w:szCs w:val="21"/>
              </w:rPr>
            </w:pPr>
            <w:r>
              <w:rPr>
                <w:rFonts w:hint="eastAsia" w:ascii="宋体" w:hAnsi="宋体" w:eastAsia="宋体" w:cs="Calibri"/>
                <w:color w:val="000000"/>
                <w:szCs w:val="21"/>
              </w:rPr>
              <w:t>1.须提供样品品种价格分计算方法：价格分=评标基准价÷投标价格×30；</w:t>
            </w:r>
          </w:p>
          <w:p>
            <w:pPr>
              <w:spacing w:line="400" w:lineRule="exact"/>
              <w:rPr>
                <w:rFonts w:ascii="宋体" w:hAnsi="宋体" w:eastAsia="宋体" w:cs="Calibri"/>
                <w:color w:val="000000"/>
                <w:szCs w:val="21"/>
              </w:rPr>
            </w:pPr>
            <w:r>
              <w:rPr>
                <w:rFonts w:hint="eastAsia" w:ascii="宋体" w:hAnsi="宋体" w:eastAsia="宋体" w:cs="Calibri"/>
                <w:color w:val="000000"/>
                <w:szCs w:val="21"/>
              </w:rPr>
              <w:t>2.产品性状鉴定得分：由3名中药师对样品质量进行评价，分不合格，合格，良好，优秀四个等级。不合格记0分，合格记10分，良好记20分，优秀记30分。</w:t>
            </w:r>
          </w:p>
        </w:tc>
      </w:tr>
      <w:tr>
        <w:tblPrEx>
          <w:tblCellMar>
            <w:top w:w="0" w:type="dxa"/>
            <w:left w:w="108" w:type="dxa"/>
            <w:bottom w:w="0" w:type="dxa"/>
            <w:right w:w="108" w:type="dxa"/>
          </w:tblCellMar>
        </w:tblPrEx>
        <w:trPr>
          <w:trHeight w:val="588" w:hRule="atLeast"/>
        </w:trPr>
        <w:tc>
          <w:tcPr>
            <w:tcW w:w="1060" w:type="dxa"/>
            <w:vMerge w:val="restart"/>
            <w:tcBorders>
              <w:top w:val="single" w:color="auto" w:sz="4" w:space="0"/>
              <w:left w:val="single" w:color="auto" w:sz="4" w:space="0"/>
              <w:right w:val="single" w:color="auto" w:sz="4" w:space="0"/>
            </w:tcBorders>
            <w:shd w:val="clear" w:color="auto" w:fill="auto"/>
            <w:vAlign w:val="center"/>
          </w:tcPr>
          <w:p>
            <w:pPr>
              <w:spacing w:line="400" w:lineRule="exact"/>
              <w:rPr>
                <w:rFonts w:ascii="宋体" w:hAnsi="宋体" w:eastAsia="宋体" w:cs="Calibri"/>
                <w:color w:val="000000"/>
                <w:szCs w:val="21"/>
              </w:rPr>
            </w:pPr>
            <w:r>
              <w:rPr>
                <w:rFonts w:hint="eastAsia" w:ascii="宋体" w:hAnsi="宋体" w:eastAsia="宋体" w:cs="Calibri"/>
                <w:color w:val="000000"/>
                <w:szCs w:val="21"/>
              </w:rPr>
              <w:t>服务分（20分）</w:t>
            </w:r>
          </w:p>
        </w:tc>
        <w:tc>
          <w:tcPr>
            <w:tcW w:w="1182"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rPr>
                <w:rFonts w:ascii="宋体" w:hAnsi="宋体" w:eastAsia="宋体" w:cs="Calibri"/>
                <w:color w:val="000000"/>
                <w:szCs w:val="21"/>
              </w:rPr>
            </w:pPr>
            <w:r>
              <w:rPr>
                <w:rFonts w:hint="eastAsia" w:ascii="宋体" w:hAnsi="宋体" w:eastAsia="宋体" w:cs="Calibri"/>
                <w:color w:val="000000"/>
                <w:szCs w:val="21"/>
              </w:rPr>
              <w:t>服务承诺（10分）</w:t>
            </w:r>
          </w:p>
        </w:tc>
        <w:tc>
          <w:tcPr>
            <w:tcW w:w="6395" w:type="dxa"/>
            <w:tcBorders>
              <w:top w:val="single" w:color="000000" w:sz="8" w:space="0"/>
              <w:left w:val="single" w:color="auto" w:sz="4" w:space="0"/>
              <w:bottom w:val="single" w:color="000000" w:sz="8" w:space="0"/>
              <w:right w:val="single" w:color="000000" w:sz="8" w:space="0"/>
            </w:tcBorders>
            <w:shd w:val="clear" w:color="auto" w:fill="auto"/>
            <w:vAlign w:val="center"/>
          </w:tcPr>
          <w:p>
            <w:pPr>
              <w:spacing w:line="400" w:lineRule="exact"/>
              <w:rPr>
                <w:rFonts w:ascii="宋体" w:hAnsi="宋体" w:eastAsia="宋体" w:cs="Calibri"/>
                <w:color w:val="000000"/>
                <w:szCs w:val="21"/>
              </w:rPr>
            </w:pPr>
            <w:r>
              <w:rPr>
                <w:rFonts w:hint="eastAsia" w:ascii="宋体" w:hAnsi="宋体" w:eastAsia="宋体" w:cs="Calibri"/>
                <w:color w:val="000000"/>
                <w:szCs w:val="21"/>
              </w:rPr>
              <w:t>供货商应配备足够库存的饮片，能够按医院的采购计划（品种、规格和数量）在48h内运送至医院指定地点，急需药品4h配送到位，保证1周多次，送货得5分，急需药品配送不能满足，减2分，</w:t>
            </w:r>
          </w:p>
          <w:p>
            <w:pPr>
              <w:spacing w:line="400" w:lineRule="exact"/>
              <w:rPr>
                <w:rFonts w:ascii="宋体" w:hAnsi="宋体" w:eastAsia="宋体" w:cs="Calibri"/>
                <w:color w:val="000000"/>
                <w:szCs w:val="21"/>
              </w:rPr>
            </w:pPr>
            <w:r>
              <w:rPr>
                <w:rFonts w:hint="eastAsia" w:ascii="宋体" w:hAnsi="宋体" w:eastAsia="宋体" w:cs="Calibri"/>
                <w:color w:val="000000"/>
                <w:szCs w:val="21"/>
              </w:rPr>
              <w:t>有定期随访计划、各种原因退换货5个工作日内解决，得5分。</w:t>
            </w:r>
          </w:p>
        </w:tc>
      </w:tr>
      <w:tr>
        <w:tblPrEx>
          <w:tblCellMar>
            <w:top w:w="0" w:type="dxa"/>
            <w:left w:w="108" w:type="dxa"/>
            <w:bottom w:w="0" w:type="dxa"/>
            <w:right w:w="108" w:type="dxa"/>
          </w:tblCellMar>
        </w:tblPrEx>
        <w:trPr>
          <w:trHeight w:val="471" w:hRule="atLeast"/>
        </w:trPr>
        <w:tc>
          <w:tcPr>
            <w:tcW w:w="1060" w:type="dxa"/>
            <w:vMerge w:val="continue"/>
            <w:tcBorders>
              <w:left w:val="single" w:color="auto" w:sz="4" w:space="0"/>
              <w:right w:val="single" w:color="auto" w:sz="4" w:space="0"/>
            </w:tcBorders>
            <w:shd w:val="clear" w:color="auto" w:fill="auto"/>
            <w:vAlign w:val="center"/>
          </w:tcPr>
          <w:p>
            <w:pPr>
              <w:spacing w:line="400" w:lineRule="exact"/>
              <w:rPr>
                <w:rFonts w:ascii="宋体" w:hAnsi="宋体" w:eastAsia="宋体" w:cs="Calibri"/>
                <w:color w:val="000000"/>
                <w:szCs w:val="21"/>
              </w:rPr>
            </w:pPr>
          </w:p>
        </w:tc>
        <w:tc>
          <w:tcPr>
            <w:tcW w:w="1182"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rPr>
                <w:rFonts w:ascii="宋体" w:hAnsi="宋体" w:eastAsia="宋体" w:cs="Calibri"/>
                <w:color w:val="000000"/>
                <w:szCs w:val="21"/>
              </w:rPr>
            </w:pPr>
            <w:r>
              <w:rPr>
                <w:rFonts w:hint="eastAsia" w:ascii="宋体" w:hAnsi="宋体" w:eastAsia="宋体" w:cs="Calibri"/>
                <w:color w:val="000000"/>
                <w:szCs w:val="21"/>
              </w:rPr>
              <w:t>仓储地点（5分）</w:t>
            </w:r>
          </w:p>
        </w:tc>
        <w:tc>
          <w:tcPr>
            <w:tcW w:w="6395" w:type="dxa"/>
            <w:tcBorders>
              <w:top w:val="single" w:color="000000" w:sz="8" w:space="0"/>
              <w:left w:val="single" w:color="auto" w:sz="4" w:space="0"/>
              <w:bottom w:val="single" w:color="000000" w:sz="8" w:space="0"/>
              <w:right w:val="single" w:color="000000" w:sz="8" w:space="0"/>
            </w:tcBorders>
            <w:shd w:val="clear" w:color="auto" w:fill="auto"/>
            <w:vAlign w:val="center"/>
          </w:tcPr>
          <w:p>
            <w:pPr>
              <w:spacing w:line="400" w:lineRule="exact"/>
              <w:rPr>
                <w:rFonts w:ascii="宋体" w:hAnsi="宋体" w:eastAsia="宋体" w:cs="Calibri"/>
                <w:color w:val="000000"/>
                <w:szCs w:val="21"/>
              </w:rPr>
            </w:pPr>
            <w:r>
              <w:rPr>
                <w:rFonts w:hint="eastAsia" w:ascii="宋体" w:hAnsi="宋体" w:eastAsia="宋体" w:cs="Calibri"/>
                <w:color w:val="000000"/>
                <w:szCs w:val="21"/>
              </w:rPr>
              <w:t>南宁市区范围内得5分，区内其他地方得2分，区外得0分</w:t>
            </w:r>
          </w:p>
        </w:tc>
      </w:tr>
      <w:tr>
        <w:tblPrEx>
          <w:tblCellMar>
            <w:top w:w="0" w:type="dxa"/>
            <w:left w:w="108" w:type="dxa"/>
            <w:bottom w:w="0" w:type="dxa"/>
            <w:right w:w="108" w:type="dxa"/>
          </w:tblCellMar>
        </w:tblPrEx>
        <w:trPr>
          <w:trHeight w:val="471" w:hRule="atLeast"/>
        </w:trPr>
        <w:tc>
          <w:tcPr>
            <w:tcW w:w="1060" w:type="dxa"/>
            <w:vMerge w:val="continue"/>
            <w:tcBorders>
              <w:left w:val="single" w:color="auto" w:sz="4" w:space="0"/>
              <w:bottom w:val="single" w:color="auto" w:sz="4" w:space="0"/>
              <w:right w:val="single" w:color="auto" w:sz="4" w:space="0"/>
            </w:tcBorders>
            <w:shd w:val="clear" w:color="auto" w:fill="auto"/>
            <w:vAlign w:val="center"/>
          </w:tcPr>
          <w:p>
            <w:pPr>
              <w:spacing w:line="400" w:lineRule="exact"/>
              <w:rPr>
                <w:rFonts w:ascii="宋体" w:hAnsi="宋体" w:eastAsia="宋体" w:cs="Calibri"/>
                <w:color w:val="000000"/>
                <w:szCs w:val="21"/>
              </w:rPr>
            </w:pPr>
          </w:p>
        </w:tc>
        <w:tc>
          <w:tcPr>
            <w:tcW w:w="1182"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rPr>
                <w:rFonts w:ascii="宋体" w:hAnsi="宋体" w:eastAsia="宋体" w:cs="Calibri"/>
                <w:color w:val="000000"/>
                <w:szCs w:val="21"/>
              </w:rPr>
            </w:pPr>
            <w:r>
              <w:rPr>
                <w:rFonts w:hint="eastAsia" w:ascii="宋体" w:hAnsi="宋体" w:eastAsia="宋体" w:cs="Calibri"/>
                <w:color w:val="000000"/>
                <w:szCs w:val="21"/>
              </w:rPr>
              <w:t>供应医院情况（5分）</w:t>
            </w:r>
          </w:p>
        </w:tc>
        <w:tc>
          <w:tcPr>
            <w:tcW w:w="6395" w:type="dxa"/>
            <w:tcBorders>
              <w:top w:val="single" w:color="000000" w:sz="8" w:space="0"/>
              <w:left w:val="single" w:color="auto" w:sz="4" w:space="0"/>
              <w:bottom w:val="single" w:color="000000" w:sz="8" w:space="0"/>
              <w:right w:val="single" w:color="000000" w:sz="8" w:space="0"/>
            </w:tcBorders>
            <w:shd w:val="clear" w:color="auto" w:fill="auto"/>
            <w:vAlign w:val="center"/>
          </w:tcPr>
          <w:p>
            <w:pPr>
              <w:spacing w:line="400" w:lineRule="exact"/>
              <w:rPr>
                <w:rFonts w:ascii="宋体" w:hAnsi="宋体" w:eastAsia="宋体" w:cs="Calibri"/>
                <w:color w:val="000000"/>
                <w:szCs w:val="21"/>
              </w:rPr>
            </w:pPr>
            <w:r>
              <w:rPr>
                <w:rFonts w:hint="eastAsia" w:ascii="宋体" w:hAnsi="宋体" w:eastAsia="宋体" w:cs="Calibri"/>
                <w:color w:val="000000"/>
                <w:szCs w:val="21"/>
              </w:rPr>
              <w:t>在两家以上（含两家）三甲医院使用1年以上者得5分，在一家三甲医院及一家以上（含一家）二甲医院使用1年以上者得4分，在两家以上（含两家）二甲医院使用1年以上者得3分，其余情况得0分（需提供合同复印件）</w:t>
            </w:r>
          </w:p>
        </w:tc>
      </w:tr>
      <w:tr>
        <w:tblPrEx>
          <w:tblCellMar>
            <w:top w:w="0" w:type="dxa"/>
            <w:left w:w="108" w:type="dxa"/>
            <w:bottom w:w="0" w:type="dxa"/>
            <w:right w:w="108" w:type="dxa"/>
          </w:tblCellMar>
        </w:tblPrEx>
        <w:trPr>
          <w:trHeight w:val="854" w:hRule="atLeast"/>
        </w:trPr>
        <w:tc>
          <w:tcPr>
            <w:tcW w:w="1060" w:type="dxa"/>
            <w:vMerge w:val="restart"/>
            <w:tcBorders>
              <w:top w:val="single" w:color="auto" w:sz="4" w:space="0"/>
              <w:left w:val="single" w:color="auto" w:sz="4" w:space="0"/>
              <w:right w:val="single" w:color="auto" w:sz="4" w:space="0"/>
            </w:tcBorders>
            <w:shd w:val="clear" w:color="auto" w:fill="auto"/>
            <w:vAlign w:val="center"/>
          </w:tcPr>
          <w:p>
            <w:pPr>
              <w:spacing w:line="400" w:lineRule="exact"/>
              <w:rPr>
                <w:rFonts w:ascii="宋体" w:hAnsi="宋体" w:eastAsia="宋体" w:cs="Calibri"/>
                <w:color w:val="000000"/>
                <w:szCs w:val="21"/>
              </w:rPr>
            </w:pPr>
            <w:r>
              <w:rPr>
                <w:rFonts w:hint="eastAsia" w:ascii="宋体" w:hAnsi="宋体" w:eastAsia="宋体" w:cs="Calibri"/>
                <w:color w:val="000000"/>
                <w:szCs w:val="21"/>
              </w:rPr>
              <w:t>实力分（20分）</w:t>
            </w:r>
          </w:p>
        </w:tc>
        <w:tc>
          <w:tcPr>
            <w:tcW w:w="1182"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rPr>
                <w:rFonts w:ascii="宋体" w:hAnsi="宋体" w:eastAsia="宋体" w:cs="Calibri"/>
                <w:color w:val="000000"/>
                <w:szCs w:val="21"/>
              </w:rPr>
            </w:pPr>
            <w:r>
              <w:rPr>
                <w:rFonts w:hint="eastAsia" w:ascii="宋体" w:hAnsi="宋体" w:eastAsia="宋体" w:cs="Calibri"/>
                <w:color w:val="000000"/>
                <w:szCs w:val="21"/>
              </w:rPr>
              <w:t>2022年销售额（5分）</w:t>
            </w:r>
          </w:p>
        </w:tc>
        <w:tc>
          <w:tcPr>
            <w:tcW w:w="6395" w:type="dxa"/>
            <w:tcBorders>
              <w:top w:val="single" w:color="000000" w:sz="8" w:space="0"/>
              <w:left w:val="single" w:color="auto" w:sz="4" w:space="0"/>
              <w:bottom w:val="single" w:color="000000" w:sz="8" w:space="0"/>
              <w:right w:val="single" w:color="000000" w:sz="8" w:space="0"/>
            </w:tcBorders>
            <w:shd w:val="clear" w:color="auto" w:fill="auto"/>
            <w:vAlign w:val="center"/>
          </w:tcPr>
          <w:p>
            <w:pPr>
              <w:spacing w:line="400" w:lineRule="exact"/>
              <w:rPr>
                <w:rFonts w:ascii="宋体" w:hAnsi="宋体" w:eastAsia="宋体" w:cs="Calibri"/>
                <w:color w:val="000000"/>
                <w:szCs w:val="21"/>
              </w:rPr>
            </w:pPr>
            <w:r>
              <w:rPr>
                <w:rFonts w:hint="eastAsia" w:ascii="宋体" w:hAnsi="宋体" w:eastAsia="宋体" w:cs="Calibri"/>
                <w:color w:val="000000"/>
                <w:szCs w:val="21"/>
              </w:rPr>
              <w:t>年销售额应在1000万元以上（以202</w:t>
            </w:r>
            <w:r>
              <w:rPr>
                <w:rFonts w:ascii="宋体" w:hAnsi="宋体" w:eastAsia="宋体" w:cs="Calibri"/>
                <w:color w:val="000000"/>
                <w:szCs w:val="21"/>
              </w:rPr>
              <w:t>2</w:t>
            </w:r>
            <w:r>
              <w:rPr>
                <w:rFonts w:hint="eastAsia" w:ascii="宋体" w:hAnsi="宋体" w:eastAsia="宋体" w:cs="Calibri"/>
                <w:color w:val="000000"/>
                <w:szCs w:val="21"/>
              </w:rPr>
              <w:t>年1～12月的纳税报表为准）得5分（需提供公司业绩、注册资金等）每少100万减0.5分。</w:t>
            </w:r>
          </w:p>
        </w:tc>
      </w:tr>
      <w:tr>
        <w:tblPrEx>
          <w:tblCellMar>
            <w:top w:w="0" w:type="dxa"/>
            <w:left w:w="108" w:type="dxa"/>
            <w:bottom w:w="0" w:type="dxa"/>
            <w:right w:w="108" w:type="dxa"/>
          </w:tblCellMar>
        </w:tblPrEx>
        <w:trPr>
          <w:trHeight w:val="854" w:hRule="atLeast"/>
        </w:trPr>
        <w:tc>
          <w:tcPr>
            <w:tcW w:w="1060" w:type="dxa"/>
            <w:vMerge w:val="continue"/>
            <w:tcBorders>
              <w:left w:val="single" w:color="auto" w:sz="4" w:space="0"/>
              <w:right w:val="single" w:color="auto" w:sz="4" w:space="0"/>
            </w:tcBorders>
            <w:shd w:val="clear" w:color="auto" w:fill="auto"/>
            <w:vAlign w:val="center"/>
          </w:tcPr>
          <w:p>
            <w:pPr>
              <w:spacing w:line="400" w:lineRule="exact"/>
              <w:rPr>
                <w:rFonts w:ascii="宋体" w:hAnsi="宋体" w:eastAsia="宋体" w:cs="Calibri"/>
                <w:color w:val="000000"/>
                <w:szCs w:val="21"/>
              </w:rPr>
            </w:pPr>
          </w:p>
        </w:tc>
        <w:tc>
          <w:tcPr>
            <w:tcW w:w="1182"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rPr>
                <w:rFonts w:ascii="宋体" w:hAnsi="宋体" w:eastAsia="宋体" w:cs="Calibri"/>
                <w:color w:val="000000"/>
                <w:szCs w:val="21"/>
              </w:rPr>
            </w:pPr>
            <w:r>
              <w:rPr>
                <w:rFonts w:hint="eastAsia" w:ascii="宋体" w:hAnsi="宋体" w:eastAsia="宋体" w:cs="Calibri"/>
                <w:color w:val="000000"/>
                <w:szCs w:val="21"/>
              </w:rPr>
              <w:t>中药饮片品种齐全（5分）</w:t>
            </w:r>
          </w:p>
        </w:tc>
        <w:tc>
          <w:tcPr>
            <w:tcW w:w="6395" w:type="dxa"/>
            <w:tcBorders>
              <w:top w:val="single" w:color="000000" w:sz="8" w:space="0"/>
              <w:left w:val="single" w:color="auto" w:sz="4" w:space="0"/>
              <w:bottom w:val="single" w:color="000000" w:sz="8" w:space="0"/>
              <w:right w:val="single" w:color="000000" w:sz="8" w:space="0"/>
            </w:tcBorders>
            <w:shd w:val="clear" w:color="auto" w:fill="auto"/>
            <w:vAlign w:val="center"/>
          </w:tcPr>
          <w:p>
            <w:pPr>
              <w:spacing w:line="400" w:lineRule="exact"/>
              <w:rPr>
                <w:rFonts w:hint="eastAsia" w:ascii="宋体" w:hAnsi="宋体" w:eastAsia="宋体" w:cs="Calibri"/>
                <w:color w:val="000000"/>
                <w:szCs w:val="21"/>
              </w:rPr>
            </w:pPr>
            <w:r>
              <w:rPr>
                <w:rFonts w:hint="eastAsia" w:ascii="宋体" w:hAnsi="宋体" w:eastAsia="宋体" w:cs="Calibri"/>
                <w:color w:val="000000"/>
                <w:szCs w:val="21"/>
              </w:rPr>
              <w:t>中药饮片报价品种≧</w:t>
            </w:r>
            <w:r>
              <w:rPr>
                <w:rFonts w:ascii="宋体" w:hAnsi="宋体" w:eastAsia="宋体" w:cs="Calibri"/>
                <w:color w:val="000000"/>
                <w:szCs w:val="21"/>
              </w:rPr>
              <w:t>350</w:t>
            </w:r>
            <w:r>
              <w:rPr>
                <w:rFonts w:hint="eastAsia" w:ascii="宋体" w:hAnsi="宋体" w:eastAsia="宋体" w:cs="Calibri"/>
                <w:color w:val="000000"/>
                <w:szCs w:val="21"/>
              </w:rPr>
              <w:t>得5分，</w:t>
            </w:r>
            <w:r>
              <w:rPr>
                <w:rFonts w:ascii="宋体" w:hAnsi="宋体" w:eastAsia="宋体" w:cs="Calibri"/>
                <w:color w:val="000000"/>
                <w:szCs w:val="21"/>
              </w:rPr>
              <w:t>250</w:t>
            </w:r>
            <w:r>
              <w:rPr>
                <w:rFonts w:hint="eastAsia" w:ascii="宋体" w:hAnsi="宋体" w:eastAsia="宋体" w:cs="Calibri"/>
                <w:color w:val="000000"/>
                <w:szCs w:val="21"/>
              </w:rPr>
              <w:t>≤报价品种＜</w:t>
            </w:r>
            <w:r>
              <w:rPr>
                <w:rFonts w:ascii="宋体" w:hAnsi="宋体" w:eastAsia="宋体" w:cs="Calibri"/>
                <w:color w:val="000000"/>
                <w:szCs w:val="21"/>
              </w:rPr>
              <w:t>350得4分</w:t>
            </w:r>
            <w:r>
              <w:rPr>
                <w:rFonts w:hint="eastAsia" w:ascii="宋体" w:hAnsi="宋体" w:eastAsia="宋体" w:cs="Calibri"/>
                <w:color w:val="000000"/>
                <w:szCs w:val="21"/>
              </w:rPr>
              <w:t>，</w:t>
            </w:r>
            <w:r>
              <w:rPr>
                <w:rFonts w:ascii="宋体" w:hAnsi="宋体" w:eastAsia="宋体" w:cs="Calibri"/>
                <w:color w:val="000000"/>
                <w:szCs w:val="21"/>
              </w:rPr>
              <w:t>150≤报价品种</w:t>
            </w:r>
            <w:r>
              <w:rPr>
                <w:rFonts w:hint="eastAsia" w:ascii="宋体" w:hAnsi="宋体" w:eastAsia="宋体" w:cs="Calibri"/>
                <w:color w:val="000000"/>
                <w:szCs w:val="21"/>
              </w:rPr>
              <w:t>＜</w:t>
            </w:r>
            <w:r>
              <w:rPr>
                <w:rFonts w:ascii="宋体" w:hAnsi="宋体" w:eastAsia="宋体" w:cs="Calibri"/>
                <w:color w:val="000000"/>
                <w:szCs w:val="21"/>
              </w:rPr>
              <w:t>250得3分，100≤报价品种</w:t>
            </w:r>
            <w:r>
              <w:rPr>
                <w:rFonts w:hint="eastAsia" w:ascii="宋体" w:hAnsi="宋体" w:eastAsia="宋体" w:cs="Calibri"/>
                <w:color w:val="000000"/>
                <w:szCs w:val="21"/>
              </w:rPr>
              <w:t>＜</w:t>
            </w:r>
            <w:r>
              <w:rPr>
                <w:rFonts w:ascii="宋体" w:hAnsi="宋体" w:eastAsia="宋体" w:cs="Calibri"/>
                <w:color w:val="000000"/>
                <w:szCs w:val="21"/>
              </w:rPr>
              <w:t>150得2分，50≤</w:t>
            </w:r>
            <w:r>
              <w:rPr>
                <w:rFonts w:hint="eastAsia" w:ascii="宋体" w:hAnsi="宋体" w:eastAsia="宋体" w:cs="Calibri"/>
                <w:color w:val="000000"/>
                <w:szCs w:val="21"/>
              </w:rPr>
              <w:t>报价品种＜1</w:t>
            </w:r>
            <w:r>
              <w:rPr>
                <w:rFonts w:ascii="宋体" w:hAnsi="宋体" w:eastAsia="宋体" w:cs="Calibri"/>
                <w:color w:val="000000"/>
                <w:szCs w:val="21"/>
              </w:rPr>
              <w:t>00</w:t>
            </w:r>
            <w:r>
              <w:rPr>
                <w:rFonts w:hint="eastAsia" w:ascii="宋体" w:hAnsi="宋体" w:eastAsia="宋体" w:cs="Calibri"/>
                <w:color w:val="000000"/>
                <w:szCs w:val="21"/>
              </w:rPr>
              <w:t>得1分，报价品种＜</w:t>
            </w:r>
            <w:r>
              <w:rPr>
                <w:rFonts w:ascii="宋体" w:hAnsi="宋体" w:eastAsia="宋体" w:cs="Calibri"/>
                <w:color w:val="000000"/>
                <w:szCs w:val="21"/>
              </w:rPr>
              <w:t>50</w:t>
            </w:r>
            <w:r>
              <w:rPr>
                <w:rFonts w:hint="eastAsia" w:ascii="宋体" w:hAnsi="宋体" w:eastAsia="宋体" w:cs="Calibri"/>
                <w:color w:val="000000"/>
                <w:szCs w:val="21"/>
              </w:rPr>
              <w:t>得0分。</w:t>
            </w:r>
          </w:p>
        </w:tc>
      </w:tr>
      <w:tr>
        <w:tblPrEx>
          <w:tblCellMar>
            <w:top w:w="0" w:type="dxa"/>
            <w:left w:w="108" w:type="dxa"/>
            <w:bottom w:w="0" w:type="dxa"/>
            <w:right w:w="108" w:type="dxa"/>
          </w:tblCellMar>
        </w:tblPrEx>
        <w:trPr>
          <w:trHeight w:val="517" w:hRule="atLeast"/>
        </w:trPr>
        <w:tc>
          <w:tcPr>
            <w:tcW w:w="1060" w:type="dxa"/>
            <w:vMerge w:val="continue"/>
            <w:tcBorders>
              <w:left w:val="single" w:color="auto" w:sz="4" w:space="0"/>
              <w:right w:val="single" w:color="auto" w:sz="4" w:space="0"/>
            </w:tcBorders>
            <w:shd w:val="clear" w:color="auto" w:fill="auto"/>
            <w:vAlign w:val="center"/>
          </w:tcPr>
          <w:p>
            <w:pPr>
              <w:spacing w:line="400" w:lineRule="exact"/>
              <w:rPr>
                <w:rFonts w:ascii="宋体" w:hAnsi="宋体" w:eastAsia="宋体" w:cs="Calibri"/>
                <w:color w:val="000000"/>
                <w:szCs w:val="21"/>
              </w:rPr>
            </w:pPr>
          </w:p>
        </w:tc>
        <w:tc>
          <w:tcPr>
            <w:tcW w:w="1182" w:type="dxa"/>
            <w:tcBorders>
              <w:top w:val="single" w:color="auto" w:sz="4" w:space="0"/>
              <w:left w:val="single" w:color="auto" w:sz="4" w:space="0"/>
              <w:bottom w:val="single" w:color="auto" w:sz="4" w:space="0"/>
              <w:right w:val="single" w:color="auto" w:sz="4" w:space="0"/>
            </w:tcBorders>
            <w:shd w:val="clear" w:color="auto" w:fill="auto"/>
          </w:tcPr>
          <w:p>
            <w:pPr>
              <w:spacing w:line="400" w:lineRule="exact"/>
              <w:rPr>
                <w:rFonts w:ascii="宋体" w:hAnsi="宋体" w:eastAsia="宋体" w:cs="Calibri"/>
                <w:color w:val="000000"/>
                <w:szCs w:val="21"/>
              </w:rPr>
            </w:pPr>
            <w:r>
              <w:rPr>
                <w:rFonts w:hint="eastAsia" w:ascii="宋体" w:hAnsi="宋体" w:eastAsia="宋体" w:cs="Calibri"/>
                <w:color w:val="000000"/>
                <w:szCs w:val="21"/>
              </w:rPr>
              <w:t>信誉情况 （5分）</w:t>
            </w:r>
          </w:p>
        </w:tc>
        <w:tc>
          <w:tcPr>
            <w:tcW w:w="6395" w:type="dxa"/>
            <w:tcBorders>
              <w:top w:val="single" w:color="000000" w:sz="8" w:space="0"/>
              <w:left w:val="single" w:color="auto" w:sz="4" w:space="0"/>
              <w:bottom w:val="single" w:color="000000" w:sz="8" w:space="0"/>
              <w:right w:val="single" w:color="000000" w:sz="8" w:space="0"/>
            </w:tcBorders>
            <w:shd w:val="clear" w:color="auto" w:fill="auto"/>
            <w:vAlign w:val="center"/>
          </w:tcPr>
          <w:p>
            <w:pPr>
              <w:spacing w:line="400" w:lineRule="exact"/>
              <w:rPr>
                <w:rFonts w:ascii="宋体" w:hAnsi="宋体" w:eastAsia="宋体" w:cs="Calibri"/>
                <w:color w:val="000000"/>
                <w:szCs w:val="21"/>
              </w:rPr>
            </w:pPr>
            <w:r>
              <w:rPr>
                <w:rFonts w:hint="eastAsia" w:ascii="宋体" w:hAnsi="宋体" w:eastAsia="宋体" w:cs="Calibri"/>
                <w:color w:val="000000"/>
                <w:szCs w:val="21"/>
              </w:rPr>
              <w:t>202</w:t>
            </w:r>
            <w:r>
              <w:rPr>
                <w:rFonts w:ascii="宋体" w:hAnsi="宋体" w:eastAsia="宋体" w:cs="Calibri"/>
                <w:color w:val="000000"/>
                <w:szCs w:val="21"/>
              </w:rPr>
              <w:t>1</w:t>
            </w:r>
            <w:r>
              <w:rPr>
                <w:rFonts w:hint="eastAsia" w:ascii="宋体" w:hAnsi="宋体" w:eastAsia="宋体" w:cs="Calibri"/>
                <w:color w:val="000000"/>
                <w:szCs w:val="21"/>
              </w:rPr>
              <w:t>-202</w:t>
            </w:r>
            <w:r>
              <w:rPr>
                <w:rFonts w:ascii="宋体" w:hAnsi="宋体" w:eastAsia="宋体" w:cs="Calibri"/>
                <w:color w:val="000000"/>
                <w:szCs w:val="21"/>
              </w:rPr>
              <w:t>2</w:t>
            </w:r>
            <w:r>
              <w:rPr>
                <w:rFonts w:hint="eastAsia" w:ascii="宋体" w:hAnsi="宋体" w:eastAsia="宋体" w:cs="Calibri"/>
                <w:color w:val="000000"/>
                <w:szCs w:val="21"/>
              </w:rPr>
              <w:t>年无行政处罚记录得5分；有记录者得0分</w:t>
            </w:r>
            <w:r>
              <w:rPr>
                <w:rFonts w:hint="eastAsia" w:ascii="宋体" w:hAnsi="宋体" w:eastAsia="宋体" w:cs="Calibri"/>
                <w:color w:val="000000"/>
                <w:szCs w:val="21"/>
                <w:lang w:eastAsia="zh-CN"/>
              </w:rPr>
              <w:t>（</w:t>
            </w:r>
            <w:r>
              <w:rPr>
                <w:rFonts w:hint="eastAsia" w:ascii="宋体" w:hAnsi="宋体" w:eastAsia="宋体" w:cs="Calibri"/>
                <w:color w:val="000000"/>
                <w:szCs w:val="21"/>
                <w:lang w:val="en-US" w:eastAsia="zh-CN"/>
              </w:rPr>
              <w:t>须</w:t>
            </w:r>
            <w:r>
              <w:rPr>
                <w:rFonts w:hint="eastAsia" w:ascii="宋体" w:hAnsi="宋体" w:eastAsia="宋体" w:cs="Times New Roman"/>
                <w:bCs/>
                <w:color w:val="000000"/>
                <w:szCs w:val="21"/>
                <w:lang w:val="zh-CN"/>
              </w:rPr>
              <w:t>提供</w:t>
            </w:r>
            <w:r>
              <w:rPr>
                <w:rFonts w:hint="eastAsia" w:ascii="宋体" w:hAnsi="宋体" w:eastAsia="宋体" w:cs="Times New Roman"/>
                <w:bCs/>
                <w:color w:val="000000"/>
                <w:szCs w:val="21"/>
                <w:lang w:val="en-US" w:eastAsia="zh-CN"/>
              </w:rPr>
              <w:t>公司查询行政处罚的网页截图</w:t>
            </w:r>
            <w:r>
              <w:rPr>
                <w:rFonts w:hint="eastAsia" w:ascii="宋体" w:hAnsi="宋体" w:eastAsia="宋体" w:cs="Calibri"/>
                <w:color w:val="000000"/>
                <w:szCs w:val="21"/>
                <w:lang w:eastAsia="zh-CN"/>
              </w:rPr>
              <w:t>）</w:t>
            </w:r>
            <w:r>
              <w:rPr>
                <w:rFonts w:hint="eastAsia" w:ascii="宋体" w:hAnsi="宋体" w:eastAsia="宋体" w:cs="Calibri"/>
                <w:color w:val="000000"/>
                <w:szCs w:val="21"/>
              </w:rPr>
              <w:t>。</w:t>
            </w:r>
          </w:p>
        </w:tc>
      </w:tr>
      <w:tr>
        <w:tblPrEx>
          <w:tblCellMar>
            <w:top w:w="0" w:type="dxa"/>
            <w:left w:w="108" w:type="dxa"/>
            <w:bottom w:w="0" w:type="dxa"/>
            <w:right w:w="108" w:type="dxa"/>
          </w:tblCellMar>
        </w:tblPrEx>
        <w:trPr>
          <w:trHeight w:val="854" w:hRule="atLeast"/>
        </w:trPr>
        <w:tc>
          <w:tcPr>
            <w:tcW w:w="1060" w:type="dxa"/>
            <w:vMerge w:val="continue"/>
            <w:tcBorders>
              <w:left w:val="single" w:color="auto" w:sz="4" w:space="0"/>
              <w:bottom w:val="single" w:color="auto" w:sz="4" w:space="0"/>
              <w:right w:val="single" w:color="auto" w:sz="4" w:space="0"/>
            </w:tcBorders>
            <w:shd w:val="clear" w:color="auto" w:fill="auto"/>
            <w:vAlign w:val="center"/>
          </w:tcPr>
          <w:p>
            <w:pPr>
              <w:spacing w:line="400" w:lineRule="exact"/>
              <w:rPr>
                <w:rFonts w:ascii="宋体" w:hAnsi="宋体" w:eastAsia="宋体" w:cs="Calibri"/>
                <w:color w:val="000000"/>
                <w:szCs w:val="21"/>
              </w:rPr>
            </w:pPr>
          </w:p>
        </w:tc>
        <w:tc>
          <w:tcPr>
            <w:tcW w:w="1182" w:type="dxa"/>
            <w:tcBorders>
              <w:top w:val="single" w:color="auto" w:sz="4" w:space="0"/>
              <w:left w:val="single" w:color="auto" w:sz="4" w:space="0"/>
              <w:bottom w:val="single" w:color="auto" w:sz="4" w:space="0"/>
              <w:right w:val="single" w:color="auto" w:sz="4" w:space="0"/>
            </w:tcBorders>
            <w:shd w:val="clear" w:color="auto" w:fill="auto"/>
          </w:tcPr>
          <w:p>
            <w:pPr>
              <w:spacing w:line="400" w:lineRule="exact"/>
              <w:rPr>
                <w:rFonts w:ascii="宋体" w:hAnsi="宋体" w:eastAsia="宋体" w:cs="Calibri"/>
                <w:color w:val="000000"/>
                <w:szCs w:val="21"/>
              </w:rPr>
            </w:pPr>
            <w:r>
              <w:rPr>
                <w:rFonts w:hint="eastAsia" w:ascii="宋体" w:hAnsi="宋体" w:eastAsia="宋体" w:cs="Calibri"/>
                <w:color w:val="000000"/>
                <w:szCs w:val="21"/>
              </w:rPr>
              <w:t>仓储面积 （5分）</w:t>
            </w:r>
          </w:p>
        </w:tc>
        <w:tc>
          <w:tcPr>
            <w:tcW w:w="6395" w:type="dxa"/>
            <w:tcBorders>
              <w:top w:val="single" w:color="000000" w:sz="8" w:space="0"/>
              <w:left w:val="single" w:color="auto" w:sz="4" w:space="0"/>
              <w:bottom w:val="single" w:color="000000" w:sz="8" w:space="0"/>
              <w:right w:val="single" w:color="000000" w:sz="8" w:space="0"/>
            </w:tcBorders>
            <w:shd w:val="clear" w:color="auto" w:fill="auto"/>
            <w:vAlign w:val="center"/>
          </w:tcPr>
          <w:p>
            <w:pPr>
              <w:spacing w:line="400" w:lineRule="exact"/>
              <w:rPr>
                <w:rFonts w:ascii="宋体" w:hAnsi="宋体" w:eastAsia="宋体" w:cs="Calibri"/>
                <w:color w:val="000000"/>
                <w:szCs w:val="21"/>
              </w:rPr>
            </w:pPr>
            <w:r>
              <w:rPr>
                <w:rFonts w:hint="eastAsia" w:ascii="宋体" w:hAnsi="宋体" w:eastAsia="宋体" w:cs="Calibri"/>
                <w:color w:val="000000"/>
                <w:szCs w:val="21"/>
              </w:rPr>
              <w:t>不少于1000㎡，并应有保障药品质量安全的仓储条件得5分（提供仓储的平面图、质量保证相关管理文件），每少100㎡减0.5分。</w:t>
            </w:r>
          </w:p>
        </w:tc>
      </w:tr>
    </w:tbl>
    <w:p>
      <w:pPr>
        <w:jc w:val="left"/>
        <w:rPr>
          <w:rFonts w:ascii="宋体" w:hAnsi="宋体" w:eastAsia="宋体"/>
          <w:szCs w:val="21"/>
        </w:rPr>
      </w:pPr>
    </w:p>
    <w:p>
      <w:pPr>
        <w:jc w:val="left"/>
        <w:rPr>
          <w:rFonts w:ascii="宋体" w:hAnsi="宋体" w:eastAsia="宋体"/>
          <w:szCs w:val="21"/>
        </w:rPr>
      </w:pPr>
    </w:p>
    <w:p>
      <w:pPr>
        <w:spacing w:line="400" w:lineRule="exact"/>
        <w:ind w:firstLine="422" w:firstLineChars="200"/>
        <w:jc w:val="left"/>
        <w:rPr>
          <w:rFonts w:ascii="宋体" w:hAnsi="宋体" w:eastAsia="宋体"/>
          <w:b/>
          <w:bCs/>
          <w:szCs w:val="21"/>
        </w:rPr>
      </w:pPr>
      <w:r>
        <w:rPr>
          <w:rFonts w:hint="eastAsia" w:ascii="宋体" w:hAnsi="宋体" w:eastAsia="宋体"/>
          <w:b/>
          <w:bCs/>
          <w:szCs w:val="21"/>
        </w:rPr>
        <w:t>三、成交候选人推荐原则</w:t>
      </w:r>
    </w:p>
    <w:p>
      <w:pPr>
        <w:spacing w:line="400" w:lineRule="exact"/>
        <w:ind w:firstLine="420" w:firstLineChars="200"/>
        <w:jc w:val="left"/>
        <w:rPr>
          <w:rFonts w:ascii="宋体" w:hAnsi="宋体" w:eastAsia="宋体"/>
          <w:szCs w:val="21"/>
        </w:rPr>
      </w:pPr>
      <w:r>
        <w:rPr>
          <w:rFonts w:hint="eastAsia" w:ascii="宋体" w:hAnsi="宋体" w:eastAsia="宋体"/>
          <w:szCs w:val="21"/>
        </w:rPr>
        <w:t>2</w:t>
      </w:r>
      <w:r>
        <w:rPr>
          <w:rFonts w:ascii="宋体" w:hAnsi="宋体" w:eastAsia="宋体"/>
          <w:szCs w:val="21"/>
        </w:rPr>
        <w:t>5.由评审小组根据综合评分情况，按照</w:t>
      </w:r>
      <w:r>
        <w:rPr>
          <w:rFonts w:hint="eastAsia" w:ascii="宋体" w:hAnsi="宋体" w:eastAsia="宋体"/>
          <w:szCs w:val="21"/>
        </w:rPr>
        <w:t>每个产品的综合</w:t>
      </w:r>
      <w:r>
        <w:rPr>
          <w:rFonts w:ascii="宋体" w:hAnsi="宋体" w:eastAsia="宋体"/>
          <w:szCs w:val="21"/>
        </w:rPr>
        <w:t>得分由高到低顺序推荐</w:t>
      </w:r>
      <w:r>
        <w:rPr>
          <w:rFonts w:hint="eastAsia" w:ascii="宋体" w:hAnsi="宋体" w:eastAsia="宋体"/>
          <w:szCs w:val="21"/>
        </w:rPr>
        <w:t>排名第一的为该产品</w:t>
      </w:r>
      <w:r>
        <w:rPr>
          <w:rFonts w:ascii="宋体" w:hAnsi="宋体" w:eastAsia="宋体"/>
          <w:szCs w:val="21"/>
        </w:rPr>
        <w:t>成交候选供应商，并编写评审报告。</w:t>
      </w:r>
      <w:r>
        <w:rPr>
          <w:rFonts w:hint="eastAsia" w:ascii="宋体" w:hAnsi="宋体" w:eastAsia="宋体"/>
          <w:szCs w:val="21"/>
        </w:rPr>
        <w:t>综合</w:t>
      </w:r>
      <w:r>
        <w:rPr>
          <w:rFonts w:ascii="宋体" w:hAnsi="宋体" w:eastAsia="宋体"/>
          <w:szCs w:val="21"/>
        </w:rPr>
        <w:t>得分相同的，按照</w:t>
      </w:r>
      <w:r>
        <w:rPr>
          <w:rFonts w:hint="eastAsia" w:ascii="宋体" w:hAnsi="宋体" w:eastAsia="宋体"/>
          <w:szCs w:val="21"/>
        </w:rPr>
        <w:t>价格分</w:t>
      </w:r>
      <w:r>
        <w:rPr>
          <w:rFonts w:ascii="宋体" w:hAnsi="宋体" w:eastAsia="宋体"/>
          <w:szCs w:val="21"/>
        </w:rPr>
        <w:t>由</w:t>
      </w:r>
      <w:r>
        <w:rPr>
          <w:rFonts w:hint="eastAsia" w:ascii="宋体" w:hAnsi="宋体" w:eastAsia="宋体"/>
          <w:szCs w:val="21"/>
        </w:rPr>
        <w:t>高</w:t>
      </w:r>
      <w:r>
        <w:rPr>
          <w:rFonts w:ascii="宋体" w:hAnsi="宋体" w:eastAsia="宋体"/>
          <w:szCs w:val="21"/>
        </w:rPr>
        <w:t>到</w:t>
      </w:r>
      <w:r>
        <w:rPr>
          <w:rFonts w:hint="eastAsia" w:ascii="宋体" w:hAnsi="宋体" w:eastAsia="宋体"/>
          <w:szCs w:val="21"/>
        </w:rPr>
        <w:t>低</w:t>
      </w:r>
      <w:r>
        <w:rPr>
          <w:rFonts w:ascii="宋体" w:hAnsi="宋体" w:eastAsia="宋体"/>
          <w:szCs w:val="21"/>
        </w:rPr>
        <w:t>的顺序推荐</w:t>
      </w:r>
      <w:r>
        <w:rPr>
          <w:rFonts w:hint="eastAsia" w:ascii="宋体" w:hAnsi="宋体" w:eastAsia="宋体"/>
          <w:szCs w:val="21"/>
        </w:rPr>
        <w:t>；综合</w:t>
      </w:r>
      <w:r>
        <w:rPr>
          <w:rFonts w:ascii="宋体" w:hAnsi="宋体" w:eastAsia="宋体"/>
          <w:szCs w:val="21"/>
        </w:rPr>
        <w:t>得分且</w:t>
      </w:r>
      <w:r>
        <w:rPr>
          <w:rFonts w:hint="eastAsia" w:ascii="宋体" w:hAnsi="宋体" w:eastAsia="宋体"/>
          <w:szCs w:val="21"/>
        </w:rPr>
        <w:t>价格分</w:t>
      </w:r>
      <w:r>
        <w:rPr>
          <w:rFonts w:ascii="宋体" w:hAnsi="宋体" w:eastAsia="宋体"/>
          <w:szCs w:val="21"/>
        </w:rPr>
        <w:t>相同的，按</w:t>
      </w:r>
      <w:r>
        <w:rPr>
          <w:rFonts w:hint="eastAsia" w:ascii="宋体" w:hAnsi="宋体" w:eastAsia="宋体"/>
          <w:szCs w:val="21"/>
        </w:rPr>
        <w:t>服务</w:t>
      </w:r>
      <w:r>
        <w:rPr>
          <w:rFonts w:ascii="宋体" w:hAnsi="宋体" w:eastAsia="宋体"/>
          <w:szCs w:val="21"/>
        </w:rPr>
        <w:t>分由高到低排序</w:t>
      </w:r>
      <w:r>
        <w:rPr>
          <w:rFonts w:hint="eastAsia" w:ascii="宋体" w:hAnsi="宋体" w:eastAsia="宋体"/>
          <w:szCs w:val="21"/>
        </w:rPr>
        <w:t>；综合得分且价格分及服务分相同的，按实力分由高到低排序。综合</w:t>
      </w:r>
      <w:r>
        <w:rPr>
          <w:rFonts w:ascii="宋体" w:hAnsi="宋体" w:eastAsia="宋体"/>
          <w:szCs w:val="21"/>
        </w:rPr>
        <w:t>得分、</w:t>
      </w:r>
      <w:r>
        <w:rPr>
          <w:rFonts w:hint="eastAsia" w:ascii="宋体" w:hAnsi="宋体" w:eastAsia="宋体"/>
          <w:szCs w:val="21"/>
        </w:rPr>
        <w:t>价格分、服务</w:t>
      </w:r>
      <w:r>
        <w:rPr>
          <w:rFonts w:ascii="宋体" w:hAnsi="宋体" w:eastAsia="宋体"/>
          <w:szCs w:val="21"/>
        </w:rPr>
        <w:t>分</w:t>
      </w:r>
      <w:r>
        <w:rPr>
          <w:rFonts w:hint="eastAsia" w:ascii="宋体" w:hAnsi="宋体" w:eastAsia="宋体"/>
          <w:szCs w:val="21"/>
        </w:rPr>
        <w:t>、实力分</w:t>
      </w:r>
      <w:r>
        <w:rPr>
          <w:rFonts w:ascii="宋体" w:hAnsi="宋体" w:eastAsia="宋体"/>
          <w:szCs w:val="21"/>
        </w:rPr>
        <w:t>均相同的，由评审小组随机抽取推荐。</w:t>
      </w:r>
    </w:p>
    <w:p>
      <w:pPr>
        <w:keepNext/>
        <w:keepLines/>
        <w:spacing w:before="260" w:after="260" w:line="415" w:lineRule="auto"/>
        <w:outlineLvl w:val="1"/>
        <w:rPr>
          <w:rFonts w:ascii="宋体" w:hAnsi="宋体" w:eastAsia="宋体" w:cs="宋体"/>
          <w:b/>
          <w:bCs/>
          <w:color w:val="000000"/>
          <w:sz w:val="32"/>
          <w:szCs w:val="32"/>
        </w:rPr>
      </w:pPr>
    </w:p>
    <w:p>
      <w:pPr>
        <w:keepNext/>
        <w:keepLines/>
        <w:spacing w:before="260" w:after="260" w:line="415" w:lineRule="auto"/>
        <w:outlineLvl w:val="1"/>
        <w:rPr>
          <w:rFonts w:ascii="宋体" w:hAnsi="宋体" w:eastAsia="宋体" w:cs="宋体"/>
          <w:b/>
          <w:bCs/>
          <w:color w:val="000000"/>
          <w:sz w:val="32"/>
          <w:szCs w:val="32"/>
        </w:rPr>
      </w:pPr>
    </w:p>
    <w:p>
      <w:pPr>
        <w:keepNext/>
        <w:keepLines/>
        <w:spacing w:before="260" w:after="260" w:line="415" w:lineRule="auto"/>
        <w:outlineLvl w:val="1"/>
        <w:rPr>
          <w:rFonts w:ascii="宋体" w:hAnsi="宋体" w:eastAsia="宋体" w:cs="宋体"/>
          <w:b/>
          <w:bCs/>
          <w:color w:val="000000"/>
          <w:sz w:val="32"/>
          <w:szCs w:val="32"/>
        </w:rPr>
      </w:pPr>
    </w:p>
    <w:p>
      <w:pPr>
        <w:keepNext/>
        <w:keepLines/>
        <w:spacing w:before="260" w:after="260" w:line="415" w:lineRule="auto"/>
        <w:outlineLvl w:val="1"/>
        <w:rPr>
          <w:rFonts w:ascii="宋体" w:hAnsi="宋体" w:eastAsia="宋体" w:cs="宋体"/>
          <w:b/>
          <w:bCs/>
          <w:color w:val="000000"/>
          <w:sz w:val="32"/>
          <w:szCs w:val="32"/>
        </w:rPr>
      </w:pPr>
    </w:p>
    <w:p>
      <w:pPr>
        <w:keepNext/>
        <w:keepLines/>
        <w:spacing w:before="260" w:after="260" w:line="415" w:lineRule="auto"/>
        <w:outlineLvl w:val="1"/>
        <w:rPr>
          <w:rFonts w:ascii="宋体" w:hAnsi="宋体" w:eastAsia="宋体" w:cs="宋体"/>
          <w:b/>
          <w:bCs/>
          <w:color w:val="000000"/>
          <w:sz w:val="32"/>
          <w:szCs w:val="32"/>
        </w:rPr>
      </w:pPr>
    </w:p>
    <w:p>
      <w:pPr>
        <w:keepNext/>
        <w:keepLines/>
        <w:spacing w:before="260" w:after="260" w:line="415" w:lineRule="auto"/>
        <w:outlineLvl w:val="1"/>
        <w:rPr>
          <w:rFonts w:ascii="宋体" w:hAnsi="宋体" w:eastAsia="宋体" w:cs="宋体"/>
          <w:b/>
          <w:bCs/>
          <w:color w:val="000000"/>
          <w:sz w:val="32"/>
          <w:szCs w:val="32"/>
        </w:rPr>
      </w:pPr>
    </w:p>
    <w:p>
      <w:pPr>
        <w:keepNext/>
        <w:keepLines/>
        <w:spacing w:before="260" w:after="260" w:line="415" w:lineRule="auto"/>
        <w:outlineLvl w:val="1"/>
        <w:rPr>
          <w:rFonts w:ascii="宋体" w:hAnsi="宋体" w:eastAsia="宋体" w:cs="宋体"/>
          <w:b/>
          <w:bCs/>
          <w:color w:val="000000"/>
          <w:sz w:val="32"/>
          <w:szCs w:val="32"/>
        </w:rPr>
      </w:pPr>
    </w:p>
    <w:p>
      <w:pPr>
        <w:keepNext/>
        <w:keepLines/>
        <w:spacing w:before="260" w:after="260" w:line="415" w:lineRule="auto"/>
        <w:outlineLvl w:val="1"/>
        <w:rPr>
          <w:rFonts w:ascii="宋体" w:hAnsi="宋体" w:eastAsia="宋体" w:cs="宋体"/>
          <w:b/>
          <w:bCs/>
          <w:color w:val="000000"/>
          <w:sz w:val="32"/>
          <w:szCs w:val="32"/>
        </w:rPr>
      </w:pPr>
    </w:p>
    <w:p>
      <w:pPr>
        <w:keepNext/>
        <w:keepLines/>
        <w:spacing w:before="260" w:after="260" w:line="415" w:lineRule="auto"/>
        <w:outlineLvl w:val="1"/>
        <w:rPr>
          <w:rFonts w:ascii="宋体" w:hAnsi="宋体" w:eastAsia="宋体" w:cs="宋体"/>
          <w:b/>
          <w:bCs/>
          <w:color w:val="000000"/>
          <w:sz w:val="32"/>
          <w:szCs w:val="32"/>
        </w:rPr>
      </w:pPr>
    </w:p>
    <w:p>
      <w:pPr>
        <w:keepNext/>
        <w:keepLines/>
        <w:spacing w:before="260" w:after="260" w:line="415" w:lineRule="auto"/>
        <w:outlineLvl w:val="1"/>
        <w:rPr>
          <w:rFonts w:ascii="宋体" w:hAnsi="宋体" w:eastAsia="宋体" w:cs="宋体"/>
          <w:b/>
          <w:bCs/>
          <w:color w:val="000000"/>
          <w:sz w:val="32"/>
          <w:szCs w:val="32"/>
        </w:rPr>
      </w:pPr>
    </w:p>
    <w:p>
      <w:pPr>
        <w:keepNext/>
        <w:keepLines/>
        <w:spacing w:before="260" w:after="260" w:line="415" w:lineRule="auto"/>
        <w:outlineLvl w:val="1"/>
        <w:rPr>
          <w:rFonts w:ascii="宋体" w:hAnsi="宋体" w:eastAsia="宋体" w:cs="宋体"/>
          <w:b/>
          <w:bCs/>
          <w:color w:val="000000"/>
          <w:sz w:val="32"/>
          <w:szCs w:val="32"/>
        </w:rPr>
      </w:pPr>
    </w:p>
    <w:p>
      <w:pPr>
        <w:keepNext/>
        <w:keepLines/>
        <w:spacing w:before="260" w:after="260" w:line="415" w:lineRule="auto"/>
        <w:outlineLvl w:val="1"/>
        <w:rPr>
          <w:rFonts w:ascii="宋体" w:hAnsi="宋体" w:eastAsia="宋体" w:cs="宋体"/>
          <w:b/>
          <w:bCs/>
          <w:color w:val="000000"/>
          <w:sz w:val="32"/>
          <w:szCs w:val="32"/>
        </w:rPr>
      </w:pPr>
    </w:p>
    <w:p>
      <w:pPr>
        <w:keepNext/>
        <w:keepLines/>
        <w:spacing w:before="260" w:after="260" w:line="415" w:lineRule="auto"/>
        <w:outlineLvl w:val="1"/>
        <w:rPr>
          <w:rFonts w:ascii="宋体" w:hAnsi="宋体" w:eastAsia="宋体" w:cs="宋体"/>
          <w:b/>
          <w:bCs/>
          <w:color w:val="000000"/>
          <w:sz w:val="32"/>
          <w:szCs w:val="32"/>
        </w:rPr>
      </w:pPr>
    </w:p>
    <w:p>
      <w:pPr>
        <w:keepNext/>
        <w:keepLines/>
        <w:spacing w:before="260" w:after="260" w:line="415" w:lineRule="auto"/>
        <w:outlineLvl w:val="1"/>
        <w:rPr>
          <w:rFonts w:ascii="宋体" w:hAnsi="宋体" w:eastAsia="宋体" w:cs="宋体"/>
          <w:b/>
          <w:bCs/>
          <w:color w:val="000000"/>
          <w:sz w:val="32"/>
          <w:szCs w:val="32"/>
        </w:rPr>
      </w:pPr>
    </w:p>
    <w:p>
      <w:pPr>
        <w:keepNext/>
        <w:keepLines/>
        <w:spacing w:before="260" w:after="260" w:line="415" w:lineRule="auto"/>
        <w:outlineLvl w:val="1"/>
        <w:rPr>
          <w:rFonts w:ascii="宋体" w:hAnsi="宋体" w:eastAsia="宋体" w:cs="宋体"/>
          <w:b/>
          <w:bCs/>
          <w:color w:val="000000"/>
          <w:sz w:val="32"/>
          <w:szCs w:val="32"/>
        </w:rPr>
      </w:pPr>
    </w:p>
    <w:p>
      <w:pPr>
        <w:keepNext/>
        <w:keepLines/>
        <w:spacing w:before="260" w:after="260" w:line="415" w:lineRule="auto"/>
        <w:outlineLvl w:val="1"/>
        <w:rPr>
          <w:rFonts w:hint="eastAsia" w:ascii="宋体" w:hAnsi="宋体" w:eastAsia="宋体" w:cs="宋体"/>
          <w:b/>
          <w:bCs/>
          <w:color w:val="000000"/>
          <w:sz w:val="32"/>
          <w:szCs w:val="32"/>
        </w:rPr>
      </w:pPr>
    </w:p>
    <w:p>
      <w:pPr>
        <w:keepNext/>
        <w:keepLines/>
        <w:spacing w:before="260" w:after="260" w:line="415" w:lineRule="auto"/>
        <w:jc w:val="center"/>
        <w:outlineLvl w:val="1"/>
        <w:rPr>
          <w:rFonts w:ascii="Cambria" w:hAnsi="Cambria" w:eastAsia="宋体" w:cs="宋体"/>
          <w:b/>
          <w:bCs/>
          <w:color w:val="000000"/>
          <w:sz w:val="32"/>
          <w:szCs w:val="32"/>
        </w:rPr>
      </w:pPr>
      <w:r>
        <w:rPr>
          <w:rFonts w:hint="eastAsia" w:ascii="宋体" w:hAnsi="宋体" w:eastAsia="宋体" w:cs="宋体"/>
          <w:b/>
          <w:bCs/>
          <w:color w:val="000000"/>
          <w:sz w:val="32"/>
          <w:szCs w:val="32"/>
        </w:rPr>
        <w:t>第五章</w:t>
      </w:r>
      <w:r>
        <w:rPr>
          <w:rFonts w:hint="eastAsia" w:ascii="Cambria" w:hAnsi="Cambria" w:eastAsia="宋体" w:cs="宋体"/>
          <w:b/>
          <w:bCs/>
          <w:color w:val="000000"/>
          <w:sz w:val="32"/>
          <w:szCs w:val="32"/>
        </w:rPr>
        <w:t xml:space="preserve"> 响应文件格式</w:t>
      </w:r>
    </w:p>
    <w:p>
      <w:pPr>
        <w:spacing w:line="240" w:lineRule="atLeast"/>
        <w:rPr>
          <w:rFonts w:ascii="宋体" w:hAnsi="宋体" w:eastAsia="宋体" w:cs="Calibri"/>
          <w:b/>
          <w:color w:val="000000"/>
          <w:sz w:val="32"/>
          <w:szCs w:val="32"/>
        </w:rPr>
      </w:pPr>
      <w:r>
        <w:rPr>
          <w:rFonts w:hint="eastAsia" w:ascii="宋体" w:hAnsi="宋体" w:eastAsia="宋体" w:cs="Calibri"/>
          <w:b/>
          <w:color w:val="000000"/>
          <w:sz w:val="32"/>
          <w:szCs w:val="32"/>
        </w:rPr>
        <w:t xml:space="preserve"> </w:t>
      </w:r>
    </w:p>
    <w:p>
      <w:pPr>
        <w:snapToGrid w:val="0"/>
        <w:spacing w:before="50" w:after="50"/>
        <w:outlineLvl w:val="1"/>
        <w:rPr>
          <w:rFonts w:ascii="宋体" w:hAnsi="宋体" w:eastAsia="宋体" w:cs="Calibri"/>
          <w:b/>
          <w:bCs/>
          <w:color w:val="000000"/>
          <w:sz w:val="24"/>
          <w:szCs w:val="24"/>
        </w:rPr>
      </w:pPr>
      <w:r>
        <w:rPr>
          <w:rFonts w:hint="eastAsia" w:ascii="宋体" w:hAnsi="宋体" w:eastAsia="宋体" w:cs="Calibri"/>
          <w:b/>
          <w:bCs/>
          <w:color w:val="000000"/>
          <w:sz w:val="24"/>
          <w:szCs w:val="24"/>
        </w:rPr>
        <w:t xml:space="preserve"> </w:t>
      </w:r>
    </w:p>
    <w:p>
      <w:pPr>
        <w:snapToGrid w:val="0"/>
        <w:spacing w:before="50" w:after="50"/>
        <w:outlineLvl w:val="1"/>
        <w:rPr>
          <w:rFonts w:ascii="宋体" w:hAnsi="宋体" w:eastAsia="宋体" w:cs="Calibri"/>
          <w:b/>
          <w:bCs/>
          <w:color w:val="000000"/>
          <w:sz w:val="32"/>
          <w:szCs w:val="32"/>
        </w:rPr>
      </w:pPr>
      <w:r>
        <w:rPr>
          <w:rFonts w:hint="eastAsia" w:ascii="宋体" w:hAnsi="宋体" w:eastAsia="宋体" w:cs="Calibri"/>
          <w:b/>
          <w:color w:val="000000"/>
          <w:sz w:val="32"/>
          <w:szCs w:val="32"/>
        </w:rPr>
        <w:t>（</w:t>
      </w:r>
      <w:r>
        <w:rPr>
          <w:rFonts w:hint="eastAsia" w:ascii="宋体" w:hAnsi="宋体" w:eastAsia="宋体" w:cs="Calibri"/>
          <w:b/>
          <w:bCs/>
          <w:color w:val="000000"/>
          <w:sz w:val="32"/>
          <w:szCs w:val="32"/>
        </w:rPr>
        <w:t>响应文件外层包装封面格式</w:t>
      </w:r>
      <w:r>
        <w:rPr>
          <w:rFonts w:hint="eastAsia" w:ascii="宋体" w:hAnsi="宋体" w:eastAsia="宋体" w:cs="Calibri"/>
          <w:b/>
          <w:color w:val="000000"/>
          <w:sz w:val="32"/>
          <w:szCs w:val="32"/>
        </w:rPr>
        <w:t xml:space="preserve"> ）</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响  应  文  件</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项目名称：</w:t>
      </w:r>
    </w:p>
    <w:p>
      <w:pPr>
        <w:snapToGrid w:val="0"/>
        <w:spacing w:before="156" w:beforeLines="50" w:after="50"/>
        <w:ind w:firstLine="480" w:firstLineChars="1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项目编号：</w:t>
      </w:r>
    </w:p>
    <w:p>
      <w:pPr>
        <w:snapToGrid w:val="0"/>
        <w:spacing w:before="156" w:beforeLines="50" w:after="50"/>
        <w:ind w:firstLine="480" w:firstLineChars="1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供应商名称：</w:t>
      </w:r>
    </w:p>
    <w:p>
      <w:pPr>
        <w:snapToGrid w:val="0"/>
        <w:spacing w:before="156" w:beforeLines="50" w:after="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rPr>
          <w:rFonts w:ascii="仿宋_GB2312" w:hAnsi="Calibri" w:eastAsia="仿宋_GB2312" w:cs="Calibri"/>
          <w:bCs/>
          <w:color w:val="000000"/>
          <w:sz w:val="32"/>
          <w:szCs w:val="32"/>
        </w:rPr>
      </w:pPr>
    </w:p>
    <w:p>
      <w:pPr>
        <w:snapToGrid w:val="0"/>
        <w:spacing w:before="156" w:beforeLines="50" w:after="50"/>
        <w:ind w:firstLine="480" w:firstLineChars="150"/>
        <w:jc w:val="center"/>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首次响应文件提交截止时间前不得启封</w:t>
      </w:r>
    </w:p>
    <w:p>
      <w:pPr>
        <w:snapToGrid w:val="0"/>
        <w:spacing w:before="156" w:beforeLines="50" w:after="50"/>
        <w:ind w:firstLine="5440" w:firstLineChars="1700"/>
        <w:jc w:val="center"/>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5"/>
        <w:jc w:val="center"/>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年    月    日</w:t>
      </w:r>
    </w:p>
    <w:p>
      <w:pPr>
        <w:spacing w:line="240" w:lineRule="atLeast"/>
        <w:rPr>
          <w:rFonts w:ascii="宋体" w:hAnsi="宋体" w:eastAsia="宋体" w:cs="Calibri"/>
          <w:bCs/>
          <w:color w:val="000000"/>
          <w:sz w:val="32"/>
          <w:szCs w:val="32"/>
        </w:rPr>
      </w:pPr>
      <w:r>
        <w:rPr>
          <w:rFonts w:hint="eastAsia" w:ascii="宋体" w:hAnsi="宋体" w:eastAsia="宋体" w:cs="Calibri"/>
          <w:bCs/>
          <w:color w:val="000000"/>
          <w:sz w:val="24"/>
          <w:szCs w:val="24"/>
        </w:rPr>
        <w:br w:type="page"/>
      </w:r>
      <w:r>
        <w:rPr>
          <w:rFonts w:hint="eastAsia" w:ascii="宋体" w:hAnsi="宋体" w:eastAsia="宋体" w:cs="Calibri"/>
          <w:b/>
          <w:bCs/>
          <w:color w:val="000000"/>
          <w:sz w:val="32"/>
          <w:szCs w:val="32"/>
        </w:rPr>
        <w:t>（响应文件封面格式）</w:t>
      </w:r>
    </w:p>
    <w:p>
      <w:pPr>
        <w:spacing w:line="240" w:lineRule="atLeast"/>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pacing w:line="240" w:lineRule="atLeast"/>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pacing w:line="240" w:lineRule="atLeast"/>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pacing w:line="240" w:lineRule="atLeast"/>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spacing w:line="240" w:lineRule="atLeast"/>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spacing w:line="240" w:lineRule="atLeast"/>
        <w:jc w:val="center"/>
        <w:rPr>
          <w:rFonts w:ascii="宋体" w:hAnsi="宋体" w:eastAsia="宋体" w:cs="Calibri"/>
          <w:b/>
          <w:color w:val="000000"/>
          <w:sz w:val="32"/>
          <w:szCs w:val="32"/>
        </w:rPr>
      </w:pPr>
      <w:r>
        <w:rPr>
          <w:rFonts w:hint="eastAsia" w:ascii="方正小标宋简体" w:hAnsi="方正小标宋简体" w:eastAsia="方正小标宋简体" w:cs="Calibri"/>
          <w:bCs/>
          <w:color w:val="000000"/>
          <w:sz w:val="44"/>
          <w:szCs w:val="44"/>
        </w:rPr>
        <w:t>响  应  文  件</w:t>
      </w:r>
      <w:r>
        <w:rPr>
          <w:rFonts w:hint="eastAsia" w:ascii="宋体" w:hAnsi="宋体" w:eastAsia="宋体" w:cs="Calibri"/>
          <w:b/>
          <w:color w:val="000000"/>
          <w:sz w:val="32"/>
          <w:szCs w:val="32"/>
        </w:rPr>
        <w:t xml:space="preserve"> </w:t>
      </w:r>
      <w:r>
        <w:rPr>
          <w:rFonts w:hint="eastAsia" w:ascii="宋体" w:hAnsi="宋体" w:eastAsia="宋体" w:cs="Calibri"/>
          <w:color w:val="000000"/>
          <w:szCs w:val="21"/>
        </w:rPr>
        <w:t>(封面)</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360" w:lineRule="auto"/>
        <w:ind w:firstLine="640" w:firstLineChars="200"/>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项目编号：</w:t>
      </w:r>
    </w:p>
    <w:p>
      <w:pPr>
        <w:spacing w:line="360" w:lineRule="auto"/>
        <w:ind w:firstLine="640" w:firstLineChars="200"/>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项目名称：</w:t>
      </w:r>
    </w:p>
    <w:p>
      <w:pPr>
        <w:spacing w:line="360" w:lineRule="auto"/>
        <w:ind w:firstLine="640" w:firstLineChars="200"/>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供应商名称：</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156" w:beforeLines="50" w:after="50"/>
        <w:rPr>
          <w:rFonts w:ascii="仿宋_GB2312" w:hAnsi="Calibri" w:eastAsia="仿宋_GB2312" w:cs="Calibri"/>
          <w:color w:val="000000"/>
          <w:sz w:val="32"/>
          <w:szCs w:val="32"/>
        </w:rPr>
      </w:pPr>
    </w:p>
    <w:p>
      <w:pPr>
        <w:snapToGrid w:val="0"/>
        <w:spacing w:before="156" w:beforeLines="50" w:after="50"/>
        <w:rPr>
          <w:rFonts w:ascii="仿宋_GB2312" w:hAnsi="Calibri" w:eastAsia="仿宋_GB2312" w:cs="Calibri"/>
          <w:color w:val="000000"/>
          <w:sz w:val="32"/>
          <w:szCs w:val="32"/>
        </w:rPr>
      </w:pP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156" w:beforeLines="50" w:after="50"/>
        <w:jc w:val="center"/>
        <w:rPr>
          <w:rFonts w:ascii="仿宋_GB2312" w:hAnsi="Calibri" w:eastAsia="仿宋_GB2312" w:cs="Calibri"/>
          <w:bCs/>
          <w:color w:val="000000"/>
          <w:sz w:val="32"/>
          <w:szCs w:val="32"/>
        </w:rPr>
      </w:pPr>
      <w:r>
        <w:rPr>
          <w:rFonts w:hint="eastAsia" w:ascii="仿宋_GB2312" w:hAnsi="Calibri" w:eastAsia="仿宋_GB2312" w:cs="Calibri"/>
          <w:color w:val="000000"/>
          <w:sz w:val="32"/>
          <w:szCs w:val="32"/>
        </w:rPr>
        <w:t>年    月    日</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p>
    <w:p>
      <w:pPr>
        <w:snapToGrid w:val="0"/>
        <w:spacing w:before="156" w:beforeLines="50" w:after="50"/>
        <w:ind w:right="480" w:firstLine="321" w:firstLineChars="100"/>
        <w:rPr>
          <w:rFonts w:ascii="宋体" w:hAnsi="宋体" w:eastAsia="宋体" w:cs="Calibri"/>
          <w:b/>
          <w:color w:val="000000"/>
          <w:sz w:val="32"/>
          <w:szCs w:val="32"/>
        </w:rPr>
      </w:pPr>
      <w:r>
        <w:rPr>
          <w:rFonts w:hint="eastAsia" w:ascii="宋体" w:hAnsi="宋体" w:eastAsia="宋体" w:cs="Calibri"/>
          <w:b/>
          <w:bCs/>
          <w:color w:val="000000"/>
          <w:sz w:val="32"/>
          <w:szCs w:val="32"/>
        </w:rPr>
        <w:t>一、</w:t>
      </w:r>
      <w:r>
        <w:rPr>
          <w:rFonts w:hint="eastAsia" w:ascii="宋体" w:hAnsi="宋体" w:eastAsia="宋体" w:cs="Calibri"/>
          <w:b/>
          <w:color w:val="000000"/>
          <w:sz w:val="32"/>
          <w:szCs w:val="32"/>
        </w:rPr>
        <w:t xml:space="preserve">报价商务技术文件格式 </w:t>
      </w:r>
    </w:p>
    <w:p>
      <w:pPr>
        <w:snapToGrid w:val="0"/>
        <w:spacing w:before="156" w:beforeLines="50" w:after="50"/>
        <w:jc w:val="left"/>
        <w:rPr>
          <w:rFonts w:ascii="宋体" w:hAnsi="宋体" w:eastAsia="宋体" w:cs="Calibri"/>
          <w:b/>
          <w:color w:val="000000"/>
          <w:sz w:val="32"/>
          <w:szCs w:val="32"/>
        </w:rPr>
      </w:pPr>
      <w:r>
        <w:rPr>
          <w:rFonts w:hint="eastAsia" w:ascii="宋体" w:hAnsi="宋体" w:eastAsia="宋体" w:cs="Calibri"/>
          <w:b/>
          <w:color w:val="000000"/>
          <w:sz w:val="32"/>
          <w:szCs w:val="32"/>
        </w:rPr>
        <w:t>1.报价商务技术文件封面格式</w:t>
      </w:r>
    </w:p>
    <w:p>
      <w:pPr>
        <w:snapToGrid w:val="0"/>
        <w:spacing w:before="156" w:beforeLines="50" w:after="50"/>
        <w:rPr>
          <w:rFonts w:ascii="宋体" w:hAnsi="宋体" w:eastAsia="宋体" w:cs="Calibri"/>
          <w:bCs/>
          <w:color w:val="000000"/>
          <w:sz w:val="32"/>
          <w:szCs w:val="32"/>
        </w:rPr>
      </w:pPr>
      <w:r>
        <w:rPr>
          <w:rFonts w:hint="eastAsia" w:ascii="宋体" w:hAnsi="宋体" w:eastAsia="宋体" w:cs="Calibri"/>
          <w:color w:val="000000"/>
          <w:sz w:val="24"/>
          <w:szCs w:val="24"/>
        </w:rPr>
        <w:t xml:space="preserve">                                                    </w:t>
      </w:r>
      <w:r>
        <w:rPr>
          <w:rFonts w:hint="eastAsia" w:ascii="宋体" w:hAnsi="宋体" w:eastAsia="宋体" w:cs="Calibri"/>
          <w:bCs/>
          <w:color w:val="000000"/>
          <w:szCs w:val="21"/>
        </w:rPr>
        <w:t>正本/副本</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报  价  商  务  技  术  文  件</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项目名称：</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项目编号：</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720" w:firstLineChars="225"/>
        <w:rPr>
          <w:rFonts w:ascii="仿宋_GB2312" w:hAnsi="Calibri" w:eastAsia="仿宋_GB2312" w:cs="Calibri"/>
          <w:bCs/>
          <w:color w:val="000000"/>
          <w:sz w:val="32"/>
          <w:szCs w:val="32"/>
        </w:rPr>
      </w:pPr>
    </w:p>
    <w:p>
      <w:pPr>
        <w:snapToGrid w:val="0"/>
        <w:spacing w:before="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供应商名称：</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p>
    <w:p>
      <w:pPr>
        <w:snapToGrid w:val="0"/>
        <w:spacing w:before="50" w:after="50"/>
        <w:ind w:firstLine="1280" w:firstLineChars="4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年    月    日</w:t>
      </w:r>
    </w:p>
    <w:p>
      <w:pPr>
        <w:snapToGrid w:val="0"/>
        <w:spacing w:before="156" w:beforeLines="50" w:after="50"/>
        <w:ind w:left="142"/>
        <w:jc w:val="left"/>
        <w:rPr>
          <w:rFonts w:ascii="宋体" w:hAnsi="宋体" w:eastAsia="宋体" w:cs="Calibri"/>
          <w:b/>
          <w:bCs/>
          <w:color w:val="000000"/>
          <w:sz w:val="24"/>
          <w:szCs w:val="24"/>
        </w:rPr>
      </w:pPr>
      <w:r>
        <w:rPr>
          <w:rFonts w:hint="eastAsia" w:ascii="宋体" w:hAnsi="宋体" w:eastAsia="宋体" w:cs="Calibri"/>
          <w:color w:val="000000"/>
          <w:sz w:val="24"/>
          <w:szCs w:val="24"/>
        </w:rPr>
        <w:br w:type="page"/>
      </w:r>
      <w:r>
        <w:rPr>
          <w:rFonts w:hint="eastAsia" w:ascii="宋体" w:hAnsi="宋体" w:eastAsia="宋体" w:cs="Calibri"/>
          <w:b/>
          <w:bCs/>
          <w:color w:val="000000"/>
          <w:sz w:val="32"/>
          <w:szCs w:val="32"/>
        </w:rPr>
        <w:t>2.报价商务技术文件目录</w:t>
      </w:r>
    </w:p>
    <w:p>
      <w:pPr>
        <w:snapToGrid w:val="0"/>
        <w:spacing w:before="156" w:beforeLines="50" w:after="50"/>
        <w:ind w:firstLine="640" w:firstLineChars="200"/>
        <w:rPr>
          <w:rFonts w:ascii="宋体" w:hAnsi="宋体" w:eastAsia="宋体" w:cs="Calibri"/>
          <w:color w:val="000000"/>
          <w:sz w:val="32"/>
          <w:szCs w:val="32"/>
        </w:rPr>
      </w:pPr>
      <w:r>
        <w:rPr>
          <w:rFonts w:hint="eastAsia" w:ascii="宋体" w:hAnsi="宋体" w:eastAsia="宋体" w:cs="Calibri"/>
          <w:color w:val="000000"/>
          <w:sz w:val="32"/>
          <w:szCs w:val="32"/>
        </w:rPr>
        <w:t>根据竞争性磋商文件规定及供应商提供的材料自行编写目录（部分格式后附）。</w:t>
      </w:r>
    </w:p>
    <w:p>
      <w:pPr>
        <w:spacing w:line="40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color w:val="000000"/>
        </w:rPr>
      </w:pPr>
      <w:r>
        <w:rPr>
          <w:rFonts w:hint="eastAsia" w:ascii="宋体" w:hAnsi="宋体" w:eastAsia="宋体" w:cs="Calibri"/>
          <w:b/>
          <w:bCs/>
          <w:color w:val="000000"/>
          <w:sz w:val="32"/>
          <w:szCs w:val="32"/>
        </w:rPr>
        <w:t>3.报价单</w:t>
      </w:r>
      <w:r>
        <w:rPr>
          <w:rFonts w:hint="eastAsia"/>
          <w:color w:val="000000"/>
        </w:rPr>
        <w:t>（详见技术及服务需求表</w:t>
      </w:r>
      <w:r>
        <w:rPr>
          <w:color w:val="000000"/>
        </w:rPr>
        <w:t>）</w:t>
      </w:r>
    </w:p>
    <w:p>
      <w:pPr>
        <w:spacing w:before="312" w:beforeLines="100" w:after="156" w:afterLines="50" w:line="520" w:lineRule="exact"/>
        <w:jc w:val="center"/>
        <w:rPr>
          <w:rFonts w:ascii="仿宋_GB2312" w:hAnsi="Calibri" w:eastAsia="仿宋_GB2312" w:cs="Calibri"/>
          <w:color w:val="000000"/>
          <w:sz w:val="32"/>
          <w:szCs w:val="32"/>
        </w:rPr>
      </w:pPr>
      <w:r>
        <w:rPr>
          <w:rFonts w:hint="eastAsia" w:ascii="宋体" w:hAnsi="Courier New" w:eastAsia="宋体" w:cs="Calibri"/>
          <w:b/>
          <w:color w:val="000000"/>
          <w:sz w:val="32"/>
          <w:szCs w:val="32"/>
        </w:rPr>
        <w:br w:type="page"/>
      </w:r>
      <w:r>
        <w:rPr>
          <w:rFonts w:hint="eastAsia" w:ascii="方正小标宋简体" w:hAnsi="方正小标宋简体" w:eastAsia="方正小标宋简体" w:cs="Calibri"/>
          <w:bCs/>
          <w:color w:val="000000"/>
          <w:sz w:val="44"/>
          <w:szCs w:val="44"/>
        </w:rPr>
        <w:t>法定代表人证明书</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供应商名称：</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地    址：</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成立时间：</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年</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月</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日</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经营期限：</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姓    名：</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性     别：</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年    龄：</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职     务：</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身份证号码：</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系</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（供应商名称）的法定代表人。</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特此证明。</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附件：法定代表人有效身份证正反面复印件</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wordWrap w:val="0"/>
        <w:spacing w:line="520" w:lineRule="exact"/>
        <w:ind w:left="540"/>
        <w:jc w:val="righ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供应商（盖公章）：</w:t>
      </w:r>
      <w:r>
        <w:rPr>
          <w:rFonts w:hint="eastAsia" w:ascii="仿宋_GB2312" w:hAnsi="Calibri" w:eastAsia="仿宋_GB2312" w:cs="Calibri"/>
          <w:color w:val="000000"/>
          <w:sz w:val="32"/>
          <w:szCs w:val="32"/>
          <w:u w:val="single"/>
        </w:rPr>
        <w:t xml:space="preserve">               </w:t>
      </w:r>
    </w:p>
    <w:p>
      <w:pPr>
        <w:snapToGrid w:val="0"/>
        <w:spacing w:before="156" w:beforeLines="50" w:after="50" w:line="520" w:lineRule="exact"/>
        <w:jc w:val="right"/>
        <w:rPr>
          <w:rFonts w:ascii="仿宋_GB2312" w:hAnsi="Calibri" w:eastAsia="仿宋_GB2312" w:cs="Calibri"/>
          <w:color w:val="000000"/>
          <w:sz w:val="32"/>
          <w:szCs w:val="32"/>
        </w:rPr>
      </w:pP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年</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月</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日</w:t>
      </w:r>
    </w:p>
    <w:p>
      <w:pPr>
        <w:snapToGrid w:val="0"/>
        <w:spacing w:before="156" w:beforeLines="50" w:after="50" w:line="520" w:lineRule="exact"/>
        <w:jc w:val="center"/>
        <w:rPr>
          <w:rFonts w:ascii="仿宋_GB2312" w:hAnsi="Calibri" w:eastAsia="仿宋_GB2312" w:cs="Calibri"/>
          <w:color w:val="000000"/>
          <w:szCs w:val="21"/>
        </w:rPr>
      </w:pPr>
      <w:r>
        <w:rPr>
          <w:rFonts w:hint="eastAsia" w:ascii="仿宋_GB2312" w:hAnsi="Calibri" w:eastAsia="仿宋_GB2312" w:cs="Calibri"/>
          <w:b/>
          <w:color w:val="000000"/>
          <w:sz w:val="32"/>
          <w:szCs w:val="32"/>
        </w:rPr>
        <w:t xml:space="preserve"> </w:t>
      </w:r>
    </w:p>
    <w:p>
      <w:pPr>
        <w:snapToGrid w:val="0"/>
        <w:spacing w:before="156" w:beforeLines="50" w:after="50" w:line="360" w:lineRule="exact"/>
        <w:jc w:val="left"/>
        <w:rPr>
          <w:rFonts w:ascii="仿宋_GB2312" w:hAnsi="Calibri" w:eastAsia="仿宋_GB2312" w:cs="Calibri"/>
          <w:color w:val="000000"/>
          <w:szCs w:val="21"/>
        </w:rPr>
      </w:pPr>
      <w:r>
        <w:rPr>
          <w:rFonts w:hint="eastAsia" w:ascii="仿宋_GB2312" w:hAnsi="Calibri" w:eastAsia="仿宋_GB2312" w:cs="Calibri"/>
          <w:color w:val="000000"/>
          <w:szCs w:val="21"/>
        </w:rPr>
        <w:t>注：1.自然人竞标的无需提供，联合体竞标的只需牵头人出具。</w:t>
      </w:r>
    </w:p>
    <w:p>
      <w:pPr>
        <w:snapToGrid w:val="0"/>
        <w:spacing w:before="156" w:beforeLines="50" w:after="50" w:line="360" w:lineRule="exact"/>
        <w:ind w:firstLine="420" w:firstLineChars="200"/>
        <w:jc w:val="left"/>
        <w:rPr>
          <w:rFonts w:ascii="仿宋_GB2312" w:hAnsi="Calibri" w:eastAsia="仿宋_GB2312" w:cs="Calibri"/>
          <w:b/>
          <w:color w:val="000000"/>
          <w:sz w:val="32"/>
          <w:szCs w:val="32"/>
        </w:rPr>
      </w:pPr>
      <w:r>
        <w:rPr>
          <w:rFonts w:hint="eastAsia" w:ascii="仿宋_GB2312" w:hAnsi="Calibri" w:eastAsia="仿宋_GB2312" w:cs="Calibri"/>
          <w:color w:val="000000"/>
          <w:szCs w:val="21"/>
        </w:rPr>
        <w:t>2.供应商为其他组织或自然人时，本竞争性磋商文件规定的法定代表人指负责人或自然人。本竞争性磋商文件所称负责人是指参加竞标的其他组织营业执照上的负责人，本竞争性磋商文件所称自然人指参与竞标的自然人本人。</w:t>
      </w:r>
    </w:p>
    <w:p>
      <w:pPr>
        <w:spacing w:line="500" w:lineRule="exact"/>
        <w:jc w:val="center"/>
        <w:rPr>
          <w:rFonts w:ascii="方正小标宋简体" w:hAnsi="方正小标宋简体" w:eastAsia="方正小标宋简体" w:cs="Calibri"/>
          <w:color w:val="000000"/>
          <w:sz w:val="44"/>
          <w:szCs w:val="44"/>
        </w:rPr>
      </w:pPr>
      <w:r>
        <w:rPr>
          <w:rFonts w:hint="eastAsia" w:ascii="方正小标宋简体" w:hAnsi="方正小标宋简体" w:eastAsia="方正小标宋简体" w:cs="Calibri"/>
          <w:color w:val="000000"/>
          <w:sz w:val="44"/>
          <w:szCs w:val="44"/>
        </w:rPr>
        <w:br w:type="page"/>
      </w:r>
      <w:r>
        <w:rPr>
          <w:rFonts w:hint="eastAsia" w:ascii="方正小标宋简体" w:hAnsi="方正小标宋简体" w:eastAsia="方正小标宋简体" w:cs="Calibri"/>
          <w:color w:val="000000"/>
          <w:sz w:val="44"/>
          <w:szCs w:val="44"/>
        </w:rPr>
        <w:t xml:space="preserve"> 法定代表人授权委托书</w:t>
      </w:r>
    </w:p>
    <w:p>
      <w:pPr>
        <w:spacing w:line="520" w:lineRule="exact"/>
        <w:rPr>
          <w:rFonts w:ascii="仿宋_GB2312" w:hAnsi="Calibri" w:eastAsia="仿宋_GB2312" w:cs="Calibri"/>
          <w:color w:val="000000"/>
          <w:sz w:val="32"/>
          <w:szCs w:val="32"/>
        </w:rPr>
      </w:pP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致：</w:t>
      </w:r>
      <w:r>
        <w:rPr>
          <w:rFonts w:hint="eastAsia" w:ascii="仿宋_GB2312" w:hAnsi="Calibri" w:eastAsia="仿宋_GB2312" w:cs="Calibri"/>
          <w:color w:val="000000"/>
          <w:sz w:val="32"/>
          <w:szCs w:val="32"/>
          <w:u w:val="single"/>
        </w:rPr>
        <w:t>（采购人名称）</w:t>
      </w:r>
      <w:r>
        <w:rPr>
          <w:rFonts w:hint="eastAsia" w:ascii="仿宋_GB2312" w:hAnsi="Calibri" w:eastAsia="仿宋_GB2312" w:cs="Calibri"/>
          <w:color w:val="000000"/>
          <w:sz w:val="32"/>
          <w:szCs w:val="32"/>
        </w:rPr>
        <w:t>：</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我</w:t>
      </w:r>
      <w:r>
        <w:rPr>
          <w:rFonts w:hint="eastAsia" w:ascii="仿宋_GB2312" w:hAnsi="Calibri" w:eastAsia="仿宋_GB2312" w:cs="Calibri"/>
          <w:color w:val="000000"/>
          <w:sz w:val="32"/>
          <w:szCs w:val="32"/>
          <w:u w:val="single"/>
        </w:rPr>
        <w:t xml:space="preserve">  （姓名）  </w:t>
      </w:r>
      <w:r>
        <w:rPr>
          <w:rFonts w:hint="eastAsia" w:ascii="仿宋_GB2312" w:hAnsi="Calibri" w:eastAsia="仿宋_GB2312" w:cs="Calibri"/>
          <w:color w:val="000000"/>
          <w:sz w:val="32"/>
          <w:szCs w:val="32"/>
        </w:rPr>
        <w:t>系</w:t>
      </w:r>
      <w:r>
        <w:rPr>
          <w:rFonts w:hint="eastAsia" w:ascii="仿宋_GB2312" w:hAnsi="Calibri" w:eastAsia="仿宋_GB2312" w:cs="Calibri"/>
          <w:color w:val="000000"/>
          <w:sz w:val="32"/>
          <w:szCs w:val="32"/>
          <w:u w:val="single"/>
        </w:rPr>
        <w:t xml:space="preserve">  （供应商名称）  </w:t>
      </w:r>
      <w:r>
        <w:rPr>
          <w:rFonts w:hint="eastAsia" w:ascii="仿宋_GB2312" w:hAnsi="Calibri" w:eastAsia="仿宋_GB2312" w:cs="Calibri"/>
          <w:color w:val="000000"/>
          <w:sz w:val="32"/>
          <w:szCs w:val="32"/>
        </w:rPr>
        <w:t>的（</w:t>
      </w:r>
      <w:r>
        <w:rPr>
          <w:rFonts w:ascii="仿宋_GB2312" w:hAnsi="Wingdings 2" w:eastAsia="仿宋_GB2312" w:cs="Calibri"/>
          <w:color w:val="000000"/>
          <w:sz w:val="52"/>
          <w:szCs w:val="52"/>
          <w:u w:val="single"/>
        </w:rPr>
        <w:t>£</w:t>
      </w:r>
      <w:r>
        <w:rPr>
          <w:rFonts w:hint="eastAsia" w:ascii="仿宋_GB2312" w:hAnsi="Calibri" w:eastAsia="仿宋_GB2312" w:cs="Calibri"/>
          <w:color w:val="000000"/>
          <w:sz w:val="32"/>
          <w:szCs w:val="32"/>
          <w:u w:val="single"/>
        </w:rPr>
        <w:t>法定代表人/</w:t>
      </w:r>
      <w:r>
        <w:rPr>
          <w:rFonts w:hint="eastAsia" w:ascii="仿宋_GB2312" w:hAnsi="Calibri" w:eastAsia="仿宋_GB2312" w:cs="Calibri"/>
          <w:color w:val="000000"/>
          <w:sz w:val="52"/>
          <w:szCs w:val="52"/>
          <w:u w:val="single"/>
        </w:rPr>
        <w:t>□</w:t>
      </w:r>
      <w:r>
        <w:rPr>
          <w:rFonts w:hint="eastAsia" w:ascii="仿宋_GB2312" w:hAnsi="Calibri" w:eastAsia="仿宋_GB2312" w:cs="Calibri"/>
          <w:color w:val="000000"/>
          <w:sz w:val="32"/>
          <w:szCs w:val="32"/>
          <w:u w:val="single"/>
        </w:rPr>
        <w:t>负责人/</w:t>
      </w:r>
      <w:r>
        <w:rPr>
          <w:rFonts w:hint="eastAsia" w:ascii="仿宋_GB2312" w:hAnsi="Calibri" w:eastAsia="仿宋_GB2312" w:cs="Calibri"/>
          <w:color w:val="000000"/>
          <w:sz w:val="52"/>
          <w:szCs w:val="52"/>
          <w:u w:val="single"/>
        </w:rPr>
        <w:t>□</w:t>
      </w:r>
      <w:r>
        <w:rPr>
          <w:rFonts w:hint="eastAsia" w:ascii="仿宋_GB2312" w:hAnsi="Calibri" w:eastAsia="仿宋_GB2312" w:cs="Calibri"/>
          <w:color w:val="000000"/>
          <w:sz w:val="32"/>
          <w:szCs w:val="32"/>
          <w:u w:val="single"/>
        </w:rPr>
        <w:t>自然人本人</w:t>
      </w:r>
      <w:r>
        <w:rPr>
          <w:rFonts w:hint="eastAsia" w:ascii="仿宋_GB2312" w:hAnsi="Calibri" w:eastAsia="仿宋_GB2312" w:cs="Calibri"/>
          <w:color w:val="000000"/>
          <w:sz w:val="32"/>
          <w:szCs w:val="32"/>
        </w:rPr>
        <w:t>），现授权</w:t>
      </w:r>
      <w:r>
        <w:rPr>
          <w:rFonts w:hint="eastAsia" w:ascii="仿宋_GB2312" w:hAnsi="Calibri" w:eastAsia="仿宋_GB2312" w:cs="Calibri"/>
          <w:color w:val="000000"/>
          <w:sz w:val="32"/>
          <w:szCs w:val="32"/>
          <w:u w:val="single"/>
        </w:rPr>
        <w:t xml:space="preserve"> （姓名） </w:t>
      </w:r>
      <w:r>
        <w:rPr>
          <w:rFonts w:hint="eastAsia" w:ascii="仿宋_GB2312" w:hAnsi="Calibri" w:eastAsia="仿宋_GB2312" w:cs="Calibri"/>
          <w:color w:val="000000"/>
          <w:sz w:val="32"/>
          <w:szCs w:val="32"/>
        </w:rPr>
        <w:t>以我方的名义参加</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项目的竞标活动，并代表我方全权办理针对上述项目的所有采购程序和环节的具体事务和签署相关文件。</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我方对委托代理人的签字事项负全部责任。</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本授权书自签署之日起生效，在撤销授权的书面通知以前，本授权书一直有效。委托代理人在授权书有效期内签署的所有文件不因授权的撤销而失效。</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委托代理人无转委托权，特此委托。</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附：法定代表人身份证明书及委托代理人有效身份证正反面复印件</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委托代理人（签字）：         法定代表人（签字）：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委托代理人身份证号码：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供应商（盖公章）：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年    月    日</w:t>
      </w:r>
    </w:p>
    <w:p>
      <w:pPr>
        <w:spacing w:line="520" w:lineRule="exact"/>
        <w:rPr>
          <w:rFonts w:ascii="仿宋_GB2312" w:hAnsi="Calibri" w:eastAsia="仿宋_GB2312" w:cs="Calibri"/>
          <w:color w:val="000000"/>
          <w:szCs w:val="21"/>
        </w:rPr>
      </w:pPr>
      <w:r>
        <w:rPr>
          <w:rFonts w:hint="eastAsia" w:ascii="仿宋_GB2312" w:hAnsi="Calibri" w:eastAsia="仿宋_GB2312" w:cs="Calibri"/>
          <w:color w:val="000000"/>
          <w:szCs w:val="21"/>
        </w:rPr>
        <w:t xml:space="preserve"> </w:t>
      </w:r>
    </w:p>
    <w:p>
      <w:pPr>
        <w:spacing w:line="360" w:lineRule="exact"/>
        <w:rPr>
          <w:rFonts w:ascii="仿宋_GB2312" w:hAnsi="Calibri" w:eastAsia="仿宋_GB2312" w:cs="Calibri"/>
          <w:color w:val="000000"/>
          <w:szCs w:val="21"/>
        </w:rPr>
      </w:pPr>
      <w:r>
        <w:rPr>
          <w:rFonts w:hint="eastAsia" w:ascii="仿宋_GB2312" w:hAnsi="Calibri" w:eastAsia="仿宋_GB2312" w:cs="Calibri"/>
          <w:color w:val="000000"/>
          <w:szCs w:val="21"/>
        </w:rPr>
        <w:t>注：1.法定代表人和委托代理人必须在授权委托书上亲笔签名，不得使用印章、签名章或其他电子制版签名代替；</w:t>
      </w:r>
    </w:p>
    <w:p>
      <w:pPr>
        <w:spacing w:line="360" w:lineRule="exact"/>
        <w:ind w:firstLine="420" w:firstLineChars="200"/>
        <w:jc w:val="left"/>
        <w:rPr>
          <w:rFonts w:ascii="仿宋_GB2312" w:hAnsi="Calibri" w:eastAsia="仿宋_GB2312" w:cs="Calibri"/>
          <w:color w:val="000000"/>
          <w:szCs w:val="21"/>
        </w:rPr>
      </w:pPr>
      <w:r>
        <w:rPr>
          <w:rFonts w:hint="eastAsia" w:ascii="仿宋_GB2312" w:hAnsi="Calibri" w:eastAsia="仿宋_GB2312" w:cs="Calibri"/>
          <w:color w:val="000000"/>
          <w:szCs w:val="21"/>
        </w:rPr>
        <w:t>2.供应商为其他组织或自然人时，本竞争性磋商文件规定的法定代表人指负责人或自然人。本竞争性磋商文件所称负责人是指参加竞标的其他组织营业执照上的负责人，本竞争性磋商文件所称自然人指参与竞标的自然人本人。</w:t>
      </w:r>
    </w:p>
    <w:p>
      <w:pPr>
        <w:spacing w:line="500" w:lineRule="exact"/>
        <w:jc w:val="center"/>
        <w:rPr>
          <w:rFonts w:ascii="方正小标宋简体" w:hAnsi="方正小标宋简体" w:eastAsia="方正小标宋简体" w:cs="Calibri"/>
          <w:bCs/>
          <w:color w:val="000000"/>
          <w:sz w:val="44"/>
          <w:szCs w:val="44"/>
        </w:rPr>
      </w:pPr>
      <w:r>
        <w:rPr>
          <w:rFonts w:hint="eastAsia" w:ascii="仿宋_GB2312" w:hAnsi="Calibri" w:eastAsia="仿宋_GB2312" w:cs="Calibri"/>
          <w:color w:val="000000"/>
          <w:sz w:val="32"/>
          <w:szCs w:val="32"/>
        </w:rPr>
        <w:br w:type="page"/>
      </w:r>
      <w:r>
        <w:rPr>
          <w:rFonts w:hint="eastAsia" w:ascii="方正小标宋简体" w:hAnsi="方正小标宋简体" w:eastAsia="方正小标宋简体" w:cs="Calibri"/>
          <w:bCs/>
          <w:color w:val="000000"/>
          <w:sz w:val="44"/>
          <w:szCs w:val="44"/>
        </w:rPr>
        <w:t>商务条款偏离表格式</w:t>
      </w:r>
    </w:p>
    <w:p>
      <w:pPr>
        <w:snapToGrid w:val="0"/>
        <w:spacing w:before="50"/>
        <w:jc w:val="left"/>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50" w:line="520" w:lineRule="exact"/>
        <w:jc w:val="left"/>
        <w:rPr>
          <w:rFonts w:ascii="仿宋_GB2312" w:hAnsi="Courier New" w:eastAsia="仿宋_GB2312" w:cs="宋体"/>
          <w:color w:val="000000"/>
          <w:kern w:val="0"/>
          <w:sz w:val="32"/>
          <w:szCs w:val="32"/>
        </w:rPr>
      </w:pPr>
    </w:p>
    <w:p>
      <w:pPr>
        <w:snapToGrid w:val="0"/>
        <w:spacing w:before="50" w:line="520" w:lineRule="exact"/>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u w:val="single"/>
        </w:rPr>
        <w:t xml:space="preserve"> </w:t>
      </w:r>
    </w:p>
    <w:tbl>
      <w:tblPr>
        <w:tblStyle w:val="7"/>
        <w:tblW w:w="0" w:type="auto"/>
        <w:tblInd w:w="135"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178"/>
        <w:gridCol w:w="2668"/>
        <w:gridCol w:w="1144"/>
        <w:gridCol w:w="3318"/>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2178"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项目</w:t>
            </w: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竞争性磋商文件商务条款要求</w:t>
            </w: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是否偏离</w:t>
            </w: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供应商的承诺或说明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2178"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仿宋_GB2312" w:hAnsi="Calibri" w:eastAsia="仿宋_GB2312" w:cs="Calibri"/>
                <w:color w:val="000000"/>
                <w:sz w:val="32"/>
                <w:szCs w:val="32"/>
              </w:rPr>
            </w:pP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trPr>
        <w:tc>
          <w:tcPr>
            <w:tcW w:w="2178"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仿宋_GB2312" w:hAnsi="Calibri" w:eastAsia="仿宋_GB2312" w:cs="Calibri"/>
                <w:color w:val="000000"/>
                <w:sz w:val="32"/>
                <w:szCs w:val="32"/>
              </w:rPr>
            </w:pP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ind w:left="43"/>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ind w:left="43"/>
              <w:jc w:val="center"/>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2178"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仿宋_GB2312" w:hAnsi="Calibri" w:eastAsia="仿宋_GB2312" w:cs="Calibri"/>
                <w:color w:val="000000"/>
                <w:sz w:val="32"/>
                <w:szCs w:val="32"/>
              </w:rPr>
            </w:pP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178"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w:t>
            </w: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r>
    </w:tbl>
    <w:p>
      <w:pPr>
        <w:snapToGrid w:val="0"/>
        <w:spacing w:before="50" w:line="520" w:lineRule="exact"/>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u w:val="single"/>
        </w:rPr>
        <w:t xml:space="preserve"> </w:t>
      </w:r>
    </w:p>
    <w:p>
      <w:pPr>
        <w:snapToGrid w:val="0"/>
        <w:spacing w:before="50" w:after="50" w:line="520" w:lineRule="exact"/>
        <w:ind w:right="-817" w:rightChars="-389"/>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50" w:after="50" w:line="520" w:lineRule="exact"/>
        <w:ind w:right="-817" w:rightChars="-389" w:firstLine="1280" w:firstLineChars="4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法定代表人或委托代理人（签字）：                    </w:t>
      </w:r>
    </w:p>
    <w:p>
      <w:pPr>
        <w:snapToGrid w:val="0"/>
        <w:spacing w:before="50" w:after="50" w:line="520" w:lineRule="exact"/>
        <w:ind w:right="-817" w:rightChars="-389" w:firstLine="3520" w:firstLineChars="11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供应商（盖公章）：      </w:t>
      </w:r>
    </w:p>
    <w:p>
      <w:pPr>
        <w:snapToGrid w:val="0"/>
        <w:spacing w:before="50" w:after="50" w:line="520" w:lineRule="exact"/>
        <w:ind w:right="-817" w:rightChars="-389" w:firstLine="5440" w:firstLineChars="1700"/>
        <w:rPr>
          <w:rFonts w:ascii="仿宋_GB2312" w:hAnsi="Calibri" w:eastAsia="仿宋_GB2312" w:cs="Calibri"/>
          <w:b/>
          <w:color w:val="000000"/>
          <w:sz w:val="32"/>
          <w:szCs w:val="32"/>
        </w:rPr>
      </w:pPr>
      <w:r>
        <w:rPr>
          <w:rFonts w:hint="eastAsia" w:ascii="仿宋_GB2312" w:hAnsi="Calibri" w:eastAsia="仿宋_GB2312" w:cs="Calibri"/>
          <w:color w:val="000000"/>
          <w:sz w:val="32"/>
          <w:szCs w:val="32"/>
        </w:rPr>
        <w:t>日期：   年   月   日</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520" w:lineRule="exact"/>
        <w:rPr>
          <w:rFonts w:ascii="宋体" w:hAnsi="宋体" w:eastAsia="宋体" w:cs="Calibri"/>
          <w:color w:val="000000"/>
          <w:szCs w:val="21"/>
          <w:u w:val="single"/>
        </w:rPr>
      </w:pPr>
      <w:r>
        <w:rPr>
          <w:rFonts w:hint="eastAsia" w:ascii="宋体" w:hAnsi="宋体" w:eastAsia="宋体" w:cs="Calibri"/>
          <w:color w:val="000000"/>
          <w:szCs w:val="21"/>
          <w:u w:val="single"/>
        </w:rPr>
        <w:t xml:space="preserve"> </w:t>
      </w:r>
    </w:p>
    <w:p>
      <w:pPr>
        <w:adjustRightInd w:val="0"/>
        <w:snapToGrid w:val="0"/>
        <w:spacing w:line="520" w:lineRule="exact"/>
        <w:rPr>
          <w:rFonts w:ascii="宋体" w:hAnsi="宋体" w:eastAsia="宋体" w:cs="Calibri"/>
          <w:color w:val="000000"/>
          <w:szCs w:val="21"/>
          <w:u w:val="single"/>
        </w:rPr>
      </w:pPr>
    </w:p>
    <w:p>
      <w:pPr>
        <w:adjustRightInd w:val="0"/>
        <w:snapToGrid w:val="0"/>
        <w:spacing w:line="300" w:lineRule="auto"/>
        <w:rPr>
          <w:rFonts w:ascii="宋体" w:hAnsi="宋体" w:eastAsia="宋体" w:cs="Calibri"/>
          <w:color w:val="000000"/>
          <w:szCs w:val="21"/>
          <w:u w:val="single"/>
        </w:rPr>
      </w:pPr>
      <w:r>
        <w:rPr>
          <w:rFonts w:hint="eastAsia" w:ascii="宋体" w:hAnsi="宋体" w:eastAsia="宋体" w:cs="Calibri"/>
          <w:color w:val="000000"/>
          <w:szCs w:val="21"/>
          <w:u w:val="single"/>
        </w:rPr>
        <w:t xml:space="preserve"> </w:t>
      </w:r>
    </w:p>
    <w:p>
      <w:pPr>
        <w:adjustRightInd w:val="0"/>
        <w:snapToGrid w:val="0"/>
        <w:spacing w:line="300" w:lineRule="auto"/>
        <w:rPr>
          <w:rFonts w:ascii="宋体" w:hAnsi="宋体" w:eastAsia="宋体" w:cs="Calibri"/>
          <w:color w:val="000000"/>
          <w:szCs w:val="21"/>
          <w:u w:val="single"/>
        </w:rPr>
      </w:pPr>
      <w:r>
        <w:rPr>
          <w:rFonts w:hint="eastAsia" w:ascii="宋体" w:hAnsi="宋体" w:eastAsia="宋体" w:cs="Calibri"/>
          <w:color w:val="000000"/>
          <w:szCs w:val="21"/>
          <w:u w:val="single"/>
        </w:rPr>
        <w:t xml:space="preserve"> </w:t>
      </w:r>
    </w:p>
    <w:p>
      <w:pPr>
        <w:adjustRightInd w:val="0"/>
        <w:snapToGrid w:val="0"/>
        <w:spacing w:line="300" w:lineRule="auto"/>
        <w:rPr>
          <w:rFonts w:ascii="宋体" w:hAnsi="宋体" w:eastAsia="宋体" w:cs="Calibri"/>
          <w:color w:val="000000"/>
          <w:szCs w:val="21"/>
          <w:u w:val="single"/>
        </w:rPr>
      </w:pPr>
      <w:r>
        <w:rPr>
          <w:rFonts w:hint="eastAsia" w:ascii="宋体" w:hAnsi="宋体" w:eastAsia="宋体" w:cs="Calibri"/>
          <w:color w:val="000000"/>
          <w:szCs w:val="21"/>
          <w:u w:val="single"/>
        </w:rPr>
        <w:t xml:space="preserve"> </w:t>
      </w:r>
    </w:p>
    <w:p>
      <w:pPr>
        <w:adjustRightInd w:val="0"/>
        <w:snapToGrid w:val="0"/>
        <w:spacing w:line="300" w:lineRule="auto"/>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技术需求偏离表</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采购项目编号：</w:t>
      </w:r>
      <w:r>
        <w:rPr>
          <w:rFonts w:hint="eastAsia" w:ascii="仿宋_GB2312" w:hAnsi="Calibri" w:eastAsia="仿宋_GB2312" w:cs="Calibri"/>
          <w:color w:val="000000"/>
          <w:sz w:val="32"/>
          <w:szCs w:val="32"/>
          <w:u w:val="single"/>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采购项目名称：</w:t>
      </w:r>
      <w:r>
        <w:rPr>
          <w:rFonts w:hint="eastAsia" w:ascii="仿宋_GB2312" w:hAnsi="Calibri" w:eastAsia="仿宋_GB2312" w:cs="Calibri"/>
          <w:color w:val="000000"/>
          <w:sz w:val="32"/>
          <w:szCs w:val="32"/>
          <w:u w:val="single"/>
        </w:rPr>
        <w:t xml:space="preserve">                 </w:t>
      </w:r>
    </w:p>
    <w:p>
      <w:pPr>
        <w:spacing w:line="520" w:lineRule="exact"/>
        <w:rPr>
          <w:rFonts w:ascii="仿宋_GB2312" w:hAnsi="Calibri" w:eastAsia="仿宋_GB2312" w:cs="Calibri"/>
          <w:color w:val="000000"/>
          <w:sz w:val="32"/>
          <w:szCs w:val="32"/>
          <w:u w:val="single"/>
        </w:rPr>
      </w:pP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814"/>
        <w:gridCol w:w="814"/>
        <w:gridCol w:w="2701"/>
        <w:gridCol w:w="2431"/>
        <w:gridCol w:w="1326"/>
        <w:gridCol w:w="800"/>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4"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6" w:name="_Toc254970729"/>
            <w:r>
              <w:rPr>
                <w:rFonts w:hint="eastAsia" w:ascii="仿宋_GB2312" w:hAnsi="Times New Roman" w:eastAsia="仿宋_GB2312" w:cs="Times New Roman"/>
                <w:color w:val="000000"/>
                <w:sz w:val="32"/>
                <w:szCs w:val="32"/>
              </w:rPr>
              <w:t>序号</w:t>
            </w:r>
            <w:bookmarkEnd w:id="16"/>
          </w:p>
        </w:tc>
        <w:tc>
          <w:tcPr>
            <w:tcW w:w="814" w:type="dxa"/>
            <w:tcBorders>
              <w:top w:val="single" w:color="auto" w:sz="4"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r>
              <w:rPr>
                <w:rFonts w:hint="eastAsia" w:ascii="仿宋_GB2312" w:hAnsi="Times New Roman" w:eastAsia="仿宋_GB2312" w:cs="Times New Roman"/>
                <w:color w:val="000000"/>
                <w:sz w:val="32"/>
                <w:szCs w:val="32"/>
              </w:rPr>
              <w:t>名称</w:t>
            </w:r>
          </w:p>
        </w:tc>
        <w:tc>
          <w:tcPr>
            <w:tcW w:w="2701" w:type="dxa"/>
            <w:tcBorders>
              <w:top w:val="single" w:color="auto" w:sz="4"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7" w:name="_Toc295404982"/>
            <w:r>
              <w:rPr>
                <w:rFonts w:hint="eastAsia" w:ascii="仿宋_GB2312" w:hAnsi="Times New Roman" w:eastAsia="仿宋_GB2312" w:cs="Times New Roman"/>
                <w:color w:val="000000"/>
                <w:sz w:val="32"/>
                <w:szCs w:val="32"/>
              </w:rPr>
              <w:t>竞争性磋商文件</w:t>
            </w:r>
            <w:bookmarkEnd w:id="17"/>
            <w:r>
              <w:rPr>
                <w:rFonts w:hint="eastAsia" w:ascii="仿宋_GB2312" w:hAnsi="Times New Roman" w:eastAsia="仿宋_GB2312" w:cs="Times New Roman"/>
                <w:color w:val="000000"/>
                <w:sz w:val="32"/>
                <w:szCs w:val="32"/>
              </w:rPr>
              <w:t>技术需求</w:t>
            </w:r>
          </w:p>
        </w:tc>
        <w:tc>
          <w:tcPr>
            <w:tcW w:w="2431" w:type="dxa"/>
            <w:tcBorders>
              <w:top w:val="single" w:color="auto" w:sz="4"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8" w:name="_Toc173211902"/>
            <w:r>
              <w:rPr>
                <w:rFonts w:hint="eastAsia" w:ascii="仿宋_GB2312" w:hAnsi="Times New Roman" w:eastAsia="仿宋_GB2312" w:cs="Times New Roman"/>
                <w:color w:val="000000"/>
                <w:sz w:val="32"/>
                <w:szCs w:val="32"/>
              </w:rPr>
              <w:t>响应文件具体响应</w:t>
            </w:r>
            <w:bookmarkEnd w:id="18"/>
          </w:p>
        </w:tc>
        <w:tc>
          <w:tcPr>
            <w:tcW w:w="1326" w:type="dxa"/>
            <w:tcBorders>
              <w:top w:val="single" w:color="auto" w:sz="4"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9" w:name="_Toc173066404"/>
            <w:r>
              <w:rPr>
                <w:rFonts w:hint="eastAsia" w:ascii="仿宋_GB2312" w:hAnsi="Times New Roman" w:eastAsia="仿宋_GB2312" w:cs="Times New Roman"/>
                <w:color w:val="000000"/>
                <w:sz w:val="32"/>
                <w:szCs w:val="32"/>
              </w:rPr>
              <w:t>响应/偏离</w:t>
            </w:r>
            <w:bookmarkEnd w:id="19"/>
          </w:p>
        </w:tc>
        <w:tc>
          <w:tcPr>
            <w:tcW w:w="800" w:type="dxa"/>
            <w:tcBorders>
              <w:top w:val="single" w:color="auto" w:sz="4"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bookmarkStart w:id="20" w:name="_Toc254970733"/>
            <w:r>
              <w:rPr>
                <w:rFonts w:hint="eastAsia" w:ascii="仿宋_GB2312" w:hAnsi="Times New Roman" w:eastAsia="仿宋_GB2312" w:cs="Times New Roman"/>
                <w:color w:val="000000"/>
                <w:sz w:val="32"/>
                <w:szCs w:val="32"/>
              </w:rPr>
              <w:t>说明</w:t>
            </w:r>
            <w:bookmarkEnd w:id="20"/>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1" w:name="_Toc383699911"/>
            <w:r>
              <w:rPr>
                <w:rFonts w:hint="eastAsia" w:ascii="仿宋_GB2312" w:hAnsi="Times New Roman" w:eastAsia="仿宋_GB2312" w:cs="Times New Roman"/>
                <w:color w:val="000000"/>
                <w:sz w:val="32"/>
                <w:szCs w:val="32"/>
              </w:rPr>
              <w:t>1</w:t>
            </w:r>
            <w:bookmarkEnd w:id="21"/>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2" w:name="_Toc373333695"/>
            <w:r>
              <w:rPr>
                <w:rFonts w:hint="eastAsia" w:ascii="仿宋_GB2312" w:hAnsi="Times New Roman" w:eastAsia="仿宋_GB2312" w:cs="Times New Roman"/>
                <w:color w:val="000000"/>
                <w:sz w:val="32"/>
                <w:szCs w:val="32"/>
              </w:rPr>
              <w:t>2</w:t>
            </w:r>
            <w:bookmarkEnd w:id="22"/>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3" w:name="_Toc173066408"/>
            <w:r>
              <w:rPr>
                <w:rFonts w:hint="eastAsia" w:ascii="仿宋_GB2312" w:hAnsi="Times New Roman" w:eastAsia="仿宋_GB2312" w:cs="Times New Roman"/>
                <w:color w:val="000000"/>
                <w:sz w:val="32"/>
                <w:szCs w:val="32"/>
              </w:rPr>
              <w:t>3</w:t>
            </w:r>
            <w:bookmarkEnd w:id="23"/>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4" w:name="_Toc297193193"/>
            <w:r>
              <w:rPr>
                <w:rFonts w:hint="eastAsia" w:ascii="仿宋_GB2312" w:hAnsi="Times New Roman" w:eastAsia="仿宋_GB2312" w:cs="Times New Roman"/>
                <w:color w:val="000000"/>
                <w:sz w:val="32"/>
                <w:szCs w:val="32"/>
              </w:rPr>
              <w:t>4</w:t>
            </w:r>
            <w:bookmarkEnd w:id="24"/>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5" w:name="_Toc254970597"/>
            <w:r>
              <w:rPr>
                <w:rFonts w:hint="eastAsia" w:ascii="仿宋_GB2312" w:hAnsi="Times New Roman" w:eastAsia="仿宋_GB2312" w:cs="Times New Roman"/>
                <w:color w:val="000000"/>
                <w:sz w:val="32"/>
                <w:szCs w:val="32"/>
              </w:rPr>
              <w:t>5</w:t>
            </w:r>
            <w:bookmarkEnd w:id="25"/>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814" w:type="dxa"/>
            <w:tcBorders>
              <w:top w:val="single" w:color="auto" w:sz="6" w:space="0"/>
              <w:left w:val="single" w:color="auto" w:sz="4" w:space="0"/>
              <w:bottom w:val="single" w:color="auto" w:sz="4"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6" w:name="_Toc373333699"/>
            <w:r>
              <w:rPr>
                <w:rFonts w:hint="eastAsia" w:ascii="仿宋_GB2312" w:hAnsi="Times New Roman" w:eastAsia="仿宋_GB2312" w:cs="Times New Roman"/>
                <w:color w:val="000000"/>
                <w:sz w:val="32"/>
                <w:szCs w:val="32"/>
              </w:rPr>
              <w:t>…</w:t>
            </w:r>
            <w:bookmarkEnd w:id="26"/>
          </w:p>
        </w:tc>
        <w:tc>
          <w:tcPr>
            <w:tcW w:w="814" w:type="dxa"/>
            <w:tcBorders>
              <w:top w:val="single" w:color="auto" w:sz="6" w:space="0"/>
              <w:left w:val="single" w:color="auto" w:sz="6" w:space="0"/>
              <w:bottom w:val="single" w:color="auto" w:sz="4"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4"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4"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4"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nil"/>
              <w:bottom w:val="single" w:color="auto" w:sz="4"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bl>
    <w:p>
      <w:pPr>
        <w:adjustRightInd w:val="0"/>
        <w:snapToGrid w:val="0"/>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Times New Roman" w:eastAsia="仿宋_GB2312" w:cs="宋体"/>
          <w:color w:val="000000"/>
          <w:kern w:val="0"/>
          <w:sz w:val="32"/>
          <w:szCs w:val="32"/>
        </w:rPr>
      </w:pPr>
      <w:r>
        <w:rPr>
          <w:rFonts w:hint="eastAsia" w:ascii="仿宋_GB2312" w:hAnsi="Times New Roman" w:eastAsia="仿宋_GB2312" w:cs="宋体"/>
          <w:color w:val="000000"/>
          <w:kern w:val="0"/>
          <w:sz w:val="32"/>
          <w:szCs w:val="32"/>
        </w:rPr>
        <w:t>说明：应对照竞争性磋商文件“第三章 采购需求”，逐条说明所提供服务已对竞争性磋商文件的</w:t>
      </w:r>
      <w:r>
        <w:rPr>
          <w:rFonts w:hint="eastAsia" w:ascii="仿宋_GB2312" w:hAnsi="宋体" w:eastAsia="仿宋_GB2312" w:cs="宋体"/>
          <w:color w:val="000000"/>
          <w:kern w:val="0"/>
          <w:sz w:val="32"/>
          <w:szCs w:val="32"/>
        </w:rPr>
        <w:t>技术需求</w:t>
      </w:r>
      <w:r>
        <w:rPr>
          <w:rFonts w:hint="eastAsia" w:ascii="仿宋_GB2312" w:hAnsi="Times New Roman" w:eastAsia="仿宋_GB2312" w:cs="宋体"/>
          <w:color w:val="000000"/>
          <w:kern w:val="0"/>
          <w:sz w:val="32"/>
          <w:szCs w:val="32"/>
        </w:rPr>
        <w:t>做出了实质性的响应，并申明与</w:t>
      </w:r>
      <w:r>
        <w:rPr>
          <w:rFonts w:hint="eastAsia" w:ascii="仿宋_GB2312" w:hAnsi="宋体" w:eastAsia="仿宋_GB2312" w:cs="宋体"/>
          <w:color w:val="000000"/>
          <w:kern w:val="0"/>
          <w:sz w:val="32"/>
          <w:szCs w:val="32"/>
        </w:rPr>
        <w:t>技术需求</w:t>
      </w:r>
      <w:r>
        <w:rPr>
          <w:rFonts w:hint="eastAsia" w:ascii="仿宋_GB2312" w:hAnsi="Times New Roman" w:eastAsia="仿宋_GB2312" w:cs="宋体"/>
          <w:color w:val="000000"/>
          <w:kern w:val="0"/>
          <w:sz w:val="32"/>
          <w:szCs w:val="32"/>
        </w:rPr>
        <w:t>条文的响应和偏离。</w:t>
      </w:r>
    </w:p>
    <w:p>
      <w:pPr>
        <w:spacing w:line="520" w:lineRule="exact"/>
        <w:rPr>
          <w:rFonts w:ascii="仿宋_GB2312" w:hAnsi="Courier New" w:eastAsia="仿宋_GB2312" w:cs="宋体"/>
          <w:color w:val="000000"/>
          <w:kern w:val="0"/>
          <w:sz w:val="32"/>
          <w:szCs w:val="32"/>
        </w:rPr>
      </w:pPr>
      <w:r>
        <w:rPr>
          <w:rFonts w:hint="eastAsia" w:ascii="仿宋_GB2312" w:hAnsi="Courier New" w:eastAsia="仿宋_GB2312" w:cs="宋体"/>
          <w:color w:val="000000"/>
          <w:kern w:val="0"/>
          <w:sz w:val="32"/>
          <w:szCs w:val="32"/>
        </w:rPr>
        <w:t xml:space="preserve"> </w:t>
      </w:r>
    </w:p>
    <w:p>
      <w:pPr>
        <w:snapToGrid w:val="0"/>
        <w:spacing w:before="50" w:after="50" w:line="520" w:lineRule="exact"/>
        <w:ind w:right="-817" w:rightChars="-389"/>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50" w:after="50" w:line="520" w:lineRule="exact"/>
        <w:ind w:right="-817" w:rightChars="-389" w:firstLine="1280" w:firstLineChars="4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法定代表人或委托代理人（签字）：                    </w:t>
      </w:r>
    </w:p>
    <w:p>
      <w:pPr>
        <w:snapToGrid w:val="0"/>
        <w:spacing w:before="50" w:after="50" w:line="520" w:lineRule="exact"/>
        <w:ind w:right="-817" w:rightChars="-389" w:firstLine="3520" w:firstLineChars="11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供应商（盖公章）：      </w:t>
      </w:r>
    </w:p>
    <w:p>
      <w:pPr>
        <w:snapToGrid w:val="0"/>
        <w:spacing w:before="50" w:after="50" w:line="520" w:lineRule="exact"/>
        <w:ind w:right="-817" w:rightChars="-389" w:firstLine="5440" w:firstLineChars="1700"/>
        <w:rPr>
          <w:rFonts w:ascii="仿宋_GB2312" w:hAnsi="Calibri" w:eastAsia="仿宋_GB2312" w:cs="Calibri"/>
          <w:b/>
          <w:color w:val="000000"/>
          <w:sz w:val="32"/>
          <w:szCs w:val="32"/>
        </w:rPr>
      </w:pPr>
      <w:r>
        <w:rPr>
          <w:rFonts w:hint="eastAsia" w:ascii="仿宋_GB2312" w:hAnsi="Calibri" w:eastAsia="仿宋_GB2312" w:cs="Calibri"/>
          <w:color w:val="000000"/>
          <w:sz w:val="32"/>
          <w:szCs w:val="32"/>
        </w:rPr>
        <w:t>日期：   年   月   日</w:t>
      </w:r>
    </w:p>
    <w:p>
      <w:pPr>
        <w:spacing w:line="300" w:lineRule="auto"/>
        <w:rPr>
          <w:rFonts w:ascii="宋体" w:hAnsi="宋体" w:eastAsia="宋体" w:cs="Calibri"/>
          <w:color w:val="000000"/>
          <w:szCs w:val="21"/>
        </w:rPr>
      </w:pPr>
      <w:r>
        <w:rPr>
          <w:rFonts w:hint="eastAsia" w:ascii="宋体" w:hAnsi="宋体" w:eastAsia="宋体" w:cs="Calibri"/>
          <w:b/>
          <w:bCs/>
          <w:color w:val="000000"/>
          <w:sz w:val="24"/>
          <w:szCs w:val="24"/>
        </w:rPr>
        <w:br w:type="page"/>
      </w:r>
    </w:p>
    <w:p>
      <w:pPr>
        <w:snapToGrid w:val="0"/>
        <w:spacing w:before="156" w:beforeLines="50" w:after="50"/>
        <w:outlineLvl w:val="1"/>
        <w:rPr>
          <w:rFonts w:ascii="宋体" w:hAnsi="宋体" w:eastAsia="宋体" w:cs="Calibri"/>
          <w:b/>
          <w:bCs/>
          <w:color w:val="000000"/>
          <w:sz w:val="32"/>
          <w:szCs w:val="32"/>
        </w:rPr>
      </w:pPr>
      <w:r>
        <w:rPr>
          <w:rFonts w:hint="eastAsia" w:ascii="宋体" w:hAnsi="宋体" w:eastAsia="宋体" w:cs="Calibri"/>
          <w:b/>
          <w:bCs/>
          <w:color w:val="000000"/>
          <w:sz w:val="32"/>
          <w:szCs w:val="32"/>
        </w:rPr>
        <w:t>二、资格证明文件格式</w:t>
      </w:r>
    </w:p>
    <w:p>
      <w:pPr>
        <w:snapToGrid w:val="0"/>
        <w:spacing w:before="156" w:beforeLines="50" w:after="50"/>
        <w:jc w:val="left"/>
        <w:rPr>
          <w:rFonts w:ascii="宋体" w:hAnsi="宋体" w:eastAsia="宋体" w:cs="Calibri"/>
          <w:b/>
          <w:color w:val="000000"/>
          <w:sz w:val="24"/>
          <w:szCs w:val="24"/>
        </w:rPr>
      </w:pPr>
      <w:r>
        <w:rPr>
          <w:rFonts w:hint="eastAsia" w:ascii="宋体" w:hAnsi="宋体" w:eastAsia="宋体" w:cs="Calibri"/>
          <w:b/>
          <w:color w:val="000000"/>
          <w:sz w:val="32"/>
          <w:szCs w:val="32"/>
        </w:rPr>
        <w:t>1.资格证明文件封面格式：</w:t>
      </w:r>
      <w:r>
        <w:rPr>
          <w:rFonts w:hint="eastAsia" w:ascii="宋体" w:hAnsi="宋体" w:eastAsia="宋体" w:cs="Calibri"/>
          <w:b/>
          <w:color w:val="000000"/>
          <w:sz w:val="24"/>
          <w:szCs w:val="24"/>
        </w:rPr>
        <w:t xml:space="preserve"> </w:t>
      </w:r>
    </w:p>
    <w:p>
      <w:pPr>
        <w:snapToGrid w:val="0"/>
        <w:spacing w:before="156" w:beforeLines="50" w:after="50"/>
        <w:rPr>
          <w:rFonts w:ascii="宋体" w:hAnsi="宋体" w:eastAsia="宋体" w:cs="Calibri"/>
          <w:bCs/>
          <w:color w:val="000000"/>
          <w:sz w:val="32"/>
          <w:szCs w:val="32"/>
        </w:rPr>
      </w:pPr>
      <w:r>
        <w:rPr>
          <w:rFonts w:hint="eastAsia" w:ascii="宋体" w:hAnsi="宋体" w:eastAsia="宋体" w:cs="Calibri"/>
          <w:color w:val="000000"/>
          <w:sz w:val="24"/>
          <w:szCs w:val="24"/>
        </w:rPr>
        <w:t xml:space="preserve">                                                    </w:t>
      </w:r>
      <w:r>
        <w:rPr>
          <w:rFonts w:hint="eastAsia" w:ascii="宋体" w:hAnsi="宋体" w:eastAsia="宋体" w:cs="Calibri"/>
          <w:bCs/>
          <w:color w:val="000000"/>
          <w:szCs w:val="21"/>
        </w:rPr>
        <w:t>正本/副本</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资  格  证  明  文  件</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项目名称：</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项目编号：</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所竞分标（如有则填写，无分标时填写“无”或留空）：</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供应商名称：</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1280" w:firstLineChars="4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年    月    日</w:t>
      </w:r>
    </w:p>
    <w:p>
      <w:pPr>
        <w:snapToGrid w:val="0"/>
        <w:spacing w:before="156" w:beforeLines="50" w:after="50"/>
        <w:ind w:left="142"/>
        <w:jc w:val="left"/>
        <w:rPr>
          <w:rFonts w:ascii="宋体" w:hAnsi="宋体" w:eastAsia="宋体" w:cs="Calibri"/>
          <w:b/>
          <w:bCs/>
          <w:color w:val="000000"/>
          <w:sz w:val="32"/>
          <w:szCs w:val="32"/>
        </w:rPr>
      </w:pPr>
      <w:r>
        <w:rPr>
          <w:rFonts w:hint="eastAsia" w:ascii="宋体" w:hAnsi="宋体" w:eastAsia="宋体" w:cs="Calibri"/>
          <w:color w:val="000000"/>
          <w:sz w:val="24"/>
          <w:szCs w:val="24"/>
        </w:rPr>
        <w:br w:type="page"/>
      </w:r>
      <w:r>
        <w:rPr>
          <w:rFonts w:hint="eastAsia" w:ascii="宋体" w:hAnsi="宋体" w:eastAsia="宋体" w:cs="Calibri"/>
          <w:b/>
          <w:bCs/>
          <w:color w:val="000000"/>
          <w:sz w:val="32"/>
          <w:szCs w:val="32"/>
        </w:rPr>
        <w:t>2.资格证明文件目录</w:t>
      </w:r>
    </w:p>
    <w:p>
      <w:pPr>
        <w:snapToGrid w:val="0"/>
        <w:spacing w:before="156" w:beforeLines="50" w:after="50"/>
        <w:ind w:firstLine="645"/>
        <w:rPr>
          <w:rFonts w:ascii="宋体" w:hAnsi="宋体" w:eastAsia="宋体" w:cs="Calibri"/>
          <w:color w:val="000000"/>
          <w:sz w:val="32"/>
          <w:szCs w:val="32"/>
        </w:rPr>
      </w:pPr>
      <w:r>
        <w:rPr>
          <w:rFonts w:hint="eastAsia" w:ascii="宋体" w:hAnsi="宋体" w:eastAsia="宋体" w:cs="Calibri"/>
          <w:color w:val="000000"/>
          <w:sz w:val="32"/>
          <w:szCs w:val="32"/>
        </w:rPr>
        <w:t>根据竞争性磋商文件规定及供应商提供的材料自行编写目录（部分格式后附）。</w:t>
      </w:r>
    </w:p>
    <w:p>
      <w:pPr>
        <w:snapToGrid w:val="0"/>
        <w:spacing w:before="156" w:beforeLines="50" w:after="50"/>
        <w:ind w:left="142"/>
        <w:jc w:val="left"/>
        <w:rPr>
          <w:rFonts w:ascii="宋体" w:hAnsi="宋体" w:eastAsia="宋体" w:cs="Calibri"/>
          <w:b/>
          <w:bCs/>
          <w:color w:val="000000"/>
          <w:sz w:val="32"/>
          <w:szCs w:val="32"/>
        </w:rPr>
      </w:pPr>
      <w:r>
        <w:rPr>
          <w:rFonts w:hint="eastAsia" w:ascii="宋体" w:hAnsi="宋体" w:eastAsia="宋体" w:cs="Calibri"/>
          <w:b/>
          <w:bCs/>
          <w:color w:val="000000"/>
          <w:sz w:val="32"/>
          <w:szCs w:val="32"/>
        </w:rPr>
        <w:t>3.人员配置清单</w:t>
      </w:r>
      <w:r>
        <w:rPr>
          <w:rFonts w:hint="eastAsia" w:ascii="宋体" w:hAnsi="宋体" w:eastAsia="宋体" w:cs="Calibri"/>
          <w:color w:val="000000"/>
          <w:sz w:val="32"/>
          <w:szCs w:val="32"/>
        </w:rPr>
        <w:t>（格式自拟）</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20" w:lineRule="exact"/>
        <w:jc w:val="center"/>
        <w:rPr>
          <w:rFonts w:ascii="宋体" w:hAnsi="宋体" w:eastAsia="宋体" w:cs="Calibri"/>
          <w:b/>
          <w:color w:val="000000"/>
          <w:sz w:val="32"/>
          <w:szCs w:val="32"/>
        </w:rPr>
      </w:pPr>
      <w:r>
        <w:rPr>
          <w:rFonts w:hint="eastAsia" w:ascii="宋体" w:hAnsi="宋体" w:eastAsia="宋体" w:cs="Calibri"/>
          <w:color w:val="000000"/>
          <w:szCs w:val="21"/>
        </w:rPr>
        <w:br w:type="page"/>
      </w:r>
      <w:r>
        <w:rPr>
          <w:rFonts w:hint="eastAsia" w:ascii="宋体" w:hAnsi="宋体" w:eastAsia="宋体" w:cs="Calibri"/>
          <w:b/>
          <w:color w:val="000000"/>
          <w:sz w:val="32"/>
          <w:szCs w:val="32"/>
        </w:rPr>
        <w:t>竞标声明</w:t>
      </w:r>
    </w:p>
    <w:p>
      <w:pPr>
        <w:spacing w:line="320" w:lineRule="exact"/>
        <w:jc w:val="center"/>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pacing w:before="156" w:beforeLines="50" w:after="50" w:line="320" w:lineRule="exact"/>
        <w:contextualSpacing/>
        <w:rPr>
          <w:rFonts w:ascii="宋体" w:hAnsi="宋体" w:eastAsia="宋体" w:cs="Calibri"/>
          <w:color w:val="000000"/>
          <w:szCs w:val="21"/>
        </w:rPr>
      </w:pPr>
      <w:r>
        <w:rPr>
          <w:rFonts w:hint="eastAsia" w:ascii="宋体" w:hAnsi="宋体" w:eastAsia="宋体" w:cs="Calibri"/>
          <w:color w:val="000000"/>
          <w:szCs w:val="21"/>
        </w:rPr>
        <w:t>致：</w:t>
      </w:r>
      <w:r>
        <w:rPr>
          <w:rFonts w:hint="eastAsia" w:ascii="宋体" w:hAnsi="宋体" w:eastAsia="宋体" w:cs="Calibri"/>
          <w:color w:val="000000"/>
          <w:szCs w:val="21"/>
          <w:u w:val="single"/>
        </w:rPr>
        <w:t>广西骨伤医院</w:t>
      </w:r>
      <w:r>
        <w:rPr>
          <w:rFonts w:hint="eastAsia" w:ascii="宋体" w:hAnsi="宋体" w:eastAsia="宋体" w:cs="Calibri"/>
          <w:color w:val="000000"/>
          <w:szCs w:val="21"/>
        </w:rPr>
        <w:t>：</w:t>
      </w:r>
    </w:p>
    <w:p>
      <w:pPr>
        <w:spacing w:before="156" w:beforeLines="50" w:after="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u w:val="single"/>
        </w:rPr>
        <w:t>（供应商名称）</w:t>
      </w:r>
      <w:r>
        <w:rPr>
          <w:rFonts w:hint="eastAsia" w:ascii="宋体" w:hAnsi="宋体" w:eastAsia="宋体" w:cs="Calibri"/>
          <w:color w:val="000000"/>
          <w:szCs w:val="21"/>
        </w:rPr>
        <w:t>系中华人民共和国合法供应商，经营地址</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我方愿意参加贵方组织的</w:t>
      </w:r>
      <w:r>
        <w:rPr>
          <w:rFonts w:hint="eastAsia" w:ascii="宋体" w:hAnsi="宋体" w:eastAsia="宋体" w:cs="Calibri"/>
          <w:color w:val="000000"/>
          <w:szCs w:val="21"/>
          <w:u w:val="single"/>
        </w:rPr>
        <w:t>（项目名称）</w:t>
      </w:r>
      <w:r>
        <w:rPr>
          <w:rFonts w:hint="eastAsia" w:ascii="宋体" w:hAnsi="宋体" w:eastAsia="宋体" w:cs="Calibri"/>
          <w:color w:val="000000"/>
          <w:szCs w:val="21"/>
        </w:rPr>
        <w:t>项目的竞标，为便于贵方公正、择优地确定成交供应商及其竞标产品和服务，我方就本次竞标有关事项郑重声明如下：</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1.我方向贵方提交的所有响应文件、资料都是准确的和真实的。</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2.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3.在此，我方宣布同意如下：</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（1）将按竞争性磋商文件的约定履行合同责任和义务；</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（2）已详细审查全部竞争性磋商文件，包括澄清或更正公告（如有）；</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（3）同意提供按照贵方可能要求的与磋商有关的一切数据或资料；</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（4）响应竞争性磋商文件规定的竞标有效期。</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4.我方承诺符合《中华人民共和国政府采购法》第二十二条规定：</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（1）具有独立承担民事责任的能力；</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（2）具有良好的商业信誉和健全的财务会计制度；</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（3）具有履行合同所必需的设备和专业技术能力；</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（4）有依法缴纳税收和社会保障资金的良好记录；</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（5）参加政府采购活动前三年内，在经营活动中没有重大违法记录；</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（6）法律、行政法规规定的其他条件。</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6.根据《中华人民共和国政府采购法实施条例》第五十条要求对政府采购合同进行公告，但政府采购合同中涉及国家秘密、商业秘密的内容除外。我方就对本次响应文件进行注明如下：（两项内容中必须选择一项）</w:t>
      </w:r>
    </w:p>
    <w:p>
      <w:pPr>
        <w:spacing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□我方本次响应文件</w:t>
      </w:r>
      <w:r>
        <w:rPr>
          <w:rFonts w:hint="eastAsia" w:ascii="宋体" w:hAnsi="宋体" w:eastAsia="宋体" w:cs="Calibri"/>
          <w:color w:val="000000"/>
          <w:kern w:val="0"/>
          <w:szCs w:val="21"/>
        </w:rPr>
        <w:t>内容中</w:t>
      </w:r>
      <w:r>
        <w:rPr>
          <w:rFonts w:hint="eastAsia" w:ascii="宋体" w:hAnsi="宋体" w:eastAsia="宋体" w:cs="Calibri"/>
          <w:color w:val="000000"/>
          <w:szCs w:val="21"/>
        </w:rPr>
        <w:t>未</w:t>
      </w:r>
      <w:r>
        <w:rPr>
          <w:rFonts w:hint="eastAsia" w:ascii="宋体" w:hAnsi="宋体" w:eastAsia="宋体" w:cs="Calibri"/>
          <w:color w:val="000000"/>
          <w:kern w:val="0"/>
          <w:szCs w:val="21"/>
        </w:rPr>
        <w:t>涉及商业秘密；</w:t>
      </w:r>
    </w:p>
    <w:p>
      <w:pPr>
        <w:spacing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□我方本次响应文件</w:t>
      </w:r>
      <w:r>
        <w:rPr>
          <w:rFonts w:hint="eastAsia" w:ascii="宋体" w:hAnsi="宋体" w:eastAsia="宋体" w:cs="Calibri"/>
          <w:color w:val="000000"/>
          <w:kern w:val="0"/>
          <w:szCs w:val="21"/>
        </w:rPr>
        <w:t>涉及商业秘密的内容有：</w:t>
      </w:r>
      <w:r>
        <w:rPr>
          <w:rFonts w:hint="eastAsia" w:ascii="宋体" w:hAnsi="宋体" w:eastAsia="宋体" w:cs="Calibri"/>
          <w:color w:val="000000"/>
          <w:kern w:val="0"/>
          <w:szCs w:val="21"/>
          <w:u w:val="single"/>
        </w:rPr>
        <w:t xml:space="preserve">                         </w:t>
      </w:r>
      <w:r>
        <w:rPr>
          <w:rFonts w:hint="eastAsia" w:ascii="宋体" w:hAnsi="宋体" w:eastAsia="宋体" w:cs="Calibri"/>
          <w:color w:val="000000"/>
          <w:kern w:val="0"/>
          <w:szCs w:val="21"/>
        </w:rPr>
        <w:t>；</w:t>
      </w:r>
    </w:p>
    <w:p>
      <w:pPr>
        <w:spacing w:line="320" w:lineRule="exact"/>
        <w:ind w:firstLine="420" w:firstLineChars="200"/>
        <w:contextualSpacing/>
        <w:rPr>
          <w:rFonts w:ascii="宋体" w:hAnsi="宋体" w:eastAsia="宋体" w:cs="宋体"/>
          <w:color w:val="000000"/>
          <w:kern w:val="0"/>
          <w:szCs w:val="21"/>
          <w:u w:val="single"/>
        </w:rPr>
      </w:pPr>
      <w:r>
        <w:rPr>
          <w:rFonts w:hint="eastAsia" w:ascii="宋体" w:hAnsi="宋体" w:eastAsia="宋体" w:cs="宋体"/>
          <w:color w:val="000000"/>
          <w:kern w:val="0"/>
          <w:szCs w:val="21"/>
        </w:rPr>
        <w:t>7.与本磋商有关的一切正式往来信函请寄：</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邮政编号：</w:t>
      </w:r>
      <w:r>
        <w:rPr>
          <w:rFonts w:hint="eastAsia" w:ascii="宋体" w:hAnsi="宋体" w:eastAsia="宋体" w:cs="宋体"/>
          <w:color w:val="000000"/>
          <w:kern w:val="0"/>
          <w:szCs w:val="21"/>
          <w:u w:val="single"/>
        </w:rPr>
        <w:t xml:space="preserve">        </w:t>
      </w:r>
    </w:p>
    <w:p>
      <w:pPr>
        <w:spacing w:line="320" w:lineRule="exact"/>
        <w:ind w:firstLine="420" w:firstLineChars="200"/>
        <w:contextualSpacing/>
        <w:rPr>
          <w:rFonts w:ascii="宋体" w:hAnsi="宋体" w:eastAsia="宋体" w:cs="宋体"/>
          <w:color w:val="000000"/>
          <w:kern w:val="0"/>
          <w:szCs w:val="21"/>
        </w:rPr>
      </w:pPr>
      <w:r>
        <w:rPr>
          <w:rFonts w:hint="eastAsia" w:ascii="宋体" w:hAnsi="宋体" w:eastAsia="宋体" w:cs="宋体"/>
          <w:color w:val="000000"/>
          <w:kern w:val="0"/>
          <w:szCs w:val="21"/>
        </w:rPr>
        <w:t>电话/传真：</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 xml:space="preserve"> 电子函件：</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 xml:space="preserve">    </w:t>
      </w:r>
    </w:p>
    <w:p>
      <w:pPr>
        <w:spacing w:before="100" w:beforeAutospacing="1" w:after="100" w:afterAutospacing="1" w:line="320" w:lineRule="exact"/>
        <w:ind w:left="141" w:leftChars="67" w:firstLine="315" w:firstLineChars="150"/>
        <w:contextualSpacing/>
        <w:rPr>
          <w:rFonts w:ascii="宋体" w:hAnsi="宋体" w:eastAsia="宋体" w:cs="Calibri"/>
          <w:color w:val="000000"/>
          <w:szCs w:val="21"/>
        </w:rPr>
      </w:pPr>
      <w:r>
        <w:rPr>
          <w:rFonts w:hint="eastAsia" w:ascii="宋体" w:hAnsi="宋体" w:eastAsia="宋体" w:cs="Calibri"/>
          <w:color w:val="000000"/>
          <w:szCs w:val="21"/>
        </w:rPr>
        <w:t>开户银行：</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 xml:space="preserve">  帐号：</w:t>
      </w:r>
      <w:r>
        <w:rPr>
          <w:rFonts w:hint="eastAsia" w:ascii="宋体" w:hAnsi="宋体" w:eastAsia="宋体" w:cs="Calibri"/>
          <w:color w:val="000000"/>
          <w:szCs w:val="21"/>
          <w:u w:val="single"/>
        </w:rPr>
        <w:t xml:space="preserve">                               </w:t>
      </w:r>
    </w:p>
    <w:p>
      <w:pPr>
        <w:spacing w:before="100" w:beforeAutospacing="1" w:after="100" w:afterAutospacing="1"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8.以上事项如有虚假或隐瞒，我方愿意承担一切后果，并不再寻求任何旨在减轻或免除法律责任的辩解。</w:t>
      </w:r>
    </w:p>
    <w:p>
      <w:pPr>
        <w:spacing w:before="100" w:beforeAutospacing="1" w:after="100" w:afterAutospacing="1" w:line="320" w:lineRule="exact"/>
        <w:ind w:left="141" w:leftChars="67" w:firstLine="315" w:firstLineChars="150"/>
        <w:contextualSpacing/>
        <w:rPr>
          <w:rFonts w:ascii="宋体" w:hAnsi="宋体" w:eastAsia="宋体" w:cs="Calibri"/>
          <w:color w:val="000000"/>
          <w:szCs w:val="21"/>
        </w:rPr>
      </w:pPr>
      <w:r>
        <w:rPr>
          <w:rFonts w:hint="eastAsia" w:ascii="宋体" w:hAnsi="宋体" w:eastAsia="宋体" w:cs="Calibri"/>
          <w:color w:val="000000"/>
          <w:szCs w:val="21"/>
        </w:rPr>
        <w:t>特此承诺。</w:t>
      </w:r>
    </w:p>
    <w:p>
      <w:pPr>
        <w:spacing w:line="320" w:lineRule="exact"/>
        <w:ind w:firstLine="3780" w:firstLineChars="1800"/>
        <w:rPr>
          <w:rFonts w:ascii="宋体" w:hAnsi="宋体" w:eastAsia="宋体" w:cs="Calibri"/>
          <w:color w:val="000000"/>
          <w:szCs w:val="21"/>
        </w:rPr>
      </w:pPr>
      <w:r>
        <w:rPr>
          <w:rFonts w:hint="eastAsia" w:ascii="宋体" w:hAnsi="宋体" w:eastAsia="宋体" w:cs="Calibri"/>
          <w:color w:val="000000"/>
          <w:szCs w:val="21"/>
        </w:rPr>
        <w:t>法定代表人（签字）：</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 xml:space="preserve">                                     </w:t>
      </w:r>
    </w:p>
    <w:p>
      <w:pPr>
        <w:spacing w:line="320" w:lineRule="exact"/>
        <w:ind w:firstLine="3780" w:firstLineChars="1800"/>
        <w:rPr>
          <w:rFonts w:ascii="宋体" w:hAnsi="宋体" w:eastAsia="宋体" w:cs="Calibri"/>
          <w:color w:val="000000"/>
          <w:szCs w:val="21"/>
          <w:u w:val="single"/>
        </w:rPr>
      </w:pPr>
      <w:r>
        <w:rPr>
          <w:rFonts w:hint="eastAsia" w:ascii="宋体" w:hAnsi="宋体" w:eastAsia="宋体" w:cs="Calibri"/>
          <w:color w:val="000000"/>
          <w:szCs w:val="21"/>
        </w:rPr>
        <w:t>供应商（盖公章）：</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 xml:space="preserve">           </w:t>
      </w:r>
    </w:p>
    <w:p>
      <w:pPr>
        <w:wordWrap w:val="0"/>
        <w:spacing w:before="156" w:beforeLines="50" w:after="50" w:line="320" w:lineRule="exact"/>
        <w:ind w:right="482" w:firstLine="210" w:firstLineChars="100"/>
        <w:contextualSpacing/>
        <w:jc w:val="center"/>
        <w:rPr>
          <w:rFonts w:ascii="宋体" w:hAnsi="宋体" w:eastAsia="宋体" w:cs="Calibri"/>
          <w:color w:val="000000"/>
          <w:szCs w:val="21"/>
        </w:rPr>
      </w:pPr>
      <w:r>
        <w:rPr>
          <w:rFonts w:hint="eastAsia" w:ascii="宋体" w:hAnsi="宋体" w:eastAsia="宋体" w:cs="Calibri"/>
          <w:color w:val="000000"/>
          <w:szCs w:val="21"/>
        </w:rPr>
        <w:t xml:space="preserve">                                                         年    月    日 </w:t>
      </w:r>
    </w:p>
    <w:p>
      <w:pPr>
        <w:snapToGrid w:val="0"/>
        <w:jc w:val="center"/>
        <w:rPr>
          <w:rFonts w:ascii="宋体" w:hAnsi="宋体" w:eastAsia="宋体" w:cs="Calibri"/>
          <w:b/>
          <w:color w:val="000000"/>
          <w:sz w:val="28"/>
          <w:szCs w:val="28"/>
        </w:rPr>
      </w:pPr>
      <w:r>
        <w:rPr>
          <w:rFonts w:hint="eastAsia" w:ascii="宋体" w:hAnsi="宋体" w:eastAsia="宋体" w:cs="Calibri"/>
          <w:b/>
          <w:color w:val="000000"/>
          <w:sz w:val="28"/>
          <w:szCs w:val="28"/>
        </w:rPr>
        <w:br w:type="page"/>
      </w:r>
    </w:p>
    <w:p>
      <w:pPr>
        <w:spacing w:line="300" w:lineRule="auto"/>
        <w:rPr>
          <w:rFonts w:ascii="宋体" w:hAnsi="宋体" w:eastAsia="宋体" w:cs="Calibri"/>
          <w:color w:val="000000"/>
          <w:szCs w:val="21"/>
        </w:rPr>
      </w:pPr>
      <w:r>
        <w:rPr>
          <w:rFonts w:hint="eastAsia" w:ascii="宋体" w:hAnsi="宋体" w:eastAsia="宋体" w:cs="Calibri"/>
          <w:b/>
          <w:bCs/>
          <w:color w:val="000000"/>
          <w:sz w:val="24"/>
          <w:szCs w:val="24"/>
        </w:rPr>
        <w:t>其他文书、文件格式</w:t>
      </w:r>
    </w:p>
    <w:p>
      <w:pPr>
        <w:spacing w:line="520" w:lineRule="exact"/>
        <w:jc w:val="center"/>
        <w:rPr>
          <w:rFonts w:ascii="仿宋_GB2312" w:hAnsi="Calibri" w:eastAsia="仿宋_GB2312" w:cs="Calibri"/>
          <w:color w:val="000000"/>
          <w:sz w:val="32"/>
          <w:szCs w:val="32"/>
        </w:rPr>
      </w:pPr>
      <w:r>
        <w:rPr>
          <w:rFonts w:hint="eastAsia" w:ascii="方正小标宋简体" w:hAnsi="方正小标宋简体" w:eastAsia="方正小标宋简体" w:cs="Calibri"/>
          <w:color w:val="000000"/>
          <w:sz w:val="44"/>
          <w:szCs w:val="44"/>
        </w:rPr>
        <w:t>中小企业声明函</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本公司郑重声明，根据《政府采购促进中小企业发展暂行办法》（财库</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2011</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181号）的规定，本公司为</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（请填写：中型、小型、微型）企业。即本公司同时满足以下条件：</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1.根据《工业和信息化部、国家统计局、国家发展和改革委员会、财政部关于印发中小企业划型标准规定的通知》（工信部联企业</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2011</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300号）规定的划分标准，本公司为</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（请填写：中型、小型、微型）企业。</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2.本公司参加</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单位的</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项目采购活动提供本企业制造的货物，由本企业承担工程、提供服务，或者提供其他</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（请填写：中型、小型、微型）企业制造的货物。本条所称货物不包括使用大型企业注册商标的货物。</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本公司对上述声明的真实性负责。如有虚假，将依法承担相应责任。</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企业名称（盖章）：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日  期：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注：请根据自己的真实情况出具《中小企业声明函》。依法享受中小企业优惠政策的，采购人或采购代理机构在公告中标结果时，同时公告其《中小企业声明函》，接受社会监督。</w:t>
      </w:r>
    </w:p>
    <w:p>
      <w:pPr>
        <w:spacing w:line="520" w:lineRule="exact"/>
        <w:jc w:val="center"/>
        <w:rPr>
          <w:rFonts w:ascii="仿宋_GB2312" w:hAnsi="Calibri" w:eastAsia="仿宋_GB2312" w:cs="Calibri"/>
          <w:color w:val="000000"/>
          <w:sz w:val="32"/>
          <w:szCs w:val="32"/>
        </w:rPr>
      </w:pPr>
      <w:r>
        <w:rPr>
          <w:rFonts w:hint="eastAsia" w:ascii="宋体" w:hAnsi="宋体" w:eastAsia="宋体" w:cs="Calibri"/>
          <w:color w:val="000000"/>
          <w:sz w:val="24"/>
          <w:szCs w:val="24"/>
        </w:rPr>
        <w:br w:type="page"/>
      </w:r>
      <w:r>
        <w:rPr>
          <w:rFonts w:hint="eastAsia" w:ascii="方正小标宋简体" w:hAnsi="方正小标宋简体" w:eastAsia="方正小标宋简体" w:cs="Calibri"/>
          <w:color w:val="000000"/>
          <w:sz w:val="44"/>
          <w:szCs w:val="44"/>
        </w:rPr>
        <w:t>残疾人福利性单位声明函</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本单位郑重声明，根据《财政部 民政部 中国残疾人联合会关于促进残疾人就业政府采购政策的通知》（财库〔2017〕141号）的规定，本单位为符合条件的残疾人福利性单位，且本单位参加</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单位的</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项目采购活动提供本单位制造的货物（由本单位承担工程/提供服务），或者提供其他残疾人福利性单位制造的货物（不包括使用非残疾人福利性单位注册商标的货物）。</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本单位对上述声明的真实性负责。如有虚假，将依法承担相应责任。</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firstLine="3200" w:firstLineChars="10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单位名称（盖章）：</w:t>
      </w:r>
    </w:p>
    <w:p>
      <w:pPr>
        <w:spacing w:line="520" w:lineRule="exact"/>
        <w:ind w:firstLine="4800" w:firstLineChars="15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日  期：</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注：请根据自己的真实情况出具《残疾人福利性单位声明函》。依法享受中小企业优惠政策的，采购人或采购代理机构在公告中标结果时，同时公告其《残疾人福利性单位声明函》，接受社会监督。</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autoSpaceDE w:val="0"/>
        <w:autoSpaceDN w:val="0"/>
        <w:spacing w:line="300" w:lineRule="auto"/>
        <w:rPr>
          <w:rFonts w:ascii="宋体" w:hAnsi="宋体" w:eastAsia="宋体" w:cs="Calibri"/>
          <w:color w:val="000000"/>
          <w:szCs w:val="21"/>
        </w:rPr>
      </w:pPr>
    </w:p>
    <w:p>
      <w:pPr>
        <w:autoSpaceDE w:val="0"/>
        <w:autoSpaceDN w:val="0"/>
        <w:spacing w:line="300" w:lineRule="auto"/>
        <w:rPr>
          <w:rFonts w:ascii="宋体" w:hAnsi="宋体" w:eastAsia="宋体" w:cs="Courier New"/>
          <w:b/>
          <w:color w:val="000000"/>
          <w:sz w:val="32"/>
          <w:szCs w:val="32"/>
        </w:rPr>
      </w:pPr>
      <w:r>
        <w:rPr>
          <w:rFonts w:hint="eastAsia" w:ascii="宋体" w:hAnsi="宋体" w:eastAsia="宋体" w:cs="Calibri"/>
          <w:b/>
          <w:bCs/>
          <w:color w:val="000000"/>
          <w:szCs w:val="21"/>
        </w:rPr>
        <w:t xml:space="preserve">合同模板 </w:t>
      </w:r>
      <w:r>
        <w:rPr>
          <w:rFonts w:hint="eastAsia" w:ascii="宋体" w:hAnsi="宋体" w:eastAsia="宋体" w:cs="Courier New"/>
          <w:b/>
          <w:color w:val="000000"/>
          <w:sz w:val="32"/>
          <w:szCs w:val="32"/>
        </w:rPr>
        <w:t xml:space="preserve"> </w:t>
      </w:r>
    </w:p>
    <w:p>
      <w:pPr>
        <w:jc w:val="center"/>
        <w:rPr>
          <w:b/>
          <w:sz w:val="44"/>
          <w:szCs w:val="44"/>
        </w:rPr>
      </w:pPr>
      <w:r>
        <w:rPr>
          <w:rFonts w:hint="eastAsia"/>
          <w:b/>
          <w:sz w:val="44"/>
          <w:szCs w:val="44"/>
        </w:rPr>
        <w:t>中药饮片购销合同</w:t>
      </w:r>
    </w:p>
    <w:p>
      <w:pPr>
        <w:rPr>
          <w:sz w:val="28"/>
          <w:szCs w:val="28"/>
        </w:rPr>
      </w:pPr>
    </w:p>
    <w:p>
      <w:pPr>
        <w:rPr>
          <w:sz w:val="28"/>
          <w:szCs w:val="28"/>
        </w:rPr>
      </w:pPr>
      <w:r>
        <w:rPr>
          <w:rFonts w:hint="eastAsia"/>
          <w:sz w:val="28"/>
          <w:szCs w:val="28"/>
        </w:rPr>
        <w:t xml:space="preserve">甲方：广西骨伤医院 </w:t>
      </w:r>
    </w:p>
    <w:p>
      <w:pPr>
        <w:rPr>
          <w:sz w:val="28"/>
          <w:szCs w:val="28"/>
        </w:rPr>
      </w:pPr>
      <w:r>
        <w:rPr>
          <w:rFonts w:hint="eastAsia"/>
          <w:sz w:val="28"/>
          <w:szCs w:val="28"/>
        </w:rPr>
        <w:t xml:space="preserve">乙方： </w:t>
      </w:r>
    </w:p>
    <w:p>
      <w:pPr>
        <w:ind w:firstLine="560" w:firstLineChars="200"/>
        <w:rPr>
          <w:sz w:val="28"/>
          <w:szCs w:val="28"/>
        </w:rPr>
      </w:pPr>
      <w:r>
        <w:rPr>
          <w:rFonts w:hint="eastAsia"/>
          <w:sz w:val="28"/>
          <w:szCs w:val="28"/>
        </w:rPr>
        <w:t>为确保中药饮片交易的顺利进行，明确交易双方的权利和义务，根据《中华人民共和国</w:t>
      </w:r>
      <w:r>
        <w:rPr>
          <w:rFonts w:hint="eastAsia" w:ascii="Times New Roman" w:hAnsi="Times New Roman" w:eastAsia="宋体" w:cs="Times New Roman"/>
          <w:sz w:val="28"/>
          <w:szCs w:val="28"/>
        </w:rPr>
        <w:t>民法典</w:t>
      </w:r>
      <w:r>
        <w:rPr>
          <w:rFonts w:hint="eastAsia"/>
          <w:sz w:val="28"/>
          <w:szCs w:val="28"/>
        </w:rPr>
        <w:t>》、《药品管理法》的有关规定，甲乙双方在平等互利，协商一致的基础上签 订本合同。</w:t>
      </w:r>
    </w:p>
    <w:p>
      <w:pPr>
        <w:numPr>
          <w:ilvl w:val="0"/>
          <w:numId w:val="1"/>
        </w:numPr>
        <w:rPr>
          <w:sz w:val="28"/>
          <w:szCs w:val="28"/>
        </w:rPr>
      </w:pPr>
      <w:r>
        <w:rPr>
          <w:rFonts w:hint="eastAsia"/>
          <w:sz w:val="28"/>
          <w:szCs w:val="28"/>
        </w:rPr>
        <w:t>质量标准及资质证明</w:t>
      </w:r>
    </w:p>
    <w:p>
      <w:pPr>
        <w:ind w:firstLine="560" w:firstLineChars="200"/>
        <w:rPr>
          <w:sz w:val="28"/>
          <w:szCs w:val="28"/>
        </w:rPr>
      </w:pPr>
      <w:r>
        <w:rPr>
          <w:rFonts w:hint="eastAsia"/>
          <w:sz w:val="28"/>
          <w:szCs w:val="28"/>
        </w:rPr>
        <w:t>乙方所供应中药饮片的质量应符合《中华人民共和国药典》、或《广西壮族自治区中药材标准》、《广西壮族自治区中药饮片炮制规范》，民族药材要符合《广西壮族自治区壮药质量标准》、《广西壮族自治区瑶药材质量标准》。乙方需在供货前向甲方提供合法的药品生产企业及经营企业的《营业执照》、《生产许可证》、GMP证书的复印件并加盖单位公章，以及乙方业务员的法人委托书和被委托人的身份证复印件。</w:t>
      </w:r>
    </w:p>
    <w:p>
      <w:pPr>
        <w:numPr>
          <w:ilvl w:val="0"/>
          <w:numId w:val="1"/>
        </w:numPr>
        <w:rPr>
          <w:sz w:val="28"/>
          <w:szCs w:val="28"/>
        </w:rPr>
      </w:pPr>
      <w:r>
        <w:rPr>
          <w:rFonts w:hint="eastAsia"/>
          <w:sz w:val="28"/>
          <w:szCs w:val="28"/>
        </w:rPr>
        <w:t xml:space="preserve">供货价格 </w:t>
      </w:r>
    </w:p>
    <w:p>
      <w:pPr>
        <w:ind w:firstLine="560" w:firstLineChars="200"/>
        <w:rPr>
          <w:sz w:val="28"/>
          <w:szCs w:val="28"/>
        </w:rPr>
      </w:pPr>
      <w:r>
        <w:rPr>
          <w:rFonts w:hint="eastAsia"/>
          <w:sz w:val="28"/>
          <w:szCs w:val="28"/>
        </w:rPr>
        <w:t>供货价格按双方协议价格供应，具体价格以双方签字确认的供货单据为准。如遇市场行情变动乙方应及时向甲方提供价格信息并申请调价，经双方协商同意后再执行调节价。</w:t>
      </w:r>
    </w:p>
    <w:p>
      <w:pPr>
        <w:numPr>
          <w:ilvl w:val="0"/>
          <w:numId w:val="1"/>
        </w:numPr>
        <w:rPr>
          <w:sz w:val="28"/>
          <w:szCs w:val="28"/>
        </w:rPr>
      </w:pPr>
      <w:r>
        <w:rPr>
          <w:rFonts w:hint="eastAsia"/>
          <w:sz w:val="28"/>
          <w:szCs w:val="28"/>
        </w:rPr>
        <w:t xml:space="preserve">交货方式 </w:t>
      </w:r>
    </w:p>
    <w:p>
      <w:pPr>
        <w:numPr>
          <w:ilvl w:val="0"/>
          <w:numId w:val="2"/>
        </w:numPr>
        <w:ind w:left="720" w:hanging="180"/>
        <w:rPr>
          <w:sz w:val="28"/>
          <w:szCs w:val="28"/>
        </w:rPr>
      </w:pPr>
      <w:r>
        <w:rPr>
          <w:rFonts w:hint="eastAsia"/>
          <w:sz w:val="28"/>
          <w:szCs w:val="28"/>
        </w:rPr>
        <w:t>交货时间：乙方应自确认甲方订单通知起3个工作日内交货，最长不得超过7个工作日。甲方特殊情况需要紧急配送的，乙方应积极迅速配送。乙方应按甲方要求送货至甲方指定的地址。</w:t>
      </w:r>
    </w:p>
    <w:p>
      <w:pPr>
        <w:numPr>
          <w:ilvl w:val="0"/>
          <w:numId w:val="2"/>
        </w:numPr>
        <w:ind w:left="900"/>
        <w:rPr>
          <w:sz w:val="28"/>
          <w:szCs w:val="28"/>
        </w:rPr>
      </w:pPr>
      <w:r>
        <w:rPr>
          <w:rFonts w:hint="eastAsia"/>
          <w:sz w:val="28"/>
          <w:szCs w:val="28"/>
        </w:rPr>
        <w:t>交货地点：甲方的中药仓库。</w:t>
      </w:r>
    </w:p>
    <w:p>
      <w:pPr>
        <w:numPr>
          <w:ilvl w:val="0"/>
          <w:numId w:val="2"/>
        </w:numPr>
        <w:ind w:left="900"/>
        <w:rPr>
          <w:sz w:val="28"/>
          <w:szCs w:val="28"/>
        </w:rPr>
      </w:pPr>
      <w:r>
        <w:rPr>
          <w:rFonts w:hint="eastAsia"/>
          <w:sz w:val="28"/>
          <w:szCs w:val="28"/>
        </w:rPr>
        <w:t>乙方必须提供一式三联的送货凭证，按实际成交金额如实开具税务发票。</w:t>
      </w:r>
    </w:p>
    <w:p>
      <w:pPr>
        <w:numPr>
          <w:ilvl w:val="0"/>
          <w:numId w:val="1"/>
        </w:numPr>
        <w:rPr>
          <w:sz w:val="28"/>
          <w:szCs w:val="28"/>
        </w:rPr>
      </w:pPr>
      <w:r>
        <w:rPr>
          <w:rFonts w:hint="eastAsia"/>
          <w:sz w:val="28"/>
          <w:szCs w:val="28"/>
        </w:rPr>
        <w:t xml:space="preserve">药品验收 </w:t>
      </w:r>
    </w:p>
    <w:p>
      <w:pPr>
        <w:ind w:firstLine="560" w:firstLineChars="200"/>
        <w:rPr>
          <w:color w:val="FF0000"/>
          <w:sz w:val="28"/>
          <w:szCs w:val="28"/>
        </w:rPr>
      </w:pPr>
      <w:r>
        <w:rPr>
          <w:rFonts w:hint="eastAsia"/>
          <w:sz w:val="28"/>
          <w:szCs w:val="28"/>
        </w:rPr>
        <w:t>甲方按照《中华人民共和国药典》或《广西壮族自治区中药材标准》、《广西壮族自治区中药饮片炮制规范》、《广西壮族自治区壮药质量标准》、《广西壮族自治区瑶药材质量标准》进行验收，对不符合质量、有效期、包装和订单数量要求药品，甲方有权拒绝接收，乙方应当予以退换。当药品检验部门抽检药品时发现存在质量问题，乙方应负全部责任。因验收不严、使用、保管、保养不善等自身原因造成产品失效或质量下降的，后果由甲</w:t>
      </w:r>
      <w:r>
        <w:rPr>
          <w:sz w:val="28"/>
          <w:szCs w:val="28"/>
        </w:rPr>
        <w:t>方</w:t>
      </w:r>
      <w:r>
        <w:rPr>
          <w:rFonts w:hint="eastAsia"/>
          <w:sz w:val="28"/>
          <w:szCs w:val="28"/>
        </w:rPr>
        <w:t>负责。</w:t>
      </w:r>
    </w:p>
    <w:p>
      <w:pPr>
        <w:numPr>
          <w:ilvl w:val="0"/>
          <w:numId w:val="1"/>
        </w:numPr>
        <w:rPr>
          <w:sz w:val="28"/>
          <w:szCs w:val="28"/>
        </w:rPr>
      </w:pPr>
      <w:r>
        <w:rPr>
          <w:rFonts w:hint="eastAsia"/>
          <w:sz w:val="28"/>
          <w:szCs w:val="28"/>
        </w:rPr>
        <w:t xml:space="preserve">货款结算 </w:t>
      </w:r>
    </w:p>
    <w:p>
      <w:pPr>
        <w:numPr>
          <w:ilvl w:val="0"/>
          <w:numId w:val="3"/>
        </w:numPr>
        <w:ind w:firstLine="179" w:firstLineChars="64"/>
        <w:rPr>
          <w:sz w:val="28"/>
          <w:szCs w:val="28"/>
        </w:rPr>
      </w:pPr>
      <w:r>
        <w:rPr>
          <w:rFonts w:hint="eastAsia"/>
          <w:sz w:val="28"/>
          <w:szCs w:val="28"/>
        </w:rPr>
        <w:t>甲方应在收到乙方配送的药品并开具正式发票之日起6个月内付清该批货款。</w:t>
      </w:r>
    </w:p>
    <w:p>
      <w:pPr>
        <w:numPr>
          <w:ilvl w:val="0"/>
          <w:numId w:val="3"/>
        </w:numPr>
        <w:ind w:firstLine="180"/>
        <w:rPr>
          <w:sz w:val="28"/>
          <w:szCs w:val="28"/>
        </w:rPr>
      </w:pPr>
      <w:r>
        <w:rPr>
          <w:rFonts w:hint="eastAsia"/>
          <w:sz w:val="28"/>
          <w:szCs w:val="28"/>
        </w:rPr>
        <w:t>付款方式：转账。</w:t>
      </w:r>
    </w:p>
    <w:p>
      <w:pPr>
        <w:numPr>
          <w:ilvl w:val="0"/>
          <w:numId w:val="1"/>
        </w:numPr>
        <w:rPr>
          <w:sz w:val="28"/>
          <w:szCs w:val="28"/>
        </w:rPr>
      </w:pPr>
      <w:r>
        <w:rPr>
          <w:rFonts w:hint="eastAsia"/>
          <w:sz w:val="28"/>
          <w:szCs w:val="28"/>
        </w:rPr>
        <w:t>违约责任</w:t>
      </w:r>
    </w:p>
    <w:p>
      <w:pPr>
        <w:rPr>
          <w:sz w:val="28"/>
          <w:szCs w:val="28"/>
        </w:rPr>
      </w:pPr>
      <w:r>
        <w:rPr>
          <w:rFonts w:hint="eastAsia"/>
          <w:sz w:val="28"/>
          <w:szCs w:val="28"/>
        </w:rPr>
        <w:t>（一）甲乙双方在执行本合同时，应严格遵守国家相关法律、法规有关规定。因一方违犯国家相关法规而给对方造成不良后果及损失的，有过错方承担赔偿责任；双方都有过错的，各自承担相应的责任。</w:t>
      </w:r>
    </w:p>
    <w:p>
      <w:pPr>
        <w:rPr>
          <w:sz w:val="28"/>
          <w:szCs w:val="28"/>
        </w:rPr>
      </w:pPr>
      <w:r>
        <w:rPr>
          <w:rFonts w:hint="eastAsia"/>
          <w:sz w:val="28"/>
          <w:szCs w:val="28"/>
        </w:rPr>
        <w:t>（二）甲方必须按</w:t>
      </w:r>
      <w:r>
        <w:rPr>
          <w:sz w:val="28"/>
          <w:szCs w:val="28"/>
        </w:rPr>
        <w:t>合同约定</w:t>
      </w:r>
      <w:r>
        <w:rPr>
          <w:rFonts w:hint="eastAsia"/>
          <w:sz w:val="28"/>
          <w:szCs w:val="28"/>
        </w:rPr>
        <w:t>执行，不得无正当理由终止合同。</w:t>
      </w:r>
    </w:p>
    <w:p>
      <w:pPr>
        <w:rPr>
          <w:sz w:val="28"/>
          <w:szCs w:val="28"/>
        </w:rPr>
      </w:pPr>
      <w:r>
        <w:rPr>
          <w:rFonts w:hint="eastAsia"/>
          <w:sz w:val="28"/>
          <w:szCs w:val="28"/>
        </w:rPr>
        <w:t>（三）甲方须按照合同规定及时结算货款。</w:t>
      </w:r>
    </w:p>
    <w:p>
      <w:pPr>
        <w:rPr>
          <w:sz w:val="28"/>
          <w:szCs w:val="28"/>
        </w:rPr>
      </w:pPr>
      <w:r>
        <w:rPr>
          <w:rFonts w:hint="eastAsia"/>
          <w:sz w:val="28"/>
          <w:szCs w:val="28"/>
        </w:rPr>
        <w:t>（四）乙方应保证有足够的备货数量，以免产生缺货现象，并且按购销合同向甲方供应药品。</w:t>
      </w:r>
    </w:p>
    <w:p>
      <w:pPr>
        <w:rPr>
          <w:sz w:val="28"/>
          <w:szCs w:val="28"/>
        </w:rPr>
      </w:pPr>
      <w:r>
        <w:rPr>
          <w:rFonts w:hint="eastAsia"/>
          <w:sz w:val="28"/>
          <w:szCs w:val="28"/>
        </w:rPr>
        <w:t>（五）乙方所供应药品的质量应符合国家药品相关标准。</w:t>
      </w:r>
    </w:p>
    <w:p>
      <w:pPr>
        <w:rPr>
          <w:sz w:val="28"/>
          <w:szCs w:val="28"/>
        </w:rPr>
      </w:pPr>
      <w:r>
        <w:rPr>
          <w:rFonts w:hint="eastAsia"/>
          <w:sz w:val="28"/>
          <w:szCs w:val="28"/>
        </w:rPr>
        <w:t>（六）甲方应在货物送达之日起</w:t>
      </w:r>
      <w:r>
        <w:rPr>
          <w:sz w:val="28"/>
          <w:szCs w:val="28"/>
        </w:rPr>
        <w:t>3</w:t>
      </w:r>
      <w:r>
        <w:rPr>
          <w:rFonts w:hint="eastAsia"/>
          <w:sz w:val="28"/>
          <w:szCs w:val="28"/>
        </w:rPr>
        <w:t>日内完成验收工作，延期验收造成损失的由甲方自行承担。</w:t>
      </w:r>
    </w:p>
    <w:p>
      <w:pPr>
        <w:numPr>
          <w:ilvl w:val="0"/>
          <w:numId w:val="1"/>
        </w:numPr>
        <w:tabs>
          <w:tab w:val="left" w:pos="0"/>
          <w:tab w:val="clear" w:pos="750"/>
        </w:tabs>
        <w:ind w:left="0" w:hanging="30"/>
        <w:jc w:val="left"/>
        <w:rPr>
          <w:sz w:val="28"/>
          <w:szCs w:val="28"/>
        </w:rPr>
      </w:pPr>
      <w:r>
        <w:rPr>
          <w:rFonts w:hint="eastAsia"/>
          <w:sz w:val="28"/>
          <w:szCs w:val="28"/>
        </w:rPr>
        <w:t xml:space="preserve">   合同双方因不可抗力而导致合同实施延误或不能履行合同义务，不承担误期赔偿或终止合同的责任。（“不可抗力”系指</w:t>
      </w:r>
      <w:r>
        <w:rPr>
          <w:rFonts w:hint="eastAsia" w:ascii="Times New Roman" w:hAnsi="Times New Roman" w:eastAsia="宋体" w:cs="Times New Roman"/>
          <w:sz w:val="28"/>
          <w:szCs w:val="28"/>
        </w:rPr>
        <w:t>不能预见、不能避免并不能克服的客观情况</w:t>
      </w:r>
      <w:r>
        <w:rPr>
          <w:rFonts w:hint="eastAsia"/>
          <w:sz w:val="28"/>
          <w:szCs w:val="28"/>
        </w:rPr>
        <w:t>。这些事件包括但不限于：战争、严重火灾、洪水、台风、地震的事件）。在不可抗力事件发生后，合同双方应尽快以书面形式将不可抗力的情况和原因通知对方。除另行要求外，合同双方应尽实际可能继续履行合同义务，以及寻求采取合理的方案履行不受不可抗力影响的其他事项。不可抗力事件影响消除后，双方可通过协商在合理的时间内达成进一步履行合同的协议。</w:t>
      </w:r>
    </w:p>
    <w:p>
      <w:pPr>
        <w:numPr>
          <w:ilvl w:val="0"/>
          <w:numId w:val="1"/>
        </w:numPr>
        <w:tabs>
          <w:tab w:val="left" w:pos="1260"/>
        </w:tabs>
        <w:rPr>
          <w:sz w:val="28"/>
          <w:szCs w:val="28"/>
        </w:rPr>
      </w:pPr>
      <w:r>
        <w:rPr>
          <w:rFonts w:hint="eastAsia"/>
          <w:sz w:val="28"/>
          <w:szCs w:val="28"/>
        </w:rPr>
        <w:t>合同变更及解除</w:t>
      </w:r>
    </w:p>
    <w:p>
      <w:pPr>
        <w:tabs>
          <w:tab w:val="left" w:pos="1260"/>
        </w:tabs>
        <w:ind w:firstLine="537" w:firstLineChars="192"/>
        <w:rPr>
          <w:sz w:val="28"/>
          <w:szCs w:val="28"/>
        </w:rPr>
      </w:pPr>
      <w:r>
        <w:rPr>
          <w:rFonts w:hint="eastAsia"/>
          <w:sz w:val="28"/>
          <w:szCs w:val="28"/>
        </w:rPr>
        <w:t>由于药品生产企业关、停、并、转的原因造成合同不能履行的，</w:t>
      </w:r>
    </w:p>
    <w:p>
      <w:pPr>
        <w:tabs>
          <w:tab w:val="left" w:pos="1260"/>
        </w:tabs>
        <w:rPr>
          <w:sz w:val="28"/>
          <w:szCs w:val="28"/>
        </w:rPr>
      </w:pPr>
      <w:r>
        <w:rPr>
          <w:rFonts w:hint="eastAsia"/>
          <w:sz w:val="28"/>
          <w:szCs w:val="28"/>
        </w:rPr>
        <w:t>双方可以协商解除合同。</w:t>
      </w:r>
    </w:p>
    <w:p>
      <w:pPr>
        <w:numPr>
          <w:ilvl w:val="0"/>
          <w:numId w:val="1"/>
        </w:numPr>
        <w:tabs>
          <w:tab w:val="left" w:pos="0"/>
          <w:tab w:val="clear" w:pos="750"/>
        </w:tabs>
        <w:ind w:left="0" w:firstLine="0"/>
        <w:rPr>
          <w:sz w:val="28"/>
          <w:szCs w:val="28"/>
        </w:rPr>
      </w:pPr>
      <w:r>
        <w:rPr>
          <w:rFonts w:hint="eastAsia"/>
          <w:sz w:val="28"/>
          <w:szCs w:val="28"/>
        </w:rPr>
        <w:t>本合同未尽事项，可根据相关法律法规的规定，经双方共同协商签订补充协议，补充协议与正式合同具有同等法律效力。</w:t>
      </w:r>
    </w:p>
    <w:p>
      <w:pPr>
        <w:numPr>
          <w:ilvl w:val="0"/>
          <w:numId w:val="1"/>
        </w:numPr>
        <w:tabs>
          <w:tab w:val="left" w:pos="0"/>
          <w:tab w:val="left" w:pos="1260"/>
          <w:tab w:val="clear" w:pos="750"/>
        </w:tabs>
        <w:ind w:left="0" w:firstLine="0"/>
        <w:rPr>
          <w:sz w:val="28"/>
          <w:szCs w:val="28"/>
        </w:rPr>
      </w:pPr>
      <w:r>
        <w:rPr>
          <w:rFonts w:hint="eastAsia"/>
          <w:sz w:val="28"/>
          <w:szCs w:val="28"/>
        </w:rPr>
        <w:t>因本合同引起的或与本合同有关的任何争议，由双方协商解决；协商或调解不成，向甲方所在地人民法院起诉。</w:t>
      </w:r>
    </w:p>
    <w:p>
      <w:pPr>
        <w:numPr>
          <w:ilvl w:val="0"/>
          <w:numId w:val="1"/>
        </w:numPr>
        <w:tabs>
          <w:tab w:val="left" w:pos="0"/>
          <w:tab w:val="clear" w:pos="750"/>
        </w:tabs>
        <w:ind w:left="0" w:firstLine="0"/>
        <w:rPr>
          <w:sz w:val="28"/>
          <w:szCs w:val="28"/>
        </w:rPr>
      </w:pPr>
      <w:r>
        <w:rPr>
          <w:rFonts w:hint="eastAsia"/>
          <w:sz w:val="28"/>
          <w:szCs w:val="28"/>
        </w:rPr>
        <w:t>本合同自双方签订之日起生效，自本合同生效之日起在合同期内发生的药品交易均受本合同的约束。</w:t>
      </w:r>
    </w:p>
    <w:p>
      <w:pPr>
        <w:numPr>
          <w:ilvl w:val="0"/>
          <w:numId w:val="1"/>
        </w:numPr>
        <w:tabs>
          <w:tab w:val="left" w:pos="0"/>
          <w:tab w:val="clear" w:pos="750"/>
        </w:tabs>
        <w:ind w:left="0" w:hanging="30"/>
        <w:rPr>
          <w:sz w:val="28"/>
          <w:szCs w:val="28"/>
        </w:rPr>
      </w:pPr>
      <w:r>
        <w:rPr>
          <w:rFonts w:hint="eastAsia"/>
          <w:sz w:val="28"/>
          <w:szCs w:val="28"/>
        </w:rPr>
        <w:t>本合同有效期从</w:t>
      </w:r>
      <w:r>
        <w:rPr>
          <w:rFonts w:hint="eastAsia"/>
          <w:sz w:val="28"/>
          <w:szCs w:val="28"/>
          <w:u w:val="single"/>
        </w:rPr>
        <w:t xml:space="preserve">    </w:t>
      </w:r>
      <w:r>
        <w:rPr>
          <w:rFonts w:hint="eastAsia"/>
          <w:sz w:val="28"/>
          <w:szCs w:val="28"/>
        </w:rPr>
        <w:t>年</w:t>
      </w:r>
      <w:r>
        <w:rPr>
          <w:rFonts w:hint="eastAsia"/>
          <w:sz w:val="28"/>
          <w:szCs w:val="28"/>
          <w:u w:val="single"/>
        </w:rPr>
        <w:t xml:space="preserve">   </w:t>
      </w:r>
      <w:r>
        <w:rPr>
          <w:rFonts w:hint="eastAsia"/>
          <w:sz w:val="28"/>
          <w:szCs w:val="28"/>
        </w:rPr>
        <w:t>月</w:t>
      </w:r>
      <w:r>
        <w:rPr>
          <w:rFonts w:hint="eastAsia"/>
          <w:sz w:val="28"/>
          <w:szCs w:val="28"/>
          <w:u w:val="single"/>
        </w:rPr>
        <w:t xml:space="preserve">   </w:t>
      </w:r>
      <w:r>
        <w:rPr>
          <w:rFonts w:hint="eastAsia"/>
          <w:sz w:val="28"/>
          <w:szCs w:val="28"/>
        </w:rPr>
        <w:t>日起至</w:t>
      </w:r>
      <w:r>
        <w:rPr>
          <w:rFonts w:hint="eastAsia"/>
          <w:sz w:val="28"/>
          <w:szCs w:val="28"/>
          <w:u w:val="single"/>
        </w:rPr>
        <w:t xml:space="preserve">    </w:t>
      </w:r>
      <w:r>
        <w:rPr>
          <w:rFonts w:hint="eastAsia"/>
          <w:sz w:val="28"/>
          <w:szCs w:val="28"/>
        </w:rPr>
        <w:t>年</w:t>
      </w:r>
      <w:r>
        <w:rPr>
          <w:rFonts w:hint="eastAsia"/>
          <w:sz w:val="28"/>
          <w:szCs w:val="28"/>
          <w:u w:val="single"/>
        </w:rPr>
        <w:t xml:space="preserve">   </w:t>
      </w:r>
      <w:r>
        <w:rPr>
          <w:rFonts w:hint="eastAsia"/>
          <w:sz w:val="28"/>
          <w:szCs w:val="28"/>
        </w:rPr>
        <w:t>月</w:t>
      </w:r>
      <w:r>
        <w:rPr>
          <w:rFonts w:hint="eastAsia"/>
          <w:sz w:val="28"/>
          <w:szCs w:val="28"/>
          <w:u w:val="single"/>
        </w:rPr>
        <w:t xml:space="preserve">   </w:t>
      </w:r>
      <w:r>
        <w:rPr>
          <w:rFonts w:hint="eastAsia"/>
          <w:sz w:val="28"/>
          <w:szCs w:val="28"/>
        </w:rPr>
        <w:t>日止。合同期限内，甲方需要乙方提供药品供应时，可以纸质书面发出供货通知，也可以通过电话、手机、传真、QQ、电子邮件等联系方式发出供货通知，要求乙方供货。以上几种方式的联系记录、收货签收单均视为合同的有效部分，双方应严格遵守。乙方应按药品购销合同中甲方规定的时间配送药品。如乙方遇到妨碍，不能按时配送药品时，应及时告知甲方，并以书面形式将拖延的事实、可能拖延的时间和原因通知甲方。甲方在收到乙方通知后，应尽快核实，并酌情给予乙方延长交货时间。合同终止后，不影响双方在本合同履行期间所产生违约责任的承担。</w:t>
      </w:r>
    </w:p>
    <w:p>
      <w:pPr>
        <w:rPr>
          <w:sz w:val="28"/>
          <w:szCs w:val="28"/>
        </w:rPr>
      </w:pPr>
      <w:r>
        <w:rPr>
          <w:rFonts w:hint="eastAsia"/>
          <w:sz w:val="28"/>
          <w:szCs w:val="28"/>
        </w:rPr>
        <w:t>本合同一式陆份，甲乙双方各持叁份。</w:t>
      </w:r>
    </w:p>
    <w:p>
      <w:pPr>
        <w:rPr>
          <w:sz w:val="28"/>
          <w:szCs w:val="28"/>
        </w:rPr>
      </w:pPr>
    </w:p>
    <w:p>
      <w:pPr>
        <w:rPr>
          <w:sz w:val="28"/>
          <w:szCs w:val="28"/>
        </w:rPr>
      </w:pPr>
      <w:r>
        <w:rPr>
          <w:rFonts w:hint="eastAsia"/>
          <w:sz w:val="28"/>
          <w:szCs w:val="28"/>
        </w:rPr>
        <w:t>甲方（盖章）：                        乙方（盖章）：</w:t>
      </w:r>
    </w:p>
    <w:p>
      <w:pPr>
        <w:rPr>
          <w:sz w:val="28"/>
          <w:szCs w:val="28"/>
        </w:rPr>
      </w:pPr>
      <w:r>
        <w:rPr>
          <w:rFonts w:hint="eastAsia"/>
          <w:sz w:val="28"/>
          <w:szCs w:val="28"/>
        </w:rPr>
        <w:t>委托代表人（签名）：                  委托代表人（签名）：</w:t>
      </w:r>
    </w:p>
    <w:p>
      <w:pPr>
        <w:rPr>
          <w:sz w:val="28"/>
          <w:szCs w:val="28"/>
        </w:rPr>
      </w:pPr>
      <w:r>
        <w:rPr>
          <w:rFonts w:hint="eastAsia"/>
          <w:sz w:val="28"/>
          <w:szCs w:val="28"/>
        </w:rPr>
        <w:t>签章日期：   年  月  日               签章日期：   年  月  日</w:t>
      </w:r>
    </w:p>
    <w:p>
      <w:pPr>
        <w:autoSpaceDE w:val="0"/>
        <w:autoSpaceDN w:val="0"/>
        <w:spacing w:line="300" w:lineRule="auto"/>
        <w:rPr>
          <w:rFonts w:ascii="宋体" w:hAnsi="宋体" w:eastAsia="宋体" w:cs="Courier New"/>
          <w:b/>
          <w:color w:val="000000"/>
          <w:sz w:val="32"/>
          <w:szCs w:val="32"/>
        </w:rPr>
      </w:pPr>
    </w:p>
    <w:p>
      <w:pPr>
        <w:autoSpaceDE w:val="0"/>
        <w:autoSpaceDN w:val="0"/>
        <w:spacing w:line="300" w:lineRule="auto"/>
        <w:rPr>
          <w:rFonts w:ascii="宋体" w:hAnsi="宋体" w:eastAsia="宋体" w:cs="Courier New"/>
          <w:b/>
          <w:color w:val="000000"/>
          <w:sz w:val="32"/>
          <w:szCs w:val="32"/>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PMingLiU">
    <w:altName w:val="Microsoft JhengHei UI"/>
    <w:panose1 w:val="02010601000101010101"/>
    <w:charset w:val="88"/>
    <w:family w:val="roman"/>
    <w:pitch w:val="default"/>
    <w:sig w:usb0="00000000" w:usb1="00000000" w:usb2="00000016" w:usb3="00000000" w:csb0="00100001" w:csb1="00000000"/>
  </w:font>
  <w:font w:name="MingLiU">
    <w:altName w:val="PMingLiU-ExtB"/>
    <w:panose1 w:val="02010609000101010101"/>
    <w:charset w:val="88"/>
    <w:family w:val="modern"/>
    <w:pitch w:val="default"/>
    <w:sig w:usb0="00000000" w:usb1="00000000" w:usb2="00000016" w:usb3="00000000" w:csb0="00100001" w:csb1="00000000"/>
  </w:font>
  <w:font w:name="Tahoma">
    <w:panose1 w:val="020B0604030504040204"/>
    <w:charset w:val="00"/>
    <w:family w:val="swiss"/>
    <w:pitch w:val="default"/>
    <w:sig w:usb0="E1002EFF" w:usb1="C000605B" w:usb2="00000029" w:usb3="00000000" w:csb0="200101FF" w:csb1="2028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Wingdings 2">
    <w:altName w:val="Wingdings"/>
    <w:panose1 w:val="05020102010507070707"/>
    <w:charset w:val="02"/>
    <w:family w:val="roman"/>
    <w:pitch w:val="default"/>
    <w:sig w:usb0="00000000" w:usb1="00000000" w:usb2="00000000" w:usb3="00000000" w:csb0="80000000" w:csb1="00000000"/>
  </w:font>
  <w:font w:name="Microsoft JhengHei UI">
    <w:panose1 w:val="020B0604030504040204"/>
    <w:charset w:val="88"/>
    <w:family w:val="auto"/>
    <w:pitch w:val="default"/>
    <w:sig w:usb0="000002A7" w:usb1="28CF4400" w:usb2="00000016" w:usb3="00000000" w:csb0="00100009" w:csb1="00000000"/>
  </w:font>
  <w:font w:name="PMingLiU-ExtB">
    <w:panose1 w:val="02020500000000000000"/>
    <w:charset w:val="88"/>
    <w:family w:val="auto"/>
    <w:pitch w:val="default"/>
    <w:sig w:usb0="8000002F" w:usb1="02000008"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 w:lineRule="exact"/>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38250A9"/>
    <w:multiLevelType w:val="multilevel"/>
    <w:tmpl w:val="038250A9"/>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1EBC452B"/>
    <w:multiLevelType w:val="multilevel"/>
    <w:tmpl w:val="1EBC452B"/>
    <w:lvl w:ilvl="0" w:tentative="0">
      <w:start w:val="1"/>
      <w:numFmt w:val="japaneseCounting"/>
      <w:lvlText w:val="第%1条"/>
      <w:lvlJc w:val="left"/>
      <w:pPr>
        <w:tabs>
          <w:tab w:val="left" w:pos="750"/>
        </w:tabs>
        <w:ind w:left="750" w:hanging="75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5DA729E9"/>
    <w:multiLevelType w:val="multilevel"/>
    <w:tmpl w:val="5DA729E9"/>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4"/>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U1YzFiYTBmYzhkZTkxNjhiZTcwNjI2MTFkZjEwMzEifQ=="/>
  </w:docVars>
  <w:rsids>
    <w:rsidRoot w:val="004970E7"/>
    <w:rsid w:val="0000112F"/>
    <w:rsid w:val="00034A2D"/>
    <w:rsid w:val="00040FB8"/>
    <w:rsid w:val="00057A98"/>
    <w:rsid w:val="00084F64"/>
    <w:rsid w:val="00095A9E"/>
    <w:rsid w:val="000C7845"/>
    <w:rsid w:val="000E7D02"/>
    <w:rsid w:val="000F1407"/>
    <w:rsid w:val="000F1777"/>
    <w:rsid w:val="00114539"/>
    <w:rsid w:val="00121AC4"/>
    <w:rsid w:val="001407E6"/>
    <w:rsid w:val="001947FD"/>
    <w:rsid w:val="001A09D8"/>
    <w:rsid w:val="001C2CC7"/>
    <w:rsid w:val="001C6C2E"/>
    <w:rsid w:val="001E068C"/>
    <w:rsid w:val="001E3760"/>
    <w:rsid w:val="00211BC0"/>
    <w:rsid w:val="00221713"/>
    <w:rsid w:val="0029431F"/>
    <w:rsid w:val="002943A1"/>
    <w:rsid w:val="002A654A"/>
    <w:rsid w:val="002B4E43"/>
    <w:rsid w:val="002D2574"/>
    <w:rsid w:val="002E5099"/>
    <w:rsid w:val="002F5FD6"/>
    <w:rsid w:val="003059E8"/>
    <w:rsid w:val="00327155"/>
    <w:rsid w:val="00336A70"/>
    <w:rsid w:val="00342228"/>
    <w:rsid w:val="00345625"/>
    <w:rsid w:val="0037196F"/>
    <w:rsid w:val="00387E5B"/>
    <w:rsid w:val="00394748"/>
    <w:rsid w:val="00395120"/>
    <w:rsid w:val="003A5090"/>
    <w:rsid w:val="003E6D85"/>
    <w:rsid w:val="00420458"/>
    <w:rsid w:val="00424DF9"/>
    <w:rsid w:val="004261FD"/>
    <w:rsid w:val="0043312E"/>
    <w:rsid w:val="00467B87"/>
    <w:rsid w:val="00475ACF"/>
    <w:rsid w:val="0049122E"/>
    <w:rsid w:val="004970E7"/>
    <w:rsid w:val="004B36A3"/>
    <w:rsid w:val="004B5BED"/>
    <w:rsid w:val="004B7907"/>
    <w:rsid w:val="004C1900"/>
    <w:rsid w:val="004C63A8"/>
    <w:rsid w:val="004E4867"/>
    <w:rsid w:val="00513989"/>
    <w:rsid w:val="00522BAE"/>
    <w:rsid w:val="005467AF"/>
    <w:rsid w:val="0055706B"/>
    <w:rsid w:val="005904DC"/>
    <w:rsid w:val="00590FB2"/>
    <w:rsid w:val="00596758"/>
    <w:rsid w:val="005A3E00"/>
    <w:rsid w:val="005B5BDB"/>
    <w:rsid w:val="005E5076"/>
    <w:rsid w:val="006208AC"/>
    <w:rsid w:val="0064134D"/>
    <w:rsid w:val="006728BD"/>
    <w:rsid w:val="00677924"/>
    <w:rsid w:val="00690C13"/>
    <w:rsid w:val="006A39CA"/>
    <w:rsid w:val="006C1533"/>
    <w:rsid w:val="006C5852"/>
    <w:rsid w:val="006D6959"/>
    <w:rsid w:val="006E0D75"/>
    <w:rsid w:val="006F31FF"/>
    <w:rsid w:val="00700092"/>
    <w:rsid w:val="00701B9C"/>
    <w:rsid w:val="0070309E"/>
    <w:rsid w:val="00725A52"/>
    <w:rsid w:val="00732FF0"/>
    <w:rsid w:val="00740BD6"/>
    <w:rsid w:val="00746451"/>
    <w:rsid w:val="00764A4F"/>
    <w:rsid w:val="00771229"/>
    <w:rsid w:val="00783109"/>
    <w:rsid w:val="00795F07"/>
    <w:rsid w:val="007B02BA"/>
    <w:rsid w:val="007B0F96"/>
    <w:rsid w:val="007B1D4B"/>
    <w:rsid w:val="00804931"/>
    <w:rsid w:val="00851441"/>
    <w:rsid w:val="00876610"/>
    <w:rsid w:val="008B0597"/>
    <w:rsid w:val="008B759C"/>
    <w:rsid w:val="008C728A"/>
    <w:rsid w:val="008D1A95"/>
    <w:rsid w:val="009123EC"/>
    <w:rsid w:val="00914286"/>
    <w:rsid w:val="009149DA"/>
    <w:rsid w:val="00927326"/>
    <w:rsid w:val="009535DF"/>
    <w:rsid w:val="00982B40"/>
    <w:rsid w:val="009A28A4"/>
    <w:rsid w:val="009B1BE3"/>
    <w:rsid w:val="00A1363E"/>
    <w:rsid w:val="00A31622"/>
    <w:rsid w:val="00A44221"/>
    <w:rsid w:val="00A53207"/>
    <w:rsid w:val="00A554F0"/>
    <w:rsid w:val="00A6578C"/>
    <w:rsid w:val="00A70F25"/>
    <w:rsid w:val="00A71DF9"/>
    <w:rsid w:val="00A74200"/>
    <w:rsid w:val="00A94F5A"/>
    <w:rsid w:val="00AB25C4"/>
    <w:rsid w:val="00AC5952"/>
    <w:rsid w:val="00AD2115"/>
    <w:rsid w:val="00B112EA"/>
    <w:rsid w:val="00B207CB"/>
    <w:rsid w:val="00B66A6A"/>
    <w:rsid w:val="00B80DE8"/>
    <w:rsid w:val="00BA72C3"/>
    <w:rsid w:val="00BA798B"/>
    <w:rsid w:val="00BB3BE6"/>
    <w:rsid w:val="00BC4DF4"/>
    <w:rsid w:val="00BC7853"/>
    <w:rsid w:val="00BE6561"/>
    <w:rsid w:val="00BF0177"/>
    <w:rsid w:val="00C02C01"/>
    <w:rsid w:val="00C21E58"/>
    <w:rsid w:val="00C30370"/>
    <w:rsid w:val="00C36592"/>
    <w:rsid w:val="00C50FEF"/>
    <w:rsid w:val="00C51977"/>
    <w:rsid w:val="00C722EE"/>
    <w:rsid w:val="00C7251A"/>
    <w:rsid w:val="00C87A83"/>
    <w:rsid w:val="00C87E3C"/>
    <w:rsid w:val="00CB3325"/>
    <w:rsid w:val="00CC28C7"/>
    <w:rsid w:val="00CE36F2"/>
    <w:rsid w:val="00D068D6"/>
    <w:rsid w:val="00D26D1C"/>
    <w:rsid w:val="00D346A0"/>
    <w:rsid w:val="00D505E4"/>
    <w:rsid w:val="00D63FF1"/>
    <w:rsid w:val="00D84C7E"/>
    <w:rsid w:val="00D95D8F"/>
    <w:rsid w:val="00DC2664"/>
    <w:rsid w:val="00DE69C9"/>
    <w:rsid w:val="00DF1D39"/>
    <w:rsid w:val="00E140B5"/>
    <w:rsid w:val="00E26621"/>
    <w:rsid w:val="00E526D6"/>
    <w:rsid w:val="00E61634"/>
    <w:rsid w:val="00E63D8B"/>
    <w:rsid w:val="00E80774"/>
    <w:rsid w:val="00E832A8"/>
    <w:rsid w:val="00EB6E6F"/>
    <w:rsid w:val="00EE1BC2"/>
    <w:rsid w:val="00F1447C"/>
    <w:rsid w:val="00F47CB8"/>
    <w:rsid w:val="00F55F69"/>
    <w:rsid w:val="00F60E99"/>
    <w:rsid w:val="00F67C17"/>
    <w:rsid w:val="00F806B4"/>
    <w:rsid w:val="00F8364B"/>
    <w:rsid w:val="00F94595"/>
    <w:rsid w:val="00FA0D28"/>
    <w:rsid w:val="00FB3B21"/>
    <w:rsid w:val="00FE3298"/>
    <w:rsid w:val="01B66B6C"/>
    <w:rsid w:val="01BB6538"/>
    <w:rsid w:val="02566B47"/>
    <w:rsid w:val="02625B16"/>
    <w:rsid w:val="04525DF9"/>
    <w:rsid w:val="04627DB9"/>
    <w:rsid w:val="06380DBE"/>
    <w:rsid w:val="07864920"/>
    <w:rsid w:val="08797E46"/>
    <w:rsid w:val="0B2F7FEB"/>
    <w:rsid w:val="0B6940A1"/>
    <w:rsid w:val="0CFF3BA2"/>
    <w:rsid w:val="0DDD7BC5"/>
    <w:rsid w:val="0DDF2D96"/>
    <w:rsid w:val="15392A51"/>
    <w:rsid w:val="162172D7"/>
    <w:rsid w:val="17EC4843"/>
    <w:rsid w:val="1A4C797A"/>
    <w:rsid w:val="1BFD2FC2"/>
    <w:rsid w:val="1D020C63"/>
    <w:rsid w:val="1FC40A2F"/>
    <w:rsid w:val="230C6132"/>
    <w:rsid w:val="24062DFC"/>
    <w:rsid w:val="24722845"/>
    <w:rsid w:val="267D2BB8"/>
    <w:rsid w:val="284E26BD"/>
    <w:rsid w:val="2BAF7B59"/>
    <w:rsid w:val="302E16EF"/>
    <w:rsid w:val="303D69DF"/>
    <w:rsid w:val="33395F75"/>
    <w:rsid w:val="39FA5FFB"/>
    <w:rsid w:val="3F353E6B"/>
    <w:rsid w:val="42997517"/>
    <w:rsid w:val="43317922"/>
    <w:rsid w:val="439A3040"/>
    <w:rsid w:val="445E209A"/>
    <w:rsid w:val="45250531"/>
    <w:rsid w:val="456F454F"/>
    <w:rsid w:val="45A73ECC"/>
    <w:rsid w:val="45DB2F02"/>
    <w:rsid w:val="4A9213B0"/>
    <w:rsid w:val="4C81353D"/>
    <w:rsid w:val="505E1DD8"/>
    <w:rsid w:val="533578E3"/>
    <w:rsid w:val="55690666"/>
    <w:rsid w:val="58E36829"/>
    <w:rsid w:val="5AFF5BC6"/>
    <w:rsid w:val="5B527EF8"/>
    <w:rsid w:val="5CFC6D15"/>
    <w:rsid w:val="61CE3908"/>
    <w:rsid w:val="642464A6"/>
    <w:rsid w:val="6705150C"/>
    <w:rsid w:val="6A7554EE"/>
    <w:rsid w:val="71B870AF"/>
    <w:rsid w:val="758A215D"/>
    <w:rsid w:val="76042F76"/>
    <w:rsid w:val="760C4963"/>
    <w:rsid w:val="775752F5"/>
    <w:rsid w:val="777937CF"/>
    <w:rsid w:val="77DB735D"/>
    <w:rsid w:val="797B7EEE"/>
    <w:rsid w:val="7A447DAF"/>
    <w:rsid w:val="7D0E37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13"/>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Plain Text"/>
    <w:basedOn w:val="1"/>
    <w:qFormat/>
    <w:uiPriority w:val="0"/>
    <w:rPr>
      <w:rFonts w:ascii="宋体" w:hAnsi="Courier New" w:eastAsia="宋体"/>
    </w:rPr>
  </w:style>
  <w:style w:type="paragraph" w:styleId="4">
    <w:name w:val="Date"/>
    <w:basedOn w:val="1"/>
    <w:next w:val="1"/>
    <w:link w:val="12"/>
    <w:semiHidden/>
    <w:unhideWhenUsed/>
    <w:qFormat/>
    <w:uiPriority w:val="99"/>
    <w:pPr>
      <w:ind w:left="100" w:leftChars="2500"/>
    </w:pPr>
  </w:style>
  <w:style w:type="paragraph" w:styleId="5">
    <w:name w:val="footer"/>
    <w:basedOn w:val="1"/>
    <w:link w:val="11"/>
    <w:unhideWhenUsed/>
    <w:qFormat/>
    <w:uiPriority w:val="99"/>
    <w:pPr>
      <w:tabs>
        <w:tab w:val="center" w:pos="4153"/>
        <w:tab w:val="right" w:pos="8306"/>
      </w:tabs>
      <w:snapToGrid w:val="0"/>
      <w:jc w:val="left"/>
    </w:pPr>
    <w:rPr>
      <w:sz w:val="18"/>
      <w:szCs w:val="18"/>
    </w:rPr>
  </w:style>
  <w:style w:type="paragraph" w:styleId="6">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table" w:styleId="8">
    <w:name w:val="Table Grid"/>
    <w:basedOn w:val="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0">
    <w:name w:val="页眉 字符"/>
    <w:basedOn w:val="9"/>
    <w:link w:val="6"/>
    <w:qFormat/>
    <w:uiPriority w:val="99"/>
    <w:rPr>
      <w:sz w:val="18"/>
      <w:szCs w:val="18"/>
    </w:rPr>
  </w:style>
  <w:style w:type="character" w:customStyle="1" w:styleId="11">
    <w:name w:val="页脚 字符"/>
    <w:basedOn w:val="9"/>
    <w:link w:val="5"/>
    <w:qFormat/>
    <w:uiPriority w:val="99"/>
    <w:rPr>
      <w:sz w:val="18"/>
      <w:szCs w:val="18"/>
    </w:rPr>
  </w:style>
  <w:style w:type="character" w:customStyle="1" w:styleId="12">
    <w:name w:val="日期 字符"/>
    <w:basedOn w:val="9"/>
    <w:link w:val="4"/>
    <w:semiHidden/>
    <w:qFormat/>
    <w:uiPriority w:val="99"/>
  </w:style>
  <w:style w:type="character" w:customStyle="1" w:styleId="13">
    <w:name w:val="标题 2 字符"/>
    <w:basedOn w:val="9"/>
    <w:link w:val="2"/>
    <w:semiHidden/>
    <w:qFormat/>
    <w:uiPriority w:val="9"/>
    <w:rPr>
      <w:rFonts w:asciiTheme="majorHAnsi" w:hAnsiTheme="majorHAnsi" w:eastAsiaTheme="majorEastAsia" w:cstheme="majorBidi"/>
      <w:b/>
      <w:bCs/>
      <w:sz w:val="32"/>
      <w:szCs w:val="32"/>
    </w:rPr>
  </w:style>
  <w:style w:type="paragraph" w:styleId="14">
    <w:name w:val="List Paragraph"/>
    <w:basedOn w:val="1"/>
    <w:qFormat/>
    <w:uiPriority w:val="34"/>
    <w:pPr>
      <w:ind w:firstLine="420" w:firstLineChars="200"/>
    </w:pPr>
  </w:style>
  <w:style w:type="character" w:customStyle="1" w:styleId="15">
    <w:name w:val="font91"/>
    <w:basedOn w:val="9"/>
    <w:qFormat/>
    <w:uiPriority w:val="0"/>
    <w:rPr>
      <w:rFonts w:hint="eastAsia" w:ascii="宋体" w:hAnsi="宋体" w:eastAsia="宋体" w:cs="宋体"/>
      <w:color w:val="000000"/>
      <w:sz w:val="20"/>
      <w:szCs w:val="20"/>
      <w:u w:val="none"/>
    </w:rPr>
  </w:style>
  <w:style w:type="character" w:customStyle="1" w:styleId="16">
    <w:name w:val="font51"/>
    <w:basedOn w:val="9"/>
    <w:qFormat/>
    <w:uiPriority w:val="0"/>
    <w:rPr>
      <w:rFonts w:hint="default" w:ascii="Times New Roman" w:hAnsi="Times New Roman" w:cs="Times New Roman"/>
      <w:color w:val="000000"/>
      <w:sz w:val="20"/>
      <w:szCs w:val="20"/>
      <w:u w:val="none"/>
    </w:rPr>
  </w:style>
  <w:style w:type="character" w:customStyle="1" w:styleId="17">
    <w:name w:val="font21"/>
    <w:basedOn w:val="9"/>
    <w:qFormat/>
    <w:uiPriority w:val="0"/>
    <w:rPr>
      <w:rFonts w:ascii="Arial" w:hAnsi="Arial" w:cs="Arial"/>
      <w:color w:val="000000"/>
      <w:sz w:val="16"/>
      <w:szCs w:val="16"/>
      <w:u w:val="none"/>
    </w:rPr>
  </w:style>
  <w:style w:type="character" w:customStyle="1" w:styleId="18">
    <w:name w:val="font71"/>
    <w:basedOn w:val="9"/>
    <w:qFormat/>
    <w:uiPriority w:val="0"/>
    <w:rPr>
      <w:rFonts w:hint="eastAsia" w:ascii="宋体" w:hAnsi="宋体" w:eastAsia="宋体" w:cs="宋体"/>
      <w:color w:val="000000"/>
      <w:sz w:val="18"/>
      <w:szCs w:val="18"/>
      <w:u w:val="none"/>
    </w:rPr>
  </w:style>
  <w:style w:type="character" w:customStyle="1" w:styleId="19">
    <w:name w:val="font41"/>
    <w:basedOn w:val="9"/>
    <w:qFormat/>
    <w:uiPriority w:val="0"/>
    <w:rPr>
      <w:rFonts w:hint="eastAsia" w:ascii="宋体" w:hAnsi="宋体" w:eastAsia="宋体" w:cs="宋体"/>
      <w:color w:val="000000"/>
      <w:sz w:val="16"/>
      <w:szCs w:val="16"/>
      <w:u w:val="none"/>
    </w:rPr>
  </w:style>
  <w:style w:type="character" w:customStyle="1" w:styleId="20">
    <w:name w:val="font61"/>
    <w:basedOn w:val="9"/>
    <w:qFormat/>
    <w:uiPriority w:val="0"/>
    <w:rPr>
      <w:rFonts w:hint="default" w:ascii="PMingLiU" w:hAnsi="PMingLiU" w:eastAsia="PMingLiU" w:cs="PMingLiU"/>
      <w:color w:val="000000"/>
      <w:sz w:val="20"/>
      <w:szCs w:val="20"/>
      <w:u w:val="none"/>
    </w:rPr>
  </w:style>
  <w:style w:type="character" w:customStyle="1" w:styleId="21">
    <w:name w:val="font01"/>
    <w:basedOn w:val="9"/>
    <w:qFormat/>
    <w:uiPriority w:val="0"/>
    <w:rPr>
      <w:rFonts w:hint="default" w:ascii="MingLiU" w:hAnsi="MingLiU" w:eastAsia="MingLiU" w:cs="MingLiU"/>
      <w:color w:val="000000"/>
      <w:sz w:val="20"/>
      <w:szCs w:val="20"/>
      <w:u w:val="none"/>
    </w:rPr>
  </w:style>
  <w:style w:type="character" w:customStyle="1" w:styleId="22">
    <w:name w:val="font31"/>
    <w:basedOn w:val="9"/>
    <w:qFormat/>
    <w:uiPriority w:val="0"/>
    <w:rPr>
      <w:rFonts w:hint="eastAsia" w:ascii="宋体" w:hAnsi="宋体" w:eastAsia="宋体" w:cs="宋体"/>
      <w:color w:val="000000"/>
      <w:sz w:val="20"/>
      <w:szCs w:val="20"/>
      <w:u w:val="none"/>
    </w:rPr>
  </w:style>
  <w:style w:type="character" w:customStyle="1" w:styleId="23">
    <w:name w:val="font101"/>
    <w:basedOn w:val="9"/>
    <w:qFormat/>
    <w:uiPriority w:val="0"/>
    <w:rPr>
      <w:rFonts w:hint="eastAsia" w:ascii="宋体" w:hAnsi="宋体" w:eastAsia="宋体" w:cs="宋体"/>
      <w:i/>
      <w:iCs/>
      <w:color w:val="000000"/>
      <w:sz w:val="20"/>
      <w:szCs w:val="20"/>
      <w:u w:val="none"/>
    </w:rPr>
  </w:style>
  <w:style w:type="paragraph" w:customStyle="1" w:styleId="24">
    <w:name w:val="Body text|2"/>
    <w:basedOn w:val="1"/>
    <w:qFormat/>
    <w:uiPriority w:val="0"/>
    <w:pPr>
      <w:spacing w:after="240"/>
      <w:jc w:val="center"/>
    </w:pPr>
    <w:rPr>
      <w:rFonts w:ascii="宋体" w:hAnsi="宋体" w:eastAsia="宋体" w:cs="宋体"/>
      <w:sz w:val="26"/>
      <w:szCs w:val="26"/>
      <w:lang w:val="zh-TW" w:eastAsia="zh-TW" w:bidi="zh-TW"/>
    </w:rPr>
  </w:style>
  <w:style w:type="paragraph" w:customStyle="1" w:styleId="25">
    <w:name w:val="Body text|1"/>
    <w:basedOn w:val="1"/>
    <w:qFormat/>
    <w:uiPriority w:val="0"/>
    <w:pPr>
      <w:spacing w:after="580" w:line="463" w:lineRule="auto"/>
      <w:ind w:firstLine="400"/>
    </w:pPr>
    <w:rPr>
      <w:rFonts w:ascii="宋体" w:hAnsi="宋体" w:eastAsia="宋体" w:cs="宋体"/>
      <w:sz w:val="20"/>
      <w:szCs w:val="20"/>
      <w:lang w:val="zh-TW" w:eastAsia="zh-TW" w:bidi="zh-TW"/>
    </w:rPr>
  </w:style>
  <w:style w:type="paragraph" w:customStyle="1" w:styleId="26">
    <w:name w:val="Table caption|1"/>
    <w:basedOn w:val="1"/>
    <w:qFormat/>
    <w:uiPriority w:val="0"/>
    <w:rPr>
      <w:rFonts w:ascii="宋体" w:hAnsi="宋体" w:eastAsia="宋体" w:cs="宋体"/>
      <w:sz w:val="20"/>
      <w:szCs w:val="20"/>
      <w:lang w:val="zh-TW" w:eastAsia="zh-TW" w:bidi="zh-TW"/>
    </w:rPr>
  </w:style>
  <w:style w:type="paragraph" w:customStyle="1" w:styleId="27">
    <w:name w:val="Other|1"/>
    <w:basedOn w:val="1"/>
    <w:qFormat/>
    <w:uiPriority w:val="0"/>
    <w:pPr>
      <w:spacing w:after="580" w:line="463" w:lineRule="auto"/>
      <w:ind w:firstLine="400"/>
    </w:pPr>
    <w:rPr>
      <w:rFonts w:ascii="宋体" w:hAnsi="宋体" w:eastAsia="宋体" w:cs="宋体"/>
      <w:sz w:val="20"/>
      <w:szCs w:val="20"/>
      <w:lang w:val="zh-TW" w:eastAsia="zh-TW" w:bidi="zh-TW"/>
    </w:rPr>
  </w:style>
  <w:style w:type="paragraph" w:customStyle="1" w:styleId="28">
    <w:name w:val="Heading #1|1"/>
    <w:basedOn w:val="1"/>
    <w:qFormat/>
    <w:uiPriority w:val="0"/>
    <w:pPr>
      <w:spacing w:after="180"/>
      <w:jc w:val="center"/>
      <w:outlineLvl w:val="0"/>
    </w:pPr>
    <w:rPr>
      <w:rFonts w:ascii="宋体" w:hAnsi="宋体" w:eastAsia="宋体" w:cs="宋体"/>
      <w:sz w:val="26"/>
      <w:szCs w:val="26"/>
      <w:lang w:val="zh-TW" w:eastAsia="zh-TW" w:bidi="zh-TW"/>
    </w:rPr>
  </w:style>
  <w:style w:type="paragraph" w:customStyle="1" w:styleId="29">
    <w:name w:val="Header or footer|2"/>
    <w:basedOn w:val="1"/>
    <w:qFormat/>
    <w:uiPriority w:val="0"/>
    <w:rPr>
      <w:sz w:val="20"/>
      <w:szCs w:val="20"/>
      <w:lang w:val="zh-TW" w:eastAsia="zh-TW" w:bidi="zh-TW"/>
    </w:rPr>
  </w:style>
  <w:style w:type="paragraph" w:styleId="30">
    <w:name w:val="No Spacing"/>
    <w:qFormat/>
    <w:uiPriority w:val="1"/>
    <w:pPr>
      <w:widowControl w:val="0"/>
      <w:jc w:val="both"/>
    </w:pPr>
    <w:rPr>
      <w:rFonts w:ascii="Calibri" w:hAnsi="Calibri" w:eastAsia="宋体" w:cs="Times New Roman"/>
      <w:kern w:val="2"/>
      <w:sz w:val="21"/>
      <w:szCs w:val="22"/>
      <w:lang w:val="en-US" w:eastAsia="zh-CN" w:bidi="ar-SA"/>
    </w:rPr>
  </w:style>
  <w:style w:type="character" w:customStyle="1" w:styleId="31">
    <w:name w:val="font11"/>
    <w:basedOn w:val="9"/>
    <w:qFormat/>
    <w:uiPriority w:val="0"/>
    <w:rPr>
      <w:rFonts w:hint="default" w:ascii="Tahoma" w:hAnsi="Tahoma" w:eastAsia="Tahoma" w:cs="Tahoma"/>
      <w:color w:val="000000"/>
      <w:sz w:val="22"/>
      <w:szCs w:val="22"/>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4685</Words>
  <Characters>26711</Characters>
  <Lines>222</Lines>
  <Paragraphs>62</Paragraphs>
  <TotalTime>7</TotalTime>
  <ScaleCrop>false</ScaleCrop>
  <LinksUpToDate>false</LinksUpToDate>
  <CharactersWithSpaces>31334</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2023-10-13T08:30:00Z</dcterms:created>
  <dc:creator>魏宝兴</dc:creator>
  <cp:lastModifiedBy>陆壹肆</cp:lastModifiedBy>
  <cp:lastPrinted>2023-10-27T01:11:00Z</cp:lastPrinted>
  <dcterms:modified xsi:type="dcterms:W3CDTF">2023-11-01T09:43:36Z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003F4B7C55754348827E781723701253</vt:lpwstr>
  </property>
</Properties>
</file>