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射频控温热凝器</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lang w:val="en-US" w:eastAsia="zh-CN"/>
        </w:rPr>
        <w:t>56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27</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89"/>
      <w:bookmarkStart w:id="3" w:name="_Toc44229878"/>
      <w:bookmarkStart w:id="4" w:name="_Toc35393798"/>
      <w:bookmarkStart w:id="5" w:name="_Toc47452205"/>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56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射频控温热凝器</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35万元/台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799"/>
      <w:bookmarkStart w:id="8" w:name="_Toc28359013"/>
      <w:bookmarkStart w:id="9" w:name="_Toc35393630"/>
      <w:bookmarkStart w:id="10" w:name="_Toc44229879"/>
      <w:bookmarkStart w:id="11" w:name="_Toc28359090"/>
      <w:bookmarkStart w:id="12" w:name="_Toc47452206"/>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射频控温热凝器</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适用范围：适用于原发三叉神经痛以及保守治疗无效的脊神经根痛、椎间盘源性疼痛；</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电阻抗模式：优于人体生物阻抗特性的30~2999Ω宽频显示范围；</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w:t>
            </w:r>
            <w:r>
              <w:rPr>
                <w:rFonts w:hint="eastAsia" w:ascii="宋体" w:hAnsi="宋体" w:eastAsia="宋体" w:cs="Calibri"/>
                <w:color w:val="000000"/>
                <w:szCs w:val="21"/>
                <w:lang w:val="en-US" w:eastAsia="zh-CN"/>
              </w:rPr>
              <w:t>电刺激模式：具备恒定电流、恒定电压刺激功能；</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4.</w:t>
            </w:r>
            <w:r>
              <w:rPr>
                <w:rFonts w:hint="eastAsia" w:ascii="宋体" w:hAnsi="宋体" w:eastAsia="宋体" w:cs="Calibri"/>
                <w:color w:val="000000"/>
                <w:szCs w:val="21"/>
                <w:lang w:val="en-US" w:eastAsia="zh-CN"/>
              </w:rPr>
              <w:t>电压刺激幅度：至少具备0.00~5.0V，幅度可调；</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bookmarkStart w:id="25" w:name="_GoBack"/>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10</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30</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bookmarkEnd w:id="25"/>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射频控温热凝器</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射频控温热凝器</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1台</w:t>
            </w:r>
          </w:p>
        </w:tc>
        <w:tc>
          <w:tcPr>
            <w:tcW w:w="6845" w:type="dxa"/>
          </w:tcPr>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适用范围：适用于原发三叉神经痛以及保守治疗无效的脊神经根痛、椎间盘源性疼痛；</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电阻抗模式：优于人体生物阻抗特性的30~2999Ω宽频显示范围；</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电刺激模式：具备恒定电流、恒定电压刺激功能；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电压刺激幅度：至少具备0.00~5.0V，幅度可调；</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电流刺激模式：至少具备0.00~10.0mA，幅度可调；</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热凝工作频率：主要频率440~490Hz±10Hz；</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w:t>
            </w:r>
            <w:r>
              <w:rPr>
                <w:rFonts w:hint="eastAsia" w:ascii="宋体" w:hAnsi="宋体" w:eastAsia="宋体" w:cs="宋体"/>
                <w:bCs/>
                <w:szCs w:val="21"/>
                <w:lang w:val="en-US" w:eastAsia="zh-CN"/>
              </w:rPr>
              <w:t>射频输出功率：≤50W；</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w:t>
            </w:r>
            <w:r>
              <w:rPr>
                <w:rFonts w:hint="eastAsia" w:ascii="宋体" w:hAnsi="宋体" w:eastAsia="宋体" w:cs="宋体"/>
                <w:bCs/>
                <w:szCs w:val="21"/>
                <w:lang w:val="en-US" w:eastAsia="zh-CN"/>
              </w:rPr>
              <w:t>测温范围：至少符合55~90℃；</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Times New Roman"/>
                <w:b/>
                <w:color w:val="000000"/>
                <w:szCs w:val="21"/>
              </w:rPr>
              <w:t>▲</w:t>
            </w:r>
            <w:r>
              <w:rPr>
                <w:rFonts w:hint="default" w:ascii="宋体" w:hAnsi="宋体" w:eastAsia="宋体" w:cs="宋体"/>
                <w:bCs/>
                <w:szCs w:val="21"/>
                <w:lang w:val="en-US" w:eastAsia="zh-CN"/>
              </w:rPr>
              <w:t>9.</w:t>
            </w:r>
            <w:r>
              <w:rPr>
                <w:rFonts w:hint="eastAsia" w:ascii="宋体" w:hAnsi="宋体" w:eastAsia="宋体" w:cs="宋体"/>
                <w:bCs/>
                <w:szCs w:val="21"/>
                <w:lang w:val="en-US" w:eastAsia="zh-CN"/>
              </w:rPr>
              <w:t>显示器：≥7寸LED液晶屏；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10.</w:t>
            </w:r>
            <w:r>
              <w:rPr>
                <w:rFonts w:hint="eastAsia" w:ascii="宋体" w:hAnsi="宋体" w:eastAsia="宋体" w:cs="宋体"/>
                <w:bCs/>
                <w:szCs w:val="21"/>
                <w:lang w:val="en-US" w:eastAsia="zh-CN"/>
              </w:rPr>
              <w:t>操作界面：具备智能飞梭操作，切换自如；</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11.</w:t>
            </w:r>
            <w:r>
              <w:rPr>
                <w:rFonts w:hint="eastAsia" w:ascii="宋体" w:hAnsi="宋体" w:eastAsia="宋体" w:cs="宋体"/>
                <w:bCs/>
                <w:szCs w:val="21"/>
                <w:lang w:val="en-US" w:eastAsia="zh-CN"/>
              </w:rPr>
              <w:t>脉冲射频温度：至少具备35~90℃；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12.</w:t>
            </w:r>
            <w:r>
              <w:rPr>
                <w:rFonts w:hint="eastAsia" w:ascii="宋体" w:hAnsi="宋体" w:eastAsia="宋体" w:cs="宋体"/>
                <w:bCs/>
                <w:szCs w:val="21"/>
                <w:lang w:val="en-US" w:eastAsia="zh-CN"/>
              </w:rPr>
              <w:t>高电压脉冲模式：至少具备20~99V；</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13.</w:t>
            </w:r>
            <w:r>
              <w:rPr>
                <w:rFonts w:hint="eastAsia" w:ascii="宋体" w:hAnsi="宋体" w:eastAsia="宋体" w:cs="宋体"/>
                <w:bCs/>
                <w:szCs w:val="21"/>
                <w:lang w:val="en-US" w:eastAsia="zh-CN"/>
              </w:rPr>
              <w:t>脉宽脉冲模式：至少具备10~40ms；</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14.</w:t>
            </w:r>
            <w:r>
              <w:rPr>
                <w:rFonts w:hint="eastAsia" w:ascii="宋体" w:hAnsi="宋体" w:eastAsia="宋体" w:cs="宋体"/>
                <w:bCs/>
                <w:szCs w:val="21"/>
                <w:lang w:val="en-US" w:eastAsia="zh-CN"/>
              </w:rPr>
              <w:t>连续射频模式的温度范围：至少具备30~90℃；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15.</w:t>
            </w:r>
            <w:r>
              <w:rPr>
                <w:rFonts w:hint="eastAsia" w:ascii="宋体" w:hAnsi="宋体" w:eastAsia="宋体" w:cs="宋体"/>
                <w:bCs/>
                <w:szCs w:val="21"/>
                <w:lang w:val="en-US" w:eastAsia="zh-CN"/>
              </w:rPr>
              <w:t>射频治疗模式：至少具备单路应用、双极应用功能模式；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16.</w:t>
            </w:r>
            <w:r>
              <w:rPr>
                <w:rFonts w:hint="eastAsia" w:ascii="宋体" w:hAnsi="宋体" w:eastAsia="宋体" w:cs="宋体"/>
                <w:bCs/>
                <w:szCs w:val="21"/>
                <w:lang w:val="en-US" w:eastAsia="zh-CN"/>
              </w:rPr>
              <w:t>具备实时显示两个电极温度，控制每个电极温度，同时治疗不同部位功能；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17.</w:t>
            </w:r>
            <w:r>
              <w:rPr>
                <w:rFonts w:hint="eastAsia" w:ascii="宋体" w:hAnsi="宋体" w:eastAsia="宋体" w:cs="宋体"/>
                <w:bCs/>
                <w:szCs w:val="21"/>
                <w:lang w:val="en-US" w:eastAsia="zh-CN"/>
              </w:rPr>
              <w:t>连续射频模式：至少具备正常模式、阶段跳跃及功能模式；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18.</w:t>
            </w:r>
            <w:r>
              <w:rPr>
                <w:rFonts w:hint="eastAsia" w:ascii="宋体" w:hAnsi="宋体" w:eastAsia="宋体" w:cs="宋体"/>
                <w:bCs/>
                <w:szCs w:val="21"/>
                <w:lang w:val="en-US" w:eastAsia="zh-CN"/>
              </w:rPr>
              <w:t>脉冲射频模式：至少具备温度模式、电压模式和脉宽模式；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Times New Roman"/>
                <w:b/>
                <w:color w:val="000000"/>
                <w:szCs w:val="21"/>
              </w:rPr>
              <w:t>▲</w:t>
            </w:r>
            <w:r>
              <w:rPr>
                <w:rFonts w:hint="eastAsia" w:ascii="宋体" w:hAnsi="宋体" w:eastAsia="宋体" w:cs="宋体"/>
                <w:bCs/>
                <w:szCs w:val="21"/>
                <w:lang w:val="en-US" w:eastAsia="zh-CN"/>
              </w:rPr>
              <w:t>19.具有阻抗检测功能；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20.设备所用的耗材能医保收费，具有27位医保编码。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numPr>
                <w:ilvl w:val="0"/>
                <w:numId w:val="3"/>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p>
            <w:pPr>
              <w:numPr>
                <w:ilvl w:val="0"/>
                <w:numId w:val="3"/>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对该设备所使用的耗材进行报价，提供产品单价、规格、型号、厂家及27位医保编码等相关信息。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付款方式：货物验收合格后，中标人应开具发票给采购人，采购人支付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价格分（50分）=设备价格分（10分）+耗材价格分（40分）</w:t>
            </w:r>
          </w:p>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lang w:val="en-US" w:eastAsia="zh-CN"/>
              </w:rPr>
              <w:t>2.耗材</w:t>
            </w:r>
            <w:r>
              <w:rPr>
                <w:rFonts w:hint="eastAsia" w:ascii="宋体" w:hAnsi="宋体" w:eastAsia="宋体" w:cs="Times New Roman"/>
                <w:color w:val="000000"/>
                <w:szCs w:val="21"/>
              </w:rPr>
              <w:t>价格分（以进入评标的最低的</w:t>
            </w:r>
            <w:r>
              <w:rPr>
                <w:rFonts w:hint="eastAsia" w:ascii="宋体" w:hAnsi="宋体" w:eastAsia="宋体" w:cs="Times New Roman"/>
                <w:color w:val="000000"/>
                <w:szCs w:val="21"/>
                <w:lang w:val="en-US" w:eastAsia="zh-CN"/>
              </w:rPr>
              <w:t>耗材</w:t>
            </w:r>
            <w:r>
              <w:rPr>
                <w:rFonts w:hint="eastAsia" w:ascii="宋体" w:hAnsi="宋体" w:eastAsia="宋体" w:cs="Times New Roman"/>
                <w:color w:val="000000"/>
                <w:szCs w:val="21"/>
              </w:rPr>
              <w:t>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25</w:t>
            </w:r>
            <w:r>
              <w:rPr>
                <w:rFonts w:ascii="宋体" w:hAnsi="宋体" w:eastAsia="宋体" w:cs="Times New Roman"/>
                <w:bCs/>
                <w:color w:val="000000"/>
                <w:szCs w:val="21"/>
              </w:rPr>
              <w:t>分</w:t>
            </w:r>
            <w:r>
              <w:rPr>
                <w:rFonts w:hint="eastAsia" w:ascii="宋体" w:hAnsi="宋体" w:eastAsia="宋体" w:cs="Times New Roman"/>
                <w:bCs/>
                <w:color w:val="000000"/>
                <w:szCs w:val="21"/>
              </w:rPr>
              <w:t>；</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lang w:val="en-US" w:eastAsia="zh-CN"/>
              </w:rPr>
              <w:t>2</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5.1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10.1-15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自2020年以来</w:t>
            </w:r>
            <w:r>
              <w:rPr>
                <w:rFonts w:hint="eastAsia" w:ascii="宋体" w:hAnsi="宋体" w:eastAsia="宋体" w:cs="Times New Roman"/>
                <w:color w:val="000000"/>
                <w:szCs w:val="21"/>
                <w:lang w:val="en-US" w:eastAsia="zh-CN"/>
              </w:rPr>
              <w:t>所</w:t>
            </w:r>
            <w:r>
              <w:rPr>
                <w:rFonts w:hint="eastAsia" w:ascii="宋体" w:hAnsi="宋体" w:eastAsia="宋体" w:cs="Times New Roman"/>
                <w:color w:val="000000"/>
                <w:szCs w:val="21"/>
              </w:rPr>
              <w:t>投产品业绩分（提供合同复印件），每提供一个合同复印件得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numPr>
          <w:ilvl w:val="0"/>
          <w:numId w:val="4"/>
        </w:num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成交候选人推荐原则</w:t>
      </w:r>
    </w:p>
    <w:p>
      <w:pPr>
        <w:numPr>
          <w:ilvl w:val="0"/>
          <w:numId w:val="0"/>
        </w:numPr>
        <w:spacing w:line="400" w:lineRule="exact"/>
        <w:jc w:val="left"/>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5"/>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5"/>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1162346C"/>
    <w:multiLevelType w:val="singleLevel"/>
    <w:tmpl w:val="1162346C"/>
    <w:lvl w:ilvl="0" w:tentative="0">
      <w:start w:val="3"/>
      <w:numFmt w:val="chineseCounting"/>
      <w:suff w:val="nothing"/>
      <w:lvlText w:val="%1、"/>
      <w:lvlJc w:val="left"/>
      <w:rPr>
        <w:rFonts w:hint="eastAsia"/>
      </w:rPr>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412147E4"/>
    <w:multiLevelType w:val="singleLevel"/>
    <w:tmpl w:val="412147E4"/>
    <w:lvl w:ilvl="0" w:tentative="0">
      <w:start w:val="1"/>
      <w:numFmt w:val="decimal"/>
      <w:lvlText w:val="%1."/>
      <w:lvlJc w:val="left"/>
      <w:pPr>
        <w:tabs>
          <w:tab w:val="left" w:pos="312"/>
        </w:tabs>
      </w:pPr>
    </w:lvl>
  </w:abstractNum>
  <w:abstractNum w:abstractNumId="4">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659021F"/>
    <w:rsid w:val="09D12514"/>
    <w:rsid w:val="0CA2087B"/>
    <w:rsid w:val="0DEF17D8"/>
    <w:rsid w:val="0E04767E"/>
    <w:rsid w:val="0E2A78AA"/>
    <w:rsid w:val="0F21032D"/>
    <w:rsid w:val="100B70C3"/>
    <w:rsid w:val="12143431"/>
    <w:rsid w:val="13EE14DD"/>
    <w:rsid w:val="149435D9"/>
    <w:rsid w:val="15F14846"/>
    <w:rsid w:val="16D514D3"/>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000E3B"/>
    <w:rsid w:val="2C805D95"/>
    <w:rsid w:val="2F60116C"/>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B7418F0"/>
    <w:rsid w:val="4BF86B15"/>
    <w:rsid w:val="4C20341C"/>
    <w:rsid w:val="4EFF5D37"/>
    <w:rsid w:val="4FD74E04"/>
    <w:rsid w:val="51811736"/>
    <w:rsid w:val="53FE114B"/>
    <w:rsid w:val="547264F4"/>
    <w:rsid w:val="54AD1ED4"/>
    <w:rsid w:val="552876E5"/>
    <w:rsid w:val="57874CD5"/>
    <w:rsid w:val="59B64834"/>
    <w:rsid w:val="5A4368CD"/>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4F53FC4"/>
    <w:rsid w:val="771836DE"/>
    <w:rsid w:val="775B4E6B"/>
    <w:rsid w:val="779D6447"/>
    <w:rsid w:val="78D3337A"/>
    <w:rsid w:val="7A234B86"/>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1</TotalTime>
  <ScaleCrop>false</ScaleCrop>
  <LinksUpToDate>false</LinksUpToDate>
  <CharactersWithSpaces>21312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陆壹肆</cp:lastModifiedBy>
  <cp:lastPrinted>2022-12-12T03:30:00Z</cp:lastPrinted>
  <dcterms:modified xsi:type="dcterms:W3CDTF">2023-10-30T02:00:59Z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003F4B7C55754348827E781723701253</vt:lpwstr>
  </property>
</Properties>
</file>