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 w:cs="Times New Roman"/>
          <w:b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</w:rPr>
        <w:t>广西骨伤医院</w:t>
      </w:r>
      <w:r>
        <w:rPr>
          <w:rFonts w:hint="eastAsia" w:ascii="方正小标宋简体" w:hAnsi="宋体" w:eastAsia="方正小标宋简体" w:cs="Times New Roman"/>
          <w:b/>
          <w:sz w:val="44"/>
          <w:szCs w:val="44"/>
          <w:lang w:eastAsia="zh-CN"/>
        </w:rPr>
        <w:t>日立彩超</w:t>
      </w:r>
      <w:r>
        <w:rPr>
          <w:rFonts w:hint="eastAsia" w:ascii="方正小标宋简体" w:hAnsi="宋体" w:eastAsia="方正小标宋简体" w:cs="Times New Roman"/>
          <w:b/>
          <w:sz w:val="44"/>
          <w:szCs w:val="44"/>
        </w:rPr>
        <w:t>维修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宋体" w:eastAsia="方正小标宋简体" w:cs="Times New Roman"/>
          <w:b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</w:rPr>
        <w:t>项目招标文件</w:t>
      </w:r>
    </w:p>
    <w:p>
      <w:pPr>
        <w:spacing w:before="312" w:beforeLines="100" w:after="156" w:afterLines="50" w:line="60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</w:p>
    <w:p>
      <w:pPr>
        <w:snapToGrid w:val="0"/>
        <w:spacing w:before="156" w:beforeLines="50" w:line="360" w:lineRule="auto"/>
        <w:jc w:val="center"/>
        <w:rPr>
          <w:rFonts w:ascii="仿宋_GB2312" w:hAnsi="宋体" w:eastAsia="仿宋_GB2312" w:cs="Times New Roman"/>
          <w:color w:val="000000"/>
          <w:sz w:val="30"/>
          <w:szCs w:val="72"/>
        </w:rPr>
      </w:pPr>
    </w:p>
    <w:p>
      <w:pPr>
        <w:spacing w:line="400" w:lineRule="exact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项目名称：</w:t>
      </w:r>
      <w:bookmarkStart w:id="0" w:name="_Hlk90536625"/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广西骨伤医院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eastAsia="zh-CN"/>
        </w:rPr>
        <w:t>日立彩超维修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</w:t>
      </w:r>
    </w:p>
    <w:bookmarkEnd w:id="0"/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hint="default" w:ascii="仿宋_GB2312" w:hAnsi="宋体" w:eastAsia="仿宋_GB2312" w:cs="Times New Roman"/>
          <w:b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项目编号：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</w:rPr>
        <w:t>GXGSYY-CGB-SBK-2023-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  <w:lang w:val="en-US" w:eastAsia="zh-CN"/>
        </w:rPr>
        <w:t>54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 xml:space="preserve">采 购 人：广西骨伤医院 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202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 xml:space="preserve">月 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18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日</w:t>
      </w:r>
    </w:p>
    <w:p>
      <w:pPr>
        <w:keepNext/>
        <w:keepLines/>
        <w:numPr>
          <w:ilvl w:val="0"/>
          <w:numId w:val="1"/>
        </w:numPr>
        <w:spacing w:before="260" w:after="260" w:line="416" w:lineRule="auto"/>
        <w:jc w:val="center"/>
        <w:outlineLvl w:val="1"/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zh-CN"/>
        </w:rPr>
      </w:pPr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en-US" w:eastAsia="zh-CN"/>
        </w:rPr>
        <w:t>项目概况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根据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诊疗工作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需要，我院拟对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医院日立彩超维修进行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院内议价，欢迎有意参与的公司前来参加。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/>
        </w:rPr>
      </w:pPr>
      <w:bookmarkStart w:id="1" w:name="_Toc35393798"/>
      <w:bookmarkStart w:id="2" w:name="_Toc28359012"/>
      <w:bookmarkStart w:id="3" w:name="_Toc44229878"/>
      <w:bookmarkStart w:id="4" w:name="_Toc35393629"/>
      <w:bookmarkStart w:id="5" w:name="_Toc47452205"/>
      <w:bookmarkStart w:id="6" w:name="_Toc28359089"/>
      <w:r>
        <w:rPr>
          <w:rFonts w:hint="eastAsia" w:ascii="宋体" w:hAnsi="宋体" w:eastAsia="宋体" w:cs="Times New Roman"/>
          <w:bCs/>
          <w:color w:val="000000"/>
          <w:szCs w:val="21"/>
          <w:lang w:val="zh-CN"/>
        </w:rPr>
        <w:t>一、项目基本情况</w:t>
      </w:r>
      <w:bookmarkEnd w:id="1"/>
      <w:bookmarkEnd w:id="2"/>
      <w:bookmarkEnd w:id="3"/>
      <w:bookmarkEnd w:id="4"/>
      <w:bookmarkEnd w:id="5"/>
      <w:bookmarkEnd w:id="6"/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highlight w:val="yellow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项目编号：</w:t>
      </w: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</w:rPr>
        <w:t>GXGSYY-CGB-SBK-2023-54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2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项目名称：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广西骨伤医院日立彩超维修项目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3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采购方式：院内议价</w:t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4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预算金额：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4.9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万元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5.维修内容：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（1）机器型号：HITACHI preirus 日立二郎神彩超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（2）原因：回声区有三角形伪像，经工程师检测判断为：RX板（信号接收板）故障。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（3）维修项目:提供一套原厂的RX板（信号接收板）进行替换维修,维修后按原厂标准进行校准,保证设备显像质量恢复到故障前的技术指标。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其他相关要求，详见附件1。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二、参会的供应商或公司的资格要求：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除应具备《政府采购法》第二十二条资格条件外，还必须满足：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具有独立承担民事责任能力的在中华人民共和国境内注册的法人。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2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依法取得经营企业许可证和相关的资质证明(经营范围包含所投产品)。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三、投标文件的编制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1.投标文件要求：每个投标人只能提交一份投标文件（一个正本五个副本，正本文件内所有资料均需加盖公</w:t>
      </w:r>
      <w:bookmarkStart w:id="7" w:name="_GoBack"/>
      <w:bookmarkEnd w:id="7"/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章）。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2.投标文件的组成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（1）投标人情况简介、营业执照和相关资质、法定代表人授权委托书；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（2）产品报价（产品报价内容给包含产品名称、品牌型号、价格、质保年限、生产厂家等相关信息），售后承诺；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（3）资格文件；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（4）技术参数响应表，商务要求响应表；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（5）投标人信誉证明，相关网站查询截图。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四、投标人资格要求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1.本次招标要求投标人须具备相关资质。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2.信誉要求。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（1）根据最高人民法院等9部门《关于在招投标活动中对失信被执行人实施联合惩戒的通知》（法〔2016〕285号）规定，投标人、拟派项目负责人不得为失信被执行人（以评标阶段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（2）近三年内投标人或其法定代表人不得有行贿犯罪行为（以评标阶段“中国裁判文书”网站（https://wenshu.court.gov.cn）查询信息为准）。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3.其他投标条件要求： 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（1）本项目不接受联合体投标； 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（2）投标人有依法缴纳税收和社会保障资金的良好记录；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（3）参加政府采购活动近三年内，在经营活动中没有重大违法记录；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（4）投标材料封面请备注所投项目名称、公司名称、公司联系人姓名、电话，否则视为无效投标。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五、递交投标文件时间：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2023年10月23日～2023年10月27日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（周一至周五上午8:00～12：00，下午15：00～18：00，节假日除外）。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六、递交投标文件地点：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地址：南宁市青秀区东葛路1号锦华酒店副楼广西骨伤医院行政办公区401室。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七、议价会时间及地点：另行通知。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八、联系人：李老师   0771-2622251     17344229910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 xml:space="preserve">    邮箱：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fldChar w:fldCharType="begin"/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instrText xml:space="preserve"> HYPERLINK "mailto:gxgsyycgb@163.com" </w:instrTex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fldChar w:fldCharType="separate"/>
      </w:r>
      <w:r>
        <w:rPr>
          <w:rStyle w:val="9"/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gxgsyycgb@163.com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fldChar w:fldCharType="end"/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</w:p>
    <w:p>
      <w:pPr>
        <w:spacing w:line="400" w:lineRule="exact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</w:p>
    <w:p>
      <w:pPr>
        <w:spacing w:line="400" w:lineRule="exact"/>
        <w:ind w:firstLine="420" w:firstLineChars="200"/>
        <w:jc w:val="right"/>
        <w:rPr>
          <w:rFonts w:hint="default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highlight w:val="none"/>
          <w:lang w:val="en-US" w:eastAsia="zh-CN"/>
        </w:rPr>
        <w:t>2023年10月23日</w:t>
      </w:r>
    </w:p>
    <w:p>
      <w:pPr>
        <w:spacing w:line="400" w:lineRule="exact"/>
        <w:ind w:firstLine="420" w:firstLineChars="200"/>
        <w:jc w:val="right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广西骨伤医院</w:t>
      </w:r>
    </w:p>
    <w:p>
      <w:pPr>
        <w:spacing w:line="320" w:lineRule="exact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keepNext/>
        <w:keepLines/>
        <w:numPr>
          <w:ilvl w:val="0"/>
          <w:numId w:val="1"/>
        </w:numPr>
        <w:spacing w:before="260" w:after="260" w:line="416" w:lineRule="auto"/>
        <w:jc w:val="center"/>
        <w:outlineLvl w:val="1"/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en-US" w:eastAsia="zh-CN"/>
        </w:rPr>
        <w:t>采购需求</w:t>
      </w:r>
    </w:p>
    <w:p>
      <w:pPr>
        <w:numPr>
          <w:ilvl w:val="0"/>
          <w:numId w:val="0"/>
        </w:numPr>
        <w:spacing w:line="320" w:lineRule="exact"/>
        <w:jc w:val="both"/>
        <w:rPr>
          <w:rFonts w:hint="default" w:ascii="宋体" w:hAnsi="宋体" w:eastAsia="宋体" w:cs="Times New Roman"/>
          <w:color w:val="000000"/>
          <w:szCs w:val="21"/>
          <w:lang w:val="en-US" w:eastAsia="zh-CN"/>
        </w:rPr>
      </w:pPr>
    </w:p>
    <w:p>
      <w:pPr>
        <w:spacing w:line="320" w:lineRule="exact"/>
        <w:ind w:firstLine="422" w:firstLineChars="200"/>
        <w:rPr>
          <w:rFonts w:ascii="宋体" w:hAnsi="宋体" w:eastAsia="宋体" w:cs="Times New Roman"/>
          <w:color w:val="000000"/>
          <w:szCs w:val="21"/>
        </w:rPr>
      </w:pPr>
      <w:r>
        <w:rPr>
          <w:rFonts w:hint="eastAsia" w:ascii="宋体" w:hAnsi="宋体" w:eastAsia="宋体" w:cs="Times New Roman"/>
          <w:b/>
          <w:bCs/>
          <w:color w:val="000000"/>
          <w:szCs w:val="21"/>
          <w:lang w:val="en-US" w:eastAsia="zh-CN"/>
        </w:rPr>
        <w:t>1</w:t>
      </w:r>
      <w:r>
        <w:rPr>
          <w:rFonts w:ascii="宋体" w:hAnsi="宋体" w:eastAsia="宋体" w:cs="Times New Roman"/>
          <w:b/>
          <w:bCs/>
          <w:color w:val="000000"/>
          <w:szCs w:val="21"/>
        </w:rPr>
        <w:t>.</w:t>
      </w:r>
      <w:r>
        <w:rPr>
          <w:rFonts w:hint="eastAsia" w:ascii="宋体" w:hAnsi="宋体" w:eastAsia="宋体" w:cs="Times New Roman"/>
          <w:b/>
          <w:bCs/>
          <w:color w:val="000000"/>
          <w:szCs w:val="21"/>
        </w:rPr>
        <w:t>采购需求</w:t>
      </w:r>
      <w:r>
        <w:rPr>
          <w:rFonts w:hint="eastAsia" w:ascii="宋体" w:hAnsi="宋体" w:eastAsia="宋体" w:cs="Times New Roman"/>
          <w:b/>
          <w:bCs/>
          <w:color w:val="000000"/>
          <w:szCs w:val="21"/>
          <w:lang w:val="en-US" w:eastAsia="zh-CN"/>
        </w:rPr>
        <w:t>一览表</w:t>
      </w:r>
      <w:r>
        <w:rPr>
          <w:rFonts w:hint="eastAsia" w:ascii="宋体" w:hAnsi="宋体" w:eastAsia="宋体" w:cs="Times New Roman"/>
          <w:b/>
          <w:bCs/>
          <w:color w:val="000000"/>
          <w:szCs w:val="21"/>
        </w:rPr>
        <w:t>：</w:t>
      </w:r>
      <w:r>
        <w:rPr>
          <w:rFonts w:ascii="宋体" w:hAnsi="宋体" w:eastAsia="宋体" w:cs="Times New Roman"/>
          <w:color w:val="000000"/>
          <w:szCs w:val="21"/>
        </w:rPr>
        <w:t xml:space="preserve"> </w:t>
      </w:r>
    </w:p>
    <w:p>
      <w:pPr>
        <w:ind w:firstLine="422" w:firstLineChars="200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/>
          <w:bCs/>
          <w:szCs w:val="21"/>
        </w:rPr>
        <w:t>采购预算：详见公告</w:t>
      </w:r>
    </w:p>
    <w:p>
      <w:pPr>
        <w:widowControl/>
        <w:ind w:firstLine="420" w:firstLineChars="200"/>
        <w:rPr>
          <w:rFonts w:ascii="宋体" w:hAnsi="宋体" w:eastAsia="宋体" w:cs="Times New Roman"/>
          <w:color w:val="000000"/>
          <w:szCs w:val="21"/>
        </w:rPr>
      </w:pPr>
    </w:p>
    <w:tbl>
      <w:tblPr>
        <w:tblStyle w:val="6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359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▲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一、项目要求及技术需求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Times New Roman"/>
                <w:szCs w:val="21"/>
              </w:rPr>
              <w:t>内容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eastAsia="zh-CN"/>
              </w:rPr>
              <w:t>广西骨伤医院日立彩超维修项目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（1）机器型号：HITACHI preirus 日立二郎神彩超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（2）原因：回声区有三角形伪像，经工程师检测判断为：RX板（信号接收板）故障。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（3）维修项目:提供一套原厂的RX板（信号接收板）进行替换维修,维修后按原厂标准进行校准,保证设备显像质量恢复到故障前的技术指标。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二、商务要求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t>报价要求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outlineLvl w:val="0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报价为全包价，以人民币为结算单位，包括本项目所有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检测、运输、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安装调试、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人工费、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验收、培训、售后服务、伴随的服务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各种税费等全部费用。在合同实施时，将不予支付成交供应商没有列入的项目费用，并认为此项目的费用已包括在总报价中。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质保期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adjustRightInd w:val="0"/>
              <w:snapToGrid w:val="0"/>
              <w:spacing w:line="360" w:lineRule="exact"/>
              <w:jc w:val="left"/>
              <w:outlineLvl w:val="0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质保期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1年，期内对设备进行免费保养及使用指导，消除潜在故障隐患。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360" w:lineRule="exact"/>
              <w:jc w:val="left"/>
              <w:outlineLvl w:val="0"/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故障召修：设立全年24小时专人值班报修电话，在接到热线召修电话或监控报警后维修人员1小时内响应，12小时内到达现场，24小时值班守候。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line="360" w:lineRule="exact"/>
              <w:jc w:val="left"/>
              <w:outlineLvl w:val="0"/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免费质保期满后按优惠价格提供终身有偿维保服务，免费质保期满后按优惠价格提供产品的升级和各种改造服务，随时为招标人提供所需的技术指导。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售后服务要求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投标人应提出售后服务承诺书。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交货时间及地点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ascii="宋体" w:hAnsi="宋体" w:eastAsia="宋体" w:cs="Times New Roman"/>
                <w:bCs/>
                <w:szCs w:val="21"/>
              </w:rPr>
              <w:t>1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.</w:t>
            </w:r>
            <w:r>
              <w:rPr>
                <w:rFonts w:ascii="宋体" w:hAnsi="宋体" w:eastAsia="宋体" w:cs="Times New Roman"/>
                <w:bCs/>
                <w:szCs w:val="21"/>
              </w:rPr>
              <w:t>交付时间：自签订合同之日起7日内。</w:t>
            </w:r>
          </w:p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ascii="宋体" w:hAnsi="宋体" w:eastAsia="宋体" w:cs="Times New Roman"/>
                <w:bCs/>
                <w:szCs w:val="21"/>
              </w:rPr>
              <w:t>2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.</w:t>
            </w:r>
            <w:r>
              <w:rPr>
                <w:rFonts w:ascii="宋体" w:hAnsi="宋体" w:eastAsia="宋体" w:cs="Times New Roman"/>
                <w:bCs/>
                <w:szCs w:val="21"/>
              </w:rPr>
              <w:t>交货地点：广西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骨伤医院</w:t>
            </w:r>
            <w:r>
              <w:rPr>
                <w:rFonts w:ascii="宋体" w:hAnsi="宋体" w:eastAsia="宋体" w:cs="Times New Roman"/>
                <w:bCs/>
                <w:szCs w:val="21"/>
              </w:rPr>
              <w:t>指定地点。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付款条件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付款方式：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维修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验收合格后，中标人开具发票给采购人，采购人支付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发票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总金额的1</w:t>
            </w:r>
            <w:r>
              <w:rPr>
                <w:rFonts w:ascii="宋体" w:hAnsi="宋体" w:eastAsia="宋体" w:cs="Times New Roman"/>
                <w:bCs/>
                <w:szCs w:val="21"/>
              </w:rPr>
              <w:t>00%货款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其它要求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维修须在3日内完成。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6663" w:type="dxa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“▲”系指实质性要求条款</w:t>
            </w:r>
            <w:r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不能响应的视为无效投标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。</w:t>
            </w:r>
          </w:p>
        </w:tc>
      </w:tr>
    </w:tbl>
    <w:p>
      <w:pPr>
        <w:spacing w:line="360" w:lineRule="atLeast"/>
        <w:ind w:firstLine="495"/>
        <w:rPr>
          <w:rFonts w:ascii="Calibri" w:hAnsi="Calibri" w:eastAsia="宋体" w:cs="Times New Roman"/>
          <w:szCs w:val="24"/>
        </w:rPr>
      </w:pP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第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/>
          <w:b/>
          <w:bCs/>
          <w:sz w:val="32"/>
          <w:szCs w:val="32"/>
        </w:rPr>
        <w:t xml:space="preserve">章 </w:t>
      </w:r>
      <w:r>
        <w:rPr>
          <w:rFonts w:ascii="宋体" w:hAnsi="宋体" w:eastAsia="宋体"/>
          <w:b/>
          <w:bCs/>
          <w:sz w:val="32"/>
          <w:szCs w:val="32"/>
        </w:rPr>
        <w:t xml:space="preserve"> </w:t>
      </w:r>
      <w:r>
        <w:rPr>
          <w:rFonts w:hint="eastAsia" w:ascii="宋体" w:hAnsi="宋体" w:eastAsia="宋体"/>
          <w:b/>
          <w:bCs/>
          <w:sz w:val="32"/>
          <w:szCs w:val="32"/>
        </w:rPr>
        <w:t>评标办法及评分标准</w:t>
      </w:r>
    </w:p>
    <w:p>
      <w:pPr>
        <w:spacing w:line="400" w:lineRule="exact"/>
        <w:ind w:firstLine="420" w:firstLineChars="200"/>
        <w:rPr>
          <w:rFonts w:hint="default" w:ascii="宋体" w:hAnsi="宋体" w:eastAsia="宋体" w:cs="Times New Roman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一、评标办法：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竞争性谈判法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二、评审原则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评委构成：本招标采购项目的评委分别由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医院相关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部门及科室</w:t>
      </w:r>
      <w:r>
        <w:rPr>
          <w:rFonts w:ascii="宋体" w:hAnsi="宋体" w:eastAsia="宋体" w:cs="Times New Roman"/>
          <w:bCs/>
          <w:color w:val="000000"/>
          <w:szCs w:val="21"/>
        </w:rPr>
        <w:t>共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3</w:t>
      </w:r>
      <w:r>
        <w:rPr>
          <w:rFonts w:ascii="宋体" w:hAnsi="宋体" w:eastAsia="宋体" w:cs="Times New Roman"/>
          <w:bCs/>
          <w:color w:val="000000"/>
          <w:szCs w:val="21"/>
        </w:rPr>
        <w:t>人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及</w:t>
      </w:r>
      <w:r>
        <w:rPr>
          <w:rFonts w:ascii="宋体" w:hAnsi="宋体" w:eastAsia="宋体" w:cs="Times New Roman"/>
          <w:bCs/>
          <w:color w:val="000000"/>
          <w:szCs w:val="21"/>
        </w:rPr>
        <w:t>以上单数构成。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三、评定方法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（一）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本项目采用竞争性谈判法</w:t>
      </w:r>
      <w:r>
        <w:rPr>
          <w:rFonts w:ascii="宋体" w:hAnsi="宋体" w:eastAsia="宋体" w:cs="Times New Roman"/>
          <w:bCs/>
          <w:color w:val="000000"/>
          <w:szCs w:val="21"/>
        </w:rPr>
        <w:t>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（二）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审核各公司资格条件及对技术、商务各项条款的响应均符合文件要求后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，选择最低价中标。</w:t>
      </w:r>
    </w:p>
    <w:p>
      <w:pPr>
        <w:spacing w:line="276" w:lineRule="auto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四、中标候选人推荐原则</w:t>
      </w:r>
    </w:p>
    <w:p>
      <w:pPr>
        <w:spacing w:line="276" w:lineRule="auto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评标小组将根据</w:t>
      </w:r>
      <w:r>
        <w:rPr>
          <w:rFonts w:hint="eastAsia" w:ascii="宋体" w:hAnsi="宋体" w:eastAsia="宋体"/>
          <w:szCs w:val="21"/>
          <w:lang w:val="en-US" w:eastAsia="zh-CN"/>
        </w:rPr>
        <w:t>价格</w:t>
      </w:r>
      <w:r>
        <w:rPr>
          <w:rFonts w:hint="eastAsia" w:ascii="宋体" w:hAnsi="宋体" w:eastAsia="宋体"/>
          <w:szCs w:val="21"/>
        </w:rPr>
        <w:t>，由</w:t>
      </w:r>
      <w:r>
        <w:rPr>
          <w:rFonts w:hint="eastAsia" w:ascii="宋体" w:hAnsi="宋体" w:eastAsia="宋体"/>
          <w:szCs w:val="21"/>
          <w:lang w:val="en-US" w:eastAsia="zh-CN"/>
        </w:rPr>
        <w:t>高</w:t>
      </w:r>
      <w:r>
        <w:rPr>
          <w:rFonts w:hint="eastAsia" w:ascii="宋体" w:hAnsi="宋体" w:eastAsia="宋体"/>
          <w:szCs w:val="21"/>
        </w:rPr>
        <w:t>到</w:t>
      </w:r>
      <w:r>
        <w:rPr>
          <w:rFonts w:hint="eastAsia" w:ascii="宋体" w:hAnsi="宋体" w:eastAsia="宋体"/>
          <w:szCs w:val="21"/>
          <w:lang w:val="en-US" w:eastAsia="zh-CN"/>
        </w:rPr>
        <w:t>低</w:t>
      </w:r>
      <w:r>
        <w:rPr>
          <w:rFonts w:hint="eastAsia" w:ascii="宋体" w:hAnsi="宋体" w:eastAsia="宋体"/>
          <w:szCs w:val="21"/>
        </w:rPr>
        <w:t>排列次序。评审小组推荐</w:t>
      </w:r>
      <w:r>
        <w:rPr>
          <w:rFonts w:hint="eastAsia" w:ascii="宋体" w:hAnsi="宋体" w:eastAsia="宋体"/>
          <w:szCs w:val="21"/>
          <w:lang w:val="en-US" w:eastAsia="zh-CN"/>
        </w:rPr>
        <w:t>价格最低的</w:t>
      </w:r>
      <w:r>
        <w:rPr>
          <w:rFonts w:hint="eastAsia" w:ascii="宋体" w:hAnsi="宋体" w:eastAsia="宋体"/>
          <w:szCs w:val="21"/>
        </w:rPr>
        <w:t>排名第一的中标候选人为中标人。排名第一的中标候选人放弃中标、因不可抗力提出不能履行合同，可以选择排名第二的中标候选人为中标人。排名第二的中标候选人因前款规定的同样原因不能签订合同的，可以选择排名第三的中标候选人为中标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BDC9FD"/>
    <w:multiLevelType w:val="singleLevel"/>
    <w:tmpl w:val="A3BDC9FD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8481E08"/>
    <w:multiLevelType w:val="singleLevel"/>
    <w:tmpl w:val="F8481E0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1YzFiYTBmYzhkZTkxNjhiZTcwNjI2MTFkZjEwMzEifQ=="/>
  </w:docVars>
  <w:rsids>
    <w:rsidRoot w:val="004970E7"/>
    <w:rsid w:val="0000112F"/>
    <w:rsid w:val="00076BFC"/>
    <w:rsid w:val="000F1777"/>
    <w:rsid w:val="001115B9"/>
    <w:rsid w:val="0013782D"/>
    <w:rsid w:val="001947FD"/>
    <w:rsid w:val="0024032F"/>
    <w:rsid w:val="002433FD"/>
    <w:rsid w:val="00246FCB"/>
    <w:rsid w:val="002E5099"/>
    <w:rsid w:val="00326745"/>
    <w:rsid w:val="00345625"/>
    <w:rsid w:val="003D4A28"/>
    <w:rsid w:val="004261FD"/>
    <w:rsid w:val="004970E7"/>
    <w:rsid w:val="004B7907"/>
    <w:rsid w:val="0055706B"/>
    <w:rsid w:val="005E5076"/>
    <w:rsid w:val="006A1DFD"/>
    <w:rsid w:val="006E370F"/>
    <w:rsid w:val="0070309E"/>
    <w:rsid w:val="007A7D54"/>
    <w:rsid w:val="008B5B3D"/>
    <w:rsid w:val="008B759C"/>
    <w:rsid w:val="00976EF4"/>
    <w:rsid w:val="00A31622"/>
    <w:rsid w:val="00A440C3"/>
    <w:rsid w:val="00B002D0"/>
    <w:rsid w:val="00B207CB"/>
    <w:rsid w:val="00BD2670"/>
    <w:rsid w:val="00BF0177"/>
    <w:rsid w:val="00C51223"/>
    <w:rsid w:val="00CA32F0"/>
    <w:rsid w:val="00D346A0"/>
    <w:rsid w:val="00DB11EC"/>
    <w:rsid w:val="00DE69C9"/>
    <w:rsid w:val="00E54185"/>
    <w:rsid w:val="00EC5631"/>
    <w:rsid w:val="00F65C52"/>
    <w:rsid w:val="00FA0D28"/>
    <w:rsid w:val="075C1FDF"/>
    <w:rsid w:val="09A165E2"/>
    <w:rsid w:val="108B5275"/>
    <w:rsid w:val="16245D2D"/>
    <w:rsid w:val="16E429B1"/>
    <w:rsid w:val="187C7A8F"/>
    <w:rsid w:val="20116292"/>
    <w:rsid w:val="21F941EF"/>
    <w:rsid w:val="226B1834"/>
    <w:rsid w:val="22C5455D"/>
    <w:rsid w:val="25841CAE"/>
    <w:rsid w:val="26F31699"/>
    <w:rsid w:val="2A274666"/>
    <w:rsid w:val="2C892158"/>
    <w:rsid w:val="2E917E6C"/>
    <w:rsid w:val="2F012C09"/>
    <w:rsid w:val="300C0C34"/>
    <w:rsid w:val="332A3BD6"/>
    <w:rsid w:val="3BCC406B"/>
    <w:rsid w:val="3CA67F27"/>
    <w:rsid w:val="3D3755F5"/>
    <w:rsid w:val="3D6B227E"/>
    <w:rsid w:val="3FF34E8C"/>
    <w:rsid w:val="403C5C82"/>
    <w:rsid w:val="42F44377"/>
    <w:rsid w:val="46B579F4"/>
    <w:rsid w:val="486E744E"/>
    <w:rsid w:val="4AA30431"/>
    <w:rsid w:val="4DBB0BB6"/>
    <w:rsid w:val="500718F9"/>
    <w:rsid w:val="52142CBA"/>
    <w:rsid w:val="527F40D2"/>
    <w:rsid w:val="542227FC"/>
    <w:rsid w:val="551E5F54"/>
    <w:rsid w:val="58236F33"/>
    <w:rsid w:val="5FAF6675"/>
    <w:rsid w:val="60915A2A"/>
    <w:rsid w:val="633A4A17"/>
    <w:rsid w:val="644D16E1"/>
    <w:rsid w:val="646C5B80"/>
    <w:rsid w:val="6A4E0CDE"/>
    <w:rsid w:val="6C532B86"/>
    <w:rsid w:val="6CE83C2A"/>
    <w:rsid w:val="6D075EA7"/>
    <w:rsid w:val="7C047E00"/>
    <w:rsid w:val="7F86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2292</Words>
  <Characters>2523</Characters>
  <Lines>24</Lines>
  <Paragraphs>6</Paragraphs>
  <TotalTime>7</TotalTime>
  <ScaleCrop>false</ScaleCrop>
  <LinksUpToDate>false</LinksUpToDate>
  <CharactersWithSpaces>2596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2022-08-29T00:19:00Z</dcterms:created>
  <dc:creator>魏宝兴</dc:creator>
  <cp:lastModifiedBy>陆壹肆</cp:lastModifiedBy>
  <dcterms:modified xsi:type="dcterms:W3CDTF">2023-10-23T00:08:53Z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9022C0B81CE34690BF09C8D56079BB51</vt:lpwstr>
  </property>
</Properties>
</file>