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心电监护仪</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项目编号：GXGSYY-CGB-SBK-2023-</w:t>
      </w:r>
      <w:r>
        <w:rPr>
          <w:rFonts w:hint="eastAsia" w:ascii="仿宋_GB2312" w:hAnsi="宋体" w:eastAsia="仿宋_GB2312" w:cs="Times New Roman"/>
          <w:b/>
          <w:color w:val="000000"/>
          <w:sz w:val="32"/>
          <w:szCs w:val="32"/>
          <w:highlight w:val="none"/>
          <w:lang w:val="en-US" w:eastAsia="zh-CN"/>
        </w:rPr>
        <w:t>41</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29</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798"/>
      <w:bookmarkStart w:id="2" w:name="_Toc28359012"/>
      <w:bookmarkStart w:id="3" w:name="_Toc28359089"/>
      <w:bookmarkStart w:id="4" w:name="_Toc35393629"/>
      <w:bookmarkStart w:id="5" w:name="_Toc44229878"/>
      <w:bookmarkStart w:id="6" w:name="_Toc47452205"/>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w:t>
      </w:r>
      <w:r>
        <w:rPr>
          <w:rFonts w:hint="eastAsia" w:ascii="宋体" w:hAnsi="宋体" w:eastAsia="宋体" w:cs="Times New Roman"/>
          <w:color w:val="000000"/>
          <w:szCs w:val="21"/>
          <w:lang w:val="en-US" w:eastAsia="zh-CN"/>
        </w:rPr>
        <w:t>41</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心电监护仪</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采购上控价：</w:t>
      </w:r>
      <w:r>
        <w:rPr>
          <w:rFonts w:hint="eastAsia" w:ascii="宋体" w:hAnsi="宋体" w:eastAsia="宋体" w:cs="Times New Roman"/>
          <w:color w:val="000000"/>
          <w:szCs w:val="21"/>
          <w:lang w:val="en-US" w:eastAsia="zh-CN"/>
        </w:rPr>
        <w:t>18.4万元/4台</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bookmarkStart w:id="7" w:name="_Toc44229879"/>
      <w:bookmarkStart w:id="8" w:name="_Toc28359013"/>
      <w:bookmarkStart w:id="9" w:name="_Toc47452206"/>
      <w:bookmarkStart w:id="10" w:name="_Toc28359090"/>
      <w:bookmarkStart w:id="11" w:name="_Toc35393799"/>
      <w:bookmarkStart w:id="12" w:name="_Toc35393630"/>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eastAsia="zh-CN"/>
              </w:rPr>
              <w:t>心电监护仪</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4台</w:t>
            </w:r>
          </w:p>
        </w:tc>
        <w:tc>
          <w:tcPr>
            <w:tcW w:w="5103" w:type="dxa"/>
            <w:tcBorders>
              <w:top w:val="single" w:color="auto" w:sz="4" w:space="0"/>
              <w:left w:val="nil"/>
              <w:bottom w:val="single" w:color="auto" w:sz="4" w:space="0"/>
              <w:right w:val="single" w:color="auto" w:sz="4" w:space="0"/>
            </w:tcBorders>
          </w:tcPr>
          <w:p>
            <w:p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一、主机功能：</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1、模块化插件式床边监护仪，主机具有≥4个插件槽</w:t>
            </w:r>
            <w:r>
              <w:rPr>
                <w:rFonts w:hint="eastAsia" w:ascii="宋体" w:hAnsi="宋体" w:eastAsia="宋体" w:cs="Calibri"/>
                <w:color w:val="000000"/>
                <w:szCs w:val="21"/>
                <w:lang w:val="en-US" w:eastAsia="zh-CN"/>
              </w:rPr>
              <w:t>；</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2、≥12.1寸彩色电容触摸屏，分辨率不低于1280 x 800像素，≥8通道显示</w:t>
            </w:r>
            <w:r>
              <w:rPr>
                <w:rFonts w:hint="eastAsia" w:ascii="宋体" w:hAnsi="宋体" w:eastAsia="宋体" w:cs="Calibri"/>
                <w:color w:val="000000"/>
                <w:szCs w:val="21"/>
                <w:lang w:val="en-US" w:eastAsia="zh-CN"/>
              </w:rPr>
              <w:t>；</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3、具有多参数监测模块，支持热插拔，可监护转运病人</w:t>
            </w:r>
            <w:r>
              <w:rPr>
                <w:rFonts w:hint="eastAsia" w:ascii="宋体" w:hAnsi="宋体" w:eastAsia="宋体" w:cs="Calibri"/>
                <w:color w:val="000000"/>
                <w:szCs w:val="21"/>
                <w:lang w:val="en-US" w:eastAsia="zh-CN"/>
              </w:rPr>
              <w:t>；</w:t>
            </w:r>
          </w:p>
          <w:p>
            <w:pPr>
              <w:snapToGrid w:val="0"/>
              <w:spacing w:line="320" w:lineRule="exact"/>
              <w:jc w:val="left"/>
              <w:rPr>
                <w:rFonts w:hint="eastAsia" w:ascii="宋体" w:hAnsi="宋体" w:eastAsia="宋体" w:cs="Calibri"/>
                <w:color w:val="000000"/>
                <w:szCs w:val="21"/>
                <w:lang w:val="en-US" w:eastAsia="zh-CN"/>
              </w:rPr>
            </w:pPr>
            <w:r>
              <w:rPr>
                <w:rFonts w:hint="default" w:ascii="宋体" w:hAnsi="宋体" w:eastAsia="宋体" w:cs="Calibri"/>
                <w:color w:val="000000"/>
                <w:szCs w:val="21"/>
                <w:lang w:val="en-US" w:eastAsia="zh-CN"/>
              </w:rPr>
              <w:t>4、内置锂电池</w:t>
            </w:r>
            <w:r>
              <w:rPr>
                <w:rFonts w:hint="eastAsia" w:ascii="宋体" w:hAnsi="宋体" w:eastAsia="宋体" w:cs="Calibri"/>
                <w:color w:val="000000"/>
                <w:szCs w:val="21"/>
                <w:lang w:val="en-US" w:eastAsia="zh-CN"/>
              </w:rPr>
              <w:t>，续航能力</w:t>
            </w:r>
            <w:r>
              <w:rPr>
                <w:rFonts w:hint="default" w:ascii="宋体" w:hAnsi="宋体" w:eastAsia="宋体" w:cs="Calibri"/>
                <w:color w:val="000000"/>
                <w:szCs w:val="21"/>
                <w:lang w:val="en-US" w:eastAsia="zh-CN"/>
              </w:rPr>
              <w:t>≥4小时</w:t>
            </w:r>
            <w:r>
              <w:rPr>
                <w:rFonts w:hint="eastAsia" w:ascii="宋体" w:hAnsi="宋体" w:eastAsia="宋体" w:cs="Calibri"/>
                <w:color w:val="000000"/>
                <w:szCs w:val="21"/>
                <w:lang w:val="en-US" w:eastAsia="zh-CN"/>
              </w:rPr>
              <w:t>；</w:t>
            </w:r>
          </w:p>
          <w:p>
            <w:pPr>
              <w:snapToGrid w:val="0"/>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9</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11</w:t>
      </w:r>
      <w:bookmarkStart w:id="25" w:name="_GoBack"/>
      <w:bookmarkEnd w:id="25"/>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4</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心电监护仪</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hint="eastAsia" w:ascii="宋体" w:hAnsi="宋体" w:eastAsia="宋体" w:cs="宋体"/>
                <w:color w:val="000000"/>
                <w:szCs w:val="21"/>
                <w:lang w:eastAsia="zh-CN"/>
              </w:rPr>
            </w:pPr>
            <w:r>
              <w:rPr>
                <w:rFonts w:hint="eastAsia" w:ascii="宋体" w:hAnsi="宋体" w:eastAsia="宋体" w:cs="Times New Roman"/>
                <w:color w:val="000000"/>
                <w:szCs w:val="21"/>
                <w:lang w:eastAsia="zh-CN"/>
              </w:rPr>
              <w:t>心电监护仪</w:t>
            </w:r>
          </w:p>
        </w:tc>
        <w:tc>
          <w:tcPr>
            <w:tcW w:w="1210" w:type="dxa"/>
            <w:vAlign w:val="center"/>
          </w:tcPr>
          <w:p>
            <w:pPr>
              <w:adjustRightInd w:val="0"/>
              <w:snapToGrid w:val="0"/>
              <w:spacing w:line="360" w:lineRule="exact"/>
              <w:jc w:val="center"/>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4台</w:t>
            </w:r>
          </w:p>
        </w:tc>
        <w:tc>
          <w:tcPr>
            <w:tcW w:w="6845" w:type="dxa"/>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一、主机功能：</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1、模块化插件式床边监护仪，主机具有≥4个插件槽</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2、≥12.1寸彩色电容触摸屏，分辨率不低于1280 x 800像素，≥8通道显示</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3、具有多参数监测模块，支持热插拔，可监护转运病人</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4、内置锂电池</w:t>
            </w:r>
            <w:r>
              <w:rPr>
                <w:rFonts w:hint="eastAsia" w:ascii="宋体" w:hAnsi="宋体" w:eastAsia="宋体" w:cs="宋体"/>
                <w:bCs/>
                <w:szCs w:val="21"/>
                <w:lang w:val="en-US" w:eastAsia="zh-CN"/>
              </w:rPr>
              <w:t>，续航能力</w:t>
            </w:r>
            <w:r>
              <w:rPr>
                <w:rFonts w:hint="default" w:ascii="宋体" w:hAnsi="宋体" w:eastAsia="宋体" w:cs="宋体"/>
                <w:bCs/>
                <w:szCs w:val="21"/>
                <w:lang w:val="en-US" w:eastAsia="zh-CN"/>
              </w:rPr>
              <w:t>≥4小时</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5、具备监护模式、待机模式、插管模式、夜间模式、隐私模式、演示模式</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二、监测参数：</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具备</w:t>
            </w:r>
            <w:r>
              <w:rPr>
                <w:rFonts w:hint="default" w:ascii="宋体" w:hAnsi="宋体" w:eastAsia="宋体" w:cs="宋体"/>
                <w:bCs/>
                <w:szCs w:val="21"/>
                <w:lang w:val="en-US" w:eastAsia="zh-CN"/>
              </w:rPr>
              <w:t>心电、呼吸、脉率、无创血压、血氧饱和度、双通道体温、双通道有创血压</w:t>
            </w:r>
            <w:r>
              <w:rPr>
                <w:rFonts w:hint="eastAsia" w:ascii="宋体" w:hAnsi="宋体" w:eastAsia="宋体" w:cs="宋体"/>
                <w:bCs/>
                <w:szCs w:val="21"/>
                <w:lang w:val="en-US" w:eastAsia="zh-CN"/>
              </w:rPr>
              <w:t>监测功能；</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至少</w:t>
            </w:r>
            <w:r>
              <w:rPr>
                <w:rFonts w:hint="default" w:ascii="宋体" w:hAnsi="宋体" w:eastAsia="宋体" w:cs="宋体"/>
                <w:bCs/>
                <w:szCs w:val="21"/>
                <w:lang w:val="en-US" w:eastAsia="zh-CN"/>
              </w:rPr>
              <w:t>具备3</w:t>
            </w:r>
            <w:r>
              <w:rPr>
                <w:rFonts w:hint="eastAsia" w:ascii="宋体" w:hAnsi="宋体" w:eastAsia="宋体" w:cs="宋体"/>
                <w:bCs/>
                <w:szCs w:val="21"/>
                <w:lang w:val="en-US" w:eastAsia="zh-CN"/>
              </w:rPr>
              <w:t>、</w:t>
            </w:r>
            <w:r>
              <w:rPr>
                <w:rFonts w:hint="default" w:ascii="宋体" w:hAnsi="宋体" w:eastAsia="宋体" w:cs="宋体"/>
                <w:bCs/>
                <w:szCs w:val="21"/>
                <w:lang w:val="en-US" w:eastAsia="zh-CN"/>
              </w:rPr>
              <w:t>5导</w:t>
            </w:r>
            <w:r>
              <w:rPr>
                <w:rFonts w:hint="eastAsia" w:ascii="宋体" w:hAnsi="宋体" w:eastAsia="宋体" w:cs="宋体"/>
                <w:bCs/>
                <w:szCs w:val="21"/>
                <w:lang w:val="en-US" w:eastAsia="zh-CN"/>
              </w:rPr>
              <w:t>联，</w:t>
            </w:r>
            <w:r>
              <w:rPr>
                <w:rFonts w:hint="default" w:ascii="宋体" w:hAnsi="宋体" w:eastAsia="宋体" w:cs="宋体"/>
                <w:bCs/>
                <w:szCs w:val="21"/>
                <w:lang w:val="en-US" w:eastAsia="zh-CN"/>
              </w:rPr>
              <w:t>心电导联切换功能</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3、具备ECG多导同步分析功能，同时分析多个心电导联</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4、具有ECG信号质量标志，能指示相关导联的信号质量</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5、无创血压具有手动、周期、快速、序列测量方式</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6、可监测灌注指数PI，能有效反映末梢循环的功能状态</w:t>
            </w:r>
            <w:r>
              <w:rPr>
                <w:rFonts w:hint="eastAsia" w:ascii="宋体" w:hAnsi="宋体" w:eastAsia="宋体" w:cs="宋体"/>
                <w:bCs/>
                <w:szCs w:val="21"/>
                <w:lang w:val="en-US" w:eastAsia="zh-CN"/>
              </w:rPr>
              <w:t>；</w:t>
            </w:r>
            <w:r>
              <w:rPr>
                <w:rFonts w:hint="default" w:ascii="宋体" w:hAnsi="宋体" w:eastAsia="宋体" w:cs="宋体"/>
                <w:bCs/>
                <w:szCs w:val="21"/>
                <w:lang w:val="en-US" w:eastAsia="zh-CN"/>
              </w:rPr>
              <w:t xml:space="preserve"> </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7、呼吸率及呼吸波形可通过脉搏波监测</w:t>
            </w:r>
            <w:r>
              <w:rPr>
                <w:rFonts w:hint="eastAsia" w:ascii="宋体" w:hAnsi="宋体" w:eastAsia="宋体" w:cs="宋体"/>
                <w:bCs/>
                <w:szCs w:val="21"/>
                <w:lang w:val="en-US" w:eastAsia="zh-CN"/>
              </w:rPr>
              <w:t>，适用更多人群，无需耗材；</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三、存储功能：</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1、趋势图存储至少1</w:t>
            </w:r>
            <w:r>
              <w:rPr>
                <w:rFonts w:hint="eastAsia" w:ascii="宋体" w:hAnsi="宋体" w:eastAsia="宋体" w:cs="宋体"/>
                <w:bCs/>
                <w:szCs w:val="21"/>
                <w:lang w:val="en-US" w:eastAsia="zh-CN"/>
              </w:rPr>
              <w:t>60</w:t>
            </w:r>
            <w:r>
              <w:rPr>
                <w:rFonts w:hint="default" w:ascii="宋体" w:hAnsi="宋体" w:eastAsia="宋体" w:cs="宋体"/>
                <w:bCs/>
                <w:szCs w:val="21"/>
                <w:lang w:val="en-US" w:eastAsia="zh-CN"/>
              </w:rPr>
              <w:t>0小时</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2、支持至少</w:t>
            </w:r>
            <w:r>
              <w:rPr>
                <w:rFonts w:hint="eastAsia" w:ascii="宋体" w:hAnsi="宋体" w:eastAsia="宋体" w:cs="宋体"/>
                <w:bCs/>
                <w:szCs w:val="21"/>
                <w:lang w:val="en-US" w:eastAsia="zh-CN"/>
              </w:rPr>
              <w:t>2800</w:t>
            </w:r>
            <w:r>
              <w:rPr>
                <w:rFonts w:hint="default" w:ascii="宋体" w:hAnsi="宋体" w:eastAsia="宋体" w:cs="宋体"/>
                <w:bCs/>
                <w:szCs w:val="21"/>
                <w:lang w:val="en-US" w:eastAsia="zh-CN"/>
              </w:rPr>
              <w:t>个参数报警事件，以及事件发生时刻相关的参数波形</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3、支持至少</w:t>
            </w:r>
            <w:r>
              <w:rPr>
                <w:rFonts w:hint="eastAsia" w:ascii="宋体" w:hAnsi="宋体" w:eastAsia="宋体" w:cs="宋体"/>
                <w:bCs/>
                <w:szCs w:val="21"/>
                <w:lang w:val="en-US" w:eastAsia="zh-CN"/>
              </w:rPr>
              <w:t>2800</w:t>
            </w:r>
            <w:r>
              <w:rPr>
                <w:rFonts w:hint="default" w:ascii="宋体" w:hAnsi="宋体" w:eastAsia="宋体" w:cs="宋体"/>
                <w:bCs/>
                <w:szCs w:val="21"/>
                <w:lang w:val="en-US" w:eastAsia="zh-CN"/>
              </w:rPr>
              <w:t>个ARR 事件，以及事件发生时刻相关的参数波形</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4、支持至少2</w:t>
            </w:r>
            <w:r>
              <w:rPr>
                <w:rFonts w:hint="eastAsia" w:ascii="宋体" w:hAnsi="宋体" w:eastAsia="宋体" w:cs="宋体"/>
                <w:bCs/>
                <w:szCs w:val="21"/>
                <w:lang w:val="en-US" w:eastAsia="zh-CN"/>
              </w:rPr>
              <w:t>200</w:t>
            </w:r>
            <w:r>
              <w:rPr>
                <w:rFonts w:hint="default" w:ascii="宋体" w:hAnsi="宋体" w:eastAsia="宋体" w:cs="宋体"/>
                <w:bCs/>
                <w:szCs w:val="21"/>
                <w:lang w:val="en-US" w:eastAsia="zh-CN"/>
              </w:rPr>
              <w:t>组NIBP数据存储</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5、支持全息波形至少</w:t>
            </w:r>
            <w:r>
              <w:rPr>
                <w:rFonts w:hint="eastAsia" w:ascii="宋体" w:hAnsi="宋体" w:eastAsia="宋体" w:cs="宋体"/>
                <w:bCs/>
                <w:szCs w:val="21"/>
                <w:lang w:val="en-US" w:eastAsia="zh-CN"/>
              </w:rPr>
              <w:t>60</w:t>
            </w:r>
            <w:r>
              <w:rPr>
                <w:rFonts w:hint="default" w:ascii="宋体" w:hAnsi="宋体" w:eastAsia="宋体" w:cs="宋体"/>
                <w:bCs/>
                <w:szCs w:val="21"/>
                <w:lang w:val="en-US" w:eastAsia="zh-CN"/>
              </w:rPr>
              <w:t>小时</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四、辅助功能：</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1、具有图形化报警指示功能</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2、具备血液动力学、药物计算、氧合计算、通气计算和肾功能计算功能</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w:t>
            </w:r>
            <w:r>
              <w:rPr>
                <w:rFonts w:hint="eastAsia" w:ascii="宋体" w:hAnsi="宋体" w:eastAsia="宋体" w:cs="宋体"/>
                <w:bCs/>
                <w:szCs w:val="21"/>
                <w:lang w:val="en-US" w:eastAsia="zh-CN"/>
              </w:rPr>
              <w:t>具备</w:t>
            </w:r>
            <w:r>
              <w:rPr>
                <w:rFonts w:hint="default" w:ascii="宋体" w:hAnsi="宋体" w:eastAsia="宋体" w:cs="宋体"/>
                <w:bCs/>
                <w:szCs w:val="21"/>
                <w:lang w:val="en-US" w:eastAsia="zh-CN"/>
              </w:rPr>
              <w:t>EWS早期预警评分、G</w:t>
            </w:r>
            <w:r>
              <w:rPr>
                <w:rFonts w:hint="eastAsia" w:ascii="宋体" w:hAnsi="宋体" w:eastAsia="宋体" w:cs="宋体"/>
                <w:bCs/>
                <w:szCs w:val="21"/>
                <w:lang w:val="en-US" w:eastAsia="zh-CN"/>
              </w:rPr>
              <w:t>CS</w:t>
            </w:r>
            <w:r>
              <w:rPr>
                <w:rFonts w:hint="default" w:ascii="宋体" w:hAnsi="宋体" w:eastAsia="宋体" w:cs="宋体"/>
                <w:bCs/>
                <w:szCs w:val="21"/>
                <w:lang w:val="en-US" w:eastAsia="zh-CN"/>
              </w:rPr>
              <w:t>格拉斯哥昏迷指数评分，直观评估病人病情</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4、具备抢救模式，支持CPR助手，可记录抢救过程中的用药和操作</w:t>
            </w:r>
            <w:r>
              <w:rPr>
                <w:rFonts w:hint="eastAsia" w:ascii="宋体" w:hAnsi="宋体" w:eastAsia="宋体" w:cs="宋体"/>
                <w:bCs/>
                <w:szCs w:val="21"/>
                <w:lang w:val="en-US" w:eastAsia="zh-CN"/>
              </w:rPr>
              <w:t>。</w:t>
            </w:r>
          </w:p>
          <w:p>
            <w:pPr>
              <w:adjustRightInd w:val="0"/>
              <w:snapToGrid w:val="0"/>
              <w:spacing w:line="360" w:lineRule="exact"/>
              <w:jc w:val="left"/>
              <w:outlineLvl w:val="0"/>
              <w:rPr>
                <w:rFonts w:hint="eastAsia"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竞标报价为全包价，以人民币为结算单位，包括本项目所有系统、安装调试、验收、培训、售后服务、伴随的服务、各种税费</w:t>
            </w:r>
            <w:r>
              <w:rPr>
                <w:rFonts w:hint="eastAsia" w:ascii="宋体" w:hAnsi="宋体" w:eastAsia="宋体" w:cs="宋体"/>
                <w:bCs/>
                <w:szCs w:val="21"/>
                <w:lang w:eastAsia="zh-CN"/>
              </w:rPr>
              <w:t>、</w:t>
            </w:r>
            <w:r>
              <w:rPr>
                <w:rFonts w:hint="eastAsia" w:ascii="宋体" w:hAnsi="宋体" w:eastAsia="宋体" w:cs="宋体"/>
                <w:bCs/>
                <w:szCs w:val="21"/>
                <w:lang w:val="en-US" w:eastAsia="zh-CN"/>
              </w:rPr>
              <w:t>以及</w:t>
            </w:r>
            <w:r>
              <w:rPr>
                <w:rFonts w:hint="eastAsia" w:ascii="宋体" w:hAnsi="宋体" w:eastAsia="宋体" w:cs="宋体"/>
                <w:b/>
                <w:bCs w:val="0"/>
                <w:szCs w:val="21"/>
                <w:lang w:val="en-US" w:eastAsia="zh-CN"/>
              </w:rPr>
              <w:t>对接医院HIS所产生的接口费用</w:t>
            </w:r>
            <w:r>
              <w:rPr>
                <w:rFonts w:hint="eastAsia" w:ascii="宋体" w:hAnsi="宋体" w:eastAsia="宋体" w:cs="宋体"/>
                <w:bCs/>
                <w:szCs w:val="21"/>
              </w:rPr>
              <w:t>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hint="eastAsia" w:ascii="Calibri" w:hAnsi="Calibri" w:eastAsia="宋体" w:cs="Times New Roman"/>
                <w:szCs w:val="24"/>
                <w:lang w:val="en-US" w:eastAsia="zh-CN"/>
              </w:rPr>
              <w:t>15</w:t>
            </w:r>
            <w:r>
              <w:rPr>
                <w:rFonts w:hint="eastAsia" w:ascii="Calibri" w:hAnsi="Calibri" w:eastAsia="宋体" w:cs="Times New Roman"/>
                <w:szCs w:val="24"/>
              </w:rPr>
              <w:t>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w:t>
            </w:r>
            <w:r>
              <w:rPr>
                <w:rFonts w:hint="eastAsia" w:ascii="宋体" w:hAnsi="宋体" w:eastAsia="宋体" w:cs="Times New Roman"/>
                <w:bCs/>
                <w:szCs w:val="21"/>
                <w:lang w:val="en-US" w:eastAsia="zh-CN"/>
              </w:rPr>
              <w:t>三</w:t>
            </w:r>
            <w:r>
              <w:rPr>
                <w:rFonts w:hint="eastAsia" w:ascii="宋体" w:hAnsi="宋体" w:eastAsia="宋体" w:cs="Times New Roman"/>
                <w:bCs/>
                <w:szCs w:val="21"/>
              </w:rPr>
              <w:t>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付款方式：货物验收合格后，采购人支付</w:t>
            </w:r>
            <w:r>
              <w:rPr>
                <w:rFonts w:hint="eastAsia" w:ascii="宋体" w:hAnsi="宋体" w:eastAsia="宋体" w:cs="Times New Roman"/>
                <w:bCs/>
                <w:szCs w:val="21"/>
                <w:lang w:val="en-US" w:eastAsia="zh-CN"/>
              </w:rPr>
              <w:t>100</w:t>
            </w:r>
            <w:r>
              <w:rPr>
                <w:rFonts w:ascii="宋体" w:hAnsi="宋体" w:eastAsia="宋体" w:cs="Times New Roman"/>
                <w:bCs/>
                <w:szCs w:val="21"/>
              </w:rPr>
              <w:t>%货款</w:t>
            </w:r>
            <w:r>
              <w:rPr>
                <w:rFonts w:hint="eastAsia" w:ascii="宋体" w:hAnsi="宋体" w:eastAsia="宋体" w:cs="Times New Roman"/>
                <w:bCs/>
                <w:szCs w:val="21"/>
              </w:rPr>
              <w:t>，中标人应开具发票给采购人。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1.中标人保证向采购人提供的货物是全新、完整、未使用过的。</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2.投标时提供投标产品生产厂家公开发行的产品彩页或技术说明书（标明主要技术参数）、技术响应与彩页或技术说明书不一致的以彩页或技术说明书为准。</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投标文件技术参数无负偏离，得1</w:t>
            </w:r>
            <w:r>
              <w:rPr>
                <w:rFonts w:hint="eastAsia" w:ascii="宋体" w:hAnsi="宋体" w:eastAsia="宋体" w:cs="Times New Roman"/>
                <w:bCs/>
                <w:color w:val="000000"/>
                <w:szCs w:val="21"/>
                <w:lang w:val="en-US" w:eastAsia="zh-CN"/>
              </w:rPr>
              <w:t>0</w:t>
            </w:r>
            <w:r>
              <w:rPr>
                <w:rFonts w:ascii="宋体" w:hAnsi="宋体" w:eastAsia="宋体" w:cs="Times New Roman"/>
                <w:bCs/>
                <w:color w:val="000000"/>
                <w:szCs w:val="21"/>
              </w:rPr>
              <w:t>分</w:t>
            </w:r>
            <w:r>
              <w:rPr>
                <w:rFonts w:hint="eastAsia" w:ascii="宋体" w:hAnsi="宋体" w:eastAsia="宋体" w:cs="Times New Roman"/>
                <w:bCs/>
                <w:color w:val="000000"/>
                <w:szCs w:val="21"/>
              </w:rPr>
              <w:t>，每有</w:t>
            </w:r>
            <w:r>
              <w:rPr>
                <w:rFonts w:ascii="宋体" w:hAnsi="宋体" w:eastAsia="宋体" w:cs="Times New Roman"/>
                <w:bCs/>
                <w:color w:val="000000"/>
                <w:szCs w:val="21"/>
              </w:rPr>
              <w:t>1个正偏离</w:t>
            </w:r>
            <w:r>
              <w:rPr>
                <w:rFonts w:hint="eastAsia" w:ascii="宋体" w:hAnsi="宋体" w:eastAsia="宋体" w:cs="Times New Roman"/>
                <w:bCs/>
                <w:color w:val="000000"/>
                <w:szCs w:val="21"/>
              </w:rPr>
              <w:t>加</w:t>
            </w:r>
            <w:r>
              <w:rPr>
                <w:rFonts w:hint="eastAsia" w:ascii="宋体" w:hAnsi="宋体" w:eastAsia="宋体" w:cs="Times New Roman"/>
                <w:bCs/>
                <w:color w:val="000000"/>
                <w:szCs w:val="21"/>
                <w:lang w:val="en-US" w:eastAsia="zh-CN"/>
              </w:rPr>
              <w:t>2</w:t>
            </w:r>
            <w:r>
              <w:rPr>
                <w:rFonts w:hint="eastAsia" w:ascii="宋体" w:hAnsi="宋体" w:eastAsia="宋体" w:cs="Times New Roman"/>
                <w:bCs/>
                <w:color w:val="000000"/>
                <w:szCs w:val="21"/>
              </w:rPr>
              <w:t>分，满分</w:t>
            </w:r>
            <w:r>
              <w:rPr>
                <w:rFonts w:hint="eastAsia" w:ascii="宋体" w:hAnsi="宋体" w:eastAsia="宋体" w:cs="Times New Roman"/>
                <w:bCs/>
                <w:color w:val="000000"/>
                <w:szCs w:val="21"/>
                <w:lang w:val="en-US" w:eastAsia="zh-CN"/>
              </w:rPr>
              <w:t>20</w:t>
            </w:r>
            <w:r>
              <w:rPr>
                <w:rFonts w:hint="eastAsia" w:ascii="宋体" w:hAnsi="宋体" w:eastAsia="宋体" w:cs="Times New Roman"/>
                <w:bCs/>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6.1-10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投标产品自2020年以来同款产品业绩分（提供合同复印件），每提供一个合同复印件得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w:t>
      </w:r>
      <w:r>
        <w:rPr>
          <w:rFonts w:hint="eastAsia" w:ascii="宋体" w:hAnsi="宋体" w:eastAsia="宋体"/>
          <w:szCs w:val="21"/>
        </w:rPr>
        <w:t>评分排名第一的供应商为</w:t>
      </w:r>
      <w:r>
        <w:rPr>
          <w:rFonts w:ascii="宋体" w:hAnsi="宋体" w:eastAsia="宋体"/>
          <w:szCs w:val="21"/>
        </w:rPr>
        <w:t>成交候选供应商，并编写评审报告。评审得分相同的，按照最后报价由低到高的顺序推荐。评审得分且最后报价相同的，按照按技术得分由高到低</w:t>
      </w:r>
      <w:r>
        <w:rPr>
          <w:rFonts w:hint="eastAsia" w:ascii="宋体" w:hAnsi="宋体" w:eastAsia="宋体"/>
          <w:szCs w:val="21"/>
        </w:rPr>
        <w:t>的顺</w:t>
      </w:r>
      <w:r>
        <w:rPr>
          <w:rFonts w:ascii="宋体" w:hAnsi="宋体" w:eastAsia="宋体"/>
          <w:szCs w:val="21"/>
        </w:rPr>
        <w:t>序</w:t>
      </w:r>
      <w:r>
        <w:rPr>
          <w:rFonts w:hint="eastAsia" w:ascii="宋体" w:hAnsi="宋体" w:eastAsia="宋体"/>
          <w:szCs w:val="21"/>
        </w:rPr>
        <w:t>推荐</w:t>
      </w:r>
      <w:r>
        <w:rPr>
          <w:rFonts w:ascii="宋体" w:hAnsi="宋体" w:eastAsia="宋体"/>
          <w:szCs w:val="21"/>
        </w:rPr>
        <w:t>。评审得分、最后报价、技术得分、</w:t>
      </w:r>
      <w:r>
        <w:rPr>
          <w:rFonts w:hint="eastAsia" w:ascii="宋体" w:hAnsi="宋体" w:eastAsia="宋体"/>
          <w:szCs w:val="21"/>
        </w:rPr>
        <w:t>商务</w:t>
      </w:r>
      <w:r>
        <w:rPr>
          <w:rFonts w:ascii="宋体" w:hAnsi="宋体" w:eastAsia="宋体"/>
          <w:szCs w:val="21"/>
        </w:rPr>
        <w:t>分均相同的，由磋商小组随机抽取推荐。</w:t>
      </w: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r>
        <w:rPr>
          <w:rFonts w:hint="eastAsia" w:ascii="宋体" w:hAnsi="宋体" w:eastAsia="宋体" w:cs="宋体"/>
          <w:b/>
          <w:bCs/>
          <w:color w:val="000000"/>
          <w:sz w:val="32"/>
          <w:szCs w:val="32"/>
          <w:lang w:val="en-US" w:eastAsia="zh-CN"/>
        </w:rPr>
        <w:t xml:space="preserve">    </w:t>
      </w: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default"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5F7B6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41DE0"/>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82598"/>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8E0F02"/>
    <w:rsid w:val="053927FD"/>
    <w:rsid w:val="08886C5A"/>
    <w:rsid w:val="0CA2087B"/>
    <w:rsid w:val="0DEF17D8"/>
    <w:rsid w:val="0E04767E"/>
    <w:rsid w:val="0E2A78AA"/>
    <w:rsid w:val="0F21032D"/>
    <w:rsid w:val="100B70C3"/>
    <w:rsid w:val="12143431"/>
    <w:rsid w:val="149435D9"/>
    <w:rsid w:val="15F14846"/>
    <w:rsid w:val="18C732A1"/>
    <w:rsid w:val="19BD661E"/>
    <w:rsid w:val="1A632FBA"/>
    <w:rsid w:val="1F3802BD"/>
    <w:rsid w:val="1FE356EA"/>
    <w:rsid w:val="20F1271B"/>
    <w:rsid w:val="21C83E17"/>
    <w:rsid w:val="230C6132"/>
    <w:rsid w:val="25C10491"/>
    <w:rsid w:val="25E11E59"/>
    <w:rsid w:val="2656639C"/>
    <w:rsid w:val="267D2BB8"/>
    <w:rsid w:val="27605B00"/>
    <w:rsid w:val="28890F3B"/>
    <w:rsid w:val="29105A83"/>
    <w:rsid w:val="2C805D95"/>
    <w:rsid w:val="2F60116C"/>
    <w:rsid w:val="303D69DF"/>
    <w:rsid w:val="31027D3B"/>
    <w:rsid w:val="34CC6136"/>
    <w:rsid w:val="35460E05"/>
    <w:rsid w:val="36D70741"/>
    <w:rsid w:val="36EF4890"/>
    <w:rsid w:val="37CD68B3"/>
    <w:rsid w:val="39026745"/>
    <w:rsid w:val="399D69A6"/>
    <w:rsid w:val="3ABE2947"/>
    <w:rsid w:val="3CF86B7C"/>
    <w:rsid w:val="3ECC7C1F"/>
    <w:rsid w:val="41214245"/>
    <w:rsid w:val="41C0323C"/>
    <w:rsid w:val="41D3175E"/>
    <w:rsid w:val="43983142"/>
    <w:rsid w:val="44653A13"/>
    <w:rsid w:val="45DB2F02"/>
    <w:rsid w:val="48692577"/>
    <w:rsid w:val="49FA59D6"/>
    <w:rsid w:val="4B7418F0"/>
    <w:rsid w:val="4BF86B15"/>
    <w:rsid w:val="4C20341C"/>
    <w:rsid w:val="4EFF5D37"/>
    <w:rsid w:val="4FD74E04"/>
    <w:rsid w:val="51811736"/>
    <w:rsid w:val="53FE114B"/>
    <w:rsid w:val="54AD1ED4"/>
    <w:rsid w:val="552876E5"/>
    <w:rsid w:val="57874CD5"/>
    <w:rsid w:val="59B64834"/>
    <w:rsid w:val="5D72019D"/>
    <w:rsid w:val="5E9A1F4D"/>
    <w:rsid w:val="5EBA7B70"/>
    <w:rsid w:val="644615FA"/>
    <w:rsid w:val="649233E3"/>
    <w:rsid w:val="64BF359F"/>
    <w:rsid w:val="64E861BC"/>
    <w:rsid w:val="65A17C5D"/>
    <w:rsid w:val="65A90B76"/>
    <w:rsid w:val="65ED1B69"/>
    <w:rsid w:val="66567619"/>
    <w:rsid w:val="67802B6C"/>
    <w:rsid w:val="6B856D0D"/>
    <w:rsid w:val="6D0312DB"/>
    <w:rsid w:val="6D5A388E"/>
    <w:rsid w:val="6DA44EC3"/>
    <w:rsid w:val="6F1E7D10"/>
    <w:rsid w:val="705E14F0"/>
    <w:rsid w:val="71045D6C"/>
    <w:rsid w:val="715B3F7C"/>
    <w:rsid w:val="749E160D"/>
    <w:rsid w:val="74DA269D"/>
    <w:rsid w:val="775B4E6B"/>
    <w:rsid w:val="779D6447"/>
    <w:rsid w:val="78D3337A"/>
    <w:rsid w:val="7920642C"/>
    <w:rsid w:val="79593DEF"/>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18639</Words>
  <Characters>19465</Characters>
  <Lines>157</Lines>
  <Paragraphs>44</Paragraphs>
  <TotalTime>1</TotalTime>
  <ScaleCrop>false</ScaleCrop>
  <LinksUpToDate>false</LinksUpToDate>
  <CharactersWithSpaces>21312</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2023-06-06T00:41:00Z</dcterms:created>
  <dc:creator>魏宝兴</dc:creator>
  <cp:lastModifiedBy>7月LEO</cp:lastModifiedBy>
  <cp:lastPrinted>2023-08-31T08:54:00Z</cp:lastPrinted>
  <dcterms:modified xsi:type="dcterms:W3CDTF">2023-09-04T03:14:01Z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003F4B7C55754348827E781723701253</vt:lpwstr>
  </property>
</Properties>
</file>