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广西骨伤医院手术室外墙净化空调改造</w:t>
      </w:r>
    </w:p>
    <w:p>
      <w:pPr>
        <w:pStyle w:val="2"/>
        <w:widowControl/>
        <w:spacing w:beforeAutospacing="0" w:afterAutospacing="0"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工程项目招标文件</w:t>
      </w:r>
    </w:p>
    <w:p>
      <w:pPr>
        <w:pStyle w:val="2"/>
        <w:widowControl/>
        <w:spacing w:beforeAutospacing="0" w:afterAutospacing="0" w:line="600" w:lineRule="exact"/>
        <w:jc w:val="center"/>
        <w:rPr>
          <w:rFonts w:hint="eastAsia" w:ascii="方正小标宋简体" w:hAnsi="方正小标宋简体" w:eastAsia="方正小标宋简体" w:cs="方正小标宋简体"/>
          <w:b/>
          <w:bCs/>
          <w:sz w:val="44"/>
          <w:szCs w:val="44"/>
        </w:rPr>
      </w:pP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一、项目名称</w:t>
      </w:r>
      <w:r>
        <w:rPr>
          <w:rFonts w:hint="eastAsia" w:ascii="仿宋_GB2312" w:hAnsi="仿宋_GB2312" w:eastAsia="仿宋_GB2312" w:cs="仿宋_GB2312"/>
          <w:sz w:val="32"/>
          <w:szCs w:val="32"/>
        </w:rPr>
        <w:t>：广西骨伤医院手术室外墙净化空调改造工程</w:t>
      </w:r>
    </w:p>
    <w:p>
      <w:pPr>
        <w:pStyle w:val="2"/>
        <w:widowControl/>
        <w:spacing w:beforeAutospacing="0" w:afterAutospacing="0" w:line="560" w:lineRule="exact"/>
        <w:ind w:firstLine="645"/>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二、项目编号</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GXGSYY-CGB-XMB-2023-</w:t>
      </w:r>
      <w:r>
        <w:rPr>
          <w:rFonts w:hint="eastAsia" w:ascii="仿宋_GB2312" w:hAnsi="仿宋_GB2312" w:eastAsia="仿宋_GB2312" w:cs="仿宋_GB2312"/>
          <w:sz w:val="32"/>
          <w:szCs w:val="32"/>
          <w:lang w:val="en-US" w:eastAsia="zh-CN"/>
        </w:rPr>
        <w:t>04</w:t>
      </w:r>
      <w:bookmarkStart w:id="0" w:name="_GoBack"/>
      <w:bookmarkEnd w:id="0"/>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三、项目招标上控价</w:t>
      </w:r>
      <w:r>
        <w:rPr>
          <w:rFonts w:hint="eastAsia" w:ascii="仿宋_GB2312" w:hAnsi="仿宋_GB2312" w:eastAsia="仿宋_GB2312" w:cs="仿宋_GB2312"/>
          <w:sz w:val="32"/>
          <w:szCs w:val="32"/>
        </w:rPr>
        <w:t>：267352.71元。</w:t>
      </w:r>
    </w:p>
    <w:p>
      <w:pPr>
        <w:pStyle w:val="2"/>
        <w:widowControl/>
        <w:spacing w:beforeAutospacing="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四、项目内容及要求  </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（一）工程内容：主要对门诊楼北面五楼手术室空气层流管道在原来的基础上迁移至扩建部分外墙至顶层设备间，需要更换主电机、加长层流管道等项目（详见招标清单）。</w:t>
      </w:r>
    </w:p>
    <w:p>
      <w:pPr>
        <w:pStyle w:val="2"/>
        <w:widowControl/>
        <w:spacing w:beforeAutospacing="0" w:afterAutospacing="0"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（二）施工要求：</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.完全满足国家规范和手术室的使用要求、净化空气质量满足感控指标要求；</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.按现场施工的实际需要进行施工；</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竣工验收合格，提供给招标人完整竣工施工图（蓝图）纸质版和电子版。</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 xml:space="preserve">.工期：20个日历天内完成所有施工，并交付招标人。  </w:t>
      </w:r>
    </w:p>
    <w:p>
      <w:pPr>
        <w:pStyle w:val="2"/>
        <w:widowControl/>
        <w:spacing w:beforeAutospacing="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五、商务要求</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1.投标人需具备中华人民共和国国内法人资格；</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2.投标人具备装饰装修工程的二级资质、</w:t>
      </w:r>
      <w:r>
        <w:rPr>
          <w:rFonts w:hint="eastAsia" w:ascii="仿宋_GB2312" w:hAnsi="仿宋_GB2312" w:eastAsia="仿宋_GB2312" w:cs="仿宋_GB2312"/>
          <w:sz w:val="32"/>
          <w:szCs w:val="32"/>
          <w:lang w:val="en-US" w:eastAsia="zh-CN"/>
        </w:rPr>
        <w:t>机电</w:t>
      </w:r>
      <w:r>
        <w:rPr>
          <w:rFonts w:hint="eastAsia" w:ascii="仿宋_GB2312" w:hAnsi="仿宋_GB2312" w:eastAsia="仿宋_GB2312" w:cs="仿宋_GB2312"/>
          <w:sz w:val="32"/>
          <w:szCs w:val="32"/>
        </w:rPr>
        <w:t>三级资质。</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3.投标人须提供真实有效的企业营业执照（副本）和资质证书（副本）及安全生产许可证复印件。</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4.投标人近叁年（2020.01-2023.01年）成功装修完成过综合医院医疗手术室空气层流管道精装修工程施工（须提供施工合同或中标通知书为依据）。  </w:t>
      </w:r>
    </w:p>
    <w:p>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5.投标人项目负责人须具备中级或以上技术职称（在装饰装修从事本专业工作五年及以上）。</w:t>
      </w:r>
    </w:p>
    <w:p>
      <w:pPr>
        <w:spacing w:line="560" w:lineRule="exact"/>
        <w:ind w:firstLine="643" w:firstLineChars="200"/>
        <w:rPr>
          <w:b/>
          <w:bCs/>
          <w:sz w:val="28"/>
          <w:szCs w:val="28"/>
        </w:rPr>
      </w:pPr>
      <w:r>
        <w:rPr>
          <w:rFonts w:hint="eastAsia" w:ascii="仿宋_GB2312" w:hAnsi="仿宋_GB2312" w:eastAsia="仿宋_GB2312" w:cs="仿宋_GB2312"/>
          <w:b/>
          <w:bCs/>
          <w:sz w:val="32"/>
          <w:szCs w:val="32"/>
        </w:rPr>
        <w:t>六、投标文件的编制</w:t>
      </w:r>
    </w:p>
    <w:p>
      <w:pPr>
        <w:pStyle w:val="2"/>
        <w:widowControl/>
        <w:spacing w:beforeAutospacing="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投标文件要求：每个投标人只能提交一份投标文件（1正本4副本）</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 投标文件的组成  </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Style w:val="6"/>
          <w:rFonts w:hint="eastAsia" w:ascii="仿宋_GB2312" w:hAnsi="仿宋_GB2312" w:eastAsia="仿宋_GB2312" w:cs="仿宋_GB2312"/>
          <w:bCs/>
          <w:sz w:val="32"/>
          <w:szCs w:val="32"/>
        </w:rPr>
        <w:t>★（1）投标函、投标人情况简介、营业执照和相关资质等级证书副本(复印件)、法定代表人身份证复印件、法定代表人授权委托书（以上文件皆需盖单位公章）；</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Style w:val="6"/>
          <w:rFonts w:hint="eastAsia" w:ascii="仿宋_GB2312" w:hAnsi="仿宋_GB2312" w:eastAsia="仿宋_GB2312" w:cs="仿宋_GB2312"/>
          <w:bCs/>
          <w:sz w:val="32"/>
          <w:szCs w:val="32"/>
        </w:rPr>
        <w:t>★（2）投标报价单</w:t>
      </w:r>
      <w:r>
        <w:rPr>
          <w:rFonts w:hint="eastAsia" w:ascii="仿宋_GB2312" w:hAnsi="仿宋_GB2312" w:eastAsia="仿宋_GB2312" w:cs="仿宋_GB2312"/>
          <w:sz w:val="32"/>
          <w:szCs w:val="32"/>
        </w:rPr>
        <w:t>；</w:t>
      </w:r>
    </w:p>
    <w:p>
      <w:pPr>
        <w:pStyle w:val="2"/>
        <w:widowControl/>
        <w:spacing w:beforeAutospacing="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★（3）项目施工要求响应情况表；</w:t>
      </w:r>
    </w:p>
    <w:p>
      <w:pPr>
        <w:pStyle w:val="2"/>
        <w:widowControl/>
        <w:spacing w:beforeAutospacing="0" w:afterAutospacing="0" w:line="560" w:lineRule="exact"/>
        <w:ind w:firstLine="645"/>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★（4）项目商务要求响应证明材料；</w:t>
      </w:r>
    </w:p>
    <w:p>
      <w:pPr>
        <w:pStyle w:val="2"/>
        <w:widowControl/>
        <w:spacing w:beforeAutospacing="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5</w:t>
      </w:r>
      <w:r>
        <w:rPr>
          <w:rFonts w:hint="eastAsia" w:ascii="仿宋_GB2312" w:hAnsi="仿宋_GB2312" w:eastAsia="仿宋_GB2312" w:cs="仿宋_GB2312"/>
          <w:b/>
          <w:bCs/>
          <w:sz w:val="32"/>
          <w:szCs w:val="32"/>
        </w:rPr>
        <w:t>）信誉要求的官方网站查询信息截图。</w:t>
      </w:r>
    </w:p>
    <w:p>
      <w:pPr>
        <w:pStyle w:val="2"/>
        <w:widowControl/>
        <w:spacing w:beforeAutospacing="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（6）投标人认为需提供的其他材料。</w:t>
      </w:r>
    </w:p>
    <w:p>
      <w:pPr>
        <w:pStyle w:val="2"/>
        <w:widowControl/>
        <w:spacing w:beforeAutospacing="0" w:afterAutospacing="0" w:line="56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（注：打★号的内容必须提交）</w:t>
      </w:r>
    </w:p>
    <w:p>
      <w:pPr>
        <w:pStyle w:val="2"/>
        <w:widowControl/>
        <w:spacing w:beforeAutospacing="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七、投标人资格要求  </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本次招标要求投标人须具备的相关资质。  </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信誉要求：</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2.1根据最高人民法院等9部门《关于在招投标活动中对失信被执行人实施联合惩戒的通知》（法〔2016〕285号）规定，投标人、拟派项目负责人不得为失信被执行人（以评标阶段 “信用中国”网站（www.creditchina.gov.cn）查询信息为准）。</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2.2投标人拟派项目负责人不得是列为企业或个人诚信不良、黑名单、失信联合惩戒的投标人、项目负责人。（以评标阶段全国建筑市场监管公共服务平台（http://jzsc.mohurd.gov.cn/home）查询信息为准）。</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2.3近三年内投标人或其法定代表人不得有行贿犯罪行为（以评标阶段“中国裁判文书”网站（https://wenshu.court.gov.cn）查询信息为准）。</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 其他投标条件要求：  </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（1）本项目不接受联合体投标；  </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（2）投标人有依法缴纳税收和社会保障资金的良好记录；</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（3）参加政府采购活动近三年内，在经营活动中没有重大违法记录；</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（4）本项目控制价为含税价格，投标人报价默认为含税价。</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（5）投标材料请密封，封面请备注联系人的姓名、电话和邮箱，否则视为无效投标。</w:t>
      </w:r>
    </w:p>
    <w:p>
      <w:pPr>
        <w:pStyle w:val="2"/>
        <w:widowControl/>
        <w:spacing w:beforeAutospacing="0" w:afterAutospacing="0" w:line="560" w:lineRule="exact"/>
        <w:ind w:firstLine="645"/>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（6）投标人须现场踏勘，否则视为无效投标。踏勘时间：</w:t>
      </w:r>
      <w:r>
        <w:rPr>
          <w:rFonts w:hint="eastAsia" w:ascii="仿宋_GB2312" w:hAnsi="仿宋_GB2312" w:eastAsia="仿宋_GB2312" w:cs="仿宋_GB2312"/>
          <w:sz w:val="32"/>
          <w:szCs w:val="32"/>
          <w:lang w:val="en-US" w:eastAsia="zh-CN"/>
        </w:rPr>
        <w:t>2023年8月29日</w:t>
      </w:r>
      <w:r>
        <w:rPr>
          <w:rFonts w:hint="eastAsia" w:ascii="仿宋_GB2312" w:hAnsi="仿宋_GB2312" w:eastAsia="仿宋_GB2312" w:cs="仿宋_GB2312"/>
          <w:sz w:val="32"/>
          <w:szCs w:val="32"/>
        </w:rPr>
        <w:t>上午9:00-1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:00，逾期不接待。</w:t>
      </w:r>
      <w:r>
        <w:rPr>
          <w:rFonts w:hint="eastAsia" w:ascii="仿宋_GB2312" w:hAnsi="仿宋_GB2312" w:eastAsia="仿宋_GB2312" w:cs="仿宋_GB2312"/>
          <w:sz w:val="32"/>
          <w:szCs w:val="32"/>
          <w:lang w:val="en-US" w:eastAsia="zh-CN"/>
        </w:rPr>
        <w:t>联系人：卢主任，电话：13788362099。</w:t>
      </w:r>
    </w:p>
    <w:p>
      <w:pPr>
        <w:pStyle w:val="2"/>
        <w:widowControl/>
        <w:spacing w:beforeAutospacing="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八、投标文件的递交</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投标文件递交的截止时间为2023年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日北京时间18时00分，地点为广西骨伤医院行政办公区</w:t>
      </w:r>
      <w:r>
        <w:rPr>
          <w:rStyle w:val="6"/>
          <w:rFonts w:hint="eastAsia" w:ascii="仿宋_GB2312" w:hAnsi="仿宋_GB2312" w:eastAsia="仿宋_GB2312" w:cs="仿宋_GB2312"/>
          <w:bCs/>
          <w:sz w:val="32"/>
          <w:szCs w:val="32"/>
        </w:rPr>
        <w:t>（南宁市青秀区东葛路一号锦华大酒店副楼401号房）</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1.1联系人及电话：刘晶均 18977085520</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2.逾期送达的、未送达指定地点的或者不按照招标文件要求密封的投标文件，招标人将予以拒收。</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投标文件必须由投标人法定代表人或其授权的委托代理人递交，否则招标人将予以拒收。</w:t>
      </w:r>
    </w:p>
    <w:p>
      <w:pPr>
        <w:pStyle w:val="2"/>
        <w:widowControl/>
        <w:spacing w:beforeAutospacing="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九、评标办法  </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（一）本项目采用竞争性谈判法。</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（二）评审原则：</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1.谈判小组构成：本招标采购项目的谈判小组成员由医院相关部门及医院评审专家共5人及以上单数构成。</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2.评标依据：根据广西骨伤医院手术室外墙净化空调改造工程项目招标文件的规定，谈判小组对投标供应商的投标文件进行审核，并分别与符合相应资格条件的供应商进行谈判，供应商进行二次（最终）报价。</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（三）评定方法</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谈判小组从满足需求的供应商中，按照最终报价由低到高的顺序进行中标候选人排序，并编写评审报告。</w:t>
      </w:r>
    </w:p>
    <w:p>
      <w:pPr>
        <w:pStyle w:val="2"/>
        <w:widowControl/>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（四）中标候选人推荐原则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谈判小组根据满足需求的供应商的最终报价，按照由低到高的顺序排序，推荐排名第一的投标供应商为中标候选人。排名第一的中标候选人放弃中标或因不可抗力提出不能履行合同，可以推荐排名第二的投标供应商为中标候选人，依此类推。</w:t>
      </w:r>
    </w:p>
    <w:p>
      <w:pPr>
        <w:spacing w:line="480" w:lineRule="exact"/>
        <w:rPr>
          <w:rFonts w:ascii="仿宋_GB2312" w:hAnsi="仿宋_GB2312" w:eastAsia="仿宋_GB2312" w:cs="仿宋_GB2312"/>
          <w:sz w:val="32"/>
          <w:szCs w:val="32"/>
        </w:rPr>
      </w:pPr>
    </w:p>
    <w:p>
      <w:pPr>
        <w:spacing w:line="480" w:lineRule="exact"/>
        <w:rPr>
          <w:rFonts w:ascii="仿宋_GB2312" w:hAnsi="仿宋_GB2312" w:eastAsia="仿宋_GB2312" w:cs="仿宋_GB2312"/>
          <w:sz w:val="32"/>
          <w:szCs w:val="32"/>
        </w:rPr>
      </w:pPr>
    </w:p>
    <w:p>
      <w:pPr>
        <w:spacing w:line="360" w:lineRule="auto"/>
        <w:rPr>
          <w:rFonts w:hint="eastAsia" w:ascii="方正小标宋简体" w:hAnsi="方正小标宋简体" w:eastAsia="方正小标宋简体" w:cs="方正小标宋简体"/>
          <w:sz w:val="28"/>
          <w:szCs w:val="36"/>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17A042DF"/>
    <w:rsid w:val="000B5E97"/>
    <w:rsid w:val="000D3944"/>
    <w:rsid w:val="003F4D7D"/>
    <w:rsid w:val="00585F69"/>
    <w:rsid w:val="00613D2A"/>
    <w:rsid w:val="00955873"/>
    <w:rsid w:val="00BD32AA"/>
    <w:rsid w:val="00BF487D"/>
    <w:rsid w:val="00FE34A3"/>
    <w:rsid w:val="019D265A"/>
    <w:rsid w:val="043F4A5B"/>
    <w:rsid w:val="04F72483"/>
    <w:rsid w:val="051D20F5"/>
    <w:rsid w:val="0A0461F9"/>
    <w:rsid w:val="0F867CF7"/>
    <w:rsid w:val="17A042DF"/>
    <w:rsid w:val="18861F9C"/>
    <w:rsid w:val="1A71020F"/>
    <w:rsid w:val="1A721DC3"/>
    <w:rsid w:val="1FE95FB8"/>
    <w:rsid w:val="27312896"/>
    <w:rsid w:val="34760AB5"/>
    <w:rsid w:val="35A470F8"/>
    <w:rsid w:val="3C367B3A"/>
    <w:rsid w:val="3CE46EEB"/>
    <w:rsid w:val="41D676F8"/>
    <w:rsid w:val="452726D9"/>
    <w:rsid w:val="499A7633"/>
    <w:rsid w:val="4E7B58E2"/>
    <w:rsid w:val="578E6A43"/>
    <w:rsid w:val="597364D5"/>
    <w:rsid w:val="61A6383E"/>
    <w:rsid w:val="63684093"/>
    <w:rsid w:val="656D5F5B"/>
    <w:rsid w:val="6D58497A"/>
    <w:rsid w:val="6F00036C"/>
    <w:rsid w:val="70F805A0"/>
    <w:rsid w:val="770429FF"/>
    <w:rsid w:val="7A4344CA"/>
    <w:rsid w:val="7DE00BC0"/>
    <w:rsid w:val="7F2D5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customStyle="1" w:styleId="7">
    <w:name w:val="font31"/>
    <w:basedOn w:val="5"/>
    <w:qFormat/>
    <w:uiPriority w:val="0"/>
    <w:rPr>
      <w:rFonts w:hint="eastAsia" w:ascii="宋体" w:hAnsi="宋体" w:eastAsia="宋体" w:cs="宋体"/>
      <w:b/>
      <w:bCs/>
      <w:color w:val="000000"/>
      <w:sz w:val="19"/>
      <w:szCs w:val="19"/>
      <w:u w:val="none"/>
    </w:rPr>
  </w:style>
  <w:style w:type="character" w:customStyle="1" w:styleId="8">
    <w:name w:val="font01"/>
    <w:basedOn w:val="5"/>
    <w:qFormat/>
    <w:uiPriority w:val="0"/>
    <w:rPr>
      <w:rFonts w:hint="eastAsia" w:ascii="宋体" w:hAnsi="宋体" w:eastAsia="宋体" w:cs="宋体"/>
      <w:color w:val="000000"/>
      <w:sz w:val="19"/>
      <w:szCs w:val="19"/>
      <w:u w:val="none"/>
    </w:rPr>
  </w:style>
  <w:style w:type="character" w:customStyle="1" w:styleId="9">
    <w:name w:val="font51"/>
    <w:basedOn w:val="5"/>
    <w:qFormat/>
    <w:uiPriority w:val="0"/>
    <w:rPr>
      <w:rFonts w:hint="eastAsia" w:ascii="宋体" w:hAnsi="宋体" w:eastAsia="宋体" w:cs="宋体"/>
      <w:color w:val="000000"/>
      <w:sz w:val="19"/>
      <w:szCs w:val="19"/>
      <w:u w:val="none"/>
      <w:vertAlign w:val="subscript"/>
    </w:rPr>
  </w:style>
  <w:style w:type="character" w:customStyle="1" w:styleId="10">
    <w:name w:val="font61"/>
    <w:basedOn w:val="5"/>
    <w:qFormat/>
    <w:uiPriority w:val="0"/>
    <w:rPr>
      <w:rFonts w:hint="eastAsia" w:ascii="宋体" w:hAnsi="宋体" w:eastAsia="宋体" w:cs="宋体"/>
      <w:color w:val="000000"/>
      <w:sz w:val="13"/>
      <w:szCs w:val="13"/>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286</Words>
  <Characters>1631</Characters>
  <Lines>13</Lines>
  <Paragraphs>3</Paragraphs>
  <TotalTime>13</TotalTime>
  <ScaleCrop>false</ScaleCrop>
  <LinksUpToDate>false</LinksUpToDate>
  <CharactersWithSpaces>1914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2023-08-09T11:24:00Z</dcterms:created>
  <dc:creator>黄思宇✨</dc:creator>
  <cp:lastModifiedBy>刘肉肉</cp:lastModifiedBy>
  <cp:lastPrinted>2022-11-04T03:15:00Z</cp:lastPrinted>
  <dcterms:modified xsi:type="dcterms:W3CDTF">2023-08-21T04:03:21Z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EA5F3DFD1D064D59B9C29A03BEB975AC</vt:lpwstr>
  </property>
</Properties>
</file>