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98" w:line="219" w:lineRule="auto"/>
        <w:rPr>
          <w:rFonts w:ascii="宋体" w:hAnsi="宋体" w:eastAsia="宋体" w:cs="宋体"/>
          <w:b/>
          <w:bCs/>
          <w:color w:val="DF011F"/>
          <w:spacing w:val="37"/>
          <w:sz w:val="61"/>
          <w:szCs w:val="61"/>
        </w:rPr>
      </w:pPr>
      <w:bookmarkStart w:id="0" w:name="_GoBack"/>
      <w:bookmarkEnd w:id="0"/>
    </w:p>
    <w:p>
      <w:pPr>
        <w:spacing w:before="198" w:line="219" w:lineRule="auto"/>
        <w:rPr>
          <w:rFonts w:ascii="宋体" w:hAnsi="宋体" w:eastAsia="宋体" w:cs="宋体"/>
          <w:sz w:val="61"/>
          <w:szCs w:val="61"/>
        </w:rPr>
      </w:pPr>
      <w:r>
        <w:rPr>
          <w:rFonts w:ascii="宋体" w:hAnsi="宋体" w:eastAsia="宋体" w:cs="宋体"/>
          <w:b/>
          <w:bCs/>
          <w:color w:val="DF011F"/>
          <w:spacing w:val="37"/>
          <w:sz w:val="61"/>
          <w:szCs w:val="61"/>
        </w:rPr>
        <w:t>广西壮族自治区医疗保障局</w:t>
      </w:r>
    </w:p>
    <w:p>
      <w:pPr>
        <w:spacing w:before="203" w:line="852" w:lineRule="exact"/>
        <w:ind w:left="28"/>
        <w:rPr>
          <w:rFonts w:ascii="宋体" w:hAnsi="宋体" w:eastAsia="宋体" w:cs="宋体"/>
          <w:sz w:val="61"/>
          <w:szCs w:val="61"/>
        </w:rPr>
      </w:pPr>
      <w:r>
        <w:rPr>
          <w:rFonts w:ascii="宋体" w:hAnsi="宋体" w:eastAsia="宋体" w:cs="宋体"/>
          <w:b/>
          <w:bCs/>
          <w:color w:val="DF011F"/>
          <w:spacing w:val="-67"/>
          <w:position w:val="16"/>
          <w:sz w:val="61"/>
          <w:szCs w:val="61"/>
        </w:rPr>
        <w:t>广西壮族自治区卫生健康委员会</w:t>
      </w:r>
      <w:r>
        <w:rPr>
          <w:rFonts w:ascii="宋体" w:hAnsi="宋体" w:eastAsia="宋体" w:cs="宋体"/>
          <w:color w:val="DF011F"/>
          <w:spacing w:val="149"/>
          <w:position w:val="16"/>
          <w:sz w:val="61"/>
          <w:szCs w:val="61"/>
        </w:rPr>
        <w:t xml:space="preserve"> </w:t>
      </w:r>
      <w:r>
        <w:rPr>
          <w:rFonts w:ascii="宋体" w:hAnsi="宋体" w:eastAsia="宋体" w:cs="宋体"/>
          <w:b/>
          <w:bCs/>
          <w:color w:val="DF011F"/>
          <w:spacing w:val="-67"/>
          <w:position w:val="16"/>
          <w:sz w:val="61"/>
          <w:szCs w:val="61"/>
        </w:rPr>
        <w:t>文件</w:t>
      </w:r>
    </w:p>
    <w:p>
      <w:pPr>
        <w:spacing w:before="1" w:line="219" w:lineRule="auto"/>
        <w:rPr>
          <w:rFonts w:ascii="宋体" w:hAnsi="宋体" w:eastAsia="宋体" w:cs="宋体"/>
          <w:sz w:val="61"/>
          <w:szCs w:val="61"/>
        </w:rPr>
      </w:pPr>
      <w:r>
        <w:rPr>
          <w:rFonts w:ascii="宋体" w:hAnsi="宋体" w:eastAsia="宋体" w:cs="宋体"/>
          <w:b/>
          <w:bCs/>
          <w:color w:val="DF011F"/>
          <w:spacing w:val="-13"/>
          <w:sz w:val="61"/>
          <w:szCs w:val="61"/>
        </w:rPr>
        <w:t>广西壮族自治区中医药管理局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07" w:line="221" w:lineRule="auto"/>
        <w:ind w:left="3080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color w:val="294450"/>
          <w:spacing w:val="-3"/>
          <w:sz w:val="33"/>
          <w:szCs w:val="33"/>
        </w:rPr>
        <w:t>桂医保发〔2023〕28号</w:t>
      </w:r>
    </w:p>
    <w:p>
      <w:pPr>
        <w:spacing w:before="136" w:line="60" w:lineRule="exact"/>
        <w:textAlignment w:val="center"/>
      </w:pPr>
      <w:r>
        <w:drawing>
          <wp:inline distT="0" distB="0" distL="0" distR="0">
            <wp:extent cx="5943600" cy="374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44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146" w:line="219" w:lineRule="auto"/>
        <w:ind w:left="29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30"/>
          <w:sz w:val="45"/>
          <w:szCs w:val="45"/>
        </w:rPr>
        <w:t>自治区医保局自治区卫生健康委自治区中医药局</w:t>
      </w:r>
    </w:p>
    <w:p>
      <w:pPr>
        <w:spacing w:before="13" w:line="219" w:lineRule="auto"/>
        <w:ind w:left="117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color w:val="263F4C"/>
          <w:spacing w:val="-16"/>
          <w:sz w:val="45"/>
          <w:szCs w:val="45"/>
        </w:rPr>
        <w:t>关于调整我区公立医疗机构部分医疗</w:t>
      </w:r>
    </w:p>
    <w:p>
      <w:pPr>
        <w:spacing w:before="16" w:line="218" w:lineRule="auto"/>
        <w:ind w:left="272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4"/>
          <w:sz w:val="45"/>
          <w:szCs w:val="45"/>
        </w:rPr>
        <w:t>服务项目价格的通知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08" w:line="572" w:lineRule="exact"/>
        <w:ind w:left="190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0"/>
          <w:position w:val="17"/>
          <w:sz w:val="33"/>
          <w:szCs w:val="33"/>
        </w:rPr>
        <w:t>各市医保局、卫生健康委、中医药局，区直及解放军、武警部队</w:t>
      </w:r>
    </w:p>
    <w:p>
      <w:pPr>
        <w:spacing w:before="1" w:line="222" w:lineRule="auto"/>
        <w:ind w:left="190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2"/>
          <w:sz w:val="33"/>
          <w:szCs w:val="33"/>
        </w:rPr>
        <w:t>驻桂医疗机构：</w:t>
      </w:r>
    </w:p>
    <w:p>
      <w:pPr>
        <w:spacing w:before="161" w:line="308" w:lineRule="auto"/>
        <w:ind w:left="190" w:right="207" w:firstLine="629"/>
        <w:jc w:val="both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0"/>
          <w:sz w:val="33"/>
          <w:szCs w:val="33"/>
        </w:rPr>
        <w:t>根据国家医保局等八部门印发的《深化医疗服务价格改革试</w:t>
      </w:r>
      <w:r>
        <w:rPr>
          <w:rFonts w:ascii="仿宋" w:hAnsi="仿宋" w:eastAsia="仿宋" w:cs="仿宋"/>
          <w:spacing w:val="11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4"/>
          <w:sz w:val="33"/>
          <w:szCs w:val="33"/>
        </w:rPr>
        <w:t>点方案》(医保发〔2021〕41</w:t>
      </w:r>
      <w:r>
        <w:rPr>
          <w:rFonts w:ascii="仿宋" w:hAnsi="仿宋" w:eastAsia="仿宋" w:cs="仿宋"/>
          <w:spacing w:val="1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4"/>
          <w:sz w:val="33"/>
          <w:szCs w:val="33"/>
        </w:rPr>
        <w:t>号)等要</w:t>
      </w:r>
      <w:r>
        <w:rPr>
          <w:rFonts w:ascii="仿宋" w:hAnsi="仿宋" w:eastAsia="仿宋" w:cs="仿宋"/>
          <w:spacing w:val="-5"/>
          <w:sz w:val="33"/>
          <w:szCs w:val="33"/>
        </w:rPr>
        <w:t>求，结合药品、医用耗材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1"/>
          <w:sz w:val="33"/>
          <w:szCs w:val="33"/>
        </w:rPr>
        <w:t>集采降低药品耗材价格腾出的空间以及我区现行医疗服务价格管</w:t>
      </w:r>
    </w:p>
    <w:p>
      <w:pPr>
        <w:spacing w:line="222" w:lineRule="auto"/>
        <w:ind w:left="190"/>
        <w:sectPr>
          <w:footerReference r:id="rId5" w:type="default"/>
          <w:pgSz w:w="11910" w:h="16840"/>
          <w:pgMar w:top="1431" w:right="1019" w:bottom="1600" w:left="1529" w:header="0" w:footer="1331" w:gutter="0"/>
          <w:cols w:space="720" w:num="1"/>
        </w:sectPr>
      </w:pPr>
      <w:r>
        <w:rPr>
          <w:rFonts w:ascii="仿宋" w:hAnsi="仿宋" w:eastAsia="仿宋" w:cs="仿宋"/>
          <w:spacing w:val="-10"/>
          <w:sz w:val="33"/>
          <w:szCs w:val="33"/>
        </w:rPr>
        <w:t>理情况，为进一步优化我区医疗服务项目价格政策，决定对我区</w:t>
      </w:r>
    </w:p>
    <w:p>
      <w:pPr>
        <w:spacing w:before="146" w:line="558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position w:val="18"/>
          <w:sz w:val="31"/>
          <w:szCs w:val="31"/>
        </w:rPr>
        <w:t>公立医疗机构部分医疗服务项目进行有升有降的价格动态调整，</w:t>
      </w:r>
    </w:p>
    <w:p>
      <w:pPr>
        <w:spacing w:line="220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现予印发，并就有关事项通知如下：</w:t>
      </w:r>
    </w:p>
    <w:p>
      <w:pPr>
        <w:spacing w:before="184" w:line="560" w:lineRule="exact"/>
        <w:ind w:left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position w:val="18"/>
          <w:sz w:val="31"/>
          <w:szCs w:val="31"/>
        </w:rPr>
        <w:t>一、有升有降调整我区公立医疗机构部分医疗服务项目价</w:t>
      </w:r>
      <w:r>
        <w:rPr>
          <w:rFonts w:ascii="仿宋" w:hAnsi="仿宋" w:eastAsia="仿宋" w:cs="仿宋"/>
          <w:position w:val="18"/>
          <w:sz w:val="31"/>
          <w:szCs w:val="31"/>
        </w:rPr>
        <w:t>格，</w:t>
      </w:r>
    </w:p>
    <w:p>
      <w:pPr>
        <w:spacing w:line="222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具体见附件。</w:t>
      </w:r>
    </w:p>
    <w:p>
      <w:pPr>
        <w:spacing w:before="184" w:line="560" w:lineRule="exact"/>
        <w:ind w:left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position w:val="18"/>
          <w:sz w:val="31"/>
          <w:szCs w:val="31"/>
        </w:rPr>
        <w:t>二、</w:t>
      </w:r>
      <w:r>
        <w:rPr>
          <w:rFonts w:ascii="仿宋" w:hAnsi="仿宋" w:eastAsia="仿宋" w:cs="仿宋"/>
          <w:spacing w:val="-9"/>
          <w:position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position w:val="18"/>
          <w:sz w:val="31"/>
          <w:szCs w:val="31"/>
        </w:rPr>
        <w:t>附件所列医疗服务项目价格调整后，医保支付标准同步</w:t>
      </w:r>
    </w:p>
    <w:p>
      <w:pPr>
        <w:spacing w:before="1" w:line="220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进行相应调整。</w:t>
      </w:r>
    </w:p>
    <w:p>
      <w:pPr>
        <w:spacing w:before="188" w:line="561" w:lineRule="exact"/>
        <w:ind w:left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position w:val="18"/>
          <w:sz w:val="31"/>
          <w:szCs w:val="31"/>
        </w:rPr>
        <w:t>三、本通知自2023年8月1日起执行。执行中有何问题，请</w:t>
      </w:r>
    </w:p>
    <w:p>
      <w:pPr>
        <w:spacing w:before="1" w:line="220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及时向自治区医保局反映。</w:t>
      </w:r>
    </w:p>
    <w:p>
      <w:pPr>
        <w:spacing w:line="328" w:lineRule="auto"/>
        <w:rPr>
          <w:rFonts w:ascii="Arial"/>
          <w:sz w:val="21"/>
        </w:rPr>
      </w:pPr>
    </w:p>
    <w:p>
      <w:pPr>
        <w:spacing w:line="329" w:lineRule="auto"/>
        <w:rPr>
          <w:rFonts w:ascii="Arial"/>
          <w:sz w:val="21"/>
        </w:rPr>
      </w:pPr>
    </w:p>
    <w:p>
      <w:pPr>
        <w:spacing w:before="102" w:line="222" w:lineRule="auto"/>
        <w:ind w:left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附件：调整部分医疗服务项目价格表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01" w:line="220" w:lineRule="auto"/>
        <w:ind w:right="135"/>
        <w:jc w:val="right"/>
        <w:rPr>
          <w:rFonts w:ascii="仿宋" w:hAnsi="仿宋" w:eastAsia="仿宋" w:cs="仿宋"/>
          <w:sz w:val="31"/>
          <w:szCs w:val="31"/>
        </w:rPr>
      </w:pPr>
      <w:r>
        <w:pict>
          <v:shape id="_x0000_s1026" o:spid="_x0000_s1026" o:spt="202" type="#_x0000_t202" style="position:absolute;left:0pt;margin-left:-0.6pt;margin-top:3.5pt;height:20.5pt;width:193.0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20" w:lineRule="auto"/>
                    <w:ind w:left="20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仿宋" w:hAnsi="仿宋" w:eastAsia="仿宋" w:cs="仿宋"/>
                      <w:spacing w:val="8"/>
                      <w:sz w:val="31"/>
                      <w:szCs w:val="31"/>
                    </w:rPr>
                    <w:t>广西壮族自治区医疗保障局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spacing w:val="8"/>
          <w:sz w:val="31"/>
          <w:szCs w:val="31"/>
        </w:rPr>
        <w:t>广西壮族自治区卫生健康委员会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1" w:line="574" w:lineRule="exact"/>
        <w:ind w:left="44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position w:val="19"/>
          <w:sz w:val="31"/>
          <w:szCs w:val="31"/>
        </w:rPr>
        <w:t>广西壮族自治区中医药管理局</w:t>
      </w:r>
    </w:p>
    <w:p>
      <w:pPr>
        <w:spacing w:before="1" w:line="222" w:lineRule="auto"/>
        <w:ind w:left="540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4"/>
          <w:sz w:val="31"/>
          <w:szCs w:val="31"/>
        </w:rPr>
        <w:t>2023年7月24日</w:t>
      </w:r>
    </w:p>
    <w:sectPr>
      <w:footerReference r:id="rId6" w:type="default"/>
      <w:pgSz w:w="12080" w:h="16960"/>
      <w:pgMar w:top="1441" w:right="1214" w:bottom="1742" w:left="1812" w:header="0" w:footer="148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left="802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13"/>
        <w:sz w:val="27"/>
        <w:szCs w:val="27"/>
      </w:rPr>
      <w:t>—</w:t>
    </w:r>
    <w:r>
      <w:rPr>
        <w:rFonts w:ascii="宋体" w:hAnsi="宋体" w:eastAsia="宋体" w:cs="宋体"/>
        <w:spacing w:val="43"/>
        <w:sz w:val="27"/>
        <w:szCs w:val="27"/>
      </w:rPr>
      <w:t xml:space="preserve"> </w:t>
    </w:r>
    <w:r>
      <w:rPr>
        <w:rFonts w:ascii="宋体" w:hAnsi="宋体" w:eastAsia="宋体" w:cs="宋体"/>
        <w:spacing w:val="-13"/>
        <w:sz w:val="27"/>
        <w:szCs w:val="27"/>
      </w:rPr>
      <w:t>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258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NiMmJjMGUyMDNhMGI0MjllZTc4OTE3ODRjOTBjMWQifQ=="/>
  </w:docVars>
  <w:rsids>
    <w:rsidRoot w:val="00000000"/>
    <w:rsid w:val="20C258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ScaleCrop>false</ScaleCrop>
  <LinksUpToDate>false</LinksUpToDate>
  <Application>WPS Office_12.1.0.15120_F1E327BC-269C-435d-A152-05C5408002CA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2023-07-28T11:04:00Z</dcterms:created>
  <dc:creator>Kingsoft-PDF</dc:creator>
  <cp:lastModifiedBy>譚劍勛</cp:lastModifiedBy>
  <dcterms:modified xsi:type="dcterms:W3CDTF">2023-07-28T03:16:35Z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2023-07-28T11:04:24Z</vt:filetime>
  </property>
  <property fmtid="{D5CDD505-2E9C-101B-9397-08002B2CF9AE}" pid="4" name="UsrData">
    <vt:lpwstr>64c3302302013b001f4869d4</vt:lpwstr>
  </property>
  <property fmtid="{D5CDD505-2E9C-101B-9397-08002B2CF9AE}" pid="5" name="KSOProductBuildVer">
    <vt:lpwstr>2052-12.1.0.15120</vt:lpwstr>
  </property>
  <property fmtid="{D5CDD505-2E9C-101B-9397-08002B2CF9AE}" pid="6" name="ICV">
    <vt:lpwstr>E2F84C91C954426882ADE3AA09ED4666_12</vt:lpwstr>
  </property>
</Properties>
</file>