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广西骨伤医院长虹社区卫生服务中心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装修改造工程项目（A标段、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B标段）商务要求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商务条款：</w:t>
      </w:r>
    </w:p>
    <w:tbl>
      <w:tblPr>
        <w:tblStyle w:val="2"/>
        <w:tblW w:w="9219" w:type="dxa"/>
        <w:jc w:val="center"/>
        <w:tblBorders>
          <w:top w:val="single" w:color="auto" w:sz="4" w:space="0"/>
          <w:left w:val="single" w:color="auto" w:sz="12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4"/>
        <w:gridCol w:w="7425"/>
      </w:tblGrid>
      <w:tr>
        <w:tblPrEx>
          <w:tblBorders>
            <w:top w:val="single" w:color="auto" w:sz="4" w:space="0"/>
            <w:left w:val="single" w:color="auto" w:sz="12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1794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ind w:firstLine="210" w:firstLineChars="100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zh-CN"/>
              </w:rPr>
              <w:t>★</w:t>
            </w:r>
            <w:r>
              <w:rPr>
                <w:rFonts w:hint="eastAsia" w:ascii="Calibri" w:hAnsi="Calibri" w:eastAsia="宋体" w:cs="Times New Roman"/>
                <w:szCs w:val="24"/>
              </w:rPr>
              <w:t>报价要求</w:t>
            </w:r>
          </w:p>
        </w:tc>
        <w:tc>
          <w:tcPr>
            <w:tcW w:w="7425" w:type="dxa"/>
            <w:noWrap/>
            <w:vAlign w:val="center"/>
          </w:tcPr>
          <w:p>
            <w:pPr>
              <w:adjustRightInd w:val="0"/>
              <w:snapToGrid w:val="0"/>
              <w:spacing w:line="360" w:lineRule="exact"/>
              <w:jc w:val="left"/>
              <w:outlineLvl w:val="0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报价为全包价，以人民币为结算单位，包括本项目所有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排版设计、运输、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安装调试、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人工费、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验收、售后服务、各种税费等全部费用。</w:t>
            </w:r>
          </w:p>
        </w:tc>
      </w:tr>
      <w:tr>
        <w:tblPrEx>
          <w:tblBorders>
            <w:top w:val="single" w:color="auto" w:sz="4" w:space="0"/>
            <w:left w:val="single" w:color="auto" w:sz="12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94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ind w:left="2" w:right="-105" w:rightChars="-5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zh-CN"/>
              </w:rPr>
              <w:t>★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质保期</w:t>
            </w:r>
          </w:p>
        </w:tc>
        <w:tc>
          <w:tcPr>
            <w:tcW w:w="7425" w:type="dxa"/>
            <w:noWrap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验收合格之日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1年以上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12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4" w:hRule="atLeast"/>
          <w:jc w:val="center"/>
        </w:trPr>
        <w:tc>
          <w:tcPr>
            <w:tcW w:w="1794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ind w:left="2" w:right="-105" w:rightChars="-5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zh-CN"/>
              </w:rPr>
              <w:t>★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售后技术服务要求</w:t>
            </w:r>
          </w:p>
        </w:tc>
        <w:tc>
          <w:tcPr>
            <w:tcW w:w="7425" w:type="dxa"/>
            <w:noWrap/>
            <w:vAlign w:val="center"/>
          </w:tcPr>
          <w:p>
            <w:pPr>
              <w:widowControl/>
              <w:spacing w:line="276" w:lineRule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质保期内免费维修、免费更换零部件，服务内容如下：</w:t>
            </w:r>
          </w:p>
          <w:p>
            <w:pPr>
              <w:spacing w:line="276" w:lineRule="auto"/>
              <w:rPr>
                <w:rFonts w:ascii="宋体" w:hAnsi="宋体" w:eastAsia="宋体" w:cs="Times New Roman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1、故障召修：设立值班报修电话，在接到召修电话后维修人员半小时内响应，到达现场不超过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小时，一般故障不超过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4小时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解决，重大故障不超过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72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小时修复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。</w:t>
            </w:r>
          </w:p>
          <w:p>
            <w:pPr>
              <w:widowControl/>
              <w:spacing w:line="276" w:lineRule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免费质保期满后按优惠价格提供终身有偿维保服务，免费质保期满后按优惠价格提供产品的升级和各种改造服务，随时为招标人提供所需的技术指导。</w:t>
            </w:r>
          </w:p>
        </w:tc>
      </w:tr>
      <w:tr>
        <w:tblPrEx>
          <w:tblBorders>
            <w:top w:val="single" w:color="auto" w:sz="4" w:space="0"/>
            <w:left w:val="single" w:color="auto" w:sz="12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1794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ind w:left="2" w:right="-105" w:rightChars="-5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交付时间及地点</w:t>
            </w:r>
          </w:p>
        </w:tc>
        <w:tc>
          <w:tcPr>
            <w:tcW w:w="7425" w:type="dxa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1、交付时间：签合同签订生效后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30天内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2、交货地点：广西骨伤医院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长虹社区卫生服务中心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12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1794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付款条件</w:t>
            </w:r>
          </w:p>
        </w:tc>
        <w:tc>
          <w:tcPr>
            <w:tcW w:w="7425" w:type="dxa"/>
            <w:noWrap/>
            <w:vAlign w:val="center"/>
          </w:tcPr>
          <w:p>
            <w:pPr>
              <w:widowControl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付款条件：验收合格后，中标人开具发票给采购人，采购人支付发票金额的100%货款。</w:t>
            </w:r>
          </w:p>
        </w:tc>
      </w:tr>
      <w:tr>
        <w:tblPrEx>
          <w:tblBorders>
            <w:top w:val="single" w:color="auto" w:sz="4" w:space="0"/>
            <w:left w:val="single" w:color="auto" w:sz="12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794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ind w:left="2" w:right="-105" w:rightChars="-5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验收条件及标准</w:t>
            </w:r>
          </w:p>
        </w:tc>
        <w:tc>
          <w:tcPr>
            <w:tcW w:w="7425" w:type="dxa"/>
            <w:noWrap/>
            <w:vAlign w:val="center"/>
          </w:tcPr>
          <w:p>
            <w:pPr>
              <w:spacing w:line="276" w:lineRule="auto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根据国家相关法规及标准验收</w:t>
            </w:r>
          </w:p>
        </w:tc>
      </w:tr>
      <w:tr>
        <w:tblPrEx>
          <w:tblBorders>
            <w:top w:val="single" w:color="auto" w:sz="4" w:space="0"/>
            <w:left w:val="single" w:color="auto" w:sz="12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794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ind w:left="2" w:right="-105" w:rightChars="-5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验收方法及方案</w:t>
            </w:r>
          </w:p>
        </w:tc>
        <w:tc>
          <w:tcPr>
            <w:tcW w:w="7425" w:type="dxa"/>
            <w:noWrap/>
            <w:vAlign w:val="center"/>
          </w:tcPr>
          <w:p>
            <w:pPr>
              <w:spacing w:line="276" w:lineRule="auto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根据国家相关法规及标准验收</w:t>
            </w:r>
          </w:p>
        </w:tc>
      </w:tr>
      <w:tr>
        <w:tblPrEx>
          <w:tblBorders>
            <w:top w:val="single" w:color="auto" w:sz="4" w:space="0"/>
            <w:left w:val="single" w:color="auto" w:sz="12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 w:hRule="atLeast"/>
          <w:jc w:val="center"/>
        </w:trPr>
        <w:tc>
          <w:tcPr>
            <w:tcW w:w="1794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ind w:left="2" w:right="-105" w:rightChars="-5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其他要求</w:t>
            </w:r>
          </w:p>
        </w:tc>
        <w:tc>
          <w:tcPr>
            <w:tcW w:w="7425" w:type="dxa"/>
            <w:noWrap/>
            <w:vAlign w:val="center"/>
          </w:tcPr>
          <w:p>
            <w:pPr>
              <w:keepNext/>
              <w:keepLines/>
              <w:spacing w:line="276" w:lineRule="auto"/>
              <w:outlineLvl w:val="1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设备安装调试必须严格执行国家有关技术标准，中标人自负施工人身、设备安全责任。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、中标人可自行测量原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施工墙面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尺寸，高度，做出相应的整改（须在投标文件中注明）、安装、施工方案；施工过程中招标人不再增加费用。</w:t>
            </w:r>
          </w:p>
        </w:tc>
      </w:tr>
      <w:tr>
        <w:tblPrEx>
          <w:tblBorders>
            <w:top w:val="single" w:color="auto" w:sz="4" w:space="0"/>
            <w:left w:val="single" w:color="auto" w:sz="12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1794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ind w:left="2" w:right="-105" w:rightChars="-5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备注</w:t>
            </w:r>
          </w:p>
        </w:tc>
        <w:tc>
          <w:tcPr>
            <w:tcW w:w="7425" w:type="dxa"/>
            <w:noWrap/>
            <w:vAlign w:val="center"/>
          </w:tcPr>
          <w:p>
            <w:pPr>
              <w:keepNext/>
              <w:keepLines/>
              <w:spacing w:line="276" w:lineRule="auto"/>
              <w:outlineLvl w:val="1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1YzFiYTBmYzhkZTkxNjhiZTcwNjI2MTFkZjEwMzEifQ=="/>
  </w:docVars>
  <w:rsids>
    <w:rsidRoot w:val="00000000"/>
    <w:rsid w:val="054433E1"/>
    <w:rsid w:val="0A29092D"/>
    <w:rsid w:val="27F525BB"/>
    <w:rsid w:val="340750D8"/>
    <w:rsid w:val="37181609"/>
    <w:rsid w:val="496A7EA0"/>
    <w:rsid w:val="4C517631"/>
    <w:rsid w:val="4E8724D8"/>
    <w:rsid w:val="4FDF7407"/>
    <w:rsid w:val="508B0A34"/>
    <w:rsid w:val="514B0969"/>
    <w:rsid w:val="66741201"/>
    <w:rsid w:val="7175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537</Words>
  <Characters>542</Characters>
  <Lines>0</Lines>
  <Paragraphs>0</Paragraphs>
  <TotalTime>15</TotalTime>
  <ScaleCrop>false</ScaleCrop>
  <LinksUpToDate>false</LinksUpToDate>
  <CharactersWithSpaces>542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2023-02-27T02:13:00Z</dcterms:created>
  <dc:creator>Administrator</dc:creator>
  <cp:lastModifiedBy>7月LEO</cp:lastModifiedBy>
  <dcterms:modified xsi:type="dcterms:W3CDTF">2023-06-30T03:23:59Z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1D761CF41F0D43ADBAE6EE8E8D196999</vt:lpwstr>
  </property>
</Properties>
</file>