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tabs>
          <w:tab w:val="center" w:pos="4950"/>
          <w:tab w:val="right" w:pos="9781"/>
        </w:tabs>
        <w:jc w:val="center"/>
        <w:rPr>
          <w:rFonts w:hAnsi="宋体" w:cs="宋体"/>
          <w:color w:val="000000" w:themeColor="text1"/>
          <w:sz w:val="96"/>
          <w:szCs w:val="96"/>
          <w14:textFill>
            <w14:solidFill>
              <w14:schemeClr w14:val="tx1"/>
            </w14:solidFill>
          </w14:textFill>
        </w:rPr>
      </w:pPr>
      <w:bookmarkStart w:id="0" w:name="_Toc139966426"/>
      <w:bookmarkStart w:id="1" w:name="_Toc139967210"/>
    </w:p>
    <w:p>
      <w:pPr>
        <w:pStyle w:val="12"/>
        <w:tabs>
          <w:tab w:val="center" w:pos="4950"/>
          <w:tab w:val="right" w:pos="9781"/>
        </w:tabs>
        <w:jc w:val="center"/>
        <w:rPr>
          <w:rFonts w:hAnsi="宋体" w:cs="宋体"/>
          <w:b/>
          <w:bCs/>
          <w:color w:val="000000" w:themeColor="text1"/>
          <w:sz w:val="72"/>
          <w:szCs w:val="72"/>
          <w14:textFill>
            <w14:solidFill>
              <w14:schemeClr w14:val="tx1"/>
            </w14:solidFill>
          </w14:textFill>
        </w:rPr>
      </w:pPr>
      <w:r>
        <w:rPr>
          <w:rFonts w:hint="eastAsia" w:hAnsi="宋体" w:cs="宋体"/>
          <w:color w:val="000000" w:themeColor="text1"/>
          <w:sz w:val="96"/>
          <w:szCs w:val="96"/>
          <w14:textFill>
            <w14:solidFill>
              <w14:schemeClr w14:val="tx1"/>
            </w14:solidFill>
          </w14:textFill>
        </w:rPr>
        <w:t>竞争性磋商采购文件</w:t>
      </w:r>
    </w:p>
    <w:p>
      <w:pPr>
        <w:ind w:left="2962" w:leftChars="550" w:hanging="1807" w:hangingChars="500"/>
        <w:rPr>
          <w:rFonts w:ascii="宋体" w:hAnsi="宋体" w:cs="宋体"/>
          <w:b/>
          <w:bCs/>
          <w:color w:val="000000" w:themeColor="text1"/>
          <w:sz w:val="36"/>
          <w:szCs w:val="36"/>
          <w14:textFill>
            <w14:solidFill>
              <w14:schemeClr w14:val="tx1"/>
            </w14:solidFill>
          </w14:textFill>
        </w:rPr>
      </w:pPr>
    </w:p>
    <w:p>
      <w:pPr>
        <w:ind w:left="2962" w:leftChars="550" w:hanging="1807" w:hangingChars="500"/>
        <w:rPr>
          <w:rFonts w:ascii="宋体" w:hAnsi="宋体" w:cs="宋体"/>
          <w:b/>
          <w:bCs/>
          <w:color w:val="000000" w:themeColor="text1"/>
          <w:sz w:val="36"/>
          <w:szCs w:val="36"/>
          <w14:textFill>
            <w14:solidFill>
              <w14:schemeClr w14:val="tx1"/>
            </w14:solidFill>
          </w14:textFill>
        </w:rPr>
      </w:pPr>
    </w:p>
    <w:p>
      <w:pPr>
        <w:pStyle w:val="6"/>
        <w:numPr>
          <w:ilvl w:val="255"/>
          <w:numId w:val="0"/>
        </w:numPr>
        <w:ind w:left="1077"/>
      </w:pPr>
    </w:p>
    <w:p>
      <w:pPr>
        <w:pStyle w:val="6"/>
        <w:numPr>
          <w:ilvl w:val="255"/>
          <w:numId w:val="0"/>
        </w:numPr>
        <w:ind w:left="1077"/>
      </w:pPr>
    </w:p>
    <w:p>
      <w:pPr>
        <w:ind w:firstLine="643" w:firstLineChars="200"/>
        <w:rPr>
          <w:rFonts w:ascii="宋体" w:hAnsi="宋体" w:cs="宋体"/>
          <w:b/>
          <w:bCs/>
          <w:color w:val="000000" w:themeColor="text1"/>
          <w:sz w:val="32"/>
          <w:szCs w:val="32"/>
          <w14:textFill>
            <w14:solidFill>
              <w14:schemeClr w14:val="tx1"/>
            </w14:solidFill>
          </w14:textFill>
        </w:rPr>
      </w:pPr>
    </w:p>
    <w:p>
      <w:pPr>
        <w:ind w:firstLine="643" w:firstLineChars="200"/>
        <w:rPr>
          <w:rFonts w:ascii="宋体" w:hAnsi="宋体" w:cs="宋体"/>
          <w:b/>
          <w:bCs/>
          <w:color w:val="000000" w:themeColor="text1"/>
          <w:sz w:val="32"/>
          <w:szCs w:val="32"/>
          <w14:textFill>
            <w14:solidFill>
              <w14:schemeClr w14:val="tx1"/>
            </w14:solidFill>
          </w14:textFill>
        </w:rPr>
      </w:pPr>
    </w:p>
    <w:p>
      <w:pPr>
        <w:ind w:firstLine="723" w:firstLineChars="200"/>
        <w:outlineLvl w:val="0"/>
        <w:rPr>
          <w:rFonts w:ascii="宋体" w:hAnsi="宋体" w:cs="宋体"/>
          <w:b/>
          <w:bCs/>
          <w:color w:val="000000" w:themeColor="text1"/>
          <w:sz w:val="36"/>
          <w:szCs w:val="36"/>
          <w14:textFill>
            <w14:solidFill>
              <w14:schemeClr w14:val="tx1"/>
            </w14:solidFill>
          </w14:textFill>
        </w:rPr>
      </w:pPr>
      <w:bookmarkStart w:id="2" w:name="_Toc22368"/>
      <w:bookmarkStart w:id="3" w:name="_Toc2551"/>
      <w:r>
        <w:rPr>
          <w:rFonts w:hint="eastAsia" w:ascii="宋体" w:hAnsi="宋体" w:cs="宋体"/>
          <w:b/>
          <w:bCs/>
          <w:color w:val="000000" w:themeColor="text1"/>
          <w:sz w:val="36"/>
          <w:szCs w:val="36"/>
          <w14:textFill>
            <w14:solidFill>
              <w14:schemeClr w14:val="tx1"/>
            </w14:solidFill>
          </w14:textFill>
        </w:rPr>
        <w:t>项目名称：</w:t>
      </w:r>
      <w:bookmarkEnd w:id="2"/>
      <w:r>
        <w:rPr>
          <w:rFonts w:hint="eastAsia" w:ascii="宋体" w:hAnsi="宋体" w:cs="宋体"/>
          <w:b/>
          <w:bCs/>
          <w:color w:val="000000" w:themeColor="text1"/>
          <w:sz w:val="36"/>
          <w:szCs w:val="36"/>
          <w14:textFill>
            <w14:solidFill>
              <w14:schemeClr w14:val="tx1"/>
            </w14:solidFill>
          </w14:textFill>
        </w:rPr>
        <w:t>广西骨伤医院门诊楼及过渡病房项目装饰装修施工图设计</w:t>
      </w:r>
      <w:bookmarkEnd w:id="3"/>
    </w:p>
    <w:p>
      <w:pPr>
        <w:ind w:firstLine="723" w:firstLineChars="200"/>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highlight w:val="yellow"/>
          <w14:textFill>
            <w14:solidFill>
              <w14:schemeClr w14:val="tx1"/>
            </w14:solidFill>
          </w14:textFill>
        </w:rPr>
        <w:t>项目编号：</w:t>
      </w:r>
      <w:r>
        <w:rPr>
          <w:rFonts w:hint="eastAsia" w:ascii="宋体" w:hAnsi="宋体" w:cs="宋体"/>
          <w:b/>
          <w:bCs/>
          <w:color w:val="000000" w:themeColor="text1"/>
          <w:sz w:val="36"/>
          <w:szCs w:val="36"/>
          <w14:textFill>
            <w14:solidFill>
              <w14:schemeClr w14:val="tx1"/>
            </w14:solidFill>
          </w14:textFill>
        </w:rPr>
        <w:t>G</w:t>
      </w:r>
      <w:r>
        <w:rPr>
          <w:rFonts w:ascii="宋体" w:hAnsi="宋体" w:cs="宋体"/>
          <w:b/>
          <w:bCs/>
          <w:color w:val="000000" w:themeColor="text1"/>
          <w:sz w:val="36"/>
          <w:szCs w:val="36"/>
          <w14:textFill>
            <w14:solidFill>
              <w14:schemeClr w14:val="tx1"/>
            </w14:solidFill>
          </w14:textFill>
        </w:rPr>
        <w:t>XGSYY-CGB-XMB-2023-</w:t>
      </w:r>
      <w:r>
        <w:rPr>
          <w:rFonts w:hint="eastAsia" w:ascii="宋体" w:hAnsi="宋体" w:cs="宋体"/>
          <w:b/>
          <w:bCs/>
          <w:color w:val="000000" w:themeColor="text1"/>
          <w:sz w:val="36"/>
          <w:szCs w:val="36"/>
          <w14:textFill>
            <w14:solidFill>
              <w14:schemeClr w14:val="tx1"/>
            </w14:solidFill>
          </w14:textFill>
        </w:rPr>
        <w:t>0</w:t>
      </w:r>
      <w:r>
        <w:rPr>
          <w:rFonts w:ascii="宋体" w:hAnsi="宋体" w:cs="宋体"/>
          <w:b/>
          <w:bCs/>
          <w:color w:val="000000" w:themeColor="text1"/>
          <w:sz w:val="36"/>
          <w:szCs w:val="36"/>
          <w14:textFill>
            <w14:solidFill>
              <w14:schemeClr w14:val="tx1"/>
            </w14:solidFill>
          </w14:textFill>
        </w:rPr>
        <w:t>4</w:t>
      </w:r>
    </w:p>
    <w:p>
      <w:pPr>
        <w:ind w:firstLine="1280" w:firstLineChars="400"/>
        <w:rPr>
          <w:rFonts w:ascii="宋体" w:hAnsi="宋体" w:cs="宋体"/>
          <w:b/>
          <w:bCs/>
          <w:color w:val="000000" w:themeColor="text1"/>
          <w:sz w:val="32"/>
          <w:szCs w:val="32"/>
          <w14:textFill>
            <w14:solidFill>
              <w14:schemeClr w14:val="tx1"/>
            </w14:solidFill>
          </w14:textFill>
        </w:rPr>
      </w:pPr>
      <w:r>
        <w:rPr>
          <w:sz w:val="32"/>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314960</wp:posOffset>
                </wp:positionV>
                <wp:extent cx="6275705" cy="0"/>
                <wp:effectExtent l="0" t="13970" r="10795" b="24130"/>
                <wp:wrapNone/>
                <wp:docPr id="5" name="直接连接符 5"/>
                <wp:cNvGraphicFramePr/>
                <a:graphic xmlns:a="http://schemas.openxmlformats.org/drawingml/2006/main">
                  <a:graphicData uri="http://schemas.microsoft.com/office/word/2010/wordprocessingShape">
                    <wps:wsp>
                      <wps:cNvCnPr/>
                      <wps:spPr>
                        <a:xfrm>
                          <a:off x="594995" y="6273800"/>
                          <a:ext cx="627570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15pt;margin-top:24.8pt;height:0pt;width:494.15pt;z-index:251659264;mso-width-relative:page;mso-height-relative:page;" filled="f" stroked="t" coordsize="21600,21600" o:gfxdata="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uxSltUAAAAJAQAADwAAAAAAAAABACAAAAAiAAAAZHJzL2Rvd25yZXYueG1sUEsBAhQAFAAAAAgA&#10;h07iQHiZ5NnvAQAAvQMAAA4AAAAAAAAAAQAgAAAAJAEAAGRycy9lMm9Eb2MueG1sUEsFBgAAAAAG&#10;AAYAWQEAAIUFAAAAAA==&#10;">
                <v:fill on="f" focussize="0,0"/>
                <v:stroke weight="2.25pt" color="#000000 [3200]" miterlimit="8" joinstyle="miter"/>
                <v:imagedata o:title=""/>
                <o:lock v:ext="edit" aspectratio="f"/>
              </v:line>
            </w:pict>
          </mc:Fallback>
        </mc:AlternateContent>
      </w:r>
    </w:p>
    <w:p>
      <w:pPr>
        <w:pStyle w:val="11"/>
        <w:rPr>
          <w:rFonts w:ascii="宋体" w:hAnsi="宋体" w:cs="宋体"/>
          <w:color w:val="000000" w:themeColor="text1"/>
          <w14:textFill>
            <w14:solidFill>
              <w14:schemeClr w14:val="tx1"/>
            </w14:solidFill>
          </w14:textFill>
        </w:rPr>
      </w:pPr>
      <w:r>
        <w:rPr>
          <w:rFonts w:hint="eastAsia"/>
          <w:b/>
          <w:sz w:val="36"/>
          <w:szCs w:val="36"/>
        </w:rPr>
        <mc:AlternateContent>
          <mc:Choice Requires="wps">
            <w:drawing>
              <wp:anchor distT="0" distB="0" distL="114300" distR="114300" simplePos="0" relativeHeight="251660288" behindDoc="0" locked="0" layoutInCell="1" allowOverlap="1">
                <wp:simplePos x="0" y="0"/>
                <wp:positionH relativeFrom="column">
                  <wp:posOffset>803910</wp:posOffset>
                </wp:positionH>
                <wp:positionV relativeFrom="paragraph">
                  <wp:posOffset>7167245</wp:posOffset>
                </wp:positionV>
                <wp:extent cx="6204585" cy="8255"/>
                <wp:effectExtent l="0" t="13970" r="5715" b="15875"/>
                <wp:wrapNone/>
                <wp:docPr id="1" name="直接连接符 1"/>
                <wp:cNvGraphicFramePr/>
                <a:graphic xmlns:a="http://schemas.openxmlformats.org/drawingml/2006/main">
                  <a:graphicData uri="http://schemas.microsoft.com/office/word/2010/wordprocessingShape">
                    <wps:wsp>
                      <wps:cNvCnPr/>
                      <wps:spPr>
                        <a:xfrm flipV="1">
                          <a:off x="0" y="0"/>
                          <a:ext cx="620458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63.3pt;margin-top:564.35pt;height:0.65pt;width:488.55pt;z-index:251660288;mso-width-relative:page;mso-height-relative:page;" filled="f" stroked="t" coordsize="21600,21600" o:gfxdata="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em1RtgAAAAOAQAADwAAAAAAAAABACAAAAAiAAAAZHJzL2Rvd25yZXYueG1sUEsB&#10;AhQAFAAAAAgAh07iQLJBQjz1AQAA5gMAAA4AAAAAAAAAAQAgAAAAJwEAAGRycy9lMm9Eb2MueG1s&#10;UEsFBgAAAAAGAAYAWQEAAI4FAAAAAA==&#10;">
                <v:fill on="f" focussize="0,0"/>
                <v:stroke weight="2.25pt" color="#000000" joinstyle="round"/>
                <v:imagedata o:title=""/>
                <o:lock v:ext="edit" aspectratio="f"/>
              </v:line>
            </w:pict>
          </mc:Fallback>
        </mc:AlternateContent>
      </w:r>
    </w:p>
    <w:p>
      <w:pPr>
        <w:ind w:firstLine="723" w:firstLineChars="200"/>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采购人：广西骨伤医院</w:t>
      </w:r>
    </w:p>
    <w:p>
      <w:pPr>
        <w:ind w:firstLine="1446" w:firstLineChars="400"/>
        <w:rPr>
          <w:rFonts w:ascii="宋体" w:hAnsi="宋体" w:cs="宋体"/>
          <w:b/>
          <w:bCs/>
          <w:color w:val="000000" w:themeColor="text1"/>
          <w:sz w:val="36"/>
          <w:szCs w:val="36"/>
          <w14:textFill>
            <w14:solidFill>
              <w14:schemeClr w14:val="tx1"/>
            </w14:solidFill>
          </w14:textFill>
        </w:rPr>
      </w:pPr>
    </w:p>
    <w:p>
      <w:pPr>
        <w:jc w:val="center"/>
        <w:rPr>
          <w:rFonts w:ascii="宋体" w:hAnsi="宋体" w:cs="宋体"/>
          <w:b/>
          <w:bCs/>
          <w:color w:val="000000" w:themeColor="text1"/>
          <w:sz w:val="36"/>
          <w:szCs w:val="36"/>
          <w14:textFill>
            <w14:solidFill>
              <w14:schemeClr w14:val="tx1"/>
            </w14:solidFill>
          </w14:textFill>
        </w:rPr>
      </w:pPr>
    </w:p>
    <w:p>
      <w:pPr>
        <w:pStyle w:val="5"/>
        <w:rPr>
          <w:rFonts w:ascii="宋体" w:hAnsi="宋体" w:cs="宋体"/>
          <w:bCs/>
          <w:color w:val="000000" w:themeColor="text1"/>
          <w:sz w:val="36"/>
          <w:szCs w:val="36"/>
          <w14:textFill>
            <w14:solidFill>
              <w14:schemeClr w14:val="tx1"/>
            </w14:solidFill>
          </w14:textFill>
        </w:rPr>
      </w:pPr>
    </w:p>
    <w:p/>
    <w:p>
      <w:pPr>
        <w:ind w:firstLine="3975" w:firstLineChars="1100"/>
        <w:rPr>
          <w:rFonts w:ascii="宋体" w:hAnsi="宋体" w:cs="宋体"/>
          <w:b/>
          <w:color w:val="000000" w:themeColor="text1"/>
          <w:sz w:val="36"/>
          <w:szCs w:val="36"/>
          <w14:textFill>
            <w14:solidFill>
              <w14:schemeClr w14:val="tx1"/>
            </w14:solidFill>
          </w14:textFill>
        </w:rPr>
        <w:sectPr>
          <w:headerReference r:id="rId4" w:type="first"/>
          <w:headerReference r:id="rId3" w:type="default"/>
          <w:footerReference r:id="rId5" w:type="default"/>
          <w:pgSz w:w="11906" w:h="16838"/>
          <w:pgMar w:top="1440" w:right="1080" w:bottom="1118" w:left="1080" w:header="720" w:footer="720" w:gutter="0"/>
          <w:cols w:space="720" w:num="1"/>
          <w:titlePg/>
          <w:docGrid w:type="lines" w:linePitch="331" w:charSpace="0"/>
        </w:sectPr>
      </w:pPr>
      <w:r>
        <w:rPr>
          <w:rFonts w:hint="eastAsia" w:ascii="宋体" w:hAnsi="宋体" w:cs="宋体"/>
          <w:b/>
          <w:bCs/>
          <w:color w:val="000000" w:themeColor="text1"/>
          <w:sz w:val="36"/>
          <w:szCs w:val="36"/>
          <w14:textFill>
            <w14:solidFill>
              <w14:schemeClr w14:val="tx1"/>
            </w14:solidFill>
          </w14:textFill>
        </w:rPr>
        <w:t>202</w:t>
      </w:r>
      <w:r>
        <w:rPr>
          <w:rFonts w:ascii="宋体" w:hAnsi="宋体" w:cs="宋体"/>
          <w:b/>
          <w:bCs/>
          <w:color w:val="000000" w:themeColor="text1"/>
          <w:sz w:val="36"/>
          <w:szCs w:val="36"/>
          <w14:textFill>
            <w14:solidFill>
              <w14:schemeClr w14:val="tx1"/>
            </w14:solidFill>
          </w14:textFill>
        </w:rPr>
        <w:t>3</w:t>
      </w:r>
      <w:r>
        <w:rPr>
          <w:rFonts w:hint="eastAsia" w:ascii="宋体" w:hAnsi="宋体" w:cs="宋体"/>
          <w:b/>
          <w:bCs/>
          <w:color w:val="000000" w:themeColor="text1"/>
          <w:sz w:val="36"/>
          <w:szCs w:val="36"/>
          <w14:textFill>
            <w14:solidFill>
              <w14:schemeClr w14:val="tx1"/>
            </w14:solidFill>
          </w14:textFill>
        </w:rPr>
        <w:t>年</w:t>
      </w:r>
      <w:r>
        <w:rPr>
          <w:rFonts w:ascii="宋体" w:hAnsi="宋体" w:cs="宋体"/>
          <w:b/>
          <w:bCs/>
          <w:color w:val="000000" w:themeColor="text1"/>
          <w:sz w:val="36"/>
          <w:szCs w:val="36"/>
          <w14:textFill>
            <w14:solidFill>
              <w14:schemeClr w14:val="tx1"/>
            </w14:solidFill>
          </w14:textFill>
        </w:rPr>
        <w:t>6</w:t>
      </w:r>
      <w:r>
        <w:rPr>
          <w:rFonts w:hint="eastAsia" w:ascii="宋体" w:hAnsi="宋体" w:cs="宋体"/>
          <w:b/>
          <w:bCs/>
          <w:color w:val="000000" w:themeColor="text1"/>
          <w:sz w:val="36"/>
          <w:szCs w:val="36"/>
          <w14:textFill>
            <w14:solidFill>
              <w14:schemeClr w14:val="tx1"/>
            </w14:solidFill>
          </w14:textFill>
        </w:rPr>
        <w:t>月</w:t>
      </w:r>
    </w:p>
    <w:sdt>
      <w:sdtPr>
        <w:rPr>
          <w:rFonts w:hint="eastAsia" w:ascii="宋体" w:hAnsi="宋体" w:cs="宋体"/>
          <w:b/>
          <w:bCs/>
          <w:color w:val="000000" w:themeColor="text1"/>
          <w:sz w:val="28"/>
          <w:szCs w:val="28"/>
          <w14:textFill>
            <w14:solidFill>
              <w14:schemeClr w14:val="tx1"/>
            </w14:solidFill>
          </w14:textFill>
        </w:rPr>
        <w:id w:val="147482976"/>
      </w:sdtPr>
      <w:sdtEndPr>
        <w:rPr>
          <w:rFonts w:hint="eastAsia" w:ascii="宋体" w:hAnsi="宋体" w:cs="宋体"/>
          <w:b/>
          <w:bCs/>
          <w:color w:val="000000" w:themeColor="text1"/>
          <w:sz w:val="28"/>
          <w:szCs w:val="28"/>
          <w14:textFill>
            <w14:solidFill>
              <w14:schemeClr w14:val="tx1"/>
            </w14:solidFill>
          </w14:textFill>
        </w:rPr>
      </w:sdtEndPr>
      <w:sdtContent>
        <w:p>
          <w:pPr>
            <w:jc w:val="center"/>
            <w:outlineLvl w:val="0"/>
            <w:rPr>
              <w:rFonts w:ascii="宋体" w:hAnsi="宋体" w:cs="宋体"/>
              <w:b/>
              <w:bCs/>
              <w:color w:val="000000" w:themeColor="text1"/>
              <w:sz w:val="28"/>
              <w:szCs w:val="28"/>
              <w14:textFill>
                <w14:solidFill>
                  <w14:schemeClr w14:val="tx1"/>
                </w14:solidFill>
              </w14:textFill>
            </w:rPr>
          </w:pPr>
          <w:bookmarkStart w:id="4" w:name="_Toc26546"/>
          <w:bookmarkStart w:id="5" w:name="_Toc12030"/>
          <w:r>
            <w:rPr>
              <w:rFonts w:hint="eastAsia" w:ascii="宋体" w:hAnsi="宋体" w:cs="宋体"/>
              <w:b/>
              <w:bCs/>
              <w:color w:val="000000" w:themeColor="text1"/>
              <w:sz w:val="28"/>
              <w:szCs w:val="28"/>
              <w14:textFill>
                <w14:solidFill>
                  <w14:schemeClr w14:val="tx1"/>
                </w14:solidFill>
              </w14:textFill>
            </w:rPr>
            <w:t>目 录</w:t>
          </w:r>
          <w:bookmarkEnd w:id="4"/>
        </w:p>
        <w:p>
          <w:pPr>
            <w:pStyle w:val="17"/>
            <w:tabs>
              <w:tab w:val="right" w:leader="dot" w:pos="9746"/>
            </w:tabs>
            <w:outlineLvl w:val="9"/>
            <w:rPr>
              <w:sz w:val="28"/>
              <w:szCs w:val="28"/>
            </w:rPr>
          </w:pPr>
          <w:r>
            <w:rPr>
              <w:rFonts w:hint="eastAsia" w:ascii="宋体" w:hAnsi="宋体" w:cs="宋体"/>
              <w:color w:val="000000" w:themeColor="text1"/>
              <w:sz w:val="28"/>
              <w:szCs w:val="28"/>
              <w14:textFill>
                <w14:solidFill>
                  <w14:schemeClr w14:val="tx1"/>
                </w14:solidFill>
              </w14:textFill>
            </w:rPr>
            <w:fldChar w:fldCharType="begin"/>
          </w:r>
          <w:r>
            <w:rPr>
              <w:rFonts w:hint="eastAsia" w:ascii="宋体" w:hAnsi="宋体" w:cs="宋体"/>
              <w:color w:val="000000" w:themeColor="text1"/>
              <w:sz w:val="28"/>
              <w:szCs w:val="28"/>
              <w14:textFill>
                <w14:solidFill>
                  <w14:schemeClr w14:val="tx1"/>
                </w14:solidFill>
              </w14:textFill>
            </w:rPr>
            <w:instrText xml:space="preserve">TOC \o "1-2" \h \u </w:instrText>
          </w:r>
          <w:r>
            <w:rPr>
              <w:rFonts w:hint="eastAsia" w:ascii="宋体" w:hAnsi="宋体" w:cs="宋体"/>
              <w:color w:val="000000" w:themeColor="text1"/>
              <w:sz w:val="28"/>
              <w:szCs w:val="28"/>
              <w14:textFill>
                <w14:solidFill>
                  <w14:schemeClr w14:val="tx1"/>
                </w14:solidFill>
              </w14:textFill>
            </w:rPr>
            <w:fldChar w:fldCharType="separate"/>
          </w:r>
        </w:p>
        <w:p>
          <w:pPr>
            <w:pStyle w:val="17"/>
            <w:spacing w:line="320" w:lineRule="exact"/>
            <w:outlineLvl w:val="9"/>
            <w:rPr>
              <w:rFonts w:ascii="宋体" w:hAnsi="宋体" w:cs="宋体"/>
              <w:color w:val="000000" w:themeColor="text1"/>
              <w:sz w:val="24"/>
              <w:szCs w:val="24"/>
              <w14:textFill>
                <w14:solidFill>
                  <w14:schemeClr w14:val="tx1"/>
                </w14:solidFill>
              </w14:textFill>
            </w:rPr>
          </w:pPr>
          <w:r>
            <w:fldChar w:fldCharType="begin"/>
          </w:r>
          <w:r>
            <w:instrText xml:space="preserve"> HYPERLINK \l "_Toc32717" </w:instrText>
          </w:r>
          <w:r>
            <w:fldChar w:fldCharType="separate"/>
          </w:r>
          <w:r>
            <w:rPr>
              <w:rFonts w:hint="eastAsia" w:ascii="宋体" w:hAnsi="宋体" w:cs="宋体"/>
              <w:sz w:val="24"/>
              <w:szCs w:val="24"/>
            </w:rPr>
            <w:t>第一章 竞争性磋商公告..........................................................</w:t>
          </w:r>
          <w:r>
            <w:rPr>
              <w:sz w:val="24"/>
              <w:szCs w:val="24"/>
            </w:rPr>
            <w:fldChar w:fldCharType="begin"/>
          </w:r>
          <w:r>
            <w:rPr>
              <w:sz w:val="24"/>
              <w:szCs w:val="24"/>
            </w:rPr>
            <w:instrText xml:space="preserve"> PAGEREF _Toc32717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7"/>
            <w:spacing w:line="320" w:lineRule="exact"/>
            <w:outlineLvl w:val="9"/>
            <w:rPr>
              <w:sz w:val="24"/>
              <w:szCs w:val="24"/>
            </w:rPr>
          </w:pPr>
          <w:r>
            <w:fldChar w:fldCharType="begin"/>
          </w:r>
          <w:r>
            <w:instrText xml:space="preserve"> HYPERLINK \l "_Toc14923" </w:instrText>
          </w:r>
          <w:r>
            <w:fldChar w:fldCharType="separate"/>
          </w:r>
          <w:r>
            <w:rPr>
              <w:rFonts w:hint="eastAsia" w:ascii="宋体" w:hAnsi="宋体" w:cs="宋体"/>
              <w:sz w:val="24"/>
              <w:szCs w:val="24"/>
            </w:rPr>
            <w:t>第二章  磋商供应商须知.........................................................</w:t>
          </w:r>
          <w:r>
            <w:rPr>
              <w:sz w:val="24"/>
              <w:szCs w:val="24"/>
            </w:rPr>
            <w:fldChar w:fldCharType="begin"/>
          </w:r>
          <w:r>
            <w:rPr>
              <w:sz w:val="24"/>
              <w:szCs w:val="24"/>
            </w:rPr>
            <w:instrText xml:space="preserve"> PAGEREF _Toc14923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17"/>
            <w:spacing w:line="320" w:lineRule="exact"/>
            <w:outlineLvl w:val="9"/>
            <w:rPr>
              <w:b w:val="0"/>
              <w:bCs/>
              <w:sz w:val="24"/>
              <w:szCs w:val="24"/>
            </w:rPr>
          </w:pPr>
          <w:r>
            <w:fldChar w:fldCharType="begin"/>
          </w:r>
          <w:r>
            <w:instrText xml:space="preserve"> HYPERLINK \l "_Toc18672" </w:instrText>
          </w:r>
          <w:r>
            <w:fldChar w:fldCharType="separate"/>
          </w:r>
          <w:r>
            <w:rPr>
              <w:rFonts w:hint="eastAsia" w:ascii="宋体" w:hAnsi="宋体" w:cs="宋体"/>
              <w:b w:val="0"/>
              <w:bCs/>
              <w:sz w:val="24"/>
              <w:szCs w:val="24"/>
            </w:rPr>
            <w:t>一   总则</w:t>
          </w:r>
          <w:r>
            <w:rPr>
              <w:rFonts w:hint="eastAsia"/>
              <w:b w:val="0"/>
              <w:bCs/>
              <w:sz w:val="24"/>
              <w:szCs w:val="24"/>
            </w:rPr>
            <w:t>.............................................................................................................................................</w:t>
          </w:r>
          <w:r>
            <w:rPr>
              <w:b w:val="0"/>
              <w:bCs/>
              <w:sz w:val="24"/>
              <w:szCs w:val="24"/>
            </w:rPr>
            <w:fldChar w:fldCharType="begin"/>
          </w:r>
          <w:r>
            <w:rPr>
              <w:b w:val="0"/>
              <w:bCs/>
              <w:sz w:val="24"/>
              <w:szCs w:val="24"/>
            </w:rPr>
            <w:instrText xml:space="preserve"> PAGEREF _Toc18672 \h </w:instrText>
          </w:r>
          <w:r>
            <w:rPr>
              <w:b w:val="0"/>
              <w:bCs/>
              <w:sz w:val="24"/>
              <w:szCs w:val="24"/>
            </w:rPr>
            <w:fldChar w:fldCharType="separate"/>
          </w:r>
          <w:r>
            <w:rPr>
              <w:b w:val="0"/>
              <w:bCs/>
              <w:sz w:val="24"/>
              <w:szCs w:val="24"/>
            </w:rPr>
            <w:t>6</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"_Toc19867" </w:instrText>
          </w:r>
          <w:r>
            <w:fldChar w:fldCharType="separate"/>
          </w:r>
          <w:r>
            <w:rPr>
              <w:rFonts w:hint="eastAsia" w:ascii="宋体" w:hAnsi="宋体" w:cs="宋体"/>
              <w:b w:val="0"/>
              <w:bCs/>
              <w:sz w:val="24"/>
              <w:szCs w:val="24"/>
            </w:rPr>
            <w:t>二   竞争性磋商采购文件</w:t>
          </w:r>
          <w:r>
            <w:rPr>
              <w:rFonts w:hint="eastAsia"/>
              <w:b w:val="0"/>
              <w:bCs/>
              <w:sz w:val="24"/>
              <w:szCs w:val="24"/>
            </w:rPr>
            <w:t>.................................................................................................................</w:t>
          </w:r>
          <w:r>
            <w:rPr>
              <w:b w:val="0"/>
              <w:bCs/>
              <w:sz w:val="24"/>
              <w:szCs w:val="24"/>
            </w:rPr>
            <w:fldChar w:fldCharType="begin"/>
          </w:r>
          <w:r>
            <w:rPr>
              <w:b w:val="0"/>
              <w:bCs/>
              <w:sz w:val="24"/>
              <w:szCs w:val="24"/>
            </w:rPr>
            <w:instrText xml:space="preserve"> PAGEREF _Toc19867 \h </w:instrText>
          </w:r>
          <w:r>
            <w:rPr>
              <w:b w:val="0"/>
              <w:bCs/>
              <w:sz w:val="24"/>
              <w:szCs w:val="24"/>
            </w:rPr>
            <w:fldChar w:fldCharType="separate"/>
          </w:r>
          <w:r>
            <w:rPr>
              <w:b w:val="0"/>
              <w:bCs/>
              <w:sz w:val="24"/>
              <w:szCs w:val="24"/>
            </w:rPr>
            <w:t>7</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"_Toc27805" </w:instrText>
          </w:r>
          <w:r>
            <w:fldChar w:fldCharType="separate"/>
          </w:r>
          <w:r>
            <w:rPr>
              <w:rFonts w:hint="eastAsia" w:ascii="宋体" w:hAnsi="宋体" w:cs="宋体"/>
              <w:b w:val="0"/>
              <w:bCs/>
              <w:sz w:val="24"/>
              <w:szCs w:val="24"/>
            </w:rPr>
            <w:t>三   响应文件</w:t>
          </w:r>
          <w:r>
            <w:rPr>
              <w:rFonts w:hint="eastAsia"/>
              <w:b w:val="0"/>
              <w:bCs/>
              <w:sz w:val="24"/>
              <w:szCs w:val="24"/>
            </w:rPr>
            <w:t>.....................................................................................................................................</w:t>
          </w:r>
          <w:r>
            <w:rPr>
              <w:b w:val="0"/>
              <w:bCs/>
              <w:sz w:val="24"/>
              <w:szCs w:val="24"/>
            </w:rPr>
            <w:fldChar w:fldCharType="begin"/>
          </w:r>
          <w:r>
            <w:rPr>
              <w:b w:val="0"/>
              <w:bCs/>
              <w:sz w:val="24"/>
              <w:szCs w:val="24"/>
            </w:rPr>
            <w:instrText xml:space="preserve"> PAGEREF _Toc27805 \h </w:instrText>
          </w:r>
          <w:r>
            <w:rPr>
              <w:b w:val="0"/>
              <w:bCs/>
              <w:sz w:val="24"/>
              <w:szCs w:val="24"/>
            </w:rPr>
            <w:fldChar w:fldCharType="separate"/>
          </w:r>
          <w:r>
            <w:rPr>
              <w:b w:val="0"/>
              <w:bCs/>
              <w:sz w:val="24"/>
              <w:szCs w:val="24"/>
            </w:rPr>
            <w:t>8</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"_Toc28069" </w:instrText>
          </w:r>
          <w:r>
            <w:fldChar w:fldCharType="separate"/>
          </w:r>
          <w:r>
            <w:rPr>
              <w:rFonts w:hint="eastAsia" w:ascii="宋体" w:hAnsi="宋体" w:cs="宋体"/>
              <w:b w:val="0"/>
              <w:bCs/>
              <w:sz w:val="24"/>
              <w:szCs w:val="24"/>
            </w:rPr>
            <w:t>四   磋商响应</w:t>
          </w:r>
          <w:r>
            <w:rPr>
              <w:rFonts w:hint="eastAsia"/>
              <w:b w:val="0"/>
              <w:bCs/>
              <w:sz w:val="24"/>
              <w:szCs w:val="24"/>
            </w:rPr>
            <w:t>...................................................................................................................................</w:t>
          </w:r>
          <w:r>
            <w:rPr>
              <w:b w:val="0"/>
              <w:bCs/>
              <w:sz w:val="24"/>
              <w:szCs w:val="24"/>
            </w:rPr>
            <w:fldChar w:fldCharType="begin"/>
          </w:r>
          <w:r>
            <w:rPr>
              <w:b w:val="0"/>
              <w:bCs/>
              <w:sz w:val="24"/>
              <w:szCs w:val="24"/>
            </w:rPr>
            <w:instrText xml:space="preserve"> PAGEREF _Toc28069 \h </w:instrText>
          </w:r>
          <w:r>
            <w:rPr>
              <w:b w:val="0"/>
              <w:bCs/>
              <w:sz w:val="24"/>
              <w:szCs w:val="24"/>
            </w:rPr>
            <w:fldChar w:fldCharType="separate"/>
          </w:r>
          <w:r>
            <w:rPr>
              <w:b w:val="0"/>
              <w:bCs/>
              <w:sz w:val="24"/>
              <w:szCs w:val="24"/>
            </w:rPr>
            <w:t>11</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"_Toc9613" </w:instrText>
          </w:r>
          <w:r>
            <w:fldChar w:fldCharType="separate"/>
          </w:r>
          <w:r>
            <w:rPr>
              <w:rFonts w:hint="eastAsia" w:ascii="宋体" w:hAnsi="宋体" w:cs="宋体"/>
              <w:b w:val="0"/>
              <w:bCs/>
              <w:sz w:val="24"/>
              <w:szCs w:val="24"/>
            </w:rPr>
            <w:t>五   评审与磋商</w:t>
          </w:r>
          <w:r>
            <w:rPr>
              <w:rFonts w:hint="eastAsia"/>
              <w:b w:val="0"/>
              <w:bCs/>
              <w:sz w:val="24"/>
              <w:szCs w:val="24"/>
            </w:rPr>
            <w:t>...............................................................................................................................</w:t>
          </w:r>
          <w:r>
            <w:rPr>
              <w:b w:val="0"/>
              <w:bCs/>
              <w:sz w:val="24"/>
              <w:szCs w:val="24"/>
            </w:rPr>
            <w:fldChar w:fldCharType="begin"/>
          </w:r>
          <w:r>
            <w:rPr>
              <w:b w:val="0"/>
              <w:bCs/>
              <w:sz w:val="24"/>
              <w:szCs w:val="24"/>
            </w:rPr>
            <w:instrText xml:space="preserve"> PAGEREF _Toc9613 \h </w:instrText>
          </w:r>
          <w:r>
            <w:rPr>
              <w:b w:val="0"/>
              <w:bCs/>
              <w:sz w:val="24"/>
              <w:szCs w:val="24"/>
            </w:rPr>
            <w:fldChar w:fldCharType="separate"/>
          </w:r>
          <w:r>
            <w:rPr>
              <w:b w:val="0"/>
              <w:bCs/>
              <w:sz w:val="24"/>
              <w:szCs w:val="24"/>
            </w:rPr>
            <w:t>11</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"_Toc9119" </w:instrText>
          </w:r>
          <w:r>
            <w:fldChar w:fldCharType="separate"/>
          </w:r>
          <w:r>
            <w:rPr>
              <w:rFonts w:hint="eastAsia" w:ascii="宋体" w:hAnsi="宋体" w:cs="宋体"/>
              <w:b w:val="0"/>
              <w:bCs/>
              <w:sz w:val="24"/>
              <w:szCs w:val="24"/>
            </w:rPr>
            <w:t>六   合同授予</w:t>
          </w:r>
          <w:r>
            <w:rPr>
              <w:rFonts w:hint="eastAsia"/>
              <w:b w:val="0"/>
              <w:bCs/>
              <w:sz w:val="24"/>
              <w:szCs w:val="24"/>
            </w:rPr>
            <w:t>...................................................................................................................................</w:t>
          </w:r>
          <w:r>
            <w:rPr>
              <w:b w:val="0"/>
              <w:bCs/>
              <w:sz w:val="24"/>
              <w:szCs w:val="24"/>
            </w:rPr>
            <w:fldChar w:fldCharType="begin"/>
          </w:r>
          <w:r>
            <w:rPr>
              <w:b w:val="0"/>
              <w:bCs/>
              <w:sz w:val="24"/>
              <w:szCs w:val="24"/>
            </w:rPr>
            <w:instrText xml:space="preserve"> PAGEREF _Toc9119 \h </w:instrText>
          </w:r>
          <w:r>
            <w:rPr>
              <w:b w:val="0"/>
              <w:bCs/>
              <w:sz w:val="24"/>
              <w:szCs w:val="24"/>
            </w:rPr>
            <w:fldChar w:fldCharType="separate"/>
          </w:r>
          <w:r>
            <w:rPr>
              <w:b w:val="0"/>
              <w:bCs/>
              <w:sz w:val="24"/>
              <w:szCs w:val="24"/>
            </w:rPr>
            <w:t>14</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"_Toc12078" </w:instrText>
          </w:r>
          <w:r>
            <w:fldChar w:fldCharType="separate"/>
          </w:r>
          <w:r>
            <w:rPr>
              <w:rFonts w:hint="eastAsia" w:ascii="宋体" w:hAnsi="宋体" w:cs="宋体"/>
              <w:b w:val="0"/>
              <w:bCs/>
              <w:sz w:val="24"/>
              <w:szCs w:val="24"/>
            </w:rPr>
            <w:t>七   其他事项</w:t>
          </w:r>
          <w:r>
            <w:rPr>
              <w:rFonts w:hint="eastAsia"/>
              <w:b w:val="0"/>
              <w:bCs/>
              <w:sz w:val="24"/>
              <w:szCs w:val="24"/>
            </w:rPr>
            <w:t>...................................................................................................................................</w:t>
          </w:r>
          <w:r>
            <w:rPr>
              <w:b w:val="0"/>
              <w:bCs/>
              <w:sz w:val="24"/>
              <w:szCs w:val="24"/>
            </w:rPr>
            <w:fldChar w:fldCharType="begin"/>
          </w:r>
          <w:r>
            <w:rPr>
              <w:b w:val="0"/>
              <w:bCs/>
              <w:sz w:val="24"/>
              <w:szCs w:val="24"/>
            </w:rPr>
            <w:instrText xml:space="preserve"> PAGEREF _Toc12078 \h </w:instrText>
          </w:r>
          <w:r>
            <w:rPr>
              <w:b w:val="0"/>
              <w:bCs/>
              <w:sz w:val="24"/>
              <w:szCs w:val="24"/>
            </w:rPr>
            <w:fldChar w:fldCharType="separate"/>
          </w:r>
          <w:r>
            <w:rPr>
              <w:b w:val="0"/>
              <w:bCs/>
              <w:sz w:val="24"/>
              <w:szCs w:val="24"/>
            </w:rPr>
            <w:t>15</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"_Toc20000" </w:instrText>
          </w:r>
          <w:r>
            <w:fldChar w:fldCharType="separate"/>
          </w:r>
          <w:r>
            <w:rPr>
              <w:rFonts w:hint="eastAsia" w:ascii="宋体" w:hAnsi="宋体" w:cs="宋体"/>
              <w:bCs/>
              <w:sz w:val="24"/>
              <w:szCs w:val="24"/>
            </w:rPr>
            <w:t>第三章  服务需求一览表........................................................</w:t>
          </w:r>
          <w:r>
            <w:rPr>
              <w:sz w:val="24"/>
              <w:szCs w:val="24"/>
            </w:rPr>
            <w:fldChar w:fldCharType="begin"/>
          </w:r>
          <w:r>
            <w:rPr>
              <w:sz w:val="24"/>
              <w:szCs w:val="24"/>
            </w:rPr>
            <w:instrText xml:space="preserve"> PAGEREF _Toc20000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17"/>
            <w:spacing w:line="320" w:lineRule="exact"/>
            <w:ind w:left="1928" w:hanging="1928" w:hangingChars="400"/>
            <w:outlineLvl w:val="9"/>
            <w:rPr>
              <w:sz w:val="24"/>
              <w:szCs w:val="24"/>
            </w:rPr>
          </w:pPr>
          <w:r>
            <w:fldChar w:fldCharType="begin"/>
          </w:r>
          <w:r>
            <w:instrText xml:space="preserve"> HYPERLINK \l "_Toc15996" </w:instrText>
          </w:r>
          <w:r>
            <w:fldChar w:fldCharType="separate"/>
          </w:r>
          <w:r>
            <w:rPr>
              <w:rFonts w:hint="eastAsia" w:ascii="宋体" w:hAnsi="宋体" w:cs="宋体"/>
              <w:sz w:val="24"/>
              <w:szCs w:val="24"/>
            </w:rPr>
            <w:t>第四章  评审方法..............................................................</w:t>
          </w:r>
          <w:r>
            <w:rPr>
              <w:sz w:val="24"/>
              <w:szCs w:val="24"/>
            </w:rPr>
            <w:fldChar w:fldCharType="begin"/>
          </w:r>
          <w:r>
            <w:rPr>
              <w:sz w:val="24"/>
              <w:szCs w:val="24"/>
            </w:rPr>
            <w:instrText xml:space="preserve"> PAGEREF _Toc15996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"_Toc11133" </w:instrText>
          </w:r>
          <w:r>
            <w:fldChar w:fldCharType="separate"/>
          </w:r>
          <w:r>
            <w:rPr>
              <w:rFonts w:hint="eastAsia" w:ascii="宋体" w:hAnsi="宋体" w:cs="宋体"/>
              <w:sz w:val="24"/>
              <w:szCs w:val="24"/>
            </w:rPr>
            <w:t>第五章  响应文件格式..........................................................</w:t>
          </w:r>
          <w:r>
            <w:rPr>
              <w:sz w:val="24"/>
              <w:szCs w:val="24"/>
            </w:rPr>
            <w:fldChar w:fldCharType="begin"/>
          </w:r>
          <w:r>
            <w:rPr>
              <w:sz w:val="24"/>
              <w:szCs w:val="24"/>
            </w:rPr>
            <w:instrText xml:space="preserve"> PAGEREF _Toc11133 \h </w:instrText>
          </w:r>
          <w:r>
            <w:rPr>
              <w:sz w:val="24"/>
              <w:szCs w:val="24"/>
            </w:rPr>
            <w:fldChar w:fldCharType="separate"/>
          </w:r>
          <w:r>
            <w:rPr>
              <w:sz w:val="24"/>
              <w:szCs w:val="24"/>
            </w:rPr>
            <w:t>21</w:t>
          </w:r>
          <w:r>
            <w:rPr>
              <w:sz w:val="24"/>
              <w:szCs w:val="24"/>
            </w:rPr>
            <w:fldChar w:fldCharType="end"/>
          </w:r>
          <w:r>
            <w:rPr>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"_Toc12526" </w:instrText>
          </w:r>
          <w:r>
            <w:fldChar w:fldCharType="separate"/>
          </w:r>
          <w:r>
            <w:rPr>
              <w:rFonts w:hint="eastAsia" w:ascii="宋体" w:hAnsi="宋体" w:cs="宋体"/>
              <w:sz w:val="24"/>
              <w:szCs w:val="24"/>
            </w:rPr>
            <w:t>第六章  合同条款及格式........................................................</w:t>
          </w:r>
          <w:r>
            <w:rPr>
              <w:sz w:val="24"/>
              <w:szCs w:val="24"/>
            </w:rPr>
            <w:fldChar w:fldCharType="begin"/>
          </w:r>
          <w:r>
            <w:rPr>
              <w:sz w:val="24"/>
              <w:szCs w:val="24"/>
            </w:rPr>
            <w:instrText xml:space="preserve"> PAGEREF _Toc12526 \h </w:instrText>
          </w:r>
          <w:r>
            <w:rPr>
              <w:sz w:val="24"/>
              <w:szCs w:val="24"/>
            </w:rPr>
            <w:fldChar w:fldCharType="separate"/>
          </w:r>
          <w:r>
            <w:rPr>
              <w:sz w:val="24"/>
              <w:szCs w:val="24"/>
            </w:rPr>
            <w:t>36</w:t>
          </w:r>
          <w:r>
            <w:rPr>
              <w:sz w:val="24"/>
              <w:szCs w:val="24"/>
            </w:rPr>
            <w:fldChar w:fldCharType="end"/>
          </w:r>
          <w:r>
            <w:rPr>
              <w:sz w:val="24"/>
              <w:szCs w:val="24"/>
            </w:rPr>
            <w:fldChar w:fldCharType="end"/>
          </w:r>
        </w:p>
        <w:p>
          <w:pPr>
            <w:pStyle w:val="17"/>
            <w:tabs>
              <w:tab w:val="right" w:leader="dot" w:pos="9746"/>
            </w:tabs>
            <w:spacing w:line="320" w:lineRule="exact"/>
            <w:outlineLvl w:val="9"/>
            <w:rPr>
              <w:b w:val="0"/>
              <w:bCs/>
              <w:sz w:val="24"/>
              <w:szCs w:val="24"/>
            </w:rPr>
          </w:pPr>
          <w:r>
            <w:fldChar w:fldCharType="begin"/>
          </w:r>
          <w:r>
            <w:instrText xml:space="preserve"> HYPERLINK \l "_Toc13392" </w:instrText>
          </w:r>
          <w:r>
            <w:fldChar w:fldCharType="separate"/>
          </w:r>
          <w:r>
            <w:rPr>
              <w:b w:val="0"/>
              <w:bCs/>
              <w:sz w:val="24"/>
              <w:szCs w:val="24"/>
            </w:rPr>
            <w:t>第一</w:t>
          </w:r>
          <w:r>
            <w:rPr>
              <w:rFonts w:hint="eastAsia"/>
              <w:b w:val="0"/>
              <w:bCs/>
              <w:sz w:val="24"/>
              <w:szCs w:val="24"/>
            </w:rPr>
            <w:t>部分</w:t>
          </w:r>
          <w:r>
            <w:rPr>
              <w:b w:val="0"/>
              <w:bCs/>
              <w:sz w:val="24"/>
              <w:szCs w:val="24"/>
            </w:rPr>
            <w:t xml:space="preserve"> 合同协议书</w:t>
          </w:r>
          <w:r>
            <w:rPr>
              <w:rFonts w:hint="eastAsia"/>
              <w:b w:val="0"/>
              <w:bCs/>
              <w:sz w:val="24"/>
              <w:szCs w:val="24"/>
            </w:rPr>
            <w:t>.......................................................................................................................</w:t>
          </w:r>
          <w:r>
            <w:rPr>
              <w:b w:val="0"/>
              <w:bCs/>
              <w:sz w:val="24"/>
              <w:szCs w:val="24"/>
            </w:rPr>
            <w:fldChar w:fldCharType="begin"/>
          </w:r>
          <w:r>
            <w:rPr>
              <w:b w:val="0"/>
              <w:bCs/>
              <w:sz w:val="24"/>
              <w:szCs w:val="24"/>
            </w:rPr>
            <w:instrText xml:space="preserve"> PAGEREF _Toc13392 \h </w:instrText>
          </w:r>
          <w:r>
            <w:rPr>
              <w:b w:val="0"/>
              <w:bCs/>
              <w:sz w:val="24"/>
              <w:szCs w:val="24"/>
            </w:rPr>
            <w:fldChar w:fldCharType="separate"/>
          </w:r>
          <w:r>
            <w:rPr>
              <w:b w:val="0"/>
              <w:bCs/>
              <w:sz w:val="24"/>
              <w:szCs w:val="24"/>
            </w:rPr>
            <w:t>36</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b w:val="0"/>
              <w:bCs/>
              <w:sz w:val="24"/>
              <w:szCs w:val="24"/>
            </w:rPr>
          </w:pPr>
          <w:r>
            <w:fldChar w:fldCharType="begin"/>
          </w:r>
          <w:r>
            <w:instrText xml:space="preserve"> HYPERLINK \l "_Toc7033" </w:instrText>
          </w:r>
          <w:r>
            <w:fldChar w:fldCharType="separate"/>
          </w:r>
          <w:r>
            <w:rPr>
              <w:rFonts w:hint="eastAsia"/>
              <w:b w:val="0"/>
              <w:bCs/>
              <w:sz w:val="24"/>
              <w:szCs w:val="24"/>
            </w:rPr>
            <w:t>第二部分 通用</w:t>
          </w:r>
          <w:r>
            <w:rPr>
              <w:b w:val="0"/>
              <w:bCs/>
              <w:sz w:val="24"/>
              <w:szCs w:val="24"/>
            </w:rPr>
            <w:t>合同条款</w:t>
          </w:r>
          <w:r>
            <w:rPr>
              <w:rFonts w:hint="eastAsia"/>
              <w:b w:val="0"/>
              <w:bCs/>
              <w:sz w:val="24"/>
              <w:szCs w:val="24"/>
            </w:rPr>
            <w:t>...................................................................................................................</w:t>
          </w:r>
          <w:r>
            <w:rPr>
              <w:b w:val="0"/>
              <w:bCs/>
              <w:sz w:val="24"/>
              <w:szCs w:val="24"/>
            </w:rPr>
            <w:fldChar w:fldCharType="begin"/>
          </w:r>
          <w:r>
            <w:rPr>
              <w:b w:val="0"/>
              <w:bCs/>
              <w:sz w:val="24"/>
              <w:szCs w:val="24"/>
            </w:rPr>
            <w:instrText xml:space="preserve"> PAGEREF _Toc7033 \h </w:instrText>
          </w:r>
          <w:r>
            <w:rPr>
              <w:b w:val="0"/>
              <w:bCs/>
              <w:sz w:val="24"/>
              <w:szCs w:val="24"/>
            </w:rPr>
            <w:fldChar w:fldCharType="separate"/>
          </w:r>
          <w:r>
            <w:rPr>
              <w:b w:val="0"/>
              <w:bCs/>
              <w:sz w:val="24"/>
              <w:szCs w:val="24"/>
            </w:rPr>
            <w:t>39</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"_Toc24516" </w:instrText>
          </w:r>
          <w:r>
            <w:fldChar w:fldCharType="separate"/>
          </w:r>
          <w:r>
            <w:rPr>
              <w:b w:val="0"/>
              <w:bCs/>
              <w:sz w:val="24"/>
              <w:szCs w:val="24"/>
            </w:rPr>
            <w:t>第</w:t>
          </w:r>
          <w:r>
            <w:rPr>
              <w:rFonts w:hint="eastAsia"/>
              <w:b w:val="0"/>
              <w:bCs/>
              <w:sz w:val="24"/>
              <w:szCs w:val="24"/>
            </w:rPr>
            <w:t>三</w:t>
          </w:r>
          <w:r>
            <w:rPr>
              <w:b w:val="0"/>
              <w:bCs/>
              <w:sz w:val="24"/>
              <w:szCs w:val="24"/>
            </w:rPr>
            <w:t>部分 专用合同条款</w:t>
          </w:r>
          <w:r>
            <w:rPr>
              <w:rFonts w:hint="eastAsia"/>
              <w:b w:val="0"/>
              <w:bCs/>
              <w:sz w:val="24"/>
              <w:szCs w:val="24"/>
            </w:rPr>
            <w:t>...................................................................................................................</w:t>
          </w:r>
          <w:r>
            <w:rPr>
              <w:b w:val="0"/>
              <w:bCs/>
              <w:sz w:val="24"/>
              <w:szCs w:val="24"/>
            </w:rPr>
            <w:fldChar w:fldCharType="begin"/>
          </w:r>
          <w:r>
            <w:rPr>
              <w:b w:val="0"/>
              <w:bCs/>
              <w:sz w:val="24"/>
              <w:szCs w:val="24"/>
            </w:rPr>
            <w:instrText xml:space="preserve"> PAGEREF _Toc24516 \h </w:instrText>
          </w:r>
          <w:r>
            <w:rPr>
              <w:b w:val="0"/>
              <w:bCs/>
              <w:sz w:val="24"/>
              <w:szCs w:val="24"/>
            </w:rPr>
            <w:fldChar w:fldCharType="separate"/>
          </w:r>
          <w:r>
            <w:rPr>
              <w:b w:val="0"/>
              <w:bCs/>
              <w:sz w:val="24"/>
              <w:szCs w:val="24"/>
            </w:rPr>
            <w:t>39</w:t>
          </w:r>
          <w:r>
            <w:rPr>
              <w:b w:val="0"/>
              <w:bCs/>
              <w:sz w:val="24"/>
              <w:szCs w:val="24"/>
            </w:rPr>
            <w:fldChar w:fldCharType="end"/>
          </w:r>
          <w:r>
            <w:rPr>
              <w:b w:val="0"/>
              <w:bCs/>
              <w:sz w:val="24"/>
              <w:szCs w:val="24"/>
            </w:rPr>
            <w:fldChar w:fldCharType="end"/>
          </w:r>
        </w:p>
        <w:p>
          <w:pPr>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fldChar w:fldCharType="end"/>
          </w:r>
        </w:p>
      </w:sdtContent>
    </w:sdt>
    <w:p>
      <w:pPr>
        <w:wordWrap w:val="0"/>
        <w:ind w:firstLine="3534" w:firstLineChars="1100"/>
        <w:jc w:val="center"/>
        <w:rPr>
          <w:rFonts w:ascii="宋体" w:hAnsi="宋体" w:cs="宋体"/>
          <w:b/>
          <w:color w:val="000000" w:themeColor="text1"/>
          <w:sz w:val="32"/>
          <w:szCs w:val="32"/>
          <w14:textFill>
            <w14:solidFill>
              <w14:schemeClr w14:val="tx1"/>
            </w14:solidFill>
          </w14:textFill>
        </w:rPr>
      </w:pPr>
      <w:bookmarkStart w:id="6" w:name="_Toc23821"/>
      <w:bookmarkStart w:id="7" w:name="_Toc32412"/>
      <w:bookmarkStart w:id="8" w:name="_Toc7888"/>
      <w:bookmarkStart w:id="9" w:name="_Toc3613"/>
    </w:p>
    <w:p>
      <w:pPr>
        <w:wordWrap w:val="0"/>
        <w:jc w:val="cente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P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P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
      <w:pPr>
        <w:wordWrap w:val="0"/>
        <w:jc w:val="center"/>
        <w:outlineLvl w:val="0"/>
        <w:rPr>
          <w:rFonts w:ascii="宋体" w:hAnsi="宋体" w:cs="宋体"/>
          <w:b/>
          <w:color w:val="000000" w:themeColor="text1"/>
          <w:sz w:val="32"/>
          <w:szCs w:val="32"/>
          <w14:textFill>
            <w14:solidFill>
              <w14:schemeClr w14:val="tx1"/>
            </w14:solidFill>
          </w14:textFill>
        </w:rPr>
      </w:pPr>
      <w:bookmarkStart w:id="10" w:name="_Toc32717"/>
      <w:r>
        <w:rPr>
          <w:rFonts w:hint="eastAsia" w:ascii="宋体" w:hAnsi="宋体" w:cs="宋体"/>
          <w:b/>
          <w:color w:val="000000" w:themeColor="text1"/>
          <w:sz w:val="32"/>
          <w:szCs w:val="32"/>
          <w14:textFill>
            <w14:solidFill>
              <w14:schemeClr w14:val="tx1"/>
            </w14:solidFill>
          </w14:textFill>
        </w:rPr>
        <w:t>第一章 竞争性磋商公告</w:t>
      </w:r>
      <w:bookmarkEnd w:id="5"/>
      <w:bookmarkEnd w:id="6"/>
      <w:bookmarkEnd w:id="7"/>
      <w:bookmarkEnd w:id="8"/>
      <w:bookmarkEnd w:id="9"/>
      <w:bookmarkEnd w:id="10"/>
    </w:p>
    <w:p>
      <w:pPr>
        <w:widowControl/>
        <w:numPr>
          <w:ilvl w:val="255"/>
          <w:numId w:val="0"/>
        </w:numPr>
        <w:tabs>
          <w:tab w:val="left" w:pos="1021"/>
        </w:tabs>
        <w:spacing w:line="360" w:lineRule="auto"/>
        <w:rPr>
          <w:rFonts w:ascii="宋体" w:hAnsi="宋体" w:cs="宋体"/>
          <w:b/>
          <w:bCs/>
          <w:color w:val="000000" w:themeColor="text1"/>
          <w:sz w:val="24"/>
          <w14:textFill>
            <w14:solidFill>
              <w14:schemeClr w14:val="tx1"/>
            </w14:solidFill>
          </w14:textFill>
        </w:rPr>
      </w:pPr>
    </w:p>
    <w:p>
      <w:pPr>
        <w:widowControl/>
        <w:numPr>
          <w:ilvl w:val="255"/>
          <w:numId w:val="0"/>
        </w:numPr>
        <w:tabs>
          <w:tab w:val="left" w:pos="1021"/>
        </w:tabs>
        <w:spacing w:line="360" w:lineRule="auto"/>
        <w:outlineLvl w:val="1"/>
        <w:rPr>
          <w:rFonts w:ascii="宋体" w:hAnsi="宋体" w:cs="宋体"/>
          <w:b/>
          <w:bCs/>
          <w:color w:val="000000" w:themeColor="text1"/>
          <w:szCs w:val="21"/>
          <w14:textFill>
            <w14:solidFill>
              <w14:schemeClr w14:val="tx1"/>
            </w14:solidFill>
          </w14:textFill>
        </w:rPr>
      </w:pPr>
      <w:bookmarkStart w:id="11" w:name="_Toc24974"/>
      <w:bookmarkStart w:id="12" w:name="_Toc27458"/>
      <w:r>
        <w:rPr>
          <w:rFonts w:hint="eastAsia" w:ascii="宋体" w:hAnsi="宋体" w:cs="宋体"/>
          <w:b/>
          <w:bCs/>
          <w:color w:val="000000" w:themeColor="text1"/>
          <w:szCs w:val="21"/>
          <w14:textFill>
            <w14:solidFill>
              <w14:schemeClr w14:val="tx1"/>
            </w14:solidFill>
          </w14:textFill>
        </w:rPr>
        <w:t>一、项目基本情况</w:t>
      </w:r>
      <w:bookmarkEnd w:id="11"/>
      <w:bookmarkEnd w:id="12"/>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highlight w:val="yellow"/>
          <w14:textFill>
            <w14:solidFill>
              <w14:schemeClr w14:val="tx1"/>
            </w14:solidFill>
          </w14:textFill>
        </w:rPr>
        <w:t>项目编号：</w:t>
      </w:r>
      <w:r>
        <w:rPr>
          <w:rFonts w:hint="eastAsia" w:ascii="宋体" w:hAnsi="宋体" w:cs="宋体"/>
          <w:color w:val="000000" w:themeColor="text1"/>
          <w:szCs w:val="21"/>
          <w:u w:val="single"/>
          <w14:textFill>
            <w14:solidFill>
              <w14:schemeClr w14:val="tx1"/>
            </w14:solidFill>
          </w14:textFill>
        </w:rPr>
        <w:t xml:space="preserve"> </w:t>
      </w:r>
      <w:r>
        <w:rPr>
          <w:rFonts w:ascii="宋体" w:hAnsi="宋体" w:cs="宋体"/>
          <w:color w:val="000000" w:themeColor="text1"/>
          <w:szCs w:val="21"/>
          <w:u w:val="single"/>
          <w14:textFill>
            <w14:solidFill>
              <w14:schemeClr w14:val="tx1"/>
            </w14:solidFill>
          </w14:textFill>
        </w:rPr>
        <w:t>GXGSYY-CGB-XMB-2023-</w:t>
      </w:r>
      <w:r>
        <w:rPr>
          <w:rFonts w:hint="eastAsia" w:ascii="宋体" w:hAnsi="宋体" w:cs="宋体"/>
          <w:color w:val="000000" w:themeColor="text1"/>
          <w:szCs w:val="21"/>
          <w:u w:val="single"/>
          <w14:textFill>
            <w14:solidFill>
              <w14:schemeClr w14:val="tx1"/>
            </w14:solidFill>
          </w14:textFill>
        </w:rPr>
        <w:t>0</w:t>
      </w:r>
      <w:r>
        <w:rPr>
          <w:rFonts w:ascii="宋体" w:hAnsi="宋体" w:cs="宋体"/>
          <w:color w:val="000000" w:themeColor="text1"/>
          <w:szCs w:val="21"/>
          <w:u w:val="single"/>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 xml:space="preserve">                   </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color w:val="000000" w:themeColor="text1"/>
          <w:szCs w:val="21"/>
          <w:u w:val="single"/>
          <w14:textFill>
            <w14:solidFill>
              <w14:schemeClr w14:val="tx1"/>
            </w14:solidFill>
          </w14:textFill>
        </w:rPr>
        <w:t>广西骨伤医院门诊楼及过渡病房项目装饰装修施工图设计</w:t>
      </w:r>
    </w:p>
    <w:p>
      <w:pPr>
        <w:spacing w:line="36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采购方式：</w:t>
      </w:r>
      <w:r>
        <w:rPr>
          <w:rFonts w:hint="eastAsia" w:ascii="宋体" w:hAnsi="宋体" w:cs="宋体"/>
          <w:color w:val="000000" w:themeColor="text1"/>
          <w:szCs w:val="21"/>
          <w:u w:val="single"/>
          <w14:textFill>
            <w14:solidFill>
              <w14:schemeClr w14:val="tx1"/>
            </w14:solidFill>
          </w14:textFill>
        </w:rPr>
        <w:t>竞争性磋商</w:t>
      </w:r>
    </w:p>
    <w:p>
      <w:pPr>
        <w:wordWrap w:val="0"/>
        <w:spacing w:line="36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w:t>
      </w:r>
      <w:r>
        <w:rPr>
          <w:rFonts w:hint="eastAsia" w:ascii="宋体" w:hAnsi="宋体" w:cs="宋体"/>
          <w:color w:val="000000" w:themeColor="text1"/>
          <w:szCs w:val="21"/>
          <w:u w:val="single"/>
          <w14:textFill>
            <w14:solidFill>
              <w14:schemeClr w14:val="tx1"/>
            </w14:solidFill>
          </w14:textFill>
        </w:rPr>
        <w:t>人民币拾万元整（¥100000.00元）</w:t>
      </w:r>
    </w:p>
    <w:p>
      <w:pPr>
        <w:spacing w:line="360" w:lineRule="auto"/>
        <w:ind w:firstLine="420" w:firstLineChars="200"/>
        <w:outlineLvl w:val="2"/>
        <w:rPr>
          <w:rFonts w:ascii="宋体" w:hAnsi="宋体" w:cs="宋体"/>
          <w:szCs w:val="21"/>
          <w:u w:val="single"/>
        </w:rPr>
      </w:pPr>
      <w:r>
        <w:rPr>
          <w:rFonts w:hint="eastAsia" w:ascii="宋体" w:hAnsi="宋体" w:cs="宋体"/>
          <w:szCs w:val="21"/>
        </w:rPr>
        <w:t>建设地点：</w:t>
      </w:r>
      <w:r>
        <w:rPr>
          <w:rFonts w:hint="eastAsia" w:ascii="宋体" w:hAnsi="宋体" w:cs="宋体"/>
          <w:szCs w:val="21"/>
          <w:u w:val="single"/>
        </w:rPr>
        <w:t>广西壮族自治区南宁市新民路32号</w:t>
      </w:r>
    </w:p>
    <w:p>
      <w:pPr>
        <w:pStyle w:val="2"/>
        <w:ind w:firstLine="404"/>
      </w:pPr>
      <w:r>
        <w:rPr>
          <w:rFonts w:hint="eastAsia" w:ascii="宋体" w:hAnsi="宋体" w:cs="宋体"/>
          <w:szCs w:val="21"/>
        </w:rPr>
        <w:t>装修规模：装修面积5500m2，主要装修内容包括：装饰工程、安装工程、给排水（含热水）工程、消防工程、电气（含水电）工程等。项目概算总投资340万元。</w:t>
      </w:r>
    </w:p>
    <w:p>
      <w:pPr>
        <w:pStyle w:val="2"/>
        <w:ind w:firstLine="404"/>
      </w:pPr>
      <w:r>
        <w:rPr>
          <w:rFonts w:hint="eastAsia" w:ascii="宋体" w:hAnsi="宋体" w:cs="宋体"/>
          <w:color w:val="000000" w:themeColor="text1"/>
          <w:szCs w:val="21"/>
          <w14:textFill>
            <w14:solidFill>
              <w14:schemeClr w14:val="tx1"/>
            </w14:solidFill>
          </w14:textFill>
        </w:rPr>
        <w:t>采购需求：</w:t>
      </w:r>
      <w:r>
        <w:rPr>
          <w:rFonts w:hint="eastAsia" w:ascii="宋体" w:hAnsi="宋体" w:cs="宋体"/>
          <w:color w:val="000000" w:themeColor="text1"/>
          <w:szCs w:val="21"/>
          <w:u w:val="single"/>
          <w14:textFill>
            <w14:solidFill>
              <w14:schemeClr w14:val="tx1"/>
            </w14:solidFill>
          </w14:textFill>
        </w:rPr>
        <w:t>广西骨伤医院门诊楼及过渡病房项目装饰装修施工图设计</w:t>
      </w:r>
      <w:r>
        <w:rPr>
          <w:rFonts w:hint="eastAsia"/>
        </w:rPr>
        <w:t>服务</w:t>
      </w:r>
    </w:p>
    <w:p>
      <w:pPr>
        <w:spacing w:line="360" w:lineRule="auto"/>
        <w:ind w:firstLine="420" w:firstLineChars="200"/>
        <w:rPr>
          <w:rFonts w:ascii="宋体" w:hAnsi="宋体" w:cs="宋体"/>
          <w:szCs w:val="21"/>
        </w:rPr>
      </w:pPr>
      <w:r>
        <w:rPr>
          <w:rStyle w:val="26"/>
          <w:rFonts w:hint="eastAsia" w:ascii="宋体" w:hAnsi="宋体" w:cs="宋体"/>
          <w:b w:val="0"/>
          <w:bCs/>
          <w:color w:val="000000" w:themeColor="text1"/>
          <w:szCs w:val="21"/>
          <w14:textFill>
            <w14:solidFill>
              <w14:schemeClr w14:val="tx1"/>
            </w14:solidFill>
          </w14:textFill>
        </w:rPr>
        <w:t>质量要求：</w:t>
      </w:r>
      <w:r>
        <w:rPr>
          <w:rFonts w:hint="eastAsia" w:ascii="宋体" w:hAnsi="宋体" w:cs="宋体"/>
          <w:szCs w:val="21"/>
          <w:u w:val="single"/>
        </w:rPr>
        <w:t>符合现行国家规定的质量合格标准，满足本项目的设计要点和实际需求。</w:t>
      </w:r>
      <w:r>
        <w:rPr>
          <w:rFonts w:hint="eastAsia" w:ascii="宋体" w:hAnsi="宋体" w:cs="宋体"/>
          <w:szCs w:val="21"/>
        </w:rPr>
        <w:t xml:space="preserve">    </w:t>
      </w:r>
    </w:p>
    <w:p>
      <w:pPr>
        <w:spacing w:line="360" w:lineRule="auto"/>
        <w:ind w:firstLine="420" w:firstLineChars="200"/>
        <w:rPr>
          <w:rFonts w:ascii="宋体" w:hAnsi="宋体" w:cs="宋体"/>
          <w:b/>
          <w:szCs w:val="21"/>
          <w:u w:val="single"/>
        </w:rPr>
      </w:pPr>
      <w:r>
        <w:rPr>
          <w:rFonts w:hint="eastAsia" w:ascii="宋体" w:hAnsi="宋体" w:cs="宋体"/>
          <w:color w:val="FF0000"/>
          <w:szCs w:val="21"/>
        </w:rPr>
        <w:t>设计服务期限：</w:t>
      </w:r>
      <w:r>
        <w:rPr>
          <w:rFonts w:hint="eastAsia" w:ascii="宋体" w:hAnsi="宋体" w:cs="宋体"/>
          <w:color w:val="FF0000"/>
          <w:szCs w:val="21"/>
          <w:highlight w:val="yellow"/>
          <w:u w:val="single"/>
        </w:rPr>
        <w:t>自签订合同之日起</w:t>
      </w:r>
      <w:r>
        <w:rPr>
          <w:rFonts w:ascii="宋体" w:hAnsi="宋体" w:cs="宋体"/>
          <w:color w:val="FF0000"/>
          <w:szCs w:val="21"/>
          <w:highlight w:val="yellow"/>
          <w:u w:val="single"/>
        </w:rPr>
        <w:t>1</w:t>
      </w:r>
      <w:r>
        <w:rPr>
          <w:rFonts w:hint="eastAsia" w:ascii="宋体" w:hAnsi="宋体" w:cs="宋体"/>
          <w:color w:val="FF0000"/>
          <w:szCs w:val="21"/>
          <w:highlight w:val="yellow"/>
          <w:u w:val="single"/>
        </w:rPr>
        <w:t>0日历天</w:t>
      </w:r>
    </w:p>
    <w:p>
      <w:pPr>
        <w:widowControl/>
        <w:numPr>
          <w:ilvl w:val="255"/>
          <w:numId w:val="0"/>
        </w:numPr>
        <w:tabs>
          <w:tab w:val="left" w:pos="1021"/>
        </w:tabs>
        <w:spacing w:line="360" w:lineRule="auto"/>
        <w:ind w:left="425"/>
        <w:outlineLvl w:val="1"/>
        <w:rPr>
          <w:rFonts w:ascii="宋体" w:hAnsi="宋体" w:cs="宋体"/>
          <w:b/>
          <w:bCs/>
          <w:color w:val="000000" w:themeColor="text1"/>
          <w:szCs w:val="21"/>
          <w14:textFill>
            <w14:solidFill>
              <w14:schemeClr w14:val="tx1"/>
            </w14:solidFill>
          </w14:textFill>
        </w:rPr>
      </w:pPr>
      <w:bookmarkStart w:id="13" w:name="_Toc12513"/>
      <w:bookmarkStart w:id="14" w:name="_Toc30339"/>
      <w:r>
        <w:rPr>
          <w:rFonts w:hint="eastAsia" w:ascii="宋体" w:hAnsi="宋体" w:cs="宋体"/>
          <w:b/>
          <w:bCs/>
          <w:color w:val="000000" w:themeColor="text1"/>
          <w:szCs w:val="21"/>
          <w14:textFill>
            <w14:solidFill>
              <w14:schemeClr w14:val="tx1"/>
            </w14:solidFill>
          </w14:textFill>
        </w:rPr>
        <w:t>二、申请人的资格要求</w:t>
      </w:r>
      <w:bookmarkEnd w:id="13"/>
      <w:bookmarkEnd w:id="14"/>
    </w:p>
    <w:p>
      <w:pPr>
        <w:spacing w:line="360" w:lineRule="auto"/>
        <w:ind w:firstLine="420" w:firstLineChars="200"/>
        <w:rPr>
          <w:rFonts w:ascii="宋体" w:hAnsi="宋体" w:cs="宋体"/>
          <w:color w:val="000000"/>
          <w:szCs w:val="21"/>
        </w:rPr>
      </w:pPr>
      <w:r>
        <w:rPr>
          <w:rFonts w:hint="eastAsia" w:ascii="宋体" w:hAnsi="宋体" w:cs="宋体"/>
          <w:color w:val="000000"/>
          <w:szCs w:val="21"/>
        </w:rPr>
        <w:t>1.在中华人民共和国境内登记注册的具有独立承担民事责任能力的法人或其他组织，且营业执照或事业单位法人证书证明文件在有效期内，并具备履行合同所必需的专业技术能力。</w:t>
      </w:r>
    </w:p>
    <w:p>
      <w:pPr>
        <w:spacing w:line="360" w:lineRule="auto"/>
        <w:ind w:firstLine="420" w:firstLineChars="200"/>
        <w:rPr>
          <w:rFonts w:ascii="宋体" w:hAnsi="宋体" w:cs="宋体"/>
          <w:color w:val="000000"/>
          <w:szCs w:val="21"/>
        </w:rPr>
      </w:pPr>
      <w:r>
        <w:rPr>
          <w:rFonts w:hint="eastAsia" w:ascii="宋体" w:hAnsi="宋体" w:cs="宋体"/>
          <w:color w:val="000000"/>
          <w:szCs w:val="21"/>
        </w:rPr>
        <w:t>2、在“信用中国”网站(www.creditchina.gov.cn)列入失信被执行人、重大税收违法案件当事人名单、企业经营异常名录的供应商，不予接受报名。</w:t>
      </w:r>
    </w:p>
    <w:p>
      <w:pPr>
        <w:spacing w:line="360" w:lineRule="auto"/>
        <w:ind w:firstLine="420" w:firstLineChars="200"/>
        <w:rPr>
          <w:rFonts w:ascii="宋体" w:hAnsi="宋体" w:cs="宋体"/>
          <w:color w:val="000000"/>
          <w:szCs w:val="21"/>
        </w:rPr>
      </w:pPr>
      <w:r>
        <w:rPr>
          <w:rFonts w:hint="eastAsia" w:ascii="宋体" w:hAnsi="宋体" w:cs="宋体"/>
          <w:color w:val="000000"/>
          <w:szCs w:val="21"/>
        </w:rPr>
        <w:t>3、单位负责人为同一人或存在控股、管理关系的不同单位，不得同时参加本项目磋商。法定代表人为同一人的两名或两名以上法人、或者具有直接管理和被管理关系的母子公司，不得同时参加本项目的磋商；若出现上述情况，先报名者为有效的报名人。</w:t>
      </w:r>
    </w:p>
    <w:p>
      <w:pPr>
        <w:spacing w:line="360" w:lineRule="auto"/>
        <w:ind w:firstLine="420" w:firstLineChars="200"/>
        <w:rPr>
          <w:rFonts w:ascii="宋体" w:hAnsi="宋体" w:cs="宋体"/>
          <w:color w:val="FF0000"/>
          <w:szCs w:val="21"/>
        </w:rPr>
      </w:pPr>
      <w:r>
        <w:rPr>
          <w:rFonts w:hint="eastAsia" w:ascii="宋体" w:hAnsi="宋体" w:cs="宋体"/>
          <w:color w:val="000000"/>
          <w:szCs w:val="21"/>
        </w:rPr>
        <w:t>4、本项目资质等级要求：</w:t>
      </w:r>
      <w:r>
        <w:rPr>
          <w:rFonts w:hint="eastAsia" w:ascii="宋体" w:hAnsi="宋体" w:cs="宋体"/>
          <w:color w:val="FF0000"/>
          <w:szCs w:val="21"/>
        </w:rPr>
        <w:t>本次招标要求投标人须已办理“广西建筑市场监管云平台”（以下简称：“桂建云”）入库手续并处于有效状态，具备工程设计行业（建筑及装饰装修工程）甲级及以上资质或工程设计专业（建筑工程）甲级及以上资质或工程设计综合甲级资质。</w:t>
      </w:r>
      <w:r>
        <w:rPr>
          <w:rFonts w:hint="eastAsia" w:ascii="宋体" w:hAnsi="宋体" w:cs="宋体"/>
          <w:color w:val="0000FF"/>
          <w:szCs w:val="21"/>
        </w:rPr>
        <w:t>，</w:t>
      </w:r>
      <w:r>
        <w:rPr>
          <w:rFonts w:hint="eastAsia" w:ascii="宋体" w:hAnsi="宋体" w:cs="宋体"/>
          <w:szCs w:val="21"/>
        </w:rPr>
        <w:t>并在人员方面具有相应的设计能力。</w:t>
      </w:r>
      <w:r>
        <w:rPr>
          <w:rFonts w:hint="eastAsia"/>
        </w:rPr>
        <w:t>其中，</w:t>
      </w:r>
      <w:r>
        <w:rPr>
          <w:rFonts w:hint="eastAsia" w:ascii="宋体" w:hAnsi="宋体"/>
        </w:rPr>
        <w:t>项目负责人的资格要求：</w:t>
      </w:r>
      <w:r>
        <w:rPr>
          <w:rFonts w:hint="eastAsia" w:ascii="宋体" w:hAnsi="宋体" w:cs="宋体"/>
          <w:color w:val="FF0000"/>
          <w:szCs w:val="21"/>
        </w:rPr>
        <w:t>需具有国家一级注册建筑师资格（须注册在本投标单位）且具有高级职称，项目负责人需为投标人在投标人单位工作并购买社会保险的人员，提供近三个月（指2023年3月至2023年5月份）社保证明材料，且已录入 “桂建云”并处于有效状态。</w:t>
      </w:r>
      <w:r>
        <w:rPr>
          <w:rFonts w:hint="eastAsia" w:ascii="宋体" w:hAnsi="宋体"/>
          <w:color w:val="FF0000"/>
        </w:rPr>
        <w:t xml:space="preserve"> </w:t>
      </w:r>
    </w:p>
    <w:p>
      <w:pPr>
        <w:spacing w:line="360" w:lineRule="auto"/>
        <w:ind w:firstLine="420" w:firstLineChars="200"/>
        <w:outlineLvl w:val="2"/>
        <w:rPr>
          <w:rFonts w:ascii="宋体" w:hAnsi="宋体" w:cs="宋体"/>
          <w:color w:val="000000"/>
          <w:szCs w:val="21"/>
        </w:rPr>
      </w:pPr>
      <w:r>
        <w:rPr>
          <w:rFonts w:hint="eastAsia" w:ascii="宋体" w:hAnsi="宋体" w:cs="宋体"/>
          <w:color w:val="000000"/>
          <w:szCs w:val="21"/>
        </w:rPr>
        <w:t>5、近 3 年内（2020年1月1日至投标截止时间）具有 1 个类似工程设计业绩（类似工程设计业绩指单个合同总建筑面积为3万平米及以上的房屋建筑项目或单个合同金额设计费为400万元及以上的房屋建筑项目，以设计合同为准）。</w:t>
      </w:r>
    </w:p>
    <w:p>
      <w:pPr>
        <w:spacing w:line="360" w:lineRule="auto"/>
        <w:ind w:firstLine="420" w:firstLineChars="200"/>
        <w:outlineLvl w:val="2"/>
        <w:rPr>
          <w:rFonts w:hint="eastAsia" w:ascii="宋体" w:hAnsi="宋体" w:cs="宋体"/>
          <w:color w:val="000000"/>
          <w:szCs w:val="21"/>
        </w:rPr>
      </w:pPr>
      <w:r>
        <w:rPr>
          <w:rFonts w:hint="eastAsia" w:ascii="宋体" w:hAnsi="宋体" w:cs="宋体"/>
          <w:color w:val="000000"/>
          <w:szCs w:val="21"/>
        </w:rPr>
        <w:t>6、本项目</w:t>
      </w:r>
      <w:r>
        <w:rPr>
          <w:rFonts w:hint="eastAsia" w:ascii="宋体" w:hAnsi="宋体" w:cs="宋体"/>
          <w:color w:val="FF0000"/>
          <w:szCs w:val="21"/>
        </w:rPr>
        <w:t>不接受</w:t>
      </w:r>
      <w:r>
        <w:rPr>
          <w:rFonts w:hint="eastAsia" w:ascii="宋体" w:hAnsi="宋体" w:cs="宋体"/>
          <w:color w:val="000000"/>
          <w:szCs w:val="21"/>
        </w:rPr>
        <w:t>联合体供应商参与磋商。</w:t>
      </w:r>
    </w:p>
    <w:p>
      <w:pPr>
        <w:pStyle w:val="2"/>
        <w:rPr>
          <w:rFonts w:hint="default" w:eastAsia="宋体"/>
          <w:lang w:val="en-US" w:eastAsia="zh-CN"/>
        </w:rPr>
      </w:pPr>
      <w:r>
        <w:rPr>
          <w:rFonts w:hint="eastAsia" w:ascii="宋体" w:hAnsi="宋体" w:cs="宋体"/>
          <w:color w:val="000000"/>
          <w:szCs w:val="21"/>
          <w:lang w:val="en-US" w:eastAsia="zh-CN"/>
        </w:rPr>
        <w:t>7、各意向投标公司需对现场进行勘察，时间2023年7月5日16:00，地址：广西壮族自治区南宁市新民路32号广西骨伤医院，各公司代表提前10分钟到达现场，其余时间不再安排。必须对场地进行实地勘察，未实地勘察现场递交响应文件的视为无效投标。</w:t>
      </w:r>
    </w:p>
    <w:p>
      <w:pPr>
        <w:widowControl/>
        <w:numPr>
          <w:ilvl w:val="255"/>
          <w:numId w:val="0"/>
        </w:numPr>
        <w:tabs>
          <w:tab w:val="left" w:pos="1021"/>
        </w:tabs>
        <w:spacing w:line="360" w:lineRule="auto"/>
        <w:ind w:left="425"/>
        <w:outlineLvl w:val="1"/>
        <w:rPr>
          <w:rFonts w:ascii="宋体" w:hAnsi="宋体" w:cs="宋体"/>
          <w:b/>
          <w:bCs/>
          <w:color w:val="000000" w:themeColor="text1"/>
          <w:szCs w:val="21"/>
          <w14:textFill>
            <w14:solidFill>
              <w14:schemeClr w14:val="tx1"/>
            </w14:solidFill>
          </w14:textFill>
        </w:rPr>
      </w:pPr>
      <w:bookmarkStart w:id="15" w:name="_Toc5141"/>
      <w:bookmarkStart w:id="16" w:name="_Toc28946"/>
      <w:r>
        <w:rPr>
          <w:rFonts w:hint="eastAsia" w:ascii="宋体" w:hAnsi="宋体" w:cs="宋体"/>
          <w:b/>
          <w:bCs/>
          <w:color w:val="000000" w:themeColor="text1"/>
          <w:szCs w:val="21"/>
          <w14:textFill>
            <w14:solidFill>
              <w14:schemeClr w14:val="tx1"/>
            </w14:solidFill>
          </w14:textFill>
        </w:rPr>
        <w:t>三、获取采购文件</w:t>
      </w:r>
      <w:bookmarkEnd w:id="15"/>
      <w:bookmarkEnd w:id="16"/>
    </w:p>
    <w:p>
      <w:pPr>
        <w:widowControl/>
        <w:spacing w:line="420" w:lineRule="exact"/>
        <w:ind w:firstLine="420" w:firstLineChars="200"/>
        <w:rPr>
          <w:rFonts w:ascii="宋体" w:hAnsi="宋体" w:cs="宋体"/>
          <w:color w:val="00B0F0"/>
          <w:szCs w:val="21"/>
        </w:rPr>
      </w:pPr>
      <w:r>
        <w:rPr>
          <w:rFonts w:hint="eastAsia" w:ascii="宋体" w:hAnsi="宋体" w:cs="宋体"/>
          <w:szCs w:val="21"/>
        </w:rPr>
        <w:t>由各潜在供应商的</w:t>
      </w:r>
      <w:r>
        <w:rPr>
          <w:rFonts w:hint="eastAsia" w:ascii="宋体" w:hAnsi="宋体"/>
        </w:rPr>
        <w:t>法定代表人或委托代理人，</w:t>
      </w:r>
      <w:r>
        <w:rPr>
          <w:rFonts w:hint="eastAsia" w:ascii="宋体" w:hAnsi="宋体" w:cs="宋体"/>
          <w:szCs w:val="21"/>
        </w:rPr>
        <w:t>于</w:t>
      </w:r>
      <w:r>
        <w:rPr>
          <w:rFonts w:hint="eastAsia" w:ascii="宋体" w:hAnsi="宋体" w:cs="宋体"/>
          <w:color w:val="0000FF"/>
          <w:szCs w:val="21"/>
          <w:u w:val="single"/>
        </w:rPr>
        <w:t>202</w:t>
      </w:r>
      <w:r>
        <w:rPr>
          <w:rFonts w:ascii="宋体" w:hAnsi="宋体" w:cs="宋体"/>
          <w:color w:val="0000FF"/>
          <w:szCs w:val="21"/>
          <w:u w:val="single"/>
        </w:rPr>
        <w:t>3</w:t>
      </w:r>
      <w:r>
        <w:rPr>
          <w:rFonts w:hint="eastAsia" w:ascii="宋体" w:hAnsi="宋体" w:cs="宋体"/>
          <w:color w:val="0000FF"/>
          <w:szCs w:val="21"/>
          <w:u w:val="single"/>
        </w:rPr>
        <w:t xml:space="preserve">年 </w:t>
      </w:r>
      <w:r>
        <w:rPr>
          <w:rFonts w:hint="eastAsia" w:ascii="宋体" w:hAnsi="宋体" w:cs="宋体"/>
          <w:color w:val="0000FF"/>
          <w:szCs w:val="21"/>
          <w:u w:val="single"/>
          <w:lang w:val="en-US" w:eastAsia="zh-CN"/>
        </w:rPr>
        <w:t>6</w:t>
      </w:r>
      <w:r>
        <w:rPr>
          <w:rFonts w:hint="eastAsia" w:ascii="宋体" w:hAnsi="宋体" w:cs="宋体"/>
          <w:color w:val="0000FF"/>
          <w:szCs w:val="21"/>
          <w:u w:val="single"/>
        </w:rPr>
        <w:t xml:space="preserve"> 月 </w:t>
      </w:r>
      <w:r>
        <w:rPr>
          <w:rFonts w:hint="eastAsia" w:ascii="宋体" w:hAnsi="宋体" w:cs="宋体"/>
          <w:color w:val="0000FF"/>
          <w:szCs w:val="21"/>
          <w:u w:val="single"/>
          <w:lang w:val="en-US" w:eastAsia="zh-CN"/>
        </w:rPr>
        <w:t>30</w:t>
      </w:r>
      <w:r>
        <w:rPr>
          <w:rFonts w:hint="eastAsia" w:ascii="宋体" w:hAnsi="宋体" w:cs="宋体"/>
          <w:color w:val="0000FF"/>
          <w:szCs w:val="21"/>
          <w:u w:val="single"/>
        </w:rPr>
        <w:t xml:space="preserve"> 日至202</w:t>
      </w:r>
      <w:r>
        <w:rPr>
          <w:rFonts w:ascii="宋体" w:hAnsi="宋体" w:cs="宋体"/>
          <w:color w:val="0000FF"/>
          <w:szCs w:val="21"/>
          <w:u w:val="single"/>
        </w:rPr>
        <w:t>3</w:t>
      </w:r>
      <w:r>
        <w:rPr>
          <w:rFonts w:hint="eastAsia" w:ascii="宋体" w:hAnsi="宋体" w:cs="宋体"/>
          <w:color w:val="0000FF"/>
          <w:szCs w:val="21"/>
          <w:u w:val="single"/>
        </w:rPr>
        <w:t xml:space="preserve">年 </w:t>
      </w:r>
      <w:r>
        <w:rPr>
          <w:rFonts w:hint="eastAsia" w:ascii="宋体" w:hAnsi="宋体" w:cs="宋体"/>
          <w:color w:val="0000FF"/>
          <w:szCs w:val="21"/>
          <w:u w:val="single"/>
          <w:lang w:val="en-US" w:eastAsia="zh-CN"/>
        </w:rPr>
        <w:t>7</w:t>
      </w:r>
      <w:r>
        <w:rPr>
          <w:rFonts w:hint="eastAsia" w:ascii="宋体" w:hAnsi="宋体" w:cs="宋体"/>
          <w:color w:val="0000FF"/>
          <w:szCs w:val="21"/>
          <w:u w:val="single"/>
        </w:rPr>
        <w:t xml:space="preserve"> 月 </w:t>
      </w:r>
      <w:r>
        <w:rPr>
          <w:rFonts w:hint="eastAsia" w:ascii="宋体" w:hAnsi="宋体" w:cs="宋体"/>
          <w:color w:val="0000FF"/>
          <w:szCs w:val="21"/>
          <w:u w:val="single"/>
          <w:lang w:val="en-US" w:eastAsia="zh-CN"/>
        </w:rPr>
        <w:t>6</w:t>
      </w:r>
      <w:r>
        <w:rPr>
          <w:rFonts w:hint="eastAsia" w:ascii="宋体" w:hAnsi="宋体" w:cs="宋体"/>
          <w:color w:val="0000FF"/>
          <w:szCs w:val="21"/>
          <w:u w:val="single"/>
        </w:rPr>
        <w:t xml:space="preserve"> 日</w:t>
      </w:r>
      <w:r>
        <w:rPr>
          <w:rFonts w:hint="eastAsia" w:ascii="宋体" w:hAnsi="宋体" w:cs="宋体"/>
          <w:color w:val="0000FF"/>
          <w:szCs w:val="21"/>
          <w:u w:val="single"/>
          <w:lang w:eastAsia="zh-CN"/>
        </w:rPr>
        <w:t>，在</w:t>
      </w:r>
      <w:r>
        <w:rPr>
          <w:rFonts w:hint="eastAsia" w:ascii="宋体" w:hAnsi="宋体" w:cs="宋体"/>
          <w:color w:val="0000FF"/>
          <w:szCs w:val="21"/>
          <w:u w:val="single"/>
          <w:lang w:val="en-US" w:eastAsia="zh-CN"/>
        </w:rPr>
        <w:t>公告附件里获取相关采购文件模板</w:t>
      </w:r>
      <w:bookmarkStart w:id="297" w:name="_GoBack"/>
      <w:bookmarkEnd w:id="297"/>
      <w:r>
        <w:rPr>
          <w:rFonts w:hint="eastAsia" w:ascii="宋体" w:hAnsi="宋体" w:cs="宋体"/>
          <w:szCs w:val="21"/>
        </w:rPr>
        <w:t>。</w:t>
      </w:r>
    </w:p>
    <w:p>
      <w:pPr>
        <w:widowControl/>
        <w:numPr>
          <w:ilvl w:val="255"/>
          <w:numId w:val="0"/>
        </w:numPr>
        <w:tabs>
          <w:tab w:val="left" w:pos="1021"/>
        </w:tabs>
        <w:spacing w:line="360" w:lineRule="auto"/>
        <w:ind w:left="425"/>
        <w:outlineLvl w:val="1"/>
        <w:rPr>
          <w:rFonts w:ascii="宋体" w:hAnsi="宋体" w:cs="宋体"/>
          <w:b/>
          <w:bCs/>
          <w:color w:val="000000" w:themeColor="text1"/>
          <w:szCs w:val="21"/>
          <w14:textFill>
            <w14:solidFill>
              <w14:schemeClr w14:val="tx1"/>
            </w14:solidFill>
          </w14:textFill>
        </w:rPr>
      </w:pPr>
      <w:bookmarkStart w:id="17" w:name="_Toc32736"/>
      <w:bookmarkStart w:id="18" w:name="_Toc23777"/>
      <w:r>
        <w:rPr>
          <w:rFonts w:hint="eastAsia" w:ascii="宋体" w:hAnsi="宋体" w:cs="宋体"/>
          <w:b/>
          <w:bCs/>
          <w:color w:val="000000" w:themeColor="text1"/>
          <w:szCs w:val="21"/>
          <w14:textFill>
            <w14:solidFill>
              <w14:schemeClr w14:val="tx1"/>
            </w14:solidFill>
          </w14:textFill>
        </w:rPr>
        <w:t>四、响应文件提交</w:t>
      </w:r>
      <w:bookmarkEnd w:id="17"/>
      <w:bookmarkEnd w:id="18"/>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w:t>
      </w:r>
      <w:r>
        <w:rPr>
          <w:rFonts w:hint="eastAsia" w:ascii="宋体" w:hAnsi="宋体" w:cs="宋体"/>
          <w:color w:val="0000FF"/>
          <w:szCs w:val="21"/>
          <w:u w:val="single"/>
        </w:rPr>
        <w:t>202</w:t>
      </w:r>
      <w:r>
        <w:rPr>
          <w:rFonts w:ascii="宋体" w:hAnsi="宋体" w:cs="宋体"/>
          <w:color w:val="0000FF"/>
          <w:szCs w:val="21"/>
          <w:u w:val="single"/>
        </w:rPr>
        <w:t>3</w:t>
      </w:r>
      <w:r>
        <w:rPr>
          <w:rFonts w:hint="eastAsia" w:ascii="宋体" w:hAnsi="宋体" w:cs="宋体"/>
          <w:color w:val="0000FF"/>
          <w:szCs w:val="21"/>
          <w:u w:val="single"/>
        </w:rPr>
        <w:t xml:space="preserve">年 </w:t>
      </w:r>
      <w:r>
        <w:rPr>
          <w:rFonts w:hint="eastAsia" w:ascii="宋体" w:hAnsi="宋体" w:cs="宋体"/>
          <w:color w:val="0000FF"/>
          <w:szCs w:val="21"/>
          <w:u w:val="single"/>
          <w:lang w:val="en-US" w:eastAsia="zh-CN"/>
        </w:rPr>
        <w:t>7</w:t>
      </w:r>
      <w:r>
        <w:rPr>
          <w:rFonts w:hint="eastAsia" w:ascii="宋体" w:hAnsi="宋体" w:cs="宋体"/>
          <w:color w:val="0000FF"/>
          <w:szCs w:val="21"/>
          <w:u w:val="single"/>
        </w:rPr>
        <w:t xml:space="preserve"> 月 </w:t>
      </w:r>
      <w:r>
        <w:rPr>
          <w:rFonts w:hint="eastAsia" w:ascii="宋体" w:hAnsi="宋体" w:cs="宋体"/>
          <w:color w:val="0000FF"/>
          <w:szCs w:val="21"/>
          <w:u w:val="single"/>
          <w:lang w:val="en-US" w:eastAsia="zh-CN"/>
        </w:rPr>
        <w:t>6</w:t>
      </w:r>
      <w:r>
        <w:rPr>
          <w:rFonts w:hint="eastAsia" w:ascii="宋体" w:hAnsi="宋体" w:cs="宋体"/>
          <w:color w:val="0000FF"/>
          <w:szCs w:val="21"/>
          <w:u w:val="single"/>
        </w:rPr>
        <w:t xml:space="preserve"> 日 </w:t>
      </w:r>
      <w:r>
        <w:rPr>
          <w:rFonts w:hint="eastAsia" w:ascii="宋体" w:hAnsi="宋体" w:cs="宋体"/>
          <w:color w:val="0000FF"/>
          <w:szCs w:val="21"/>
          <w:u w:val="single"/>
          <w:lang w:val="en-US" w:eastAsia="zh-CN"/>
        </w:rPr>
        <w:t>18</w:t>
      </w:r>
      <w:r>
        <w:rPr>
          <w:rFonts w:hint="eastAsia" w:ascii="宋体" w:hAnsi="宋体" w:cs="宋体"/>
          <w:color w:val="0000FF"/>
          <w:szCs w:val="21"/>
          <w:u w:val="single"/>
        </w:rPr>
        <w:t xml:space="preserve"> 点</w:t>
      </w:r>
      <w:r>
        <w:rPr>
          <w:rFonts w:hint="eastAsia" w:ascii="宋体" w:hAnsi="宋体" w:cs="宋体"/>
          <w:color w:val="0000FF"/>
          <w:szCs w:val="21"/>
          <w:u w:val="single"/>
          <w:lang w:val="en-US" w:eastAsia="zh-CN"/>
        </w:rPr>
        <w:t>00</w:t>
      </w:r>
      <w:r>
        <w:rPr>
          <w:rFonts w:hint="eastAsia" w:ascii="宋体" w:hAnsi="宋体" w:cs="宋体"/>
          <w:color w:val="0000FF"/>
          <w:szCs w:val="21"/>
          <w:u w:val="single"/>
        </w:rPr>
        <w:t xml:space="preserve"> 分</w:t>
      </w:r>
      <w:r>
        <w:rPr>
          <w:rFonts w:hint="eastAsia" w:ascii="宋体" w:hAnsi="宋体" w:cs="宋体"/>
          <w:color w:val="000000" w:themeColor="text1"/>
          <w:szCs w:val="21"/>
          <w14:textFill>
            <w14:solidFill>
              <w14:schemeClr w14:val="tx1"/>
            </w14:solidFill>
          </w14:textFill>
        </w:rPr>
        <w:t>（北京时间）</w:t>
      </w:r>
    </w:p>
    <w:p>
      <w:pPr>
        <w:pStyle w:val="20"/>
        <w:spacing w:before="75" w:beforeAutospacing="0" w:after="75" w:afterAutospacing="0" w:line="360" w:lineRule="auto"/>
        <w:ind w:firstLine="420" w:firstLineChars="200"/>
        <w:jc w:val="both"/>
        <w:rPr>
          <w:color w:val="000000" w:themeColor="text1"/>
          <w:kern w:val="2"/>
          <w:sz w:val="21"/>
          <w:szCs w:val="21"/>
          <w:u w:val="single"/>
          <w14:textFill>
            <w14:solidFill>
              <w14:schemeClr w14:val="tx1"/>
            </w14:solidFill>
          </w14:textFill>
        </w:rPr>
      </w:pPr>
      <w:r>
        <w:rPr>
          <w:rFonts w:hint="eastAsia"/>
          <w:color w:val="000000" w:themeColor="text1"/>
          <w:kern w:val="2"/>
          <w:sz w:val="21"/>
          <w:szCs w:val="21"/>
          <w14:textFill>
            <w14:solidFill>
              <w14:schemeClr w14:val="tx1"/>
            </w14:solidFill>
          </w14:textFill>
        </w:rPr>
        <w:t>地点：</w:t>
      </w:r>
      <w:r>
        <w:rPr>
          <w:rFonts w:hint="eastAsia"/>
          <w:sz w:val="21"/>
          <w:szCs w:val="21"/>
          <w:u w:val="single"/>
        </w:rPr>
        <w:t>广西骨伤医院（广西壮族自治区南宁市新民路32号）</w:t>
      </w:r>
      <w:r>
        <w:rPr>
          <w:rFonts w:hint="eastAsia"/>
          <w:color w:val="0000FF"/>
          <w:sz w:val="21"/>
          <w:szCs w:val="21"/>
          <w:u w:val="single"/>
        </w:rPr>
        <w:t>4楼401室</w:t>
      </w:r>
      <w:r>
        <w:rPr>
          <w:rFonts w:hint="eastAsia"/>
          <w:color w:val="0000FF"/>
          <w:sz w:val="21"/>
          <w:szCs w:val="21"/>
        </w:rPr>
        <w:t>。</w:t>
      </w:r>
    </w:p>
    <w:p>
      <w:pPr>
        <w:widowControl/>
        <w:numPr>
          <w:ilvl w:val="255"/>
          <w:numId w:val="0"/>
        </w:numPr>
        <w:tabs>
          <w:tab w:val="left" w:pos="1021"/>
        </w:tabs>
        <w:spacing w:line="360" w:lineRule="auto"/>
        <w:ind w:left="425"/>
        <w:outlineLvl w:val="1"/>
        <w:rPr>
          <w:rFonts w:ascii="宋体" w:hAnsi="宋体" w:cs="宋体"/>
          <w:color w:val="000000" w:themeColor="text1"/>
          <w:szCs w:val="21"/>
          <w14:textFill>
            <w14:solidFill>
              <w14:schemeClr w14:val="tx1"/>
            </w14:solidFill>
          </w14:textFill>
        </w:rPr>
      </w:pPr>
      <w:bookmarkStart w:id="19" w:name="_Toc8569"/>
      <w:bookmarkStart w:id="20" w:name="_Toc13744"/>
      <w:r>
        <w:rPr>
          <w:rFonts w:hint="eastAsia" w:ascii="宋体" w:hAnsi="宋体" w:cs="宋体"/>
          <w:b/>
          <w:bCs/>
          <w:color w:val="000000" w:themeColor="text1"/>
          <w:szCs w:val="21"/>
          <w14:textFill>
            <w14:solidFill>
              <w14:schemeClr w14:val="tx1"/>
            </w14:solidFill>
          </w14:textFill>
        </w:rPr>
        <w:t>五、磋商时间及地点</w:t>
      </w:r>
      <w:bookmarkEnd w:id="19"/>
      <w:bookmarkEnd w:id="20"/>
    </w:p>
    <w:p>
      <w:pPr>
        <w:widowControl/>
        <w:numPr>
          <w:ilvl w:val="255"/>
          <w:numId w:val="0"/>
        </w:numPr>
        <w:spacing w:line="360" w:lineRule="auto"/>
        <w:ind w:firstLine="420" w:firstLineChars="200"/>
        <w:rPr>
          <w:rFonts w:ascii="宋体" w:hAnsi="宋体" w:cs="宋体"/>
          <w:bCs/>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另行通知。</w:t>
      </w:r>
    </w:p>
    <w:p>
      <w:pPr>
        <w:widowControl/>
        <w:numPr>
          <w:ilvl w:val="255"/>
          <w:numId w:val="0"/>
        </w:numPr>
        <w:tabs>
          <w:tab w:val="left" w:pos="1021"/>
        </w:tabs>
        <w:spacing w:line="360" w:lineRule="auto"/>
        <w:ind w:left="425"/>
        <w:outlineLvl w:val="1"/>
        <w:rPr>
          <w:rFonts w:ascii="宋体" w:hAnsi="宋体" w:cs="宋体"/>
          <w:color w:val="000000" w:themeColor="text1"/>
          <w:szCs w:val="21"/>
          <w14:textFill>
            <w14:solidFill>
              <w14:schemeClr w14:val="tx1"/>
            </w14:solidFill>
          </w14:textFill>
        </w:rPr>
      </w:pPr>
      <w:bookmarkStart w:id="21" w:name="_Toc2686"/>
      <w:bookmarkStart w:id="22" w:name="_Toc24114"/>
      <w:r>
        <w:rPr>
          <w:rFonts w:hint="eastAsia" w:ascii="宋体" w:hAnsi="宋体" w:cs="宋体"/>
          <w:b/>
          <w:bCs/>
          <w:color w:val="000000" w:themeColor="text1"/>
          <w:szCs w:val="21"/>
          <w14:textFill>
            <w14:solidFill>
              <w14:schemeClr w14:val="tx1"/>
            </w14:solidFill>
          </w14:textFill>
        </w:rPr>
        <w:t>六、其他补充事宜</w:t>
      </w:r>
      <w:bookmarkEnd w:id="21"/>
      <w:bookmarkEnd w:id="22"/>
    </w:p>
    <w:p>
      <w:pPr>
        <w:widowControl/>
        <w:numPr>
          <w:ilvl w:val="1"/>
          <w:numId w:val="0"/>
        </w:numPr>
        <w:tabs>
          <w:tab w:val="left" w:pos="1021"/>
        </w:tabs>
        <w:spacing w:line="360" w:lineRule="auto"/>
        <w:ind w:firstLine="420" w:firstLineChars="200"/>
        <w:outlineLvl w:val="2"/>
        <w:rPr>
          <w:rFonts w:ascii="宋体" w:hAnsi="宋体" w:cs="宋体"/>
          <w:b/>
          <w:bCs/>
          <w:color w:val="000000" w:themeColor="text1"/>
          <w:szCs w:val="21"/>
          <w14:textFill>
            <w14:solidFill>
              <w14:schemeClr w14:val="tx1"/>
            </w14:solidFill>
          </w14:textFill>
        </w:rPr>
      </w:pPr>
      <w:r>
        <w:rPr>
          <w:rFonts w:hint="eastAsia" w:ascii="宋体" w:hAnsi="宋体" w:cs="Arial"/>
          <w:color w:val="000000"/>
          <w:szCs w:val="21"/>
        </w:rPr>
        <w:t>1.</w:t>
      </w:r>
      <w:r>
        <w:rPr>
          <w:rFonts w:hint="eastAsia" w:ascii="宋体" w:hAnsi="宋体" w:cs="宋体"/>
          <w:bCs/>
          <w:color w:val="FF0000"/>
          <w:kern w:val="0"/>
          <w:szCs w:val="21"/>
          <w:highlight w:val="yellow"/>
        </w:rPr>
        <w:t>网上查询地址：</w:t>
      </w:r>
      <w:r>
        <w:rPr>
          <w:rFonts w:ascii="宋体" w:hAnsi="宋体" w:cs="宋体"/>
          <w:bCs/>
          <w:color w:val="FF0000"/>
          <w:kern w:val="0"/>
          <w:szCs w:val="21"/>
        </w:rPr>
        <w:t>https://www.gxgsyy.com/</w:t>
      </w:r>
    </w:p>
    <w:p>
      <w:pPr>
        <w:widowControl/>
        <w:numPr>
          <w:ilvl w:val="255"/>
          <w:numId w:val="0"/>
        </w:numPr>
        <w:tabs>
          <w:tab w:val="left" w:pos="1021"/>
        </w:tabs>
        <w:spacing w:line="360" w:lineRule="auto"/>
        <w:ind w:firstLine="422" w:firstLineChars="200"/>
        <w:outlineLvl w:val="1"/>
        <w:rPr>
          <w:rFonts w:ascii="宋体" w:hAnsi="宋体" w:cs="宋体"/>
          <w:b/>
          <w:bCs/>
          <w:color w:val="000000" w:themeColor="text1"/>
          <w:szCs w:val="21"/>
          <w14:textFill>
            <w14:solidFill>
              <w14:schemeClr w14:val="tx1"/>
            </w14:solidFill>
          </w14:textFill>
        </w:rPr>
      </w:pPr>
      <w:bookmarkStart w:id="23" w:name="_Toc4650"/>
      <w:bookmarkStart w:id="24" w:name="_Toc4754"/>
      <w:r>
        <w:rPr>
          <w:rFonts w:hint="eastAsia" w:ascii="宋体" w:hAnsi="宋体" w:cs="宋体"/>
          <w:b/>
          <w:bCs/>
          <w:color w:val="000000" w:themeColor="text1"/>
          <w:szCs w:val="21"/>
          <w14:textFill>
            <w14:solidFill>
              <w14:schemeClr w14:val="tx1"/>
            </w14:solidFill>
          </w14:textFill>
        </w:rPr>
        <w:t>七、凡对本次采购提出询问，请按以下方式联系。</w:t>
      </w:r>
      <w:bookmarkEnd w:id="23"/>
      <w:bookmarkEnd w:id="24"/>
    </w:p>
    <w:p>
      <w:pPr>
        <w:widowControl/>
        <w:numPr>
          <w:ilvl w:val="255"/>
          <w:numId w:val="0"/>
        </w:numPr>
        <w:tabs>
          <w:tab w:val="left" w:pos="1021"/>
        </w:tabs>
        <w:spacing w:line="360" w:lineRule="auto"/>
        <w:ind w:left="630" w:leftChars="300"/>
        <w:outlineLvl w:val="2"/>
        <w:rPr>
          <w:rFonts w:ascii="宋体" w:hAnsi="宋体" w:cs="宋体"/>
          <w:color w:val="000000" w:themeColor="text1"/>
          <w:szCs w:val="21"/>
          <w14:textFill>
            <w14:solidFill>
              <w14:schemeClr w14:val="tx1"/>
            </w14:solidFill>
          </w14:textFill>
        </w:rPr>
      </w:pPr>
      <w:bookmarkStart w:id="25" w:name="_Toc1019"/>
      <w:bookmarkStart w:id="26" w:name="_Toc23955"/>
      <w:bookmarkStart w:id="27" w:name="_Toc14094"/>
      <w:r>
        <w:rPr>
          <w:rFonts w:hint="eastAsia" w:ascii="宋体" w:hAnsi="宋体" w:cs="宋体"/>
          <w:color w:val="000000" w:themeColor="text1"/>
          <w:szCs w:val="21"/>
          <w14:textFill>
            <w14:solidFill>
              <w14:schemeClr w14:val="tx1"/>
            </w14:solidFill>
          </w14:textFill>
        </w:rPr>
        <w:t>1.采购人信息</w:t>
      </w:r>
      <w:bookmarkEnd w:id="25"/>
      <w:bookmarkEnd w:id="26"/>
      <w:bookmarkEnd w:id="27"/>
    </w:p>
    <w:p>
      <w:pPr>
        <w:spacing w:line="360" w:lineRule="auto"/>
        <w:ind w:left="1041" w:leftChars="371" w:hanging="262" w:hangingChars="12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称：广西骨伤医院</w:t>
      </w:r>
    </w:p>
    <w:p>
      <w:pPr>
        <w:spacing w:line="360" w:lineRule="auto"/>
        <w:ind w:left="1041" w:leftChars="371" w:hanging="262" w:hangingChars="12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址：广西壮族自治区南宁市新民路32号</w:t>
      </w:r>
    </w:p>
    <w:p>
      <w:pPr>
        <w:widowControl/>
        <w:numPr>
          <w:ilvl w:val="255"/>
          <w:numId w:val="0"/>
        </w:numPr>
        <w:spacing w:line="360" w:lineRule="auto"/>
        <w:ind w:left="1041" w:leftChars="371" w:hanging="262" w:hangingChars="125"/>
        <w:jc w:val="left"/>
        <w:rPr>
          <w:rFonts w:ascii="宋体" w:hAnsi="宋体" w:cs="宋体"/>
          <w:color w:val="000000" w:themeColor="text1"/>
          <w:szCs w:val="21"/>
          <w14:textFill>
            <w14:solidFill>
              <w14:schemeClr w14:val="tx1"/>
            </w14:solidFill>
          </w14:textFill>
        </w:rPr>
      </w:pPr>
      <w:r>
        <w:rPr>
          <w:rFonts w:hint="eastAsia" w:ascii="宋体" w:hAnsi="宋体" w:cs="宋体"/>
          <w:color w:val="FF0000"/>
          <w:szCs w:val="21"/>
        </w:rPr>
        <w:t xml:space="preserve">联系人：卢俏伶 </w:t>
      </w:r>
      <w:r>
        <w:rPr>
          <w:rFonts w:ascii="宋体" w:hAnsi="宋体" w:cs="宋体"/>
          <w:color w:val="FF0000"/>
          <w:szCs w:val="21"/>
        </w:rPr>
        <w:t xml:space="preserve">   </w:t>
      </w:r>
      <w:r>
        <w:rPr>
          <w:rFonts w:hint="eastAsia" w:ascii="宋体" w:hAnsi="宋体" w:cs="宋体"/>
          <w:color w:val="FF0000"/>
          <w:szCs w:val="21"/>
        </w:rPr>
        <w:t>联系方式：</w:t>
      </w:r>
      <w:bookmarkStart w:id="28" w:name="_Toc16591"/>
      <w:bookmarkStart w:id="29" w:name="_Toc8684"/>
      <w:bookmarkStart w:id="30" w:name="_Toc31103"/>
      <w:r>
        <w:rPr>
          <w:rFonts w:hint="eastAsia" w:ascii="宋体" w:hAnsi="宋体" w:cs="宋体"/>
          <w:color w:val="FF0000"/>
          <w:szCs w:val="21"/>
        </w:rPr>
        <w:t> </w:t>
      </w:r>
      <w:r>
        <w:rPr>
          <w:rFonts w:ascii="宋体" w:hAnsi="宋体" w:cs="宋体"/>
          <w:color w:val="FF0000"/>
          <w:szCs w:val="21"/>
        </w:rPr>
        <w:t>13788362099</w:t>
      </w:r>
      <w:r>
        <w:rPr>
          <w:rFonts w:hint="eastAsia" w:ascii="宋体" w:hAnsi="宋体" w:cs="宋体"/>
          <w:color w:val="FF0000"/>
          <w:szCs w:val="21"/>
        </w:rPr>
        <w:t xml:space="preserve">  </w:t>
      </w:r>
    </w:p>
    <w:bookmarkEnd w:id="28"/>
    <w:bookmarkEnd w:id="29"/>
    <w:bookmarkEnd w:id="30"/>
    <w:p>
      <w:pPr>
        <w:pStyle w:val="20"/>
        <w:spacing w:before="0" w:beforeAutospacing="0" w:after="0" w:afterAutospacing="0" w:line="360" w:lineRule="auto"/>
        <w:ind w:firstLine="630" w:firstLineChars="300"/>
        <w:rPr>
          <w:kern w:val="2"/>
          <w:sz w:val="21"/>
          <w:szCs w:val="21"/>
        </w:rPr>
      </w:pPr>
    </w:p>
    <w:p>
      <w:pPr>
        <w:spacing w:line="360" w:lineRule="auto"/>
        <w:ind w:firstLine="5880" w:firstLineChars="2800"/>
        <w:rPr>
          <w:rFonts w:ascii="宋体" w:hAnsi="宋体" w:cs="宋体"/>
          <w:color w:val="000000" w:themeColor="text1"/>
          <w:kern w:val="0"/>
          <w:szCs w:val="21"/>
          <w14:textFill>
            <w14:solidFill>
              <w14:schemeClr w14:val="tx1"/>
            </w14:solidFill>
          </w14:textFill>
        </w:rPr>
      </w:pPr>
    </w:p>
    <w:p>
      <w:pPr>
        <w:spacing w:line="360" w:lineRule="auto"/>
        <w:ind w:firstLine="5880" w:firstLineChars="2800"/>
        <w:rPr>
          <w:rFonts w:ascii="宋体" w:hAnsi="宋体" w:cs="宋体"/>
          <w:color w:val="000000" w:themeColor="text1"/>
          <w:kern w:val="0"/>
          <w:szCs w:val="21"/>
          <w14:textFill>
            <w14:solidFill>
              <w14:schemeClr w14:val="tx1"/>
            </w14:solidFill>
          </w14:textFill>
        </w:rPr>
      </w:pPr>
    </w:p>
    <w:p>
      <w:pPr>
        <w:spacing w:line="360" w:lineRule="auto"/>
        <w:ind w:firstLine="6300" w:firstLineChars="3000"/>
        <w:rPr>
          <w:rFonts w:ascii="宋体" w:hAnsi="宋体" w:cs="宋体"/>
          <w:color w:val="0000FF"/>
          <w:kern w:val="0"/>
          <w:szCs w:val="21"/>
        </w:rPr>
      </w:pPr>
      <w:r>
        <w:rPr>
          <w:rFonts w:hint="eastAsia" w:ascii="宋体" w:hAnsi="宋体" w:cs="宋体"/>
          <w:color w:val="0000FF"/>
          <w:kern w:val="0"/>
          <w:szCs w:val="21"/>
        </w:rPr>
        <w:t>202</w:t>
      </w:r>
      <w:r>
        <w:rPr>
          <w:rFonts w:ascii="宋体" w:hAnsi="宋体" w:cs="宋体"/>
          <w:color w:val="0000FF"/>
          <w:kern w:val="0"/>
          <w:szCs w:val="21"/>
        </w:rPr>
        <w:t>3</w:t>
      </w:r>
      <w:r>
        <w:rPr>
          <w:rFonts w:hint="eastAsia" w:ascii="宋体" w:hAnsi="宋体" w:cs="宋体"/>
          <w:color w:val="0000FF"/>
          <w:kern w:val="0"/>
          <w:szCs w:val="21"/>
        </w:rPr>
        <w:t xml:space="preserve">年  </w:t>
      </w:r>
      <w:r>
        <w:rPr>
          <w:rFonts w:hint="eastAsia" w:ascii="宋体" w:hAnsi="宋体" w:cs="宋体"/>
          <w:color w:val="0000FF"/>
          <w:kern w:val="0"/>
          <w:szCs w:val="21"/>
          <w:lang w:val="en-US" w:eastAsia="zh-CN"/>
        </w:rPr>
        <w:t>6</w:t>
      </w:r>
      <w:r>
        <w:rPr>
          <w:rFonts w:hint="eastAsia" w:ascii="宋体" w:hAnsi="宋体" w:cs="宋体"/>
          <w:color w:val="0000FF"/>
          <w:kern w:val="0"/>
          <w:szCs w:val="21"/>
        </w:rPr>
        <w:t xml:space="preserve"> 月  </w:t>
      </w:r>
      <w:r>
        <w:rPr>
          <w:rFonts w:hint="eastAsia" w:ascii="宋体" w:hAnsi="宋体" w:cs="宋体"/>
          <w:color w:val="0000FF"/>
          <w:kern w:val="0"/>
          <w:szCs w:val="21"/>
          <w:lang w:val="en-US" w:eastAsia="zh-CN"/>
        </w:rPr>
        <w:t>30</w:t>
      </w:r>
      <w:r>
        <w:rPr>
          <w:rFonts w:hint="eastAsia" w:ascii="宋体" w:hAnsi="宋体" w:cs="宋体"/>
          <w:color w:val="0000FF"/>
          <w:kern w:val="0"/>
          <w:szCs w:val="21"/>
        </w:rPr>
        <w:t xml:space="preserve"> 日</w:t>
      </w:r>
    </w:p>
    <w:p>
      <w:pPr>
        <w:widowControl/>
        <w:spacing w:line="360" w:lineRule="auto"/>
        <w:jc w:val="center"/>
        <w:rPr>
          <w:rFonts w:ascii="宋体" w:hAnsi="宋体" w:cs="宋体"/>
          <w:b/>
          <w:bCs/>
          <w:color w:val="000000" w:themeColor="text1"/>
          <w:szCs w:val="21"/>
          <w14:textFill>
            <w14:solidFill>
              <w14:schemeClr w14:val="tx1"/>
            </w14:solidFill>
          </w14:textFill>
        </w:rPr>
        <w:sectPr>
          <w:headerReference r:id="rId6" w:type="default"/>
          <w:footerReference r:id="rId7" w:type="default"/>
          <w:pgSz w:w="11906" w:h="16838"/>
          <w:pgMar w:top="1440" w:right="1080" w:bottom="1118" w:left="1080" w:header="720" w:footer="720" w:gutter="0"/>
          <w:pgNumType w:start="1"/>
          <w:cols w:space="720" w:num="1"/>
          <w:docGrid w:type="lines" w:linePitch="331" w:charSpace="0"/>
        </w:sectPr>
      </w:pPr>
      <w:bookmarkStart w:id="31" w:name="_Toc485920201"/>
      <w:bookmarkStart w:id="32" w:name="_Toc213206172"/>
      <w:bookmarkStart w:id="33" w:name="_Toc213326412"/>
      <w:bookmarkStart w:id="34" w:name="_Toc213325921"/>
      <w:bookmarkStart w:id="35" w:name="_Toc139967215"/>
      <w:bookmarkStart w:id="36" w:name="_Toc460253699"/>
      <w:bookmarkStart w:id="37" w:name="_Toc139966431"/>
    </w:p>
    <w:bookmarkEnd w:id="0"/>
    <w:bookmarkEnd w:id="1"/>
    <w:bookmarkEnd w:id="31"/>
    <w:bookmarkEnd w:id="32"/>
    <w:bookmarkEnd w:id="33"/>
    <w:bookmarkEnd w:id="34"/>
    <w:bookmarkEnd w:id="35"/>
    <w:bookmarkEnd w:id="36"/>
    <w:bookmarkEnd w:id="37"/>
    <w:p>
      <w:pPr>
        <w:pStyle w:val="4"/>
        <w:jc w:val="center"/>
        <w:rPr>
          <w:rFonts w:ascii="宋体" w:hAnsi="宋体" w:eastAsia="宋体" w:cs="宋体"/>
          <w:b/>
          <w:bCs/>
          <w:color w:val="000000" w:themeColor="text1"/>
          <w:sz w:val="32"/>
          <w:szCs w:val="32"/>
          <w14:textFill>
            <w14:solidFill>
              <w14:schemeClr w14:val="tx1"/>
            </w14:solidFill>
          </w14:textFill>
        </w:rPr>
      </w:pPr>
      <w:bookmarkStart w:id="38" w:name="_Toc24864"/>
      <w:bookmarkStart w:id="39" w:name="_Toc26144"/>
      <w:bookmarkStart w:id="40" w:name="_Toc6053"/>
      <w:bookmarkStart w:id="41" w:name="_Toc485920212"/>
      <w:bookmarkStart w:id="42" w:name="_Toc3013"/>
      <w:bookmarkStart w:id="43" w:name="_Toc460253701"/>
      <w:bookmarkStart w:id="44" w:name="_Toc14923"/>
      <w:bookmarkStart w:id="45" w:name="_Toc213326414"/>
      <w:bookmarkStart w:id="46" w:name="_Toc213325923"/>
      <w:bookmarkStart w:id="47" w:name="_Toc14342"/>
      <w:bookmarkStart w:id="48" w:name="_Toc213206174"/>
      <w:r>
        <w:rPr>
          <w:rFonts w:hint="eastAsia" w:ascii="宋体" w:hAnsi="宋体" w:eastAsia="宋体" w:cs="宋体"/>
          <w:b/>
          <w:color w:val="000000" w:themeColor="text1"/>
          <w:sz w:val="32"/>
          <w:szCs w:val="32"/>
          <w14:textFill>
            <w14:solidFill>
              <w14:schemeClr w14:val="tx1"/>
            </w14:solidFill>
          </w14:textFill>
        </w:rPr>
        <w:t>第二章  磋商供应商须知</w:t>
      </w:r>
      <w:bookmarkEnd w:id="38"/>
      <w:bookmarkEnd w:id="39"/>
      <w:bookmarkEnd w:id="40"/>
      <w:bookmarkEnd w:id="41"/>
      <w:bookmarkEnd w:id="42"/>
      <w:bookmarkEnd w:id="43"/>
      <w:bookmarkEnd w:id="44"/>
      <w:bookmarkEnd w:id="45"/>
      <w:bookmarkEnd w:id="46"/>
      <w:bookmarkEnd w:id="47"/>
      <w:bookmarkEnd w:id="48"/>
      <w:bookmarkStart w:id="49" w:name="_Toc213326415"/>
      <w:bookmarkEnd w:id="49"/>
    </w:p>
    <w:p>
      <w:pPr>
        <w:pStyle w:val="12"/>
        <w:spacing w:line="360" w:lineRule="auto"/>
        <w:ind w:firstLine="482" w:firstLineChars="200"/>
        <w:jc w:val="left"/>
        <w:rPr>
          <w:rFonts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14:textFill>
            <w14:solidFill>
              <w14:schemeClr w14:val="tx1"/>
            </w14:solidFill>
          </w14:textFill>
        </w:rPr>
        <w:t xml:space="preserve">                            供应商须知前附表</w:t>
      </w:r>
    </w:p>
    <w:p>
      <w:pPr>
        <w:rPr>
          <w:rFonts w:ascii="仿宋" w:hAnsi="仿宋" w:eastAsia="仿宋" w:cs="仿宋"/>
          <w:szCs w:val="21"/>
        </w:rPr>
      </w:pPr>
      <w:r>
        <w:rPr>
          <w:rFonts w:hint="eastAsia" w:ascii="仿宋" w:hAnsi="仿宋" w:eastAsia="仿宋" w:cs="仿宋"/>
          <w:b/>
          <w:color w:val="000000" w:themeColor="text1"/>
          <w:szCs w:val="21"/>
          <w14:textFill>
            <w14:solidFill>
              <w14:schemeClr w14:val="tx1"/>
            </w14:solidFill>
          </w14:textFill>
        </w:rPr>
        <w:t>（本表是关于本次采购项目的具体资料，是对后列条款的具体补充和修改。所有与本次采购有关的事宜，以本表规定的为准。）</w:t>
      </w:r>
    </w:p>
    <w:tbl>
      <w:tblPr>
        <w:tblStyle w:val="23"/>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2640"/>
        <w:gridCol w:w="6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b/>
                <w:kern w:val="0"/>
                <w:szCs w:val="21"/>
              </w:rPr>
            </w:pPr>
            <w:r>
              <w:rPr>
                <w:rFonts w:hint="eastAsia" w:hAnsi="宋体" w:cs="宋体"/>
                <w:b/>
                <w:kern w:val="0"/>
                <w:szCs w:val="21"/>
              </w:rPr>
              <w:t>条款号</w:t>
            </w:r>
          </w:p>
        </w:tc>
        <w:tc>
          <w:tcPr>
            <w:tcW w:w="2640" w:type="dxa"/>
            <w:vAlign w:val="center"/>
          </w:tcPr>
          <w:p>
            <w:pPr>
              <w:pStyle w:val="12"/>
              <w:snapToGrid w:val="0"/>
              <w:spacing w:after="165" w:afterLines="50" w:line="380" w:lineRule="exact"/>
              <w:jc w:val="center"/>
              <w:rPr>
                <w:rFonts w:hAnsi="宋体" w:cs="宋体"/>
                <w:b/>
                <w:color w:val="000000" w:themeColor="text1"/>
                <w:kern w:val="0"/>
                <w:szCs w:val="21"/>
                <w14:textFill>
                  <w14:solidFill>
                    <w14:schemeClr w14:val="tx1"/>
                  </w14:solidFill>
                </w14:textFill>
              </w:rPr>
            </w:pPr>
            <w:r>
              <w:rPr>
                <w:rFonts w:hint="eastAsia" w:hAnsi="宋体" w:cs="宋体"/>
                <w:b/>
                <w:color w:val="000000" w:themeColor="text1"/>
                <w:kern w:val="0"/>
                <w:szCs w:val="21"/>
                <w14:textFill>
                  <w14:solidFill>
                    <w14:schemeClr w14:val="tx1"/>
                  </w14:solidFill>
                </w14:textFill>
              </w:rPr>
              <w:t>条款名称</w:t>
            </w:r>
          </w:p>
        </w:tc>
        <w:tc>
          <w:tcPr>
            <w:tcW w:w="6459" w:type="dxa"/>
            <w:vAlign w:val="center"/>
          </w:tcPr>
          <w:p>
            <w:pPr>
              <w:pStyle w:val="12"/>
              <w:snapToGrid w:val="0"/>
              <w:spacing w:after="165" w:afterLines="50" w:line="380" w:lineRule="exact"/>
              <w:jc w:val="center"/>
              <w:rPr>
                <w:rFonts w:hAnsi="宋体" w:cs="宋体"/>
                <w:b/>
                <w:color w:val="000000" w:themeColor="text1"/>
                <w:kern w:val="0"/>
                <w:szCs w:val="21"/>
                <w14:textFill>
                  <w14:solidFill>
                    <w14:schemeClr w14:val="tx1"/>
                  </w14:solidFill>
                </w14:textFill>
              </w:rPr>
            </w:pPr>
            <w:r>
              <w:rPr>
                <w:rFonts w:hint="eastAsia" w:hAnsi="宋体" w:cs="宋体"/>
                <w:b/>
                <w:color w:val="000000" w:themeColor="text1"/>
                <w:kern w:val="0"/>
                <w:szCs w:val="21"/>
                <w14:textFill>
                  <w14:solidFill>
                    <w14:schemeClr w14:val="tx1"/>
                  </w14:solidFill>
                </w14:textFill>
              </w:rPr>
              <w:t>详细内容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采购人</w:t>
            </w:r>
          </w:p>
        </w:tc>
        <w:tc>
          <w:tcPr>
            <w:tcW w:w="6459" w:type="dxa"/>
            <w:vAlign w:val="center"/>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名称：广西骨伤医院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地址：广西壮族自治区南宁市新民路32号</w:t>
            </w:r>
          </w:p>
          <w:p>
            <w:pPr>
              <w:spacing w:line="380" w:lineRule="exact"/>
              <w:jc w:val="left"/>
              <w:rPr>
                <w:rFonts w:ascii="宋体" w:hAnsi="宋体" w:cs="宋体"/>
                <w:color w:val="000000" w:themeColor="text1"/>
                <w:szCs w:val="21"/>
                <w:highlight w:val="yellow"/>
                <w14:textFill>
                  <w14:solidFill>
                    <w14:schemeClr w14:val="tx1"/>
                  </w14:solidFill>
                </w14:textFill>
              </w:rPr>
            </w:pPr>
            <w:r>
              <w:rPr>
                <w:rFonts w:hint="eastAsia" w:ascii="宋体" w:hAnsi="宋体" w:cs="宋体"/>
                <w:color w:val="000000" w:themeColor="text1"/>
                <w:szCs w:val="21"/>
                <w:highlight w:val="yellow"/>
                <w14:textFill>
                  <w14:solidFill>
                    <w14:schemeClr w14:val="tx1"/>
                  </w14:solidFill>
                </w14:textFill>
              </w:rPr>
              <w:t>联系人：卢俏伶</w:t>
            </w:r>
          </w:p>
          <w:p>
            <w:pPr>
              <w:pStyle w:val="20"/>
              <w:spacing w:before="75" w:beforeAutospacing="0" w:after="75" w:afterAutospacing="0" w:line="380" w:lineRule="exact"/>
              <w:ind w:right="840"/>
              <w:rPr>
                <w:sz w:val="21"/>
                <w:szCs w:val="21"/>
              </w:rPr>
            </w:pPr>
            <w:r>
              <w:rPr>
                <w:rFonts w:hint="eastAsia"/>
                <w:color w:val="000000" w:themeColor="text1"/>
                <w:kern w:val="2"/>
                <w:sz w:val="21"/>
                <w:szCs w:val="21"/>
                <w:highlight w:val="yellow"/>
                <w14:textFill>
                  <w14:solidFill>
                    <w14:schemeClr w14:val="tx1"/>
                  </w14:solidFill>
                </w14:textFill>
              </w:rPr>
              <w:t xml:space="preserve">联系电话： </w:t>
            </w:r>
            <w:r>
              <w:rPr>
                <w:color w:val="000000" w:themeColor="text1"/>
                <w:kern w:val="2"/>
                <w:sz w:val="21"/>
                <w:szCs w:val="21"/>
                <w14:textFill>
                  <w14:solidFill>
                    <w14:schemeClr w14:val="tx1"/>
                  </w14:solidFill>
                </w14:textFill>
              </w:rPr>
              <w:t xml:space="preserve"> 13788362099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1.3</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项目名称</w:t>
            </w:r>
          </w:p>
        </w:tc>
        <w:tc>
          <w:tcPr>
            <w:tcW w:w="6459" w:type="dxa"/>
            <w:vAlign w:val="center"/>
          </w:tcPr>
          <w:p>
            <w:pPr>
              <w:pStyle w:val="12"/>
              <w:snapToGrid w:val="0"/>
              <w:spacing w:after="165" w:afterLines="50" w:line="380" w:lineRule="exact"/>
              <w:jc w:val="lef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广西骨伤医院门诊楼及过渡病房项目装饰装修施工图设计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1.4</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highlight w:val="yellow"/>
                <w14:textFill>
                  <w14:solidFill>
                    <w14:schemeClr w14:val="tx1"/>
                  </w14:solidFill>
                </w14:textFill>
              </w:rPr>
              <w:t>项目编号</w:t>
            </w:r>
          </w:p>
        </w:tc>
        <w:tc>
          <w:tcPr>
            <w:tcW w:w="6459" w:type="dxa"/>
            <w:vAlign w:val="center"/>
          </w:tcPr>
          <w:p>
            <w:pPr>
              <w:pStyle w:val="12"/>
              <w:snapToGrid w:val="0"/>
              <w:spacing w:after="165" w:afterLines="50" w:line="380" w:lineRule="exact"/>
              <w:jc w:val="lef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G</w:t>
            </w:r>
            <w:r>
              <w:rPr>
                <w:rFonts w:hAnsi="宋体" w:cs="宋体"/>
                <w:color w:val="000000" w:themeColor="text1"/>
                <w:kern w:val="0"/>
                <w:szCs w:val="21"/>
                <w14:textFill>
                  <w14:solidFill>
                    <w14:schemeClr w14:val="tx1"/>
                  </w14:solidFill>
                </w14:textFill>
              </w:rPr>
              <w:t>XGSYY-CGB-XMB-2023-04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1.5</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采购预算</w:t>
            </w:r>
          </w:p>
        </w:tc>
        <w:tc>
          <w:tcPr>
            <w:tcW w:w="6459" w:type="dxa"/>
            <w:vAlign w:val="center"/>
          </w:tcPr>
          <w:p>
            <w:pPr>
              <w:pStyle w:val="12"/>
              <w:spacing w:line="380" w:lineRule="exac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人民币拾万元整（¥100000.00元）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1.6</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获取采购文件</w:t>
            </w:r>
          </w:p>
        </w:tc>
        <w:tc>
          <w:tcPr>
            <w:tcW w:w="6459" w:type="dxa"/>
            <w:vAlign w:val="center"/>
          </w:tcPr>
          <w:p>
            <w:pPr>
              <w:widowControl/>
              <w:ind w:firstLine="420" w:firstLineChars="200"/>
              <w:rPr>
                <w:rFonts w:hAnsi="宋体" w:cs="宋体"/>
                <w:color w:val="000000" w:themeColor="text1"/>
                <w:szCs w:val="21"/>
                <w14:textFill>
                  <w14:solidFill>
                    <w14:schemeClr w14:val="tx1"/>
                  </w14:solidFill>
                </w14:textFill>
              </w:rPr>
            </w:pPr>
            <w:r>
              <w:rPr>
                <w:rFonts w:hint="eastAsia" w:ascii="宋体" w:hAnsi="宋体" w:cs="宋体"/>
                <w:szCs w:val="21"/>
              </w:rPr>
              <w:t>由各潜在供应商的法定代表人或委托代理人携带身份证原件【委托代理前来的，还需提供授权委托书原件】及项目设计负责人注册建筑师证书，有效的营业执照副本复印件（以上资料均需加盖单位公章），于</w:t>
            </w:r>
            <w:r>
              <w:rPr>
                <w:rFonts w:hint="eastAsia" w:ascii="宋体" w:hAnsi="宋体" w:cs="宋体"/>
                <w:color w:val="0000FF"/>
                <w:szCs w:val="21"/>
                <w:u w:val="single"/>
              </w:rPr>
              <w:t>202</w:t>
            </w:r>
            <w:r>
              <w:rPr>
                <w:rFonts w:ascii="宋体" w:hAnsi="宋体" w:cs="宋体"/>
                <w:color w:val="0000FF"/>
                <w:szCs w:val="21"/>
                <w:u w:val="single"/>
              </w:rPr>
              <w:t>3</w:t>
            </w:r>
            <w:r>
              <w:rPr>
                <w:rFonts w:hint="eastAsia" w:ascii="宋体" w:hAnsi="宋体" w:cs="宋体"/>
                <w:color w:val="0000FF"/>
                <w:szCs w:val="21"/>
                <w:u w:val="single"/>
              </w:rPr>
              <w:t>年  月  日至202</w:t>
            </w:r>
            <w:r>
              <w:rPr>
                <w:rFonts w:ascii="宋体" w:hAnsi="宋体" w:cs="宋体"/>
                <w:color w:val="0000FF"/>
                <w:szCs w:val="21"/>
                <w:u w:val="single"/>
              </w:rPr>
              <w:t>3</w:t>
            </w:r>
            <w:r>
              <w:rPr>
                <w:rFonts w:hint="eastAsia" w:ascii="宋体" w:hAnsi="宋体" w:cs="宋体"/>
                <w:color w:val="0000FF"/>
                <w:szCs w:val="21"/>
                <w:u w:val="single"/>
              </w:rPr>
              <w:t>年  月  日</w:t>
            </w:r>
            <w:r>
              <w:rPr>
                <w:rFonts w:hint="eastAsia" w:ascii="宋体" w:hAnsi="宋体" w:cs="宋体"/>
                <w:color w:val="0000FF"/>
                <w:szCs w:val="21"/>
              </w:rPr>
              <w:t>（工作日，每日9：00-12：00时，15：00-18：00时），</w:t>
            </w:r>
            <w:r>
              <w:rPr>
                <w:rFonts w:hint="eastAsia" w:ascii="宋体" w:hAnsi="宋体" w:cs="宋体"/>
                <w:szCs w:val="21"/>
              </w:rPr>
              <w:t>到</w:t>
            </w:r>
            <w:r>
              <w:rPr>
                <w:rFonts w:hint="eastAsia" w:ascii="宋体" w:hAnsi="宋体" w:cs="宋体"/>
                <w:szCs w:val="21"/>
                <w:u w:val="single"/>
              </w:rPr>
              <w:t>广西壮族自治区南宁市东葛路1号锦华大酒店前楼（广西骨伤医院行政办公区）4楼401室</w:t>
            </w:r>
            <w:r>
              <w:rPr>
                <w:rFonts w:hint="eastAsia" w:ascii="宋体" w:hAnsi="宋体" w:cs="宋体"/>
                <w:szCs w:val="21"/>
              </w:rPr>
              <w:t>进行报名及获取文件。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2.1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yellow"/>
                <w14:textFill>
                  <w14:solidFill>
                    <w14:schemeClr w14:val="tx1"/>
                  </w14:solidFill>
                </w14:textFill>
              </w:rPr>
            </w:pPr>
            <w:r>
              <w:rPr>
                <w:rFonts w:hint="eastAsia" w:hAnsi="宋体" w:cs="宋体"/>
                <w:color w:val="000000" w:themeColor="text1"/>
                <w:kern w:val="0"/>
                <w:szCs w:val="21"/>
                <w:highlight w:val="yellow"/>
                <w14:textFill>
                  <w14:solidFill>
                    <w14:schemeClr w14:val="tx1"/>
                  </w14:solidFill>
                </w14:textFill>
              </w:rPr>
              <w:t>采购信息发布媒体</w:t>
            </w:r>
          </w:p>
        </w:tc>
        <w:tc>
          <w:tcPr>
            <w:tcW w:w="6459" w:type="dxa"/>
            <w:vAlign w:val="center"/>
          </w:tcPr>
          <w:p>
            <w:pPr>
              <w:pStyle w:val="12"/>
              <w:wordWrap w:val="0"/>
              <w:spacing w:line="380" w:lineRule="exact"/>
              <w:rPr>
                <w:rFonts w:hAnsi="宋体" w:cs="宋体"/>
                <w:color w:val="000000" w:themeColor="text1"/>
                <w:szCs w:val="21"/>
                <w:highlight w:val="yellow"/>
                <w14:textFill>
                  <w14:solidFill>
                    <w14:schemeClr w14:val="tx1"/>
                  </w14:solidFill>
                </w14:textFill>
              </w:rPr>
            </w:pPr>
            <w:r>
              <w:rPr>
                <w:rFonts w:hAnsi="宋体" w:cs="宋体"/>
                <w:color w:val="000000" w:themeColor="text1"/>
                <w:szCs w:val="21"/>
                <w14:textFill>
                  <w14:solidFill>
                    <w14:schemeClr w14:val="tx1"/>
                  </w14:solidFill>
                </w14:textFill>
              </w:rPr>
              <w:t>https://www.gxgsyy.com/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3.2</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磋商供应商应具备的资格条件</w:t>
            </w:r>
          </w:p>
        </w:tc>
        <w:tc>
          <w:tcPr>
            <w:tcW w:w="6459" w:type="dxa"/>
            <w:vAlign w:val="center"/>
          </w:tcPr>
          <w:p>
            <w:pPr>
              <w:spacing w:line="380" w:lineRule="exact"/>
              <w:ind w:firstLine="420" w:firstLineChars="200"/>
              <w:rPr>
                <w:rFonts w:ascii="宋体" w:hAnsi="宋体" w:cs="宋体"/>
                <w:color w:val="000000"/>
                <w:szCs w:val="21"/>
              </w:rPr>
            </w:pPr>
            <w:r>
              <w:rPr>
                <w:rFonts w:hint="eastAsia" w:ascii="宋体" w:hAnsi="宋体" w:cs="宋体"/>
                <w:color w:val="000000"/>
                <w:szCs w:val="21"/>
              </w:rPr>
              <w:t>1.在中华人民共和国境内登记注册的具有独立承担民事责任能力的法人或其他组织，且营业执照或事业单位法人证书证明文件在有效期内，并具备履行合同所必需的专业技术能力。</w:t>
            </w:r>
          </w:p>
          <w:p>
            <w:pPr>
              <w:spacing w:line="380" w:lineRule="exact"/>
              <w:ind w:firstLine="420" w:firstLineChars="200"/>
              <w:rPr>
                <w:rFonts w:ascii="宋体" w:hAnsi="宋体" w:cs="宋体"/>
                <w:color w:val="000000"/>
                <w:szCs w:val="21"/>
              </w:rPr>
            </w:pPr>
            <w:r>
              <w:rPr>
                <w:rFonts w:hint="eastAsia" w:ascii="宋体" w:hAnsi="宋体" w:cs="宋体"/>
                <w:color w:val="000000"/>
                <w:szCs w:val="21"/>
              </w:rPr>
              <w:t>2、在“信用中国”网站(www.creditchina.gov.cn)列入失信被执行人、重大税收违法案件当事人名单、企业经营异常名录的供应商，不予接受报名。</w:t>
            </w:r>
          </w:p>
          <w:p>
            <w:pPr>
              <w:spacing w:line="380" w:lineRule="exact"/>
              <w:ind w:firstLine="420" w:firstLineChars="200"/>
              <w:rPr>
                <w:rFonts w:ascii="宋体" w:hAnsi="宋体" w:cs="宋体"/>
                <w:color w:val="000000"/>
                <w:szCs w:val="21"/>
              </w:rPr>
            </w:pPr>
            <w:r>
              <w:rPr>
                <w:rFonts w:hint="eastAsia" w:ascii="宋体" w:hAnsi="宋体" w:cs="宋体"/>
                <w:color w:val="000000"/>
                <w:szCs w:val="21"/>
              </w:rPr>
              <w:t>3、单位负责人为同一人或存在控股、管理关系的不同单位，不得同时参加本项目磋商。法定代表人为同一人的两名或两名以上法人、或者具有直接管理和被管理关系的母子公司，不得同时参加本项目的磋商；若出现上述情况，先报名者为有效的报名人。</w:t>
            </w:r>
          </w:p>
          <w:p>
            <w:pPr>
              <w:spacing w:line="380" w:lineRule="exact"/>
              <w:ind w:firstLine="420" w:firstLineChars="200"/>
              <w:rPr>
                <w:rFonts w:ascii="宋体" w:hAnsi="宋体" w:cs="宋体"/>
                <w:color w:val="FF0000"/>
                <w:szCs w:val="21"/>
              </w:rPr>
            </w:pPr>
            <w:r>
              <w:rPr>
                <w:rFonts w:hint="eastAsia" w:ascii="宋体" w:hAnsi="宋体" w:cs="宋体"/>
                <w:color w:val="000000"/>
                <w:szCs w:val="21"/>
              </w:rPr>
              <w:t>4、本项目资质等级要求：本次招标要求投标人须已办理“广西建筑市场监管云平台”（以下简称：“桂建云”）入库手续并处于有效状态，具备工程设计行业（建筑及装饰装修工程）甲级及以上资质或工程设计专业（建筑工程）甲级及以上资质或工程设计综合甲级资质。，并在人员方面具有相应的设计能力。其中，项目负责人的资格要求：需具有国家一级注册建筑师资格（须注册在本投标单位）且具有高级职称，项目负责人需为投标人在投标人单位工作并购买社会保险的人员，提供近三个月（指2023年3月至2023年5月份）社保证明材料，且已录入 “桂建云”并处于有效状态。</w:t>
            </w:r>
          </w:p>
          <w:p>
            <w:pPr>
              <w:spacing w:line="380" w:lineRule="exact"/>
              <w:ind w:firstLine="420" w:firstLineChars="200"/>
              <w:jc w:val="left"/>
              <w:rPr>
                <w:rFonts w:ascii="宋体" w:hAnsi="宋体" w:cs="宋体"/>
                <w:color w:val="FF0000"/>
                <w:szCs w:val="21"/>
              </w:rPr>
            </w:pPr>
            <w:r>
              <w:rPr>
                <w:rFonts w:hint="eastAsia" w:ascii="宋体" w:hAnsi="宋体" w:cs="宋体"/>
                <w:color w:val="FF0000"/>
                <w:szCs w:val="21"/>
              </w:rPr>
              <w:t>5、近 3 年内（2020年1月1日至投标截止时间）具有 1 个类似工程设计业绩（类似工程设计业绩指单个合同总建筑面积为3万平米及以上的房屋建筑项目或单个合同金额设计费为400万元及以上的房屋建筑项目，以设计合同为准）。</w:t>
            </w:r>
          </w:p>
          <w:p>
            <w:pPr>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FF0000"/>
                <w:szCs w:val="21"/>
              </w:rPr>
              <w:t>6、本项目不接受联合体供应商参与磋商。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3.3</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yellow"/>
                <w14:textFill>
                  <w14:solidFill>
                    <w14:schemeClr w14:val="tx1"/>
                  </w14:solidFill>
                </w14:textFill>
              </w:rPr>
            </w:pPr>
            <w:r>
              <w:rPr>
                <w:rFonts w:hint="eastAsia" w:hAnsi="宋体" w:cs="宋体"/>
                <w:color w:val="000000" w:themeColor="text1"/>
                <w:kern w:val="0"/>
                <w:szCs w:val="21"/>
                <w:highlight w:val="yellow"/>
                <w14:textFill>
                  <w14:solidFill>
                    <w14:schemeClr w14:val="tx1"/>
                  </w14:solidFill>
                </w14:textFill>
              </w:rPr>
              <w:t>是否接受联合体</w:t>
            </w:r>
          </w:p>
        </w:tc>
        <w:tc>
          <w:tcPr>
            <w:tcW w:w="6459" w:type="dxa"/>
            <w:vAlign w:val="center"/>
          </w:tcPr>
          <w:p>
            <w:pPr>
              <w:pStyle w:val="12"/>
              <w:tabs>
                <w:tab w:val="right" w:pos="6461"/>
              </w:tabs>
              <w:spacing w:line="380" w:lineRule="exact"/>
              <w:jc w:val="left"/>
              <w:rPr>
                <w:rFonts w:hAnsi="宋体" w:cs="宋体"/>
                <w:color w:val="000000" w:themeColor="text1"/>
                <w:szCs w:val="21"/>
                <w:highlight w:val="yellow"/>
                <w14:textFill>
                  <w14:solidFill>
                    <w14:schemeClr w14:val="tx1"/>
                  </w14:solidFill>
                </w14:textFill>
              </w:rPr>
            </w:pPr>
            <w:r>
              <w:rPr>
                <w:rFonts w:hint="eastAsia" w:hAnsi="宋体" w:cs="宋体"/>
                <w:color w:val="000000" w:themeColor="text1"/>
                <w:szCs w:val="21"/>
                <w:highlight w:val="yellow"/>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8.8</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响应文件份数</w:t>
            </w:r>
          </w:p>
        </w:tc>
        <w:tc>
          <w:tcPr>
            <w:tcW w:w="6459" w:type="dxa"/>
            <w:vAlign w:val="center"/>
          </w:tcPr>
          <w:p>
            <w:pPr>
              <w:pStyle w:val="12"/>
              <w:spacing w:line="380" w:lineRule="exact"/>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正本1份，副本</w:t>
            </w: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12.1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响应有效期</w:t>
            </w:r>
          </w:p>
        </w:tc>
        <w:tc>
          <w:tcPr>
            <w:tcW w:w="6459" w:type="dxa"/>
            <w:vAlign w:val="center"/>
          </w:tcPr>
          <w:p>
            <w:pPr>
              <w:pStyle w:val="12"/>
              <w:snapToGrid w:val="0"/>
              <w:spacing w:after="165" w:afterLines="50" w:line="380" w:lineRule="exact"/>
              <w:jc w:val="lef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自提交响应文件截止时间起 60日。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13.1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yellow"/>
                <w14:textFill>
                  <w14:solidFill>
                    <w14:schemeClr w14:val="tx1"/>
                  </w14:solidFill>
                </w14:textFill>
              </w:rPr>
            </w:pPr>
            <w:r>
              <w:rPr>
                <w:rFonts w:hint="eastAsia" w:hAnsi="宋体" w:cs="宋体"/>
                <w:color w:val="000000" w:themeColor="text1"/>
                <w:kern w:val="0"/>
                <w:szCs w:val="21"/>
                <w:highlight w:val="yellow"/>
                <w14:textFill>
                  <w14:solidFill>
                    <w14:schemeClr w14:val="tx1"/>
                  </w14:solidFill>
                </w14:textFill>
              </w:rPr>
              <w:t>磋商保证金金额</w:t>
            </w:r>
          </w:p>
        </w:tc>
        <w:tc>
          <w:tcPr>
            <w:tcW w:w="6459" w:type="dxa"/>
            <w:vAlign w:val="center"/>
          </w:tcPr>
          <w:p>
            <w:pPr>
              <w:snapToGrid w:val="0"/>
              <w:spacing w:after="165" w:afterLines="50"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不需提交。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15.1</w:t>
            </w:r>
          </w:p>
        </w:tc>
        <w:tc>
          <w:tcPr>
            <w:tcW w:w="2640" w:type="dxa"/>
            <w:vAlign w:val="center"/>
          </w:tcPr>
          <w:p>
            <w:pPr>
              <w:pStyle w:val="12"/>
              <w:snapToGrid w:val="0"/>
              <w:spacing w:after="165" w:afterLines="50" w:line="380" w:lineRule="exact"/>
              <w:jc w:val="center"/>
              <w:rPr>
                <w:rFonts w:hAnsi="宋体" w:cs="宋体"/>
                <w:color w:val="0000FF"/>
                <w:kern w:val="0"/>
                <w:szCs w:val="21"/>
              </w:rPr>
            </w:pPr>
            <w:r>
              <w:rPr>
                <w:rFonts w:hint="eastAsia" w:hAnsi="宋体" w:cs="宋体"/>
                <w:color w:val="0000FF"/>
                <w:kern w:val="0"/>
                <w:szCs w:val="21"/>
              </w:rPr>
              <w:t>提交响应文件截止时间</w:t>
            </w:r>
          </w:p>
        </w:tc>
        <w:tc>
          <w:tcPr>
            <w:tcW w:w="6459" w:type="dxa"/>
            <w:vAlign w:val="center"/>
          </w:tcPr>
          <w:p>
            <w:pPr>
              <w:pStyle w:val="12"/>
              <w:snapToGrid w:val="0"/>
              <w:spacing w:after="165" w:afterLines="50" w:line="380" w:lineRule="exact"/>
              <w:jc w:val="left"/>
              <w:rPr>
                <w:rFonts w:hAnsi="宋体" w:cs="宋体"/>
                <w:color w:val="0000FF"/>
                <w:kern w:val="0"/>
                <w:szCs w:val="21"/>
              </w:rPr>
            </w:pPr>
            <w:r>
              <w:rPr>
                <w:rFonts w:hint="eastAsia" w:hAnsi="宋体" w:cs="宋体"/>
                <w:color w:val="0000FF"/>
                <w:kern w:val="0"/>
                <w:szCs w:val="21"/>
              </w:rPr>
              <w:t>202</w:t>
            </w:r>
            <w:r>
              <w:rPr>
                <w:rFonts w:hAnsi="宋体" w:cs="宋体"/>
                <w:color w:val="0000FF"/>
                <w:kern w:val="0"/>
                <w:szCs w:val="21"/>
              </w:rPr>
              <w:t>3</w:t>
            </w:r>
            <w:r>
              <w:rPr>
                <w:rFonts w:hint="eastAsia" w:hAnsi="宋体" w:cs="宋体"/>
                <w:color w:val="0000FF"/>
                <w:kern w:val="0"/>
                <w:szCs w:val="21"/>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15.2</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提交响应文件地点</w:t>
            </w:r>
          </w:p>
        </w:tc>
        <w:tc>
          <w:tcPr>
            <w:tcW w:w="6459" w:type="dxa"/>
            <w:vAlign w:val="center"/>
          </w:tcPr>
          <w:p>
            <w:pPr>
              <w:pStyle w:val="12"/>
              <w:snapToGrid w:val="0"/>
              <w:spacing w:after="165" w:afterLines="50" w:line="380" w:lineRule="exact"/>
              <w:jc w:val="left"/>
              <w:rPr>
                <w:rFonts w:hAnsi="宋体" w:cs="宋体"/>
                <w:color w:val="000000" w:themeColor="text1"/>
                <w:kern w:val="0"/>
                <w:szCs w:val="21"/>
                <w14:textFill>
                  <w14:solidFill>
                    <w14:schemeClr w14:val="tx1"/>
                  </w14:solidFill>
                </w14:textFill>
              </w:rPr>
            </w:pPr>
            <w:r>
              <w:rPr>
                <w:rFonts w:hint="eastAsia" w:hAnsi="宋体" w:cs="宋体"/>
                <w:szCs w:val="21"/>
              </w:rPr>
              <w:t>广西壮族自治区南宁市东葛路1号锦华大酒店前楼（广西骨伤医院行政办公区）4楼401室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17.4.8（1）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磋商地点</w:t>
            </w:r>
          </w:p>
        </w:tc>
        <w:tc>
          <w:tcPr>
            <w:tcW w:w="6459" w:type="dxa"/>
            <w:vAlign w:val="center"/>
          </w:tcPr>
          <w:p>
            <w:pPr>
              <w:pStyle w:val="12"/>
              <w:snapToGrid w:val="0"/>
              <w:spacing w:after="165" w:afterLines="50" w:line="380" w:lineRule="exact"/>
              <w:jc w:val="left"/>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61" w:type="dxa"/>
            <w:vAlign w:val="center"/>
          </w:tcPr>
          <w:p>
            <w:pPr>
              <w:pStyle w:val="12"/>
              <w:snapToGrid w:val="0"/>
              <w:spacing w:after="165" w:afterLines="50" w:line="380" w:lineRule="exact"/>
              <w:jc w:val="center"/>
              <w:rPr>
                <w:rFonts w:hAnsi="宋体" w:cs="宋体"/>
                <w:kern w:val="0"/>
                <w:szCs w:val="21"/>
              </w:rPr>
            </w:pPr>
            <w:r>
              <w:rPr>
                <w:rFonts w:hint="eastAsia" w:hAnsi="宋体" w:cs="宋体"/>
                <w:kern w:val="0"/>
                <w:szCs w:val="21"/>
              </w:rPr>
              <w:t>26</w:t>
            </w:r>
          </w:p>
        </w:tc>
        <w:tc>
          <w:tcPr>
            <w:tcW w:w="2640" w:type="dxa"/>
            <w:vAlign w:val="center"/>
          </w:tcPr>
          <w:p>
            <w:pPr>
              <w:pStyle w:val="12"/>
              <w:snapToGrid w:val="0"/>
              <w:spacing w:after="165" w:afterLines="50" w:line="380" w:lineRule="exact"/>
              <w:jc w:val="center"/>
              <w:rPr>
                <w:rFonts w:hAnsi="宋体" w:cs="宋体"/>
                <w:color w:val="000000" w:themeColor="text1"/>
                <w:kern w:val="0"/>
                <w:szCs w:val="21"/>
                <w14:textFill>
                  <w14:solidFill>
                    <w14:schemeClr w14:val="tx1"/>
                  </w14:solidFill>
                </w14:textFill>
              </w:rPr>
            </w:pPr>
            <w:r>
              <w:rPr>
                <w:rFonts w:hint="eastAsia" w:hAnsi="宋体" w:cs="宋体"/>
                <w:color w:val="FF0000"/>
                <w:kern w:val="0"/>
                <w:szCs w:val="21"/>
                <w:highlight w:val="yellow"/>
              </w:rPr>
              <w:t>履约保证金</w:t>
            </w:r>
          </w:p>
        </w:tc>
        <w:tc>
          <w:tcPr>
            <w:tcW w:w="6459" w:type="dxa"/>
            <w:vAlign w:val="center"/>
          </w:tcPr>
          <w:p>
            <w:pPr>
              <w:pStyle w:val="12"/>
              <w:snapToGrid w:val="0"/>
              <w:spacing w:after="165" w:afterLines="50" w:line="380" w:lineRule="exact"/>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不需提交。</w:t>
            </w:r>
          </w:p>
        </w:tc>
      </w:tr>
    </w:tbl>
    <w:p>
      <w:pPr>
        <w:pStyle w:val="21"/>
        <w:outlineLvl w:val="9"/>
        <w:rPr>
          <w:rFonts w:ascii="宋体" w:hAnsi="宋体" w:cs="宋体"/>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bookmarkStart w:id="50" w:name="_Toc485920213"/>
      <w:bookmarkStart w:id="51" w:name="_Toc460253703"/>
      <w:bookmarkStart w:id="52" w:name="_Toc213326416"/>
    </w:p>
    <w:p>
      <w:pPr>
        <w:pStyle w:val="21"/>
        <w:outlineLvl w:val="1"/>
        <w:rPr>
          <w:rFonts w:ascii="宋体" w:hAnsi="宋体" w:cs="宋体"/>
          <w:color w:val="000000" w:themeColor="text1"/>
          <w14:textFill>
            <w14:solidFill>
              <w14:schemeClr w14:val="tx1"/>
            </w14:solidFill>
          </w14:textFill>
        </w:rPr>
      </w:pPr>
      <w:bookmarkStart w:id="53" w:name="_Toc18672"/>
      <w:bookmarkStart w:id="54" w:name="_Toc11032"/>
      <w:bookmarkStart w:id="55" w:name="_Toc13597"/>
      <w:bookmarkStart w:id="56" w:name="_Toc19146"/>
      <w:bookmarkStart w:id="57" w:name="_Toc24501"/>
      <w:bookmarkStart w:id="58" w:name="_Toc8858"/>
      <w:r>
        <w:rPr>
          <w:rFonts w:hint="eastAsia" w:ascii="宋体" w:hAnsi="宋体" w:cs="宋体"/>
          <w:color w:val="000000" w:themeColor="text1"/>
          <w14:textFill>
            <w14:solidFill>
              <w14:schemeClr w14:val="tx1"/>
            </w14:solidFill>
          </w14:textFill>
        </w:rPr>
        <w:t>一   总则</w:t>
      </w:r>
      <w:bookmarkEnd w:id="50"/>
      <w:bookmarkEnd w:id="51"/>
      <w:bookmarkEnd w:id="52"/>
      <w:bookmarkEnd w:id="53"/>
      <w:bookmarkEnd w:id="54"/>
      <w:bookmarkEnd w:id="55"/>
      <w:bookmarkEnd w:id="56"/>
      <w:bookmarkEnd w:id="57"/>
      <w:bookmarkEnd w:id="58"/>
    </w:p>
    <w:p>
      <w:pPr>
        <w:pStyle w:val="12"/>
        <w:spacing w:line="440" w:lineRule="exact"/>
        <w:ind w:left="1"/>
        <w:jc w:val="left"/>
        <w:outlineLvl w:val="1"/>
        <w:rPr>
          <w:rFonts w:hAnsi="宋体" w:cs="宋体"/>
          <w:bCs/>
          <w:color w:val="000000" w:themeColor="text1"/>
          <w:szCs w:val="21"/>
          <w14:textFill>
            <w14:solidFill>
              <w14:schemeClr w14:val="tx1"/>
            </w14:solidFill>
          </w14:textFill>
        </w:rPr>
      </w:pPr>
      <w:bookmarkStart w:id="59" w:name="_Toc18073"/>
      <w:bookmarkStart w:id="60" w:name="_Toc31365"/>
      <w:r>
        <w:rPr>
          <w:rFonts w:hint="eastAsia" w:hAnsi="宋体" w:cs="宋体"/>
          <w:bCs/>
          <w:color w:val="000000" w:themeColor="text1"/>
          <w:szCs w:val="21"/>
          <w14:textFill>
            <w14:solidFill>
              <w14:schemeClr w14:val="tx1"/>
            </w14:solidFill>
          </w14:textFill>
        </w:rPr>
        <w:t>1.  项目概况</w:t>
      </w:r>
      <w:bookmarkEnd w:id="59"/>
      <w:bookmarkEnd w:id="60"/>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1.1  采购人：见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1.3  项目名称：</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1.4  项目编号：</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1.5  采购预算：见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1.6  </w:t>
      </w:r>
      <w:r>
        <w:rPr>
          <w:rFonts w:hint="eastAsia" w:hAnsi="宋体" w:cs="宋体"/>
          <w:color w:val="000000" w:themeColor="text1"/>
          <w:szCs w:val="21"/>
          <w14:textFill>
            <w14:solidFill>
              <w14:schemeClr w14:val="tx1"/>
            </w14:solidFill>
          </w14:textFill>
        </w:rPr>
        <w:t>获取竞争性磋商文件的方式：</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p>
    <w:p>
      <w:pPr>
        <w:pStyle w:val="12"/>
        <w:spacing w:line="440" w:lineRule="exact"/>
        <w:jc w:val="left"/>
        <w:outlineLvl w:val="1"/>
        <w:rPr>
          <w:rFonts w:hAnsi="宋体" w:cs="宋体"/>
          <w:bCs/>
          <w:color w:val="000000" w:themeColor="text1"/>
          <w:szCs w:val="21"/>
          <w14:textFill>
            <w14:solidFill>
              <w14:schemeClr w14:val="tx1"/>
            </w14:solidFill>
          </w14:textFill>
        </w:rPr>
      </w:pPr>
      <w:bookmarkStart w:id="61" w:name="_Toc1747"/>
      <w:bookmarkStart w:id="62" w:name="_Toc16492"/>
      <w:r>
        <w:rPr>
          <w:rFonts w:hint="eastAsia" w:hAnsi="宋体" w:cs="宋体"/>
          <w:bCs/>
          <w:color w:val="000000" w:themeColor="text1"/>
          <w:szCs w:val="21"/>
          <w14:textFill>
            <w14:solidFill>
              <w14:schemeClr w14:val="tx1"/>
            </w14:solidFill>
          </w14:textFill>
        </w:rPr>
        <w:t>2.  采购信息发布媒体：</w:t>
      </w:r>
      <w:bookmarkEnd w:id="61"/>
      <w:bookmarkEnd w:id="62"/>
    </w:p>
    <w:p>
      <w:pPr>
        <w:snapToGrid w:val="0"/>
        <w:spacing w:line="500" w:lineRule="exact"/>
        <w:ind w:firstLine="420" w:firstLineChars="200"/>
        <w:outlineLvl w:val="2"/>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  发布媒体：见</w:t>
      </w:r>
      <w:r>
        <w:rPr>
          <w:rFonts w:hint="eastAsia" w:ascii="宋体" w:hAnsi="宋体" w:cs="宋体"/>
          <w:color w:val="000000" w:themeColor="text1"/>
          <w:szCs w:val="21"/>
          <w14:textFill>
            <w14:solidFill>
              <w14:schemeClr w14:val="tx1"/>
            </w14:solidFill>
          </w14:textFill>
        </w:rPr>
        <w:t>磋商供应商</w:t>
      </w:r>
      <w:r>
        <w:rPr>
          <w:rFonts w:hint="eastAsia" w:ascii="宋体" w:hAnsi="宋体" w:cs="宋体"/>
          <w:bCs/>
          <w:color w:val="000000" w:themeColor="text1"/>
          <w:szCs w:val="21"/>
          <w14:textFill>
            <w14:solidFill>
              <w14:schemeClr w14:val="tx1"/>
            </w14:solidFill>
          </w14:textFill>
        </w:rPr>
        <w:t>须知前附表。</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  本项目竞争性磋商公告期限为公告发布之日起5个工作日。</w:t>
      </w:r>
    </w:p>
    <w:p>
      <w:pPr>
        <w:pStyle w:val="12"/>
        <w:spacing w:line="440" w:lineRule="exact"/>
        <w:ind w:left="212" w:hanging="212" w:hangingChars="101"/>
        <w:jc w:val="left"/>
        <w:outlineLvl w:val="1"/>
        <w:rPr>
          <w:rFonts w:hAnsi="宋体" w:cs="宋体"/>
          <w:bCs/>
          <w:color w:val="000000" w:themeColor="text1"/>
          <w:szCs w:val="21"/>
          <w14:textFill>
            <w14:solidFill>
              <w14:schemeClr w14:val="tx1"/>
            </w14:solidFill>
          </w14:textFill>
        </w:rPr>
      </w:pPr>
      <w:bookmarkStart w:id="63" w:name="_Toc20594"/>
      <w:bookmarkStart w:id="64" w:name="_Toc17715"/>
      <w:r>
        <w:rPr>
          <w:rFonts w:hint="eastAsia" w:hAnsi="宋体" w:cs="宋体"/>
          <w:bCs/>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磋商供应商的</w:t>
      </w:r>
      <w:r>
        <w:rPr>
          <w:rFonts w:hint="eastAsia" w:hAnsi="宋体" w:cs="宋体"/>
          <w:bCs/>
          <w:color w:val="000000" w:themeColor="text1"/>
          <w:szCs w:val="21"/>
          <w14:textFill>
            <w14:solidFill>
              <w14:schemeClr w14:val="tx1"/>
            </w14:solidFill>
          </w14:textFill>
        </w:rPr>
        <w:t>资格要求：</w:t>
      </w:r>
      <w:bookmarkEnd w:id="63"/>
      <w:bookmarkEnd w:id="64"/>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3.1  </w:t>
      </w:r>
      <w:r>
        <w:rPr>
          <w:rFonts w:hint="eastAsia" w:hAnsi="宋体" w:cs="宋体"/>
          <w:color w:val="000000" w:themeColor="text1"/>
          <w:szCs w:val="21"/>
          <w14:textFill>
            <w14:solidFill>
              <w14:schemeClr w14:val="tx1"/>
            </w14:solidFill>
          </w14:textFill>
        </w:rPr>
        <w:t>磋商供应商未被列入失信被执行人、重大税收违法案件当事人名单、政府采购严重违法失信行为记录名单，且应符合《中华人民共和国政府采购法》第二十二条规定的资格条件</w:t>
      </w:r>
      <w:r>
        <w:rPr>
          <w:rFonts w:hint="eastAsia" w:hAnsi="宋体" w:cs="宋体"/>
          <w:bCs/>
          <w:color w:val="000000" w:themeColor="text1"/>
          <w:szCs w:val="21"/>
          <w14:textFill>
            <w14:solidFill>
              <w14:schemeClr w14:val="tx1"/>
            </w14:solidFill>
          </w14:textFill>
        </w:rPr>
        <w:t>。</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3.2  针对本项目，</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应具备的特定条件：见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3.3  </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须知前附表规定接受联合体磋商的，两个以上</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供应商可以组成一个</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联合体，</w:t>
      </w:r>
      <w:r>
        <w:rPr>
          <w:rFonts w:hint="eastAsia" w:hAnsi="宋体" w:cs="宋体"/>
          <w:color w:val="000000" w:themeColor="text1"/>
          <w:szCs w:val="21"/>
          <w14:textFill>
            <w14:solidFill>
              <w14:schemeClr w14:val="tx1"/>
            </w14:solidFill>
          </w14:textFill>
        </w:rPr>
        <w:t>以一个磋商供应商的身份共同参加磋商</w:t>
      </w:r>
      <w:r>
        <w:rPr>
          <w:rFonts w:hint="eastAsia" w:hAnsi="宋体" w:cs="宋体"/>
          <w:bCs/>
          <w:color w:val="000000" w:themeColor="text1"/>
          <w:szCs w:val="21"/>
          <w14:textFill>
            <w14:solidFill>
              <w14:schemeClr w14:val="tx1"/>
            </w14:solidFill>
          </w14:textFill>
        </w:rPr>
        <w:t>。以联合体形式参加磋商的，联合体各方均应当符合本章第3.1项的要求，联合体各方中至少应当有一方符合本章第3.2项的要求。由同一专业的组成的联合体，按照资质等级较低的确定资质等级。联合体各方不得再以自己名义单独或组成新的联合体参加同一项目同一分项磋商。</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3.4  </w:t>
      </w:r>
      <w:r>
        <w:rPr>
          <w:rFonts w:hint="eastAsia" w:hAnsi="宋体" w:cs="宋体"/>
          <w:color w:val="000000" w:themeColor="text1"/>
          <w:szCs w:val="21"/>
          <w14:textFill>
            <w14:solidFill>
              <w14:schemeClr w14:val="tx1"/>
            </w14:solidFill>
          </w14:textFill>
        </w:rPr>
        <w:t xml:space="preserve">磋商供应商不得直接或间接地与为本次采购的项目内容进行设计、编制规范和其他文件的咨询公司、采购人、采购代理机构或其附属机构有任何关联。 </w:t>
      </w:r>
    </w:p>
    <w:p>
      <w:pPr>
        <w:pStyle w:val="12"/>
        <w:spacing w:line="360" w:lineRule="auto"/>
        <w:ind w:left="212" w:hanging="212" w:hangingChars="101"/>
        <w:jc w:val="left"/>
        <w:outlineLvl w:val="1"/>
        <w:rPr>
          <w:rFonts w:hAnsi="宋体" w:cs="宋体"/>
          <w:bCs/>
          <w:color w:val="000000" w:themeColor="text1"/>
          <w:szCs w:val="21"/>
          <w14:textFill>
            <w14:solidFill>
              <w14:schemeClr w14:val="tx1"/>
            </w14:solidFill>
          </w14:textFill>
        </w:rPr>
      </w:pPr>
      <w:bookmarkStart w:id="65" w:name="_Toc16411"/>
      <w:bookmarkStart w:id="66" w:name="_Toc26594"/>
      <w:r>
        <w:rPr>
          <w:rFonts w:hint="eastAsia" w:hAnsi="宋体" w:cs="宋体"/>
          <w:bCs/>
          <w:color w:val="000000" w:themeColor="text1"/>
          <w:szCs w:val="21"/>
          <w14:textFill>
            <w14:solidFill>
              <w14:schemeClr w14:val="tx1"/>
            </w14:solidFill>
          </w14:textFill>
        </w:rPr>
        <w:t>4.质疑</w:t>
      </w:r>
      <w:bookmarkEnd w:id="65"/>
      <w:bookmarkEnd w:id="66"/>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4.1供应商认为磋商文件、采购过程或成交结果使自己的合法权益受到损害的，应当在知道或者应知其权益受到损害之日起七个工作日内，以书面形式向采购人提出质疑。具体计算时间如下： </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（1）对可以质疑的招标文件提出质疑的，为收到磋商文件之日；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（2）对采购过程提出质疑的，为各采购程序环节结束之日；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（3）对成交结果提出质疑的，为成交结果公告期限届满之日。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质疑、投诉应当采用书面形式，质疑书、投诉书均应明确阐述招标文件、采购过程或成交结果中使自己合法权益受到损害的实质性内容，提供相关事实、依据和证据及其来源或线索，便于有关单位调查、答复和处理。</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供应商提出质疑应当提交质疑函和必要的证明材料，针对同一采购程序环节的质疑必须在法定质疑期内一次性提出。质疑函应当包括下列内容：</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（1）供应商的姓名或者名称、地址、邮编、联系人及联系电话；</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（2）质疑项目的名称、编号；</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（3）具体、明确的质疑事项和与质疑事项相关的请求；</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（4）事实依据（列明权益受到损害的事实和理由）；</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（5）必要的法律依据；</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（6）提起质疑的日期；</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供应商为自然人的，应当由本人签字；质疑供应商为法人或者其他组织的，应当由法定代表人、主要负责人签字或其授权代表签字或盖章并加盖公章。</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 质疑供应商可以委托代理人办理质疑事务。委托代理人应为质疑供应商的正式员工并熟悉相关业务情况。代理人办理质疑事务时，除提交质疑书外，还应当提交质疑供应商的授权委托书，授权委托书应当载明委托代理的具体权限和事项。</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 采购人自受理质疑之日起七个工作日内，对质疑事项作出答复，并以书面形式通知质疑供应商及其他有关供应商。</w:t>
      </w:r>
    </w:p>
    <w:p>
      <w:pPr>
        <w:pStyle w:val="21"/>
        <w:outlineLvl w:val="2"/>
        <w:rPr>
          <w:rFonts w:ascii="宋体" w:hAnsi="宋体" w:cs="宋体"/>
          <w:color w:val="000000" w:themeColor="text1"/>
          <w14:textFill>
            <w14:solidFill>
              <w14:schemeClr w14:val="tx1"/>
            </w14:solidFill>
          </w14:textFill>
        </w:rPr>
      </w:pPr>
      <w:bookmarkStart w:id="67" w:name="_Toc32743"/>
      <w:bookmarkStart w:id="68" w:name="_Toc9777"/>
      <w:bookmarkStart w:id="69" w:name="_Toc460253705"/>
      <w:bookmarkStart w:id="70" w:name="_Toc19222"/>
      <w:bookmarkStart w:id="71" w:name="_Toc24640"/>
      <w:bookmarkStart w:id="72" w:name="_Toc23847"/>
      <w:bookmarkStart w:id="73" w:name="_Toc485920214"/>
      <w:bookmarkStart w:id="74" w:name="_Toc19867"/>
      <w:bookmarkStart w:id="75" w:name="_Toc213326417"/>
      <w:r>
        <w:rPr>
          <w:rFonts w:hint="eastAsia" w:ascii="宋体" w:hAnsi="宋体" w:cs="宋体"/>
          <w:color w:val="000000" w:themeColor="text1"/>
          <w14:textFill>
            <w14:solidFill>
              <w14:schemeClr w14:val="tx1"/>
            </w14:solidFill>
          </w14:textFill>
        </w:rPr>
        <w:t>二   竞争性磋商采购文件</w:t>
      </w:r>
      <w:bookmarkEnd w:id="67"/>
      <w:bookmarkEnd w:id="68"/>
      <w:bookmarkEnd w:id="69"/>
      <w:bookmarkEnd w:id="70"/>
      <w:bookmarkEnd w:id="71"/>
      <w:bookmarkEnd w:id="72"/>
      <w:bookmarkEnd w:id="73"/>
      <w:bookmarkEnd w:id="74"/>
      <w:bookmarkEnd w:id="75"/>
    </w:p>
    <w:p>
      <w:pPr>
        <w:pStyle w:val="12"/>
        <w:spacing w:line="440" w:lineRule="exact"/>
        <w:outlineLvl w:val="1"/>
        <w:rPr>
          <w:rFonts w:hAnsi="宋体" w:cs="宋体"/>
          <w:bCs/>
          <w:color w:val="000000" w:themeColor="text1"/>
          <w:szCs w:val="21"/>
          <w14:textFill>
            <w14:solidFill>
              <w14:schemeClr w14:val="tx1"/>
            </w14:solidFill>
          </w14:textFill>
        </w:rPr>
      </w:pPr>
      <w:bookmarkStart w:id="76" w:name="_Toc7335"/>
      <w:bookmarkStart w:id="77" w:name="_Toc20896"/>
      <w:r>
        <w:rPr>
          <w:rFonts w:hint="eastAsia" w:hAnsi="宋体" w:cs="宋体"/>
          <w:bCs/>
          <w:color w:val="000000" w:themeColor="text1"/>
          <w:szCs w:val="21"/>
          <w14:textFill>
            <w14:solidFill>
              <w14:schemeClr w14:val="tx1"/>
            </w14:solidFill>
          </w14:textFill>
        </w:rPr>
        <w:t>6.  竞争性磋商采购文件的组成</w:t>
      </w:r>
      <w:bookmarkEnd w:id="76"/>
      <w:bookmarkEnd w:id="77"/>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6.1  本</w:t>
      </w:r>
      <w:r>
        <w:rPr>
          <w:rFonts w:hint="eastAsia" w:hAnsi="宋体" w:cs="宋体"/>
          <w:bCs/>
          <w:color w:val="000000" w:themeColor="text1"/>
          <w:szCs w:val="21"/>
          <w14:textFill>
            <w14:solidFill>
              <w14:schemeClr w14:val="tx1"/>
            </w14:solidFill>
          </w14:textFill>
        </w:rPr>
        <w:t>竞争性磋商采购文件</w:t>
      </w:r>
      <w:r>
        <w:rPr>
          <w:rFonts w:hint="eastAsia" w:hAnsi="宋体" w:cs="宋体"/>
          <w:color w:val="000000" w:themeColor="text1"/>
          <w:szCs w:val="21"/>
          <w14:textFill>
            <w14:solidFill>
              <w14:schemeClr w14:val="tx1"/>
            </w14:solidFill>
          </w14:textFill>
        </w:rPr>
        <w:t>包括六个章节，各章的内容如下：</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第一章  竞争性磋商公告</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第二章  磋商供应商须知</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第三章  服务需求一览表</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第四章  评审方法</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第五章  响应文件格式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第六章  合同条款及格式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6.2  根据本章第7.1项的规定对竞争性磋商文件所做的澄清、修改，构成竞争性磋商文件的组成部分。当竞争性磋商文件与澄清和修改的同一内容的表述不一致时，以最后发出的书面文件为准。</w:t>
      </w:r>
    </w:p>
    <w:p>
      <w:pPr>
        <w:pStyle w:val="12"/>
        <w:spacing w:line="440" w:lineRule="exact"/>
        <w:outlineLvl w:val="1"/>
        <w:rPr>
          <w:rFonts w:hAnsi="宋体" w:cs="宋体"/>
          <w:bCs/>
          <w:color w:val="000000" w:themeColor="text1"/>
          <w:szCs w:val="21"/>
          <w14:textFill>
            <w14:solidFill>
              <w14:schemeClr w14:val="tx1"/>
            </w14:solidFill>
          </w14:textFill>
        </w:rPr>
      </w:pPr>
      <w:bookmarkStart w:id="78" w:name="_Toc26497"/>
      <w:bookmarkStart w:id="79" w:name="_Toc12880"/>
      <w:r>
        <w:rPr>
          <w:rFonts w:hint="eastAsia" w:hAnsi="宋体" w:cs="宋体"/>
          <w:bCs/>
          <w:color w:val="000000" w:themeColor="text1"/>
          <w:szCs w:val="21"/>
          <w14:textFill>
            <w14:solidFill>
              <w14:schemeClr w14:val="tx1"/>
            </w14:solidFill>
          </w14:textFill>
        </w:rPr>
        <w:t>7.  竞争性</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采购文件的澄清和修改</w:t>
      </w:r>
      <w:bookmarkEnd w:id="78"/>
      <w:bookmarkEnd w:id="79"/>
    </w:p>
    <w:p>
      <w:pPr>
        <w:pStyle w:val="12"/>
        <w:spacing w:line="440" w:lineRule="exact"/>
        <w:ind w:left="2" w:leftChars="1"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7.1　提交首次响应文件截止之日前，采购人或者磋商小组可以对已发出的磋商文件进行必要的澄清或者修改。澄清或者修改的内容可能影响响应文件编制的，采购人应当在提交首次响应文件截止时间至少5日前；不足5日的，采购人应当顺延提交首次响应文件截止时间。同时，采购人在第2.1项规定的媒体上发布更正公告，</w:t>
      </w:r>
      <w:r>
        <w:rPr>
          <w:rFonts w:hint="eastAsia" w:hAnsi="宋体" w:cs="宋体"/>
          <w:b/>
          <w:color w:val="000000" w:themeColor="text1"/>
          <w:szCs w:val="21"/>
          <w14:textFill>
            <w14:solidFill>
              <w14:schemeClr w14:val="tx1"/>
            </w14:solidFill>
          </w14:textFill>
        </w:rPr>
        <w:t>请磋商供应商随时关注网站动态，采购人不再另行电话通知。</w:t>
      </w:r>
    </w:p>
    <w:p>
      <w:pPr>
        <w:pStyle w:val="12"/>
        <w:spacing w:line="440" w:lineRule="exact"/>
        <w:ind w:left="2" w:leftChars="1"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7.2采购人可以视采购具体情况，变更递交响应文件截止时间，但应当在递交响应文件截止之日前，采购人在本章第2.1项规定的媒体上发布更正公告，</w:t>
      </w:r>
      <w:r>
        <w:rPr>
          <w:rFonts w:hint="eastAsia" w:hAnsi="宋体" w:cs="宋体"/>
          <w:b/>
          <w:color w:val="000000" w:themeColor="text1"/>
          <w:szCs w:val="21"/>
          <w14:textFill>
            <w14:solidFill>
              <w14:schemeClr w14:val="tx1"/>
            </w14:solidFill>
          </w14:textFill>
        </w:rPr>
        <w:t>请磋商供应商随时关注网站动态，采购人将不再另行电话通知。</w:t>
      </w:r>
    </w:p>
    <w:p>
      <w:pPr>
        <w:pStyle w:val="21"/>
        <w:outlineLvl w:val="2"/>
        <w:rPr>
          <w:rFonts w:ascii="宋体" w:hAnsi="宋体" w:cs="宋体"/>
          <w:color w:val="000000" w:themeColor="text1"/>
          <w14:textFill>
            <w14:solidFill>
              <w14:schemeClr w14:val="tx1"/>
            </w14:solidFill>
          </w14:textFill>
        </w:rPr>
      </w:pPr>
      <w:bookmarkStart w:id="80" w:name="_Toc15249"/>
      <w:bookmarkStart w:id="81" w:name="_Toc30256"/>
      <w:bookmarkStart w:id="82" w:name="_Toc460253706"/>
      <w:bookmarkStart w:id="83" w:name="_Toc213326418"/>
      <w:bookmarkStart w:id="84" w:name="_Toc3846"/>
      <w:bookmarkStart w:id="85" w:name="_Toc30730"/>
      <w:bookmarkStart w:id="86" w:name="_Toc27805"/>
      <w:bookmarkStart w:id="87" w:name="_Toc485920215"/>
      <w:bookmarkStart w:id="88" w:name="_Toc4272"/>
      <w:r>
        <w:rPr>
          <w:rFonts w:hint="eastAsia" w:ascii="宋体" w:hAnsi="宋体" w:cs="宋体"/>
          <w:color w:val="000000" w:themeColor="text1"/>
          <w14:textFill>
            <w14:solidFill>
              <w14:schemeClr w14:val="tx1"/>
            </w14:solidFill>
          </w14:textFill>
        </w:rPr>
        <w:t>三   响应文件</w:t>
      </w:r>
      <w:bookmarkEnd w:id="80"/>
      <w:bookmarkEnd w:id="81"/>
      <w:bookmarkEnd w:id="82"/>
      <w:bookmarkEnd w:id="83"/>
      <w:bookmarkEnd w:id="84"/>
      <w:bookmarkEnd w:id="85"/>
      <w:bookmarkEnd w:id="86"/>
      <w:bookmarkEnd w:id="87"/>
      <w:bookmarkEnd w:id="88"/>
    </w:p>
    <w:p>
      <w:pPr>
        <w:pStyle w:val="12"/>
        <w:spacing w:line="440" w:lineRule="exact"/>
        <w:outlineLvl w:val="1"/>
        <w:rPr>
          <w:rFonts w:hAnsi="宋体" w:cs="宋体"/>
          <w:bCs/>
          <w:color w:val="000000" w:themeColor="text1"/>
          <w:szCs w:val="21"/>
          <w14:textFill>
            <w14:solidFill>
              <w14:schemeClr w14:val="tx1"/>
            </w14:solidFill>
          </w14:textFill>
        </w:rPr>
      </w:pPr>
      <w:bookmarkStart w:id="89" w:name="_Toc202"/>
      <w:bookmarkStart w:id="90" w:name="_Toc1975"/>
      <w:r>
        <w:rPr>
          <w:rFonts w:hint="eastAsia" w:hAnsi="宋体" w:cs="宋体"/>
          <w:bCs/>
          <w:color w:val="000000" w:themeColor="text1"/>
          <w:szCs w:val="21"/>
          <w14:textFill>
            <w14:solidFill>
              <w14:schemeClr w14:val="tx1"/>
            </w14:solidFill>
          </w14:textFill>
        </w:rPr>
        <w:t>8.  响应文件的编制</w:t>
      </w:r>
      <w:bookmarkEnd w:id="89"/>
      <w:bookmarkEnd w:id="90"/>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8.1 磋商供应商应仔细阅读竞争性磋商文件，在充分了解采购的内容、技术参数要求和商务条款以及实质性要求和条件后，编写响应文件。</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8.2  对竞争性磋商文件的实质性要求和条件作出响应是指磋商供应商必须对竞争性磋商文件中标注为实质性要求和条件的技术参数要求、商务条款及其它内容</w:t>
      </w:r>
      <w:r>
        <w:rPr>
          <w:rFonts w:hint="eastAsia" w:hAnsi="宋体" w:cs="宋体"/>
          <w:b/>
          <w:color w:val="000000" w:themeColor="text1"/>
          <w:szCs w:val="21"/>
          <w14:textFill>
            <w14:solidFill>
              <w14:schemeClr w14:val="tx1"/>
            </w14:solidFill>
          </w14:textFill>
        </w:rPr>
        <w:t>作出满足或者优于原要求和条件的承诺</w:t>
      </w:r>
      <w:r>
        <w:rPr>
          <w:rFonts w:hint="eastAsia" w:hAnsi="宋体" w:cs="宋体"/>
          <w:color w:val="000000" w:themeColor="text1"/>
          <w:szCs w:val="21"/>
          <w14:textFill>
            <w14:solidFill>
              <w14:schemeClr w14:val="tx1"/>
            </w14:solidFill>
          </w14:textFill>
        </w:rPr>
        <w:t>。</w:t>
      </w:r>
    </w:p>
    <w:p>
      <w:pPr>
        <w:pStyle w:val="12"/>
        <w:spacing w:line="440" w:lineRule="exact"/>
        <w:ind w:left="2" w:leftChars="1"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8.3  竞争性磋商文件中标注</w:t>
      </w:r>
      <w:r>
        <w:rPr>
          <w:rFonts w:hint="eastAsia" w:hAnsi="宋体" w:cs="宋体"/>
          <w:szCs w:val="21"/>
        </w:rPr>
        <w:t>▲</w:t>
      </w:r>
      <w:r>
        <w:rPr>
          <w:rFonts w:hint="eastAsia" w:hAnsi="宋体" w:cs="宋体"/>
          <w:color w:val="000000" w:themeColor="text1"/>
          <w:szCs w:val="21"/>
          <w14:textFill>
            <w14:solidFill>
              <w14:schemeClr w14:val="tx1"/>
            </w14:solidFill>
          </w14:textFill>
        </w:rPr>
        <w:t>号的内容为实质性要求和条件。</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8.4  响应文件应用不褪色的材料书写或打印，保证其清楚、工整，相关材料的复印件应清晰可辨认。响应文件字迹潦草、表达不清、模糊无法辨认而导致非唯一理解是磋商供应商的风险，很可能导致该响应无效。</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8.5  第五章“响应文件格式”中规定了响应文件格式的，应按相应格式要求编写。</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8.6  响应文件应由磋商供应商的法定代表人或其委托代理人在凡规定签章处逐一签字或盖章并加盖单位公章。响应文件应尽量避免涂改、行间插字或删除。如果出现上述情况，改动之处应加盖单位公章或由磋商供应商的法定代表人或其委托代理人签字或盖章确认。</w:t>
      </w:r>
    </w:p>
    <w:p>
      <w:pPr>
        <w:pStyle w:val="12"/>
        <w:spacing w:line="440" w:lineRule="exact"/>
        <w:ind w:left="2" w:leftChars="1"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8.7  响应文件应编制目录，且页码清晰准确。</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8.8  响应文件的正本和副本应分别装订成册，封面上应清楚地标记“正本”或“副本”字样，并标明项目名称、项目编号、磋商供应商名称等内容。副本可以采用正本的复印件，当副本和正本不一致时，以正本为准。磋商供应商应准备首次报价文件正本、技术文件正本、资格和商务文件正本各一份，副本份数见磋商供应商须知前附表。</w:t>
      </w:r>
    </w:p>
    <w:p>
      <w:pPr>
        <w:pStyle w:val="12"/>
        <w:spacing w:line="440" w:lineRule="exact"/>
        <w:outlineLvl w:val="1"/>
        <w:rPr>
          <w:rFonts w:hAnsi="宋体" w:cs="宋体"/>
          <w:bCs/>
          <w:color w:val="000000" w:themeColor="text1"/>
          <w:szCs w:val="21"/>
          <w14:textFill>
            <w14:solidFill>
              <w14:schemeClr w14:val="tx1"/>
            </w14:solidFill>
          </w14:textFill>
        </w:rPr>
      </w:pPr>
      <w:bookmarkStart w:id="91" w:name="_Toc7216"/>
      <w:bookmarkStart w:id="92" w:name="_Toc28150"/>
      <w:r>
        <w:rPr>
          <w:rFonts w:hint="eastAsia" w:hAnsi="宋体" w:cs="宋体"/>
          <w:bCs/>
          <w:color w:val="000000" w:themeColor="text1"/>
          <w:szCs w:val="21"/>
          <w14:textFill>
            <w14:solidFill>
              <w14:schemeClr w14:val="tx1"/>
            </w14:solidFill>
          </w14:textFill>
        </w:rPr>
        <w:t>9.  响应文件语言文字及计量单位</w:t>
      </w:r>
      <w:bookmarkEnd w:id="91"/>
      <w:bookmarkEnd w:id="92"/>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9.1  磋商供应商的响应文件以及磋商供应商与采购人就有关磋商的所有往来函电统一使用中文（特别规定除外）。磋商供应商随响应文件或往来函电所提交的相关证明材料等可以使用其他语言，但必须同时提供由专业翻译机构出具的或经公证的中文译文，否则视同未提供该项证明材料。</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9.2  对不同文字文本响应文件的解释发生异议的，以中文文本为准。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9.3  响应文件使用的计量单位除竞争性磋商文件中有特殊规定外，一律使用中华人民共和国法定计量单位。</w:t>
      </w:r>
    </w:p>
    <w:p>
      <w:pPr>
        <w:pStyle w:val="12"/>
        <w:spacing w:line="440" w:lineRule="exact"/>
        <w:outlineLvl w:val="1"/>
        <w:rPr>
          <w:rFonts w:hAnsi="宋体" w:cs="宋体"/>
          <w:bCs/>
          <w:color w:val="000000" w:themeColor="text1"/>
          <w:szCs w:val="21"/>
          <w14:textFill>
            <w14:solidFill>
              <w14:schemeClr w14:val="tx1"/>
            </w14:solidFill>
          </w14:textFill>
        </w:rPr>
      </w:pPr>
      <w:bookmarkStart w:id="93" w:name="_Toc12310"/>
      <w:bookmarkStart w:id="94" w:name="_Toc7850"/>
      <w:bookmarkStart w:id="95" w:name="_Toc485920221"/>
      <w:bookmarkStart w:id="96" w:name="_Toc213326424"/>
      <w:bookmarkStart w:id="97" w:name="_Toc213206176"/>
      <w:bookmarkStart w:id="98" w:name="_Toc213325925"/>
      <w:bookmarkStart w:id="99" w:name="_Toc460253715"/>
      <w:r>
        <w:rPr>
          <w:rFonts w:hint="eastAsia" w:hAnsi="宋体" w:cs="宋体"/>
          <w:bCs/>
          <w:color w:val="000000" w:themeColor="text1"/>
          <w:szCs w:val="21"/>
          <w14:textFill>
            <w14:solidFill>
              <w14:schemeClr w14:val="tx1"/>
            </w14:solidFill>
          </w14:textFill>
        </w:rPr>
        <w:t>10.  响应文件的组成</w:t>
      </w:r>
      <w:bookmarkEnd w:id="93"/>
      <w:bookmarkEnd w:id="94"/>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10.1  磋商供应商需编制的响应文件包括首次报价文件、技术文件及资格和商务文件三部分，磋商供应商应按下列说明编写和提交。应提交的有关文件如未特别注明为原件的，可提交复印件。</w:t>
      </w:r>
    </w:p>
    <w:p>
      <w:pPr>
        <w:pStyle w:val="12"/>
        <w:spacing w:line="440" w:lineRule="exact"/>
        <w:ind w:firstLine="420" w:firstLineChars="200"/>
        <w:outlineLvl w:val="2"/>
        <w:rPr>
          <w:rFonts w:hAnsi="宋体" w:cs="宋体"/>
          <w:color w:val="FF0000"/>
          <w:szCs w:val="21"/>
        </w:rPr>
      </w:pPr>
      <w:r>
        <w:rPr>
          <w:rFonts w:hint="eastAsia" w:hAnsi="宋体" w:cs="宋体"/>
          <w:color w:val="FF0000"/>
          <w:szCs w:val="21"/>
        </w:rPr>
        <w:t>10.1.1  首次报价文件，包括：（以下资料均需加盖单位公章）</w:t>
      </w:r>
    </w:p>
    <w:p>
      <w:pPr>
        <w:pStyle w:val="12"/>
        <w:spacing w:line="440" w:lineRule="exact"/>
        <w:ind w:firstLine="420" w:firstLineChars="200"/>
        <w:rPr>
          <w:rFonts w:hAnsi="宋体" w:cs="宋体"/>
          <w:b/>
          <w:bCs/>
          <w:color w:val="FF0000"/>
          <w:szCs w:val="21"/>
        </w:rPr>
      </w:pPr>
      <w:r>
        <w:rPr>
          <w:rFonts w:hint="eastAsia" w:hAnsi="宋体" w:cs="宋体"/>
          <w:color w:val="FF0000"/>
          <w:szCs w:val="21"/>
        </w:rPr>
        <w:t>（1）响应函：按第五章“响应文件格式”提供的“响应函（格式）”的要求填写；</w:t>
      </w:r>
      <w:r>
        <w:rPr>
          <w:rFonts w:hint="eastAsia" w:hAnsi="宋体" w:cs="宋体"/>
          <w:b/>
          <w:bCs/>
          <w:color w:val="FF0000"/>
          <w:szCs w:val="21"/>
        </w:rPr>
        <w:t>（必须提供，</w:t>
      </w:r>
      <w:r>
        <w:rPr>
          <w:rFonts w:hint="eastAsia" w:hAnsi="宋体" w:cs="宋体"/>
          <w:b/>
          <w:color w:val="FF0000"/>
          <w:szCs w:val="21"/>
        </w:rPr>
        <w:t>否则响应文件作无效处理</w:t>
      </w:r>
      <w:r>
        <w:rPr>
          <w:rFonts w:hint="eastAsia" w:hAnsi="宋体" w:cs="宋体"/>
          <w:b/>
          <w:bCs/>
          <w:color w:val="FF0000"/>
          <w:szCs w:val="21"/>
        </w:rPr>
        <w:t>）</w:t>
      </w:r>
    </w:p>
    <w:p>
      <w:pPr>
        <w:pStyle w:val="12"/>
        <w:spacing w:line="440" w:lineRule="exact"/>
        <w:ind w:firstLine="420" w:firstLineChars="200"/>
        <w:rPr>
          <w:rFonts w:hAnsi="宋体" w:cs="宋体"/>
          <w:b/>
          <w:bCs/>
          <w:color w:val="FF0000"/>
          <w:szCs w:val="21"/>
        </w:rPr>
      </w:pPr>
      <w:r>
        <w:rPr>
          <w:rFonts w:hint="eastAsia" w:hAnsi="宋体" w:cs="宋体"/>
          <w:color w:val="FF0000"/>
          <w:szCs w:val="21"/>
        </w:rPr>
        <w:t>（2）响应报价表：按第五章“响应文件格式”提供的“响应报价表（格式）”的要求填写。</w:t>
      </w:r>
      <w:r>
        <w:rPr>
          <w:rFonts w:hint="eastAsia" w:hAnsi="宋体" w:cs="宋体"/>
          <w:b/>
          <w:bCs/>
          <w:color w:val="FF0000"/>
          <w:szCs w:val="21"/>
        </w:rPr>
        <w:t>（必须提供，</w:t>
      </w:r>
      <w:r>
        <w:rPr>
          <w:rFonts w:hint="eastAsia" w:hAnsi="宋体" w:cs="宋体"/>
          <w:b/>
          <w:color w:val="FF0000"/>
          <w:szCs w:val="21"/>
        </w:rPr>
        <w:t>否则响应文件作无效处理</w:t>
      </w:r>
      <w:r>
        <w:rPr>
          <w:rFonts w:hint="eastAsia" w:hAnsi="宋体" w:cs="宋体"/>
          <w:b/>
          <w:bCs/>
          <w:color w:val="FF0000"/>
          <w:szCs w:val="21"/>
        </w:rPr>
        <w:t>）</w:t>
      </w:r>
    </w:p>
    <w:p>
      <w:pPr>
        <w:pStyle w:val="6"/>
        <w:numPr>
          <w:ilvl w:val="255"/>
          <w:numId w:val="0"/>
        </w:numPr>
        <w:ind w:firstLine="420" w:firstLineChars="200"/>
        <w:rPr>
          <w:rFonts w:eastAsia="宋体"/>
          <w:color w:val="FF0000"/>
          <w:sz w:val="21"/>
          <w:szCs w:val="15"/>
        </w:rPr>
      </w:pPr>
      <w:r>
        <w:rPr>
          <w:rFonts w:hint="eastAsia" w:ascii="宋体" w:hAnsi="宋体" w:eastAsia="宋体" w:cs="宋体"/>
          <w:color w:val="FF0000"/>
          <w:sz w:val="21"/>
          <w:szCs w:val="16"/>
        </w:rPr>
        <w:t>（3）供应商认为需要提交的其他资料。</w:t>
      </w:r>
    </w:p>
    <w:p>
      <w:pPr>
        <w:pStyle w:val="12"/>
        <w:spacing w:line="440" w:lineRule="exact"/>
        <w:ind w:firstLine="420" w:firstLineChars="200"/>
        <w:outlineLvl w:val="2"/>
        <w:rPr>
          <w:rFonts w:hAnsi="宋体" w:cs="宋体"/>
          <w:b/>
          <w:bCs/>
          <w:color w:val="FF0000"/>
          <w:szCs w:val="21"/>
        </w:rPr>
      </w:pPr>
      <w:r>
        <w:rPr>
          <w:rFonts w:hint="eastAsia" w:hAnsi="宋体" w:cs="宋体"/>
          <w:color w:val="FF0000"/>
          <w:szCs w:val="21"/>
        </w:rPr>
        <w:t>10.1.2  技术文件，包括：（以下资料均需加盖单位公章）</w:t>
      </w:r>
    </w:p>
    <w:p>
      <w:pPr>
        <w:pStyle w:val="12"/>
        <w:spacing w:line="440" w:lineRule="exact"/>
        <w:ind w:firstLine="420" w:firstLineChars="200"/>
        <w:rPr>
          <w:rFonts w:hAnsi="宋体" w:cs="宋体"/>
          <w:color w:val="FF0000"/>
          <w:szCs w:val="21"/>
        </w:rPr>
      </w:pPr>
      <w:r>
        <w:rPr>
          <w:rFonts w:hint="eastAsia" w:hAnsi="宋体" w:cs="宋体"/>
          <w:color w:val="FF0000"/>
          <w:szCs w:val="21"/>
        </w:rPr>
        <w:t>（1）响应服务技术资料表：按第五章“响应文件格式”提供的“响应服务技术资料表（格式）”的要求填写；</w:t>
      </w:r>
      <w:r>
        <w:rPr>
          <w:rFonts w:hint="eastAsia" w:hAnsi="宋体" w:cs="宋体"/>
          <w:b/>
          <w:bCs/>
          <w:color w:val="FF0000"/>
          <w:szCs w:val="21"/>
        </w:rPr>
        <w:t>（必须提供，</w:t>
      </w:r>
      <w:r>
        <w:rPr>
          <w:rFonts w:hint="eastAsia" w:hAnsi="宋体" w:cs="宋体"/>
          <w:b/>
          <w:color w:val="FF0000"/>
          <w:szCs w:val="21"/>
        </w:rPr>
        <w:t>否则响应文件作无效处理</w:t>
      </w:r>
      <w:r>
        <w:rPr>
          <w:rFonts w:hint="eastAsia" w:hAnsi="宋体" w:cs="宋体"/>
          <w:b/>
          <w:bCs/>
          <w:color w:val="FF0000"/>
          <w:szCs w:val="21"/>
        </w:rPr>
        <w:t>）</w:t>
      </w:r>
    </w:p>
    <w:p>
      <w:pPr>
        <w:numPr>
          <w:ilvl w:val="255"/>
          <w:numId w:val="0"/>
        </w:numPr>
        <w:ind w:firstLine="420" w:firstLineChars="200"/>
        <w:outlineLvl w:val="3"/>
        <w:rPr>
          <w:rFonts w:ascii="宋体" w:hAnsi="宋体" w:cs="宋体"/>
          <w:color w:val="FF0000"/>
        </w:rPr>
      </w:pPr>
      <w:r>
        <w:rPr>
          <w:rFonts w:hint="eastAsia" w:ascii="宋体" w:hAnsi="宋体" w:cs="宋体"/>
          <w:color w:val="FF0000"/>
        </w:rPr>
        <w:t>（2）</w:t>
      </w:r>
      <w:r>
        <w:rPr>
          <w:rFonts w:hint="eastAsia"/>
          <w:color w:val="FF0000"/>
        </w:rPr>
        <w:t>拟派项目负责人及</w:t>
      </w:r>
      <w:r>
        <w:rPr>
          <w:rFonts w:hint="eastAsia" w:ascii="宋体" w:hAnsi="宋体" w:cs="宋体"/>
          <w:color w:val="FF0000"/>
          <w:szCs w:val="21"/>
        </w:rPr>
        <w:t>项目实施人员一览表（格式见第五章）；</w:t>
      </w:r>
      <w:r>
        <w:rPr>
          <w:rFonts w:hint="eastAsia" w:ascii="宋体" w:hAnsi="宋体" w:cs="宋体"/>
          <w:color w:val="FF0000"/>
        </w:rPr>
        <w:t xml:space="preserve">  </w:t>
      </w:r>
    </w:p>
    <w:p>
      <w:pPr>
        <w:spacing w:line="360" w:lineRule="exact"/>
        <w:ind w:firstLine="420" w:firstLineChars="200"/>
        <w:rPr>
          <w:rFonts w:ascii="宋体" w:hAnsi="宋体" w:cs="宋体"/>
          <w:color w:val="FF0000"/>
        </w:rPr>
      </w:pPr>
      <w:r>
        <w:rPr>
          <w:rFonts w:hint="eastAsia" w:ascii="宋体" w:hAnsi="宋体" w:cs="宋体"/>
          <w:color w:val="FF0000"/>
        </w:rPr>
        <w:t>（3）</w:t>
      </w:r>
      <w:r>
        <w:rPr>
          <w:rFonts w:ascii="新宋体" w:hAnsi="新宋体" w:eastAsia="新宋体" w:cs="新宋体"/>
          <w:color w:val="FF0000"/>
          <w:szCs w:val="21"/>
        </w:rPr>
        <w:t>设计与施工的配合</w:t>
      </w:r>
      <w:r>
        <w:rPr>
          <w:rFonts w:hint="eastAsia" w:ascii="宋体" w:hAnsi="宋体" w:cs="宋体"/>
          <w:color w:val="FF0000"/>
        </w:rPr>
        <w:t>；</w:t>
      </w:r>
    </w:p>
    <w:p>
      <w:pPr>
        <w:spacing w:line="360" w:lineRule="exact"/>
        <w:ind w:firstLine="420" w:firstLineChars="200"/>
        <w:rPr>
          <w:rFonts w:ascii="宋体" w:hAnsi="宋体" w:cs="宋体"/>
          <w:color w:val="FF0000"/>
        </w:rPr>
      </w:pPr>
      <w:r>
        <w:rPr>
          <w:rFonts w:hint="eastAsia" w:ascii="宋体" w:hAnsi="宋体" w:cs="宋体"/>
          <w:color w:val="FF0000"/>
        </w:rPr>
        <w:t>（4）</w:t>
      </w:r>
      <w:r>
        <w:rPr>
          <w:rFonts w:hint="eastAsia" w:ascii="新宋体" w:hAnsi="新宋体" w:eastAsia="新宋体" w:cs="新宋体"/>
          <w:color w:val="FF0000"/>
          <w:szCs w:val="21"/>
        </w:rPr>
        <w:t>质量保证措施</w:t>
      </w:r>
      <w:r>
        <w:rPr>
          <w:rFonts w:hint="eastAsia" w:ascii="宋体" w:hAnsi="宋体" w:cs="宋体"/>
          <w:color w:val="FF0000"/>
        </w:rPr>
        <w:t>；</w:t>
      </w:r>
    </w:p>
    <w:p>
      <w:pPr>
        <w:pStyle w:val="2"/>
        <w:ind w:firstLine="404"/>
        <w:rPr>
          <w:rFonts w:ascii="新宋体" w:hAnsi="新宋体" w:eastAsia="新宋体" w:cs="新宋体"/>
          <w:color w:val="FF0000"/>
          <w:szCs w:val="21"/>
        </w:rPr>
      </w:pPr>
      <w:r>
        <w:rPr>
          <w:rFonts w:hint="eastAsia" w:ascii="新宋体" w:hAnsi="新宋体" w:eastAsia="新宋体" w:cs="新宋体"/>
          <w:color w:val="FF0000"/>
          <w:szCs w:val="21"/>
        </w:rPr>
        <w:t>（5）设计服务及承诺</w:t>
      </w:r>
      <w:r>
        <w:rPr>
          <w:rFonts w:hint="eastAsia" w:ascii="宋体" w:hAnsi="宋体" w:cs="宋体"/>
          <w:color w:val="FF0000"/>
          <w:szCs w:val="24"/>
        </w:rPr>
        <w:t>；</w:t>
      </w:r>
    </w:p>
    <w:p>
      <w:pPr>
        <w:ind w:firstLine="420" w:firstLineChars="200"/>
        <w:rPr>
          <w:rFonts w:ascii="新宋体" w:hAnsi="新宋体" w:eastAsia="新宋体" w:cs="新宋体"/>
          <w:color w:val="FF0000"/>
          <w:szCs w:val="21"/>
        </w:rPr>
      </w:pPr>
      <w:r>
        <w:rPr>
          <w:rFonts w:hint="eastAsia" w:ascii="新宋体" w:hAnsi="新宋体" w:eastAsia="新宋体" w:cs="新宋体"/>
          <w:color w:val="FF0000"/>
          <w:szCs w:val="21"/>
        </w:rPr>
        <w:t>（6）</w:t>
      </w:r>
      <w:r>
        <w:rPr>
          <w:rFonts w:hint="eastAsia" w:ascii="宋体" w:hAnsi="宋体" w:cs="宋体"/>
          <w:color w:val="FF0000"/>
          <w:szCs w:val="21"/>
        </w:rPr>
        <w:t>设计实施方案</w:t>
      </w:r>
      <w:r>
        <w:rPr>
          <w:rFonts w:hint="eastAsia" w:ascii="宋体" w:hAnsi="宋体" w:cs="宋体"/>
          <w:color w:val="FF0000"/>
        </w:rPr>
        <w:t>；</w:t>
      </w:r>
    </w:p>
    <w:p>
      <w:pPr>
        <w:spacing w:line="440" w:lineRule="exact"/>
        <w:ind w:firstLine="420" w:firstLineChars="200"/>
        <w:rPr>
          <w:rFonts w:ascii="宋体" w:hAnsi="宋体" w:cs="宋体"/>
          <w:color w:val="FF0000"/>
          <w:szCs w:val="21"/>
        </w:rPr>
      </w:pPr>
      <w:r>
        <w:rPr>
          <w:rFonts w:hint="eastAsia" w:ascii="宋体" w:hAnsi="宋体" w:cs="宋体"/>
          <w:color w:val="FF0000"/>
          <w:szCs w:val="21"/>
        </w:rPr>
        <w:t>（7）对应采购需求技术要求提供的其他文件资料；</w:t>
      </w:r>
    </w:p>
    <w:p>
      <w:pPr>
        <w:pStyle w:val="11"/>
        <w:spacing w:line="440" w:lineRule="exact"/>
        <w:ind w:firstLine="420" w:firstLineChars="200"/>
        <w:rPr>
          <w:color w:val="FF0000"/>
        </w:rPr>
      </w:pPr>
      <w:r>
        <w:rPr>
          <w:rFonts w:hint="eastAsia"/>
          <w:color w:val="FF0000"/>
        </w:rPr>
        <w:t>（</w:t>
      </w:r>
      <w:r>
        <w:rPr>
          <w:rFonts w:hint="eastAsia" w:ascii="宋体" w:hAnsi="宋体" w:cs="宋体"/>
          <w:color w:val="FF0000"/>
        </w:rPr>
        <w:t>8</w:t>
      </w:r>
      <w:r>
        <w:rPr>
          <w:rFonts w:hint="eastAsia"/>
          <w:color w:val="FF0000"/>
        </w:rPr>
        <w:t>）供应商认为需要提供的其他资料等。</w:t>
      </w:r>
    </w:p>
    <w:p>
      <w:pPr>
        <w:pStyle w:val="12"/>
        <w:spacing w:line="440" w:lineRule="exact"/>
        <w:ind w:firstLine="420" w:firstLineChars="200"/>
        <w:outlineLvl w:val="2"/>
        <w:rPr>
          <w:rFonts w:hAnsi="宋体" w:cs="宋体"/>
          <w:color w:val="FF0000"/>
          <w:szCs w:val="21"/>
        </w:rPr>
      </w:pPr>
      <w:r>
        <w:rPr>
          <w:rFonts w:hint="eastAsia" w:hAnsi="宋体" w:cs="宋体"/>
          <w:color w:val="FF0000"/>
          <w:szCs w:val="21"/>
        </w:rPr>
        <w:t>10.1.3  资格和商务文件，包括：（以下资料均需加盖单位公章）</w:t>
      </w:r>
    </w:p>
    <w:p>
      <w:pPr>
        <w:pStyle w:val="12"/>
        <w:spacing w:line="440" w:lineRule="exact"/>
        <w:ind w:firstLine="420" w:firstLineChars="200"/>
        <w:outlineLvl w:val="3"/>
        <w:rPr>
          <w:rFonts w:hAnsi="宋体" w:cs="宋体"/>
          <w:color w:val="FF0000"/>
          <w:szCs w:val="21"/>
        </w:rPr>
      </w:pPr>
      <w:r>
        <w:rPr>
          <w:rFonts w:hint="eastAsia" w:hAnsi="宋体" w:cs="宋体"/>
          <w:color w:val="FF0000"/>
          <w:szCs w:val="21"/>
        </w:rPr>
        <w:t>（1）供应商资格文件：</w:t>
      </w:r>
      <w:r>
        <w:rPr>
          <w:rFonts w:hint="eastAsia" w:hAnsi="宋体" w:cs="宋体"/>
          <w:b/>
          <w:bCs/>
          <w:color w:val="FF0000"/>
          <w:szCs w:val="21"/>
        </w:rPr>
        <w:t>（必须提供，</w:t>
      </w:r>
      <w:r>
        <w:rPr>
          <w:rFonts w:hint="eastAsia" w:hAnsi="宋体" w:cs="宋体"/>
          <w:b/>
          <w:color w:val="FF0000"/>
          <w:szCs w:val="21"/>
        </w:rPr>
        <w:t>否则响应文件作无效处理</w:t>
      </w:r>
      <w:r>
        <w:rPr>
          <w:rFonts w:hint="eastAsia" w:hAnsi="宋体" w:cs="宋体"/>
          <w:b/>
          <w:bCs/>
          <w:color w:val="FF0000"/>
          <w:szCs w:val="21"/>
        </w:rPr>
        <w:t>）</w:t>
      </w:r>
    </w:p>
    <w:p>
      <w:pPr>
        <w:pStyle w:val="12"/>
        <w:spacing w:line="440" w:lineRule="exact"/>
        <w:ind w:firstLine="420"/>
        <w:rPr>
          <w:rFonts w:hAnsi="宋体" w:cs="宋体"/>
          <w:color w:val="FF0000"/>
          <w:szCs w:val="21"/>
        </w:rPr>
      </w:pPr>
      <w:r>
        <w:rPr>
          <w:rFonts w:hint="eastAsia" w:hAnsi="宋体" w:cs="宋体"/>
          <w:color w:val="FF0000"/>
          <w:szCs w:val="21"/>
        </w:rPr>
        <w:t>①根据本章第3.2项规定的磋商供应商应具备的特定条件提供，包括营业执照副本内页或事业单位法人证书复印件（磋商供应商如为企业的，要求证件有效并清晰反映企业法人经营范围）和磋商供应商资格的其他证明文件复印件；（</w:t>
      </w:r>
      <w:r>
        <w:rPr>
          <w:rFonts w:hint="eastAsia" w:hAnsi="宋体" w:cs="宋体"/>
          <w:b/>
          <w:color w:val="FF0000"/>
          <w:szCs w:val="21"/>
        </w:rPr>
        <w:t>必须提供，否则响应文件作无效处理</w:t>
      </w:r>
      <w:r>
        <w:rPr>
          <w:rFonts w:hint="eastAsia" w:hAnsi="宋体" w:cs="宋体"/>
          <w:color w:val="FF0000"/>
          <w:szCs w:val="21"/>
        </w:rPr>
        <w:t>）</w:t>
      </w:r>
    </w:p>
    <w:p>
      <w:pPr>
        <w:pStyle w:val="12"/>
        <w:spacing w:line="440" w:lineRule="exact"/>
        <w:ind w:firstLine="420"/>
        <w:rPr>
          <w:rFonts w:hAnsi="宋体" w:cs="宋体"/>
          <w:color w:val="FF0000"/>
          <w:szCs w:val="21"/>
        </w:rPr>
      </w:pPr>
      <w:r>
        <w:rPr>
          <w:rFonts w:hint="eastAsia" w:hAnsi="宋体" w:cs="宋体"/>
          <w:color w:val="FF0000"/>
          <w:szCs w:val="21"/>
        </w:rPr>
        <w:t>②</w:t>
      </w:r>
      <w:r>
        <w:rPr>
          <w:rFonts w:hint="eastAsia"/>
          <w:color w:val="FF0000"/>
        </w:rPr>
        <w:t>供应商具备工程设计综合资质甲级或工程设计建筑行业乙级及以上资质或工程设计建筑行业（建筑工程）专业乙级及以上设计资质</w:t>
      </w:r>
      <w:r>
        <w:rPr>
          <w:rFonts w:hAnsi="宋体"/>
          <w:color w:val="FF0000"/>
          <w:szCs w:val="21"/>
        </w:rPr>
        <w:t>复印件</w:t>
      </w:r>
      <w:r>
        <w:rPr>
          <w:rFonts w:hint="eastAsia" w:hAnsi="宋体"/>
          <w:color w:val="FF0000"/>
          <w:szCs w:val="21"/>
        </w:rPr>
        <w:t>；</w:t>
      </w:r>
      <w:r>
        <w:rPr>
          <w:rFonts w:hint="eastAsia" w:hAnsi="宋体" w:cs="宋体"/>
          <w:color w:val="FF0000"/>
          <w:szCs w:val="21"/>
        </w:rPr>
        <w:t>（</w:t>
      </w:r>
      <w:r>
        <w:rPr>
          <w:rFonts w:hint="eastAsia" w:hAnsi="宋体" w:cs="宋体"/>
          <w:b/>
          <w:color w:val="FF0000"/>
          <w:szCs w:val="21"/>
        </w:rPr>
        <w:t>必须提供，否则响应文件作无效处理</w:t>
      </w:r>
      <w:r>
        <w:rPr>
          <w:rFonts w:hint="eastAsia" w:hAnsi="宋体" w:cs="宋体"/>
          <w:color w:val="FF0000"/>
          <w:szCs w:val="21"/>
        </w:rPr>
        <w:t>）</w:t>
      </w:r>
    </w:p>
    <w:p>
      <w:pPr>
        <w:ind w:firstLine="420" w:firstLineChars="200"/>
        <w:rPr>
          <w:color w:val="FF0000"/>
        </w:rPr>
      </w:pPr>
      <w:r>
        <w:rPr>
          <w:rFonts w:hint="eastAsia" w:ascii="宋体" w:hAnsi="宋体" w:cs="宋体"/>
          <w:color w:val="FF0000"/>
          <w:szCs w:val="21"/>
        </w:rPr>
        <w:t>③</w:t>
      </w:r>
      <w:r>
        <w:rPr>
          <w:rFonts w:hint="eastAsia"/>
          <w:color w:val="FF0000"/>
        </w:rPr>
        <w:t>拟派项目负责人及相关注册证书；</w:t>
      </w:r>
      <w:r>
        <w:rPr>
          <w:rFonts w:hint="eastAsia" w:ascii="宋体" w:hAnsi="宋体" w:cs="宋体"/>
          <w:color w:val="FF0000"/>
          <w:szCs w:val="21"/>
        </w:rPr>
        <w:t>（</w:t>
      </w:r>
      <w:r>
        <w:rPr>
          <w:rFonts w:hint="eastAsia" w:ascii="宋体" w:hAnsi="宋体" w:cs="宋体"/>
          <w:b/>
          <w:color w:val="FF0000"/>
          <w:szCs w:val="21"/>
        </w:rPr>
        <w:t>必须提供，否则响应文件作无效处理</w:t>
      </w:r>
      <w:r>
        <w:rPr>
          <w:rFonts w:hint="eastAsia" w:ascii="宋体" w:hAnsi="宋体" w:cs="宋体"/>
          <w:color w:val="FF0000"/>
          <w:szCs w:val="21"/>
        </w:rPr>
        <w:t>）</w:t>
      </w:r>
    </w:p>
    <w:p>
      <w:pPr>
        <w:snapToGrid w:val="0"/>
        <w:spacing w:line="360" w:lineRule="exact"/>
        <w:ind w:firstLine="420" w:firstLineChars="200"/>
        <w:jc w:val="left"/>
        <w:rPr>
          <w:rFonts w:ascii="宋体" w:hAnsi="宋体" w:cs="宋体"/>
          <w:color w:val="FF0000"/>
          <w:szCs w:val="21"/>
        </w:rPr>
      </w:pPr>
      <w:r>
        <w:rPr>
          <w:rFonts w:hint="eastAsia" w:ascii="宋体" w:hAnsi="宋体" w:cs="宋体"/>
          <w:color w:val="FF0000"/>
          <w:szCs w:val="21"/>
        </w:rPr>
        <w:t>④供应商</w:t>
      </w:r>
      <w:r>
        <w:rPr>
          <w:rFonts w:hint="eastAsia" w:ascii="宋体" w:hAnsi="宋体" w:cs="宋体"/>
          <w:color w:val="FF0000"/>
          <w:szCs w:val="21"/>
          <w:u w:val="single"/>
        </w:rPr>
        <w:t>2022</w:t>
      </w:r>
      <w:r>
        <w:rPr>
          <w:rFonts w:hint="eastAsia" w:ascii="宋体" w:hAnsi="宋体" w:cs="宋体"/>
          <w:color w:val="FF0000"/>
          <w:szCs w:val="21"/>
        </w:rPr>
        <w:t>年</w:t>
      </w:r>
      <w:r>
        <w:rPr>
          <w:rFonts w:hint="eastAsia" w:ascii="宋体" w:hAnsi="宋体" w:cs="宋体"/>
          <w:color w:val="FF0000"/>
          <w:szCs w:val="21"/>
          <w:u w:val="single"/>
        </w:rPr>
        <w:t xml:space="preserve"> </w:t>
      </w:r>
      <w:r>
        <w:rPr>
          <w:rFonts w:ascii="宋体" w:hAnsi="宋体" w:cs="宋体"/>
          <w:color w:val="FF0000"/>
          <w:szCs w:val="21"/>
          <w:u w:val="single"/>
        </w:rPr>
        <w:t>6</w:t>
      </w:r>
      <w:r>
        <w:rPr>
          <w:rFonts w:hint="eastAsia" w:ascii="宋体" w:hAnsi="宋体" w:cs="宋体"/>
          <w:color w:val="FF0000"/>
          <w:szCs w:val="21"/>
          <w:u w:val="single"/>
        </w:rPr>
        <w:t xml:space="preserve"> </w:t>
      </w:r>
      <w:r>
        <w:rPr>
          <w:rFonts w:hint="eastAsia" w:ascii="宋体" w:hAnsi="宋体" w:cs="宋体"/>
          <w:color w:val="FF0000"/>
          <w:szCs w:val="21"/>
        </w:rPr>
        <w:t>月至</w:t>
      </w:r>
      <w:r>
        <w:rPr>
          <w:rFonts w:hint="eastAsia" w:ascii="宋体" w:hAnsi="宋体" w:cs="宋体"/>
          <w:color w:val="FF0000"/>
          <w:szCs w:val="21"/>
          <w:u w:val="single"/>
        </w:rPr>
        <w:t>202</w:t>
      </w:r>
      <w:r>
        <w:rPr>
          <w:rFonts w:ascii="宋体" w:hAnsi="宋体" w:cs="宋体"/>
          <w:color w:val="FF0000"/>
          <w:szCs w:val="21"/>
          <w:u w:val="single"/>
        </w:rPr>
        <w:t>3</w:t>
      </w:r>
      <w:r>
        <w:rPr>
          <w:rFonts w:hint="eastAsia" w:ascii="宋体" w:hAnsi="宋体" w:cs="宋体"/>
          <w:color w:val="FF0000"/>
          <w:szCs w:val="21"/>
        </w:rPr>
        <w:t>年</w:t>
      </w:r>
      <w:r>
        <w:rPr>
          <w:rFonts w:hint="eastAsia" w:ascii="宋体" w:hAnsi="宋体" w:cs="宋体"/>
          <w:color w:val="FF0000"/>
          <w:szCs w:val="21"/>
          <w:u w:val="single"/>
        </w:rPr>
        <w:t xml:space="preserve"> </w:t>
      </w:r>
      <w:r>
        <w:rPr>
          <w:rFonts w:ascii="宋体" w:hAnsi="宋体" w:cs="宋体"/>
          <w:color w:val="FF0000"/>
          <w:szCs w:val="21"/>
          <w:u w:val="single"/>
        </w:rPr>
        <w:t>6</w:t>
      </w:r>
      <w:r>
        <w:rPr>
          <w:rFonts w:hint="eastAsia" w:ascii="宋体" w:hAnsi="宋体" w:cs="宋体"/>
          <w:color w:val="FF0000"/>
          <w:szCs w:val="21"/>
          <w:u w:val="single"/>
        </w:rPr>
        <w:t xml:space="preserve"> </w:t>
      </w:r>
      <w:r>
        <w:rPr>
          <w:rFonts w:hint="eastAsia" w:ascii="宋体" w:hAnsi="宋体" w:cs="宋体"/>
          <w:color w:val="FF0000"/>
          <w:szCs w:val="21"/>
        </w:rPr>
        <w:t>月内</w:t>
      </w:r>
      <w:r>
        <w:rPr>
          <w:rFonts w:hint="eastAsia" w:ascii="宋体" w:hAnsi="宋体"/>
          <w:color w:val="FF0000"/>
          <w:szCs w:val="21"/>
        </w:rPr>
        <w:t>连续</w:t>
      </w:r>
      <w:r>
        <w:rPr>
          <w:rFonts w:hint="eastAsia" w:ascii="宋体" w:hAnsi="宋体" w:cs="宋体"/>
          <w:color w:val="FF0000"/>
          <w:szCs w:val="21"/>
          <w:u w:val="single"/>
        </w:rPr>
        <w:t xml:space="preserve"> 三 </w:t>
      </w:r>
      <w:r>
        <w:rPr>
          <w:rFonts w:hint="eastAsia" w:ascii="宋体" w:hAnsi="宋体" w:cs="宋体"/>
          <w:color w:val="FF0000"/>
          <w:szCs w:val="21"/>
        </w:rPr>
        <w:t>个月的依法缴纳税收的凭据复印件；依法免税的供应商（含零报税），必须提供相应文件证明其依法免税或零申报。从取得营业执照时间起到首次响应文件提交截止时间为止不足要求月数的，只需提供从取得营业执照起的依法缴纳税收相应证明文件）；（</w:t>
      </w:r>
      <w:r>
        <w:rPr>
          <w:rFonts w:hint="eastAsia" w:ascii="宋体" w:hAnsi="宋体" w:cs="宋体"/>
          <w:b/>
          <w:color w:val="FF0000"/>
          <w:szCs w:val="21"/>
        </w:rPr>
        <w:t>必须提供，否则响应文件作无效处理</w:t>
      </w:r>
      <w:r>
        <w:rPr>
          <w:rFonts w:hint="eastAsia" w:ascii="宋体" w:hAnsi="宋体" w:cs="宋体"/>
          <w:color w:val="FF0000"/>
          <w:szCs w:val="21"/>
        </w:rPr>
        <w:t>）</w:t>
      </w:r>
    </w:p>
    <w:p>
      <w:pPr>
        <w:snapToGrid w:val="0"/>
        <w:spacing w:line="360" w:lineRule="exact"/>
        <w:ind w:firstLine="420" w:firstLineChars="200"/>
        <w:jc w:val="left"/>
        <w:rPr>
          <w:rFonts w:ascii="宋体" w:hAnsi="宋体" w:cs="宋体"/>
          <w:color w:val="FF0000"/>
          <w:szCs w:val="21"/>
        </w:rPr>
      </w:pPr>
      <w:r>
        <w:rPr>
          <w:rFonts w:hint="eastAsia" w:ascii="宋体" w:hAnsi="宋体" w:cs="宋体"/>
          <w:color w:val="FF0000"/>
          <w:szCs w:val="21"/>
        </w:rPr>
        <w:t>⑤供应商</w:t>
      </w:r>
      <w:r>
        <w:rPr>
          <w:rFonts w:hint="eastAsia" w:ascii="宋体" w:hAnsi="宋体" w:cs="宋体"/>
          <w:color w:val="FF0000"/>
          <w:szCs w:val="21"/>
          <w:u w:val="single"/>
        </w:rPr>
        <w:t>202</w:t>
      </w:r>
      <w:r>
        <w:rPr>
          <w:rFonts w:ascii="宋体" w:hAnsi="宋体" w:cs="宋体"/>
          <w:color w:val="FF0000"/>
          <w:szCs w:val="21"/>
          <w:u w:val="single"/>
        </w:rPr>
        <w:t>3</w:t>
      </w:r>
      <w:r>
        <w:rPr>
          <w:rFonts w:hint="eastAsia" w:ascii="宋体" w:hAnsi="宋体" w:cs="宋体"/>
          <w:color w:val="FF0000"/>
          <w:szCs w:val="21"/>
        </w:rPr>
        <w:t>年</w:t>
      </w:r>
      <w:r>
        <w:rPr>
          <w:rFonts w:hint="eastAsia" w:ascii="宋体" w:hAnsi="宋体" w:cs="宋体"/>
          <w:color w:val="FF0000"/>
          <w:szCs w:val="21"/>
          <w:u w:val="single"/>
        </w:rPr>
        <w:t xml:space="preserve"> 1 </w:t>
      </w:r>
      <w:r>
        <w:rPr>
          <w:rFonts w:hint="eastAsia" w:ascii="宋体" w:hAnsi="宋体" w:cs="宋体"/>
          <w:color w:val="FF0000"/>
          <w:szCs w:val="21"/>
        </w:rPr>
        <w:t>月至</w:t>
      </w:r>
      <w:r>
        <w:rPr>
          <w:rFonts w:hint="eastAsia" w:ascii="宋体" w:hAnsi="宋体" w:cs="宋体"/>
          <w:color w:val="FF0000"/>
          <w:szCs w:val="21"/>
          <w:u w:val="single"/>
        </w:rPr>
        <w:t>202</w:t>
      </w:r>
      <w:r>
        <w:rPr>
          <w:rFonts w:ascii="宋体" w:hAnsi="宋体" w:cs="宋体"/>
          <w:color w:val="FF0000"/>
          <w:szCs w:val="21"/>
          <w:u w:val="single"/>
        </w:rPr>
        <w:t>3</w:t>
      </w:r>
      <w:r>
        <w:rPr>
          <w:rFonts w:hint="eastAsia" w:ascii="宋体" w:hAnsi="宋体" w:cs="宋体"/>
          <w:color w:val="FF0000"/>
          <w:szCs w:val="21"/>
        </w:rPr>
        <w:t>年</w:t>
      </w:r>
      <w:r>
        <w:rPr>
          <w:rFonts w:hint="eastAsia" w:ascii="宋体" w:hAnsi="宋体" w:cs="宋体"/>
          <w:color w:val="FF0000"/>
          <w:szCs w:val="21"/>
          <w:u w:val="single"/>
        </w:rPr>
        <w:t xml:space="preserve"> </w:t>
      </w:r>
      <w:r>
        <w:rPr>
          <w:rFonts w:ascii="宋体" w:hAnsi="宋体" w:cs="宋体"/>
          <w:color w:val="FF0000"/>
          <w:szCs w:val="21"/>
          <w:u w:val="single"/>
        </w:rPr>
        <w:t>6</w:t>
      </w:r>
      <w:r>
        <w:rPr>
          <w:rFonts w:hint="eastAsia" w:ascii="宋体" w:hAnsi="宋体" w:cs="宋体"/>
          <w:color w:val="FF0000"/>
          <w:szCs w:val="21"/>
          <w:u w:val="single"/>
        </w:rPr>
        <w:t xml:space="preserve"> </w:t>
      </w:r>
      <w:r>
        <w:rPr>
          <w:rFonts w:hint="eastAsia" w:ascii="宋体" w:hAnsi="宋体" w:cs="宋体"/>
          <w:color w:val="FF0000"/>
          <w:szCs w:val="21"/>
        </w:rPr>
        <w:t>月内</w:t>
      </w:r>
      <w:r>
        <w:rPr>
          <w:rFonts w:hint="eastAsia" w:ascii="宋体" w:hAnsi="宋体"/>
          <w:color w:val="FF0000"/>
          <w:szCs w:val="21"/>
        </w:rPr>
        <w:t>连续</w:t>
      </w:r>
      <w:r>
        <w:rPr>
          <w:rFonts w:hint="eastAsia" w:ascii="宋体" w:hAnsi="宋体" w:cs="宋体"/>
          <w:color w:val="FF0000"/>
          <w:szCs w:val="21"/>
          <w:u w:val="single"/>
        </w:rPr>
        <w:t xml:space="preserve"> 三 </w:t>
      </w:r>
      <w:r>
        <w:rPr>
          <w:rFonts w:hint="eastAsia" w:ascii="宋体" w:hAnsi="宋体" w:cs="宋体"/>
          <w:color w:val="FF0000"/>
          <w:szCs w:val="21"/>
        </w:rPr>
        <w:t>个月的依法缴纳社会保障资金的缴费凭证（专用收据或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color w:val="FF0000"/>
          <w:szCs w:val="21"/>
        </w:rPr>
        <w:t>必须提供，否则响应文件作无效处理</w:t>
      </w:r>
      <w:r>
        <w:rPr>
          <w:rFonts w:hint="eastAsia" w:ascii="宋体" w:hAnsi="宋体" w:cs="宋体"/>
          <w:color w:val="FF0000"/>
          <w:szCs w:val="21"/>
        </w:rPr>
        <w:t>）</w:t>
      </w:r>
    </w:p>
    <w:p>
      <w:pPr>
        <w:snapToGrid w:val="0"/>
        <w:spacing w:line="360" w:lineRule="exact"/>
        <w:ind w:firstLine="420" w:firstLineChars="200"/>
        <w:jc w:val="left"/>
        <w:rPr>
          <w:rFonts w:ascii="宋体" w:hAnsi="宋体" w:cs="宋体"/>
          <w:b/>
          <w:color w:val="FF0000"/>
          <w:szCs w:val="21"/>
        </w:rPr>
      </w:pPr>
      <w:r>
        <w:rPr>
          <w:rFonts w:hint="eastAsia" w:ascii="宋体" w:hAnsi="宋体" w:cs="宋体"/>
          <w:color w:val="FF0000"/>
        </w:rPr>
        <w:t>⑥</w:t>
      </w:r>
      <w:r>
        <w:rPr>
          <w:rFonts w:hint="eastAsia" w:ascii="宋体" w:hAnsi="宋体"/>
          <w:color w:val="FF0000"/>
          <w:szCs w:val="21"/>
        </w:rPr>
        <w:t>供应商</w:t>
      </w:r>
      <w:r>
        <w:rPr>
          <w:rFonts w:ascii="宋体" w:hAnsi="宋体"/>
          <w:color w:val="FF0000"/>
          <w:szCs w:val="21"/>
        </w:rPr>
        <w:t>20</w:t>
      </w:r>
      <w:r>
        <w:rPr>
          <w:rFonts w:hint="eastAsia" w:ascii="宋体" w:hAnsi="宋体"/>
          <w:color w:val="FF0000"/>
          <w:szCs w:val="21"/>
        </w:rPr>
        <w:t>2</w:t>
      </w:r>
      <w:r>
        <w:rPr>
          <w:rFonts w:ascii="宋体" w:hAnsi="宋体"/>
          <w:color w:val="FF0000"/>
          <w:szCs w:val="21"/>
        </w:rPr>
        <w:t>1</w:t>
      </w:r>
      <w:r>
        <w:rPr>
          <w:rFonts w:hint="eastAsia" w:ascii="宋体" w:hAnsi="宋体"/>
          <w:color w:val="FF0000"/>
          <w:szCs w:val="21"/>
        </w:rPr>
        <w:t>或2</w:t>
      </w:r>
      <w:r>
        <w:rPr>
          <w:rFonts w:ascii="宋体" w:hAnsi="宋体"/>
          <w:color w:val="FF0000"/>
          <w:szCs w:val="21"/>
        </w:rPr>
        <w:t>022年度</w:t>
      </w:r>
      <w:r>
        <w:rPr>
          <w:rFonts w:hint="eastAsia" w:ascii="宋体" w:hAnsi="宋体"/>
          <w:color w:val="FF0000"/>
          <w:szCs w:val="21"/>
        </w:rPr>
        <w:t>经审计的财务报告</w:t>
      </w:r>
      <w:r>
        <w:rPr>
          <w:rFonts w:ascii="宋体" w:hAnsi="宋体"/>
          <w:color w:val="FF0000"/>
          <w:szCs w:val="21"/>
        </w:rPr>
        <w:t>复印件（</w:t>
      </w:r>
      <w:r>
        <w:rPr>
          <w:rFonts w:hint="eastAsia" w:ascii="宋体" w:hAnsi="宋体" w:cs="宋体"/>
          <w:color w:val="FF0000"/>
          <w:szCs w:val="21"/>
        </w:rPr>
        <w:t>从取得营业执照时间起到首次响应文件提交截止时间为止不足要求年数的只需提供从取得营业执照起的财务报表复印件</w:t>
      </w:r>
      <w:r>
        <w:rPr>
          <w:rFonts w:hint="eastAsia" w:ascii="宋体" w:hAnsi="宋体"/>
          <w:color w:val="FF0000"/>
          <w:szCs w:val="21"/>
        </w:rPr>
        <w:t>）或银行出具的资信证明复印件）</w:t>
      </w:r>
      <w:r>
        <w:rPr>
          <w:rFonts w:hint="eastAsia" w:ascii="宋体" w:hAnsi="宋体" w:cs="宋体"/>
          <w:color w:val="FF0000"/>
          <w:szCs w:val="21"/>
        </w:rPr>
        <w:t>；</w:t>
      </w:r>
      <w:r>
        <w:rPr>
          <w:rFonts w:hint="eastAsia" w:ascii="宋体" w:hAnsi="宋体" w:cs="宋体"/>
          <w:bCs/>
          <w:color w:val="FF0000"/>
          <w:szCs w:val="21"/>
        </w:rPr>
        <w:t>（</w:t>
      </w:r>
      <w:r>
        <w:rPr>
          <w:rFonts w:hint="eastAsia" w:ascii="宋体" w:hAnsi="宋体" w:cs="宋体"/>
          <w:b/>
          <w:color w:val="FF0000"/>
          <w:szCs w:val="21"/>
        </w:rPr>
        <w:t>必须提供，否则响应文件作无效处理</w:t>
      </w:r>
      <w:r>
        <w:rPr>
          <w:rFonts w:hint="eastAsia" w:ascii="宋体" w:hAnsi="宋体" w:cs="宋体"/>
          <w:bCs/>
          <w:color w:val="FF0000"/>
          <w:szCs w:val="21"/>
        </w:rPr>
        <w:t>）</w:t>
      </w:r>
    </w:p>
    <w:p>
      <w:pPr>
        <w:pStyle w:val="12"/>
        <w:spacing w:line="440" w:lineRule="exact"/>
        <w:ind w:firstLine="420"/>
        <w:rPr>
          <w:rFonts w:hAnsi="宋体" w:cs="宋体"/>
          <w:bCs/>
          <w:color w:val="FF0000"/>
          <w:szCs w:val="21"/>
        </w:rPr>
      </w:pPr>
      <w:r>
        <w:rPr>
          <w:rFonts w:hint="eastAsia" w:hAnsi="宋体" w:cs="宋体"/>
          <w:color w:val="FF0000"/>
        </w:rPr>
        <w:t>⑦</w:t>
      </w:r>
      <w:r>
        <w:rPr>
          <w:rFonts w:hint="eastAsia" w:hAnsi="宋体"/>
          <w:color w:val="FF0000"/>
        </w:rPr>
        <w:t>供应商自行在“信用中国”网站(www.creditchina.gov.cn)信用</w:t>
      </w:r>
      <w:r>
        <w:rPr>
          <w:rFonts w:hint="eastAsia" w:hAnsi="宋体" w:cs="宋体"/>
          <w:color w:val="FF0000"/>
          <w:kern w:val="0"/>
          <w:szCs w:val="21"/>
        </w:rPr>
        <w:t>查询结果截图（内容包括：失信被执行人、重大税收违法案件当事人名单、政府采购严重违法失信行为记录名单共三个网页页面，网页页面须显示供应商名称以及查询结果。网页中的处罚日期不允许设置起始时间，只能设置截止时间，截止时间为本项目竞争性磋商公告发布之日起至磋商截止时间中任意一天）。</w:t>
      </w:r>
      <w:r>
        <w:rPr>
          <w:rFonts w:hint="eastAsia" w:hAnsi="宋体" w:cs="宋体"/>
          <w:bCs/>
          <w:color w:val="FF0000"/>
          <w:szCs w:val="21"/>
        </w:rPr>
        <w:t>（</w:t>
      </w:r>
      <w:r>
        <w:rPr>
          <w:rFonts w:hint="eastAsia" w:hAnsi="宋体" w:cs="宋体"/>
          <w:b/>
          <w:color w:val="FF0000"/>
          <w:szCs w:val="21"/>
        </w:rPr>
        <w:t>必须提供，否则响应文件作无效处理</w:t>
      </w:r>
      <w:r>
        <w:rPr>
          <w:rFonts w:hint="eastAsia" w:hAnsi="宋体" w:cs="宋体"/>
          <w:bCs/>
          <w:color w:val="FF0000"/>
          <w:szCs w:val="21"/>
        </w:rPr>
        <w:t>）</w:t>
      </w:r>
    </w:p>
    <w:p>
      <w:pPr>
        <w:pStyle w:val="12"/>
        <w:spacing w:line="440" w:lineRule="exact"/>
        <w:ind w:firstLine="420"/>
        <w:rPr>
          <w:rFonts w:hAnsi="宋体" w:cs="宋体"/>
          <w:color w:val="FF0000"/>
          <w:szCs w:val="21"/>
        </w:rPr>
      </w:pPr>
      <w:r>
        <w:rPr>
          <w:rFonts w:hint="eastAsia" w:hAnsi="宋体" w:cs="宋体"/>
          <w:color w:val="FF0000"/>
          <w:szCs w:val="21"/>
        </w:rPr>
        <w:t>（2）法定代表人身份证明复印件：如使用第二代身份证应提交正、反面复印件，如法定代表人非中国国籍应提交护照复印件，要求证件有效并与营业执照中的法定代表人相符；</w:t>
      </w:r>
      <w:r>
        <w:rPr>
          <w:rFonts w:hint="eastAsia" w:hAnsi="宋体" w:cs="宋体"/>
          <w:b/>
          <w:bCs/>
          <w:color w:val="FF0000"/>
          <w:szCs w:val="21"/>
        </w:rPr>
        <w:t>（必须提供，加盖单位公章）</w:t>
      </w:r>
      <w:r>
        <w:rPr>
          <w:rFonts w:hint="eastAsia" w:hAnsi="宋体" w:cs="宋体"/>
          <w:color w:val="FF0000"/>
          <w:szCs w:val="21"/>
        </w:rPr>
        <w:t xml:space="preserve"> </w:t>
      </w:r>
    </w:p>
    <w:p>
      <w:pPr>
        <w:pStyle w:val="12"/>
        <w:spacing w:line="440" w:lineRule="exact"/>
        <w:ind w:firstLine="420"/>
        <w:rPr>
          <w:rFonts w:hAnsi="宋体" w:cs="宋体"/>
          <w:color w:val="FF0000"/>
          <w:szCs w:val="21"/>
        </w:rPr>
      </w:pPr>
      <w:r>
        <w:rPr>
          <w:rFonts w:hint="eastAsia" w:hAnsi="宋体" w:cs="宋体"/>
          <w:color w:val="FF0000"/>
          <w:szCs w:val="21"/>
        </w:rPr>
        <w:t>（3）售后服务承诺书：按第三章“服务需求一览表”中的商务条款的内容自行填写，格式自拟；</w:t>
      </w:r>
      <w:r>
        <w:rPr>
          <w:rFonts w:hint="eastAsia" w:hAnsi="宋体" w:cs="宋体"/>
          <w:b/>
          <w:bCs/>
          <w:color w:val="FF0000"/>
          <w:szCs w:val="21"/>
        </w:rPr>
        <w:t>（必须提供，加盖单位公章）</w:t>
      </w:r>
    </w:p>
    <w:p>
      <w:pPr>
        <w:pStyle w:val="12"/>
        <w:spacing w:line="440" w:lineRule="exact"/>
        <w:ind w:firstLine="420"/>
        <w:rPr>
          <w:rFonts w:hAnsi="宋体" w:cs="宋体"/>
          <w:color w:val="FF0000"/>
          <w:szCs w:val="21"/>
        </w:rPr>
      </w:pPr>
      <w:r>
        <w:rPr>
          <w:rFonts w:hint="eastAsia" w:hAnsi="宋体" w:cs="宋体"/>
          <w:color w:val="FF0000"/>
          <w:szCs w:val="21"/>
        </w:rPr>
        <w:t>（4）商务条款偏离表：按第五章“响应文件格式”提供的“商务条款偏离表（格式）” 的要求填写；</w:t>
      </w:r>
      <w:r>
        <w:rPr>
          <w:rFonts w:hint="eastAsia" w:hAnsi="宋体" w:cs="宋体"/>
          <w:b/>
          <w:bCs/>
          <w:color w:val="FF0000"/>
          <w:szCs w:val="21"/>
        </w:rPr>
        <w:t>（必须提供，加盖单位公章）</w:t>
      </w:r>
    </w:p>
    <w:p>
      <w:pPr>
        <w:pStyle w:val="12"/>
        <w:spacing w:line="440" w:lineRule="exact"/>
        <w:ind w:firstLine="420"/>
        <w:rPr>
          <w:rFonts w:hAnsi="宋体" w:cs="宋体"/>
          <w:color w:val="FF0000"/>
          <w:szCs w:val="21"/>
        </w:rPr>
      </w:pPr>
      <w:r>
        <w:rPr>
          <w:rFonts w:hint="eastAsia" w:hAnsi="宋体" w:cs="宋体"/>
          <w:color w:val="FF0000"/>
          <w:szCs w:val="21"/>
        </w:rPr>
        <w:t>（5）法定代表人授权委托书：按第五章“响应文件格式”提供的“法定代表人授权委托书（格式）”的要求填写；</w:t>
      </w:r>
      <w:r>
        <w:rPr>
          <w:rFonts w:hint="eastAsia" w:hAnsi="宋体" w:cs="宋体"/>
          <w:b/>
          <w:bCs/>
          <w:color w:val="FF0000"/>
          <w:szCs w:val="21"/>
        </w:rPr>
        <w:t>（委托代理时必须提交）</w:t>
      </w:r>
    </w:p>
    <w:p>
      <w:pPr>
        <w:pStyle w:val="12"/>
        <w:spacing w:line="440" w:lineRule="exact"/>
        <w:ind w:firstLine="420" w:firstLineChars="200"/>
        <w:outlineLvl w:val="3"/>
        <w:rPr>
          <w:rFonts w:hAnsi="宋体" w:cs="宋体"/>
          <w:color w:val="FF0000"/>
          <w:szCs w:val="21"/>
        </w:rPr>
      </w:pPr>
      <w:r>
        <w:rPr>
          <w:rFonts w:hint="eastAsia" w:hAnsi="宋体" w:cs="宋体"/>
          <w:color w:val="FF0000"/>
          <w:szCs w:val="21"/>
        </w:rPr>
        <w:t>（6）委托代理人身份证明复印件：如使用第二代身份证应提交正、反面复印件，如委托代理人非中国国籍应提交护照复印件，要求证件有效并与法定代表人授权委托书中的委托代理人相符；</w:t>
      </w:r>
      <w:r>
        <w:rPr>
          <w:rFonts w:hint="eastAsia" w:hAnsi="宋体" w:cs="宋体"/>
          <w:b/>
          <w:bCs/>
          <w:color w:val="FF0000"/>
          <w:szCs w:val="21"/>
        </w:rPr>
        <w:t>（委托代理时必须提交）</w:t>
      </w:r>
    </w:p>
    <w:p>
      <w:pPr>
        <w:pStyle w:val="12"/>
        <w:spacing w:line="440" w:lineRule="exact"/>
        <w:ind w:firstLine="420" w:firstLineChars="200"/>
        <w:outlineLvl w:val="3"/>
        <w:rPr>
          <w:rFonts w:hAnsi="宋体" w:cs="宋体"/>
          <w:color w:val="FF0000"/>
          <w:szCs w:val="21"/>
          <w:highlight w:val="yellow"/>
        </w:rPr>
      </w:pPr>
      <w:r>
        <w:rPr>
          <w:rFonts w:hint="eastAsia" w:hAnsi="宋体" w:cs="宋体"/>
          <w:color w:val="FF0000"/>
          <w:szCs w:val="21"/>
        </w:rPr>
        <w:t>（</w:t>
      </w:r>
      <w:r>
        <w:rPr>
          <w:rFonts w:hAnsi="宋体" w:cs="宋体"/>
          <w:color w:val="FF0000"/>
          <w:szCs w:val="21"/>
        </w:rPr>
        <w:t>7</w:t>
      </w:r>
      <w:r>
        <w:rPr>
          <w:rFonts w:hint="eastAsia" w:hAnsi="宋体" w:cs="宋体"/>
          <w:color w:val="FF0000"/>
          <w:szCs w:val="21"/>
        </w:rPr>
        <w:t>）对应采购需求的商务条款提供的其他文件资料；</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FF0000"/>
          <w:szCs w:val="21"/>
        </w:rPr>
        <w:t>（</w:t>
      </w:r>
      <w:r>
        <w:rPr>
          <w:rFonts w:hAnsi="宋体" w:cs="宋体"/>
          <w:color w:val="FF0000"/>
          <w:szCs w:val="21"/>
        </w:rPr>
        <w:t>8</w:t>
      </w:r>
      <w:r>
        <w:rPr>
          <w:rFonts w:hint="eastAsia" w:hAnsi="宋体" w:cs="宋体"/>
          <w:color w:val="FF0000"/>
          <w:szCs w:val="21"/>
        </w:rPr>
        <w:t>）其它：磋商供应商通过国家或国际认证资格证书复印件（如有）、银行出具的磋商供应商资信证明或信用等级证明复印件（如有）、磋商供应商近三年同类服务的实际业绩证明（附成交通知书复印件或合同复印件）、服务近三年的获奖荣誉证书复印件（如有）、环保体系认证证书复印件（如有）、磋商供应商近三年发生的诉讼及仲裁情况说明（如有，附法院或仲裁机构作出的判决、裁决等有关法律文书复印件），等等。</w:t>
      </w:r>
    </w:p>
    <w:p>
      <w:pPr>
        <w:pStyle w:val="12"/>
        <w:spacing w:line="440" w:lineRule="exact"/>
        <w:ind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10.2  磋商供应商应按上述顺序将首次报价文件、技术文件及资格和商务文件</w:t>
      </w:r>
      <w:r>
        <w:rPr>
          <w:rFonts w:hint="eastAsia" w:hAnsi="宋体" w:cs="宋体"/>
          <w:b/>
          <w:color w:val="000000" w:themeColor="text1"/>
          <w:szCs w:val="21"/>
          <w14:textFill>
            <w14:solidFill>
              <w14:schemeClr w14:val="tx1"/>
            </w14:solidFill>
          </w14:textFill>
        </w:rPr>
        <w:t>统3装订成册</w:t>
      </w:r>
      <w:r>
        <w:rPr>
          <w:rFonts w:hint="eastAsia" w:hAnsi="宋体" w:cs="宋体"/>
          <w:color w:val="000000" w:themeColor="text1"/>
          <w:szCs w:val="21"/>
          <w14:textFill>
            <w14:solidFill>
              <w14:schemeClr w14:val="tx1"/>
            </w14:solidFill>
          </w14:textFill>
        </w:rPr>
        <w:t>。</w:t>
      </w:r>
    </w:p>
    <w:p>
      <w:pPr>
        <w:pStyle w:val="12"/>
        <w:spacing w:line="440" w:lineRule="exact"/>
        <w:outlineLvl w:val="1"/>
        <w:rPr>
          <w:rFonts w:hAnsi="宋体" w:cs="宋体"/>
          <w:bCs/>
          <w:color w:val="000000" w:themeColor="text1"/>
          <w:szCs w:val="21"/>
          <w14:textFill>
            <w14:solidFill>
              <w14:schemeClr w14:val="tx1"/>
            </w14:solidFill>
          </w14:textFill>
        </w:rPr>
      </w:pPr>
      <w:bookmarkStart w:id="100" w:name="_Toc19532"/>
      <w:bookmarkStart w:id="101" w:name="_Toc17386"/>
      <w:r>
        <w:rPr>
          <w:rFonts w:hint="eastAsia" w:hAnsi="宋体" w:cs="宋体"/>
          <w:bCs/>
          <w:color w:val="000000" w:themeColor="text1"/>
          <w:szCs w:val="21"/>
          <w14:textFill>
            <w14:solidFill>
              <w14:schemeClr w14:val="tx1"/>
            </w14:solidFill>
          </w14:textFill>
        </w:rPr>
        <w:t>11.  响应文件报价</w:t>
      </w:r>
      <w:bookmarkEnd w:id="100"/>
      <w:bookmarkEnd w:id="101"/>
    </w:p>
    <w:p>
      <w:pPr>
        <w:pStyle w:val="8"/>
        <w:ind w:left="0" w:firstLine="420" w:firstLineChars="200"/>
        <w:jc w:val="left"/>
        <w:outlineLvl w:val="2"/>
        <w:rPr>
          <w:rFonts w:ascii="宋体" w:hAnsi="宋体" w:cs="宋体"/>
          <w:szCs w:val="21"/>
        </w:rPr>
      </w:pPr>
      <w:r>
        <w:rPr>
          <w:rFonts w:hint="eastAsia" w:ascii="宋体" w:hAnsi="宋体" w:cs="宋体"/>
          <w:color w:val="000000" w:themeColor="text1"/>
          <w:szCs w:val="21"/>
          <w14:textFill>
            <w14:solidFill>
              <w14:schemeClr w14:val="tx1"/>
            </w14:solidFill>
          </w14:textFill>
        </w:rPr>
        <w:t>11.1  磋商供应商应以人民币报价。</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11.2  磋商供应商可就第三章“服务需求一览表”中的</w:t>
      </w:r>
      <w:r>
        <w:rPr>
          <w:rFonts w:hint="eastAsia" w:hAnsi="宋体" w:cs="宋体"/>
          <w:b/>
          <w:color w:val="000000" w:themeColor="text1"/>
          <w:szCs w:val="21"/>
          <w14:textFill>
            <w14:solidFill>
              <w14:schemeClr w14:val="tx1"/>
            </w14:solidFill>
          </w14:textFill>
        </w:rPr>
        <w:t>某一个分项内容报出完整且唯一报价，也可就某几个或所有分项内容分别报出完整且唯一报价。</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11.3  响应报价为在采购人指定地点提交服务成果所需的全部费用，其组成部分详见第三章“服务需求一览表”。采购人不再向成交供应商支付其响应报价之外的任何费用。</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11.4  本项目的采购代理服务费按物价部门核准的收费标准执行，见磋商供应商须知前附表。</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11.5  不论磋商结果如何，磋商供应商均应自行承担与编制和提交响应文件有关的全部费用。</w:t>
      </w:r>
    </w:p>
    <w:p>
      <w:pPr>
        <w:pStyle w:val="12"/>
        <w:spacing w:line="440" w:lineRule="exact"/>
        <w:outlineLvl w:val="1"/>
        <w:rPr>
          <w:rFonts w:hAnsi="宋体" w:cs="宋体"/>
          <w:bCs/>
          <w:color w:val="000000" w:themeColor="text1"/>
          <w:szCs w:val="21"/>
          <w14:textFill>
            <w14:solidFill>
              <w14:schemeClr w14:val="tx1"/>
            </w14:solidFill>
          </w14:textFill>
        </w:rPr>
      </w:pPr>
      <w:bookmarkStart w:id="102" w:name="_Toc3597"/>
      <w:bookmarkStart w:id="103" w:name="_Toc19549"/>
      <w:r>
        <w:rPr>
          <w:rFonts w:hint="eastAsia" w:hAnsi="宋体" w:cs="宋体"/>
          <w:bCs/>
          <w:color w:val="000000" w:themeColor="text1"/>
          <w:szCs w:val="21"/>
          <w14:textFill>
            <w14:solidFill>
              <w14:schemeClr w14:val="tx1"/>
            </w14:solidFill>
          </w14:textFill>
        </w:rPr>
        <w:t>12.  响应有效期</w:t>
      </w:r>
      <w:bookmarkEnd w:id="102"/>
      <w:bookmarkEnd w:id="103"/>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12.1  在磋商供应商须知前附表规定的响应有效期内，磋商供应商不得要求撤销或修改其响应文件。</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12.2  在特殊情况下，采购人或采购代理机构可与磋商供应商协商延长响应有效期，这种要求与答复均应使用书面形式。磋商供应商同意延长的，应相应延长其磋商有效期，但不得要求或被允许修改或撤销其响应文件；磋商供应商拒绝延长的，其响应失效。</w:t>
      </w:r>
    </w:p>
    <w:p>
      <w:pPr>
        <w:pStyle w:val="12"/>
        <w:spacing w:line="440" w:lineRule="exact"/>
        <w:outlineLvl w:val="1"/>
        <w:rPr>
          <w:rFonts w:hAnsi="宋体" w:cs="宋体"/>
          <w:bCs/>
          <w:color w:val="000000" w:themeColor="text1"/>
          <w:szCs w:val="21"/>
          <w14:textFill>
            <w14:solidFill>
              <w14:schemeClr w14:val="tx1"/>
            </w14:solidFill>
          </w14:textFill>
        </w:rPr>
      </w:pPr>
      <w:bookmarkStart w:id="104" w:name="_Toc556"/>
      <w:bookmarkStart w:id="105" w:name="_Toc6336"/>
      <w:r>
        <w:rPr>
          <w:rFonts w:hint="eastAsia" w:hAnsi="宋体" w:cs="宋体"/>
          <w:bCs/>
          <w:color w:val="000000" w:themeColor="text1"/>
          <w:szCs w:val="21"/>
          <w14:textFill>
            <w14:solidFill>
              <w14:schemeClr w14:val="tx1"/>
            </w14:solidFill>
          </w14:textFill>
        </w:rPr>
        <w:t xml:space="preserve">13.  </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保证金</w:t>
      </w:r>
      <w:bookmarkEnd w:id="104"/>
      <w:bookmarkEnd w:id="105"/>
    </w:p>
    <w:p>
      <w:pPr>
        <w:pStyle w:val="12"/>
        <w:spacing w:line="500" w:lineRule="exact"/>
        <w:ind w:left="2" w:leftChars="1" w:firstLine="417" w:firstLineChars="199"/>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详见磋商须知前附表。</w:t>
      </w:r>
    </w:p>
    <w:p>
      <w:pPr>
        <w:pStyle w:val="21"/>
        <w:outlineLvl w:val="2"/>
        <w:rPr>
          <w:rFonts w:ascii="宋体" w:hAnsi="宋体" w:cs="宋体"/>
          <w:color w:val="000000" w:themeColor="text1"/>
          <w14:textFill>
            <w14:solidFill>
              <w14:schemeClr w14:val="tx1"/>
            </w14:solidFill>
          </w14:textFill>
        </w:rPr>
      </w:pPr>
      <w:bookmarkStart w:id="106" w:name="_Toc213326419"/>
      <w:bookmarkStart w:id="107" w:name="_Toc23921"/>
      <w:bookmarkStart w:id="108" w:name="_Toc111"/>
      <w:bookmarkStart w:id="109" w:name="_Toc11713"/>
      <w:bookmarkStart w:id="110" w:name="_Toc9179"/>
      <w:bookmarkStart w:id="111" w:name="_Toc495334413"/>
      <w:bookmarkStart w:id="112" w:name="_Toc28069"/>
      <w:bookmarkStart w:id="113" w:name="_Toc31394"/>
      <w:bookmarkStart w:id="114" w:name="_Toc213326420"/>
      <w:r>
        <w:rPr>
          <w:rFonts w:hint="eastAsia" w:ascii="宋体" w:hAnsi="宋体" w:cs="宋体"/>
          <w:color w:val="000000" w:themeColor="text1"/>
          <w14:textFill>
            <w14:solidFill>
              <w14:schemeClr w14:val="tx1"/>
            </w14:solidFill>
          </w14:textFill>
        </w:rPr>
        <w:t xml:space="preserve">四   </w:t>
      </w:r>
      <w:bookmarkEnd w:id="106"/>
      <w:r>
        <w:rPr>
          <w:rFonts w:hint="eastAsia" w:ascii="宋体" w:hAnsi="宋体" w:cs="宋体"/>
          <w:color w:val="000000" w:themeColor="text1"/>
          <w14:textFill>
            <w14:solidFill>
              <w14:schemeClr w14:val="tx1"/>
            </w14:solidFill>
          </w14:textFill>
        </w:rPr>
        <w:t>磋商响应</w:t>
      </w:r>
      <w:bookmarkEnd w:id="107"/>
      <w:bookmarkEnd w:id="108"/>
      <w:bookmarkEnd w:id="109"/>
      <w:bookmarkEnd w:id="110"/>
      <w:bookmarkEnd w:id="111"/>
      <w:bookmarkEnd w:id="112"/>
      <w:bookmarkEnd w:id="113"/>
    </w:p>
    <w:p>
      <w:pPr>
        <w:pStyle w:val="12"/>
        <w:spacing w:line="440" w:lineRule="exact"/>
        <w:outlineLvl w:val="1"/>
        <w:rPr>
          <w:rFonts w:hAnsi="宋体" w:cs="宋体"/>
          <w:bCs/>
          <w:color w:val="000000" w:themeColor="text1"/>
          <w:szCs w:val="21"/>
          <w14:textFill>
            <w14:solidFill>
              <w14:schemeClr w14:val="tx1"/>
            </w14:solidFill>
          </w14:textFill>
        </w:rPr>
      </w:pPr>
      <w:bookmarkStart w:id="115" w:name="_Toc21869"/>
      <w:bookmarkStart w:id="116" w:name="_Toc8303"/>
      <w:r>
        <w:rPr>
          <w:rFonts w:hint="eastAsia" w:hAnsi="宋体" w:cs="宋体"/>
          <w:bCs/>
          <w:color w:val="000000" w:themeColor="text1"/>
          <w:szCs w:val="21"/>
          <w14:textFill>
            <w14:solidFill>
              <w14:schemeClr w14:val="tx1"/>
            </w14:solidFill>
          </w14:textFill>
        </w:rPr>
        <w:t xml:space="preserve">14.  </w:t>
      </w:r>
      <w:r>
        <w:rPr>
          <w:rFonts w:hint="eastAsia" w:hAnsi="宋体" w:cs="宋体"/>
          <w:color w:val="000000" w:themeColor="text1"/>
          <w:szCs w:val="21"/>
          <w14:textFill>
            <w14:solidFill>
              <w14:schemeClr w14:val="tx1"/>
            </w14:solidFill>
          </w14:textFill>
        </w:rPr>
        <w:t>响应</w:t>
      </w:r>
      <w:r>
        <w:rPr>
          <w:rFonts w:hint="eastAsia" w:hAnsi="宋体" w:cs="宋体"/>
          <w:bCs/>
          <w:color w:val="000000" w:themeColor="text1"/>
          <w:szCs w:val="21"/>
          <w14:textFill>
            <w14:solidFill>
              <w14:schemeClr w14:val="tx1"/>
            </w14:solidFill>
          </w14:textFill>
        </w:rPr>
        <w:t>文件的密封</w:t>
      </w:r>
      <w:bookmarkEnd w:id="115"/>
      <w:bookmarkEnd w:id="116"/>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14.1  磋商供应商应将响应文件进行密封包装，并在包装面上加盖单位公章。</w:t>
      </w:r>
    </w:p>
    <w:p>
      <w:pPr>
        <w:pStyle w:val="12"/>
        <w:spacing w:line="440" w:lineRule="exact"/>
        <w:outlineLvl w:val="1"/>
        <w:rPr>
          <w:rFonts w:hAnsi="宋体" w:cs="宋体"/>
          <w:bCs/>
          <w:color w:val="000000" w:themeColor="text1"/>
          <w:szCs w:val="21"/>
          <w14:textFill>
            <w14:solidFill>
              <w14:schemeClr w14:val="tx1"/>
            </w14:solidFill>
          </w14:textFill>
        </w:rPr>
      </w:pPr>
      <w:bookmarkStart w:id="117" w:name="_Toc4802"/>
      <w:bookmarkStart w:id="118" w:name="_Toc23150"/>
      <w:r>
        <w:rPr>
          <w:rFonts w:hint="eastAsia" w:hAnsi="宋体" w:cs="宋体"/>
          <w:bCs/>
          <w:color w:val="000000" w:themeColor="text1"/>
          <w:szCs w:val="21"/>
          <w14:textFill>
            <w14:solidFill>
              <w14:schemeClr w14:val="tx1"/>
            </w14:solidFill>
          </w14:textFill>
        </w:rPr>
        <w:t>15.  响应文件的提交</w:t>
      </w:r>
      <w:bookmarkEnd w:id="117"/>
      <w:bookmarkEnd w:id="118"/>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15.1 磋商供应商提交响应文件截止时间：见磋商供应商须知前附表。</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15.2  磋商供应商提交响应文件地点：见磋商供应商须知前附表。</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15.3 磋商供应商提交响应文件时，应自行检查其响应文件的密封性。</w:t>
      </w:r>
    </w:p>
    <w:bookmarkEnd w:id="114"/>
    <w:p>
      <w:pPr>
        <w:pStyle w:val="12"/>
        <w:spacing w:line="440" w:lineRule="exact"/>
        <w:jc w:val="center"/>
        <w:rPr>
          <w:rFonts w:hAnsi="宋体" w:cs="宋体"/>
          <w:color w:val="000000" w:themeColor="text1"/>
          <w:szCs w:val="21"/>
          <w14:textFill>
            <w14:solidFill>
              <w14:schemeClr w14:val="tx1"/>
            </w14:solidFill>
          </w14:textFill>
        </w:rPr>
      </w:pPr>
    </w:p>
    <w:p>
      <w:pPr>
        <w:pStyle w:val="21"/>
        <w:outlineLvl w:val="2"/>
        <w:rPr>
          <w:rFonts w:ascii="宋体" w:hAnsi="宋体" w:cs="宋体"/>
          <w:color w:val="000000" w:themeColor="text1"/>
          <w14:textFill>
            <w14:solidFill>
              <w14:schemeClr w14:val="tx1"/>
            </w14:solidFill>
          </w14:textFill>
        </w:rPr>
      </w:pPr>
      <w:bookmarkStart w:id="119" w:name="_Toc22170"/>
      <w:bookmarkStart w:id="120" w:name="_Toc7972"/>
      <w:bookmarkStart w:id="121" w:name="_Toc14739"/>
      <w:bookmarkStart w:id="122" w:name="_Toc32354"/>
      <w:bookmarkStart w:id="123" w:name="_Toc9613"/>
      <w:bookmarkStart w:id="124" w:name="_Toc495334414"/>
      <w:bookmarkStart w:id="125" w:name="_Toc5067"/>
      <w:r>
        <w:rPr>
          <w:rFonts w:hint="eastAsia" w:ascii="宋体" w:hAnsi="宋体" w:cs="宋体"/>
          <w:color w:val="000000" w:themeColor="text1"/>
          <w14:textFill>
            <w14:solidFill>
              <w14:schemeClr w14:val="tx1"/>
            </w14:solidFill>
          </w14:textFill>
        </w:rPr>
        <w:t>五   评审与磋商</w:t>
      </w:r>
      <w:bookmarkEnd w:id="119"/>
      <w:bookmarkEnd w:id="120"/>
      <w:bookmarkEnd w:id="121"/>
      <w:bookmarkEnd w:id="122"/>
      <w:bookmarkEnd w:id="123"/>
      <w:bookmarkEnd w:id="124"/>
      <w:bookmarkEnd w:id="125"/>
    </w:p>
    <w:p>
      <w:pPr>
        <w:pStyle w:val="12"/>
        <w:spacing w:line="440" w:lineRule="exact"/>
        <w:outlineLvl w:val="1"/>
        <w:rPr>
          <w:rFonts w:hAnsi="宋体" w:cs="宋体"/>
          <w:bCs/>
          <w:color w:val="000000" w:themeColor="text1"/>
          <w:szCs w:val="21"/>
          <w14:textFill>
            <w14:solidFill>
              <w14:schemeClr w14:val="tx1"/>
            </w14:solidFill>
          </w14:textFill>
        </w:rPr>
      </w:pPr>
      <w:bookmarkStart w:id="126" w:name="_Toc20134"/>
      <w:bookmarkStart w:id="127" w:name="_Toc18491"/>
      <w:r>
        <w:rPr>
          <w:rFonts w:hint="eastAsia" w:hAnsi="宋体" w:cs="宋体"/>
          <w:bCs/>
          <w:color w:val="000000" w:themeColor="text1"/>
          <w:szCs w:val="21"/>
          <w14:textFill>
            <w14:solidFill>
              <w14:schemeClr w14:val="tx1"/>
            </w14:solidFill>
          </w14:textFill>
        </w:rPr>
        <w:t xml:space="preserve">16.  </w:t>
      </w:r>
      <w:r>
        <w:rPr>
          <w:rFonts w:hint="eastAsia" w:hAnsi="宋体" w:cs="宋体"/>
          <w:color w:val="000000" w:themeColor="text1"/>
          <w:szCs w:val="21"/>
          <w14:textFill>
            <w14:solidFill>
              <w14:schemeClr w14:val="tx1"/>
            </w14:solidFill>
          </w14:textFill>
        </w:rPr>
        <w:t>响应文件</w:t>
      </w:r>
      <w:r>
        <w:rPr>
          <w:rFonts w:hint="eastAsia" w:hAnsi="宋体" w:cs="宋体"/>
          <w:bCs/>
          <w:color w:val="000000" w:themeColor="text1"/>
          <w:szCs w:val="21"/>
          <w14:textFill>
            <w14:solidFill>
              <w14:schemeClr w14:val="tx1"/>
            </w14:solidFill>
          </w14:textFill>
        </w:rPr>
        <w:t>截止</w:t>
      </w:r>
      <w:bookmarkEnd w:id="126"/>
      <w:bookmarkEnd w:id="127"/>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16.1  磋商供应商的法定代表人或其委托代理人应在提交响应文件截止时间前到达响应文件递交响应文件。如未按时递交，由此产生的后果由磋商供应商自行负责。</w:t>
      </w:r>
    </w:p>
    <w:p>
      <w:pPr>
        <w:pStyle w:val="12"/>
        <w:spacing w:line="440" w:lineRule="exact"/>
        <w:outlineLvl w:val="1"/>
        <w:rPr>
          <w:rFonts w:hAnsi="宋体" w:cs="宋体"/>
          <w:bCs/>
          <w:color w:val="000000" w:themeColor="text1"/>
          <w:szCs w:val="21"/>
          <w14:textFill>
            <w14:solidFill>
              <w14:schemeClr w14:val="tx1"/>
            </w14:solidFill>
          </w14:textFill>
        </w:rPr>
      </w:pPr>
      <w:bookmarkStart w:id="128" w:name="_Toc21412"/>
      <w:bookmarkStart w:id="129" w:name="_Toc23745"/>
      <w:r>
        <w:rPr>
          <w:rFonts w:hint="eastAsia" w:hAnsi="宋体" w:cs="宋体"/>
          <w:bCs/>
          <w:color w:val="000000" w:themeColor="text1"/>
          <w:szCs w:val="21"/>
          <w14:textFill>
            <w14:solidFill>
              <w14:schemeClr w14:val="tx1"/>
            </w14:solidFill>
          </w14:textFill>
        </w:rPr>
        <w:t>17.  评审与磋商</w:t>
      </w:r>
      <w:bookmarkEnd w:id="128"/>
      <w:bookmarkEnd w:id="129"/>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17.1  成立磋商小组：评审与磋商活动由依法组建的磋商小组负责。磋商小组由有关技术、经济等方面的专家组成，</w:t>
      </w:r>
      <w:r>
        <w:rPr>
          <w:rFonts w:hint="eastAsia" w:hAnsi="宋体" w:cs="宋体"/>
          <w:color w:val="000000"/>
          <w:szCs w:val="21"/>
        </w:rPr>
        <w:t>共3人或以上单数组成</w:t>
      </w:r>
      <w:r>
        <w:rPr>
          <w:rFonts w:hint="eastAsia" w:hAnsi="宋体" w:cs="宋体"/>
          <w:color w:val="000000" w:themeColor="text1"/>
          <w:szCs w:val="21"/>
          <w14:textFill>
            <w14:solidFill>
              <w14:schemeClr w14:val="tx1"/>
            </w14:solidFill>
          </w14:textFill>
        </w:rPr>
        <w:t>。</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17.2  评审原则：评审活动遵循公平、公正、科学和择优的原则。</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17.3  评审方法：磋商小组按照磋商供应商须知前附表和第四章“评审方法”规定的方法、评审因素和标准对响应文件进行评审。在评审中，不得改变第四章“评审办法”规定的方法、评审因素和标准；第四章“评审办法”没有规定的方法、评审因素和标准，不作为评审依据。</w:t>
      </w:r>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  </w:t>
      </w:r>
      <w:r>
        <w:rPr>
          <w:rFonts w:hint="eastAsia" w:hAnsi="宋体" w:cs="宋体"/>
          <w:bCs/>
          <w:color w:val="000000" w:themeColor="text1"/>
          <w:szCs w:val="21"/>
          <w14:textFill>
            <w14:solidFill>
              <w14:schemeClr w14:val="tx1"/>
            </w14:solidFill>
          </w14:textFill>
        </w:rPr>
        <w:t>评审程序：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17.4.1  </w:t>
      </w:r>
      <w:r>
        <w:rPr>
          <w:rFonts w:hint="eastAsia" w:hAnsi="宋体" w:cs="宋体"/>
          <w:bCs/>
          <w:color w:val="000000" w:themeColor="text1"/>
          <w:szCs w:val="21"/>
          <w14:textFill>
            <w14:solidFill>
              <w14:schemeClr w14:val="tx1"/>
            </w14:solidFill>
          </w14:textFill>
        </w:rPr>
        <w:t>采购项目负责人宣读评审会场纪律要求，集中管理通讯工具，询问在场人员是否申请回避。</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17.4.2  </w:t>
      </w:r>
      <w:r>
        <w:rPr>
          <w:rFonts w:hint="eastAsia" w:hAnsi="宋体" w:cs="宋体"/>
          <w:bCs/>
          <w:color w:val="000000" w:themeColor="text1"/>
          <w:szCs w:val="21"/>
          <w14:textFill>
            <w14:solidFill>
              <w14:schemeClr w14:val="tx1"/>
            </w14:solidFill>
          </w14:textFill>
        </w:rPr>
        <w:t>采购项目负责人介绍项目概况及</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小组组成情况（但不得发表影响评审的倾向性、歧视性言论），推选</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小组组长（原则上采购人不得担任</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小组组长）。</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17.4.3  </w:t>
      </w:r>
      <w:r>
        <w:rPr>
          <w:rFonts w:hint="eastAsia" w:hAnsi="宋体" w:cs="宋体"/>
          <w:color w:val="000000" w:themeColor="text1"/>
          <w:szCs w:val="21"/>
          <w14:textFill>
            <w14:solidFill>
              <w14:schemeClr w14:val="tx1"/>
            </w14:solidFill>
          </w14:textFill>
        </w:rPr>
        <w:t>磋商小组在响应文件拆封前对响应文件做密封性检查，并签字确认。</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17.4.4  响应文件初审：初审分为资格性检查和符合性检查。</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（1）资格性检查：依据法律法规和采购文件的规定，对响应文件中的资格证明等进行审查，以确定磋商供应商是否具备响应的资格。</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（2）符合性检查：依据采购文件的规定，从响应文件的有效性、完整性和对响应文件的响应程度进行审查，以确定是否对响应文件的实质性要求和条件作出响应。</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(1)有下列情形之一的视为磋商供应商相互串通，响应文件将被视为无效。</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①不同磋商供应商的响应文件由同一单位或者个人编制；</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2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②</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不同磋商供应商委托同一单位或者个人办理磋商事宜；</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3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③</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不同的磋商供应商的响应文件载明的项目管理员为同一个人；</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4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④</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不同磋商供应商的响应文件异常一致或报价呈规律性差异；</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5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⑤</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不同磋商供应商的响应文件相互混装；</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（2）关联供应商不得参加同一合同项下政府采购活动，否则磋商文件将被视为无效</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①单位负责人为同一人或者存在直接控股、管理关系的不同的供应商，不得参加同一合同项下的政府采购活动;</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②生产厂商授权给供应商后自己不得参加同一合同项下的政府采购活动；生产厂商对同一品牌同一型号的货物，仅能委托一个代理商参加响应。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17.4.5  澄清有关问题。对响应文件中含义不明确、同类问题表述不一致或者有明显文字和计算错误的内容，磋商小组可以书面形式（应当由磋商小组专家签字）要求磋商供应商作出必要的澄清、说明或者纠正。磋商供应商的澄清、说明或者纠正应当采用书面形式，由法定代表人或其委托代理人签字或盖章确认，且不得超出响应文件的范围或者改变响应文件的实质性内容。该澄清、说明或者纠正是响应文件的组成部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17.4.6  制定磋商文件。磋商小组根据采购项目以及磋商供应商的实际情况制定磋商文件。磋商文件应当明确磋商程序、磋商内容、合同草案的条款以及评定成交的标准等事项。</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17.4.7  确定邀请参加磋商的供应商名单。磋商小组将所有通过资格性审查的供应商确定为邀请参加磋商的供应商，并向其提供磋商文件。</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17.4.8  磋商。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（1）磋商小组将在磋商供应商须知前附表规定的地点与各磋商供应商进行每轮磋商。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（2）磋商内容包括：响应报价、技术参数要求和商务条款、合同草案条款，其中磋商供应商资格条件除外。</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磋商小组所有成员集中与单一供应商分别进行磋商。在磋商中，磋商的任何一方不得透露与磋商有关的其他供应商的技术资料、价格和其他信息。对磋商文件做出的实质性变动（采购需求中的技术、服务要求以及合同草案条款）是磋商文件的有效组成部分，磋商小组应当及时以书面形式通知所有参加磋商的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磋商供应商的法定代表人或其委托代理人以及技术人员必须参加每轮磋商。磋商供应商的法定代表人凭法定代表人资格证明书和本人身份证原件参加磋商，其委托代理人凭授权委托书和本人身份证原件参加磋商。磋商供应商未按时到达评审会场参加磋商或未能出示上述证件的，视为放弃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磋商小组与磋商供应商进行磋商的内容，磋商供应商除当场答复外，还应作出书面应答。书面应答文件必须由磋商供应商的法定代表人或其委托代理人签字（签章）或盖公章，按要求进行封装并在磋商文件规定的时间前提交至磋商小组，否则视为放弃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（6）未实质性响应磋商文件的响应文件按无效响应处理，磋商小组应当告知提交响应文件的供应商。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磋商小组与磋商供应商可进行多轮磋商，磋商供应商的最后一次应答文件及最终报价应单独封装提交至磋商小组。在对商务、技术及其他内容的比较和评价结束前，磋商小组不能接触、比较和评价响应报价。最终报价在磋商小组完成商务、技术及其他内容的评审后才能拆封。</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（8）磋商供应商的应答文件经磋商小组代表确认后，变动竞争性磋商文件或响应文件中相应的内容，并构成响应文件的组成部分和评审的依据。如成交，则作为合同的组成部分。</w:t>
      </w:r>
    </w:p>
    <w:p>
      <w:pPr>
        <w:pStyle w:val="12"/>
        <w:spacing w:line="440" w:lineRule="exact"/>
        <w:ind w:firstLine="422" w:firstLineChars="200"/>
        <w:rPr>
          <w:rFonts w:hAnsi="宋体" w:cs="宋体"/>
          <w:bCs/>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17.4.9</w:t>
      </w:r>
      <w:r>
        <w:rPr>
          <w:rFonts w:hint="eastAsia" w:hAnsi="宋体" w:cs="宋体"/>
          <w:bCs/>
          <w:color w:val="000000" w:themeColor="text1"/>
          <w:szCs w:val="21"/>
          <w14:textFill>
            <w14:solidFill>
              <w14:schemeClr w14:val="tx1"/>
            </w14:solidFill>
          </w14:textFill>
        </w:rPr>
        <w:t>磋商小组对供应商的报价进行评审。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响应处理。</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17.4.10  按顺序排列成交候选供应商，并编写评审报告。</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17.4.11  采购人对评审过程和评分、评审结论进行核对和复核，如有错漏，请磋商小组进行校正，按校正后的结果确定成交供应商。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17.5  评审过程的保密。评审在严格保密的情况下进行，任何单位和个人不得非法干预、影响评审办法的确定，以及评审过程和结果。磋商小组成员和参与评审的有关工作人员不得透露对响应文件的评审和比较、成交候选人的推荐情况以及与评审有关的其他情况。</w:t>
      </w:r>
    </w:p>
    <w:p>
      <w:pPr>
        <w:pStyle w:val="12"/>
        <w:spacing w:line="440" w:lineRule="exact"/>
        <w:outlineLvl w:val="1"/>
        <w:rPr>
          <w:rFonts w:hAnsi="宋体" w:cs="宋体"/>
          <w:bCs/>
          <w:color w:val="000000" w:themeColor="text1"/>
          <w:szCs w:val="21"/>
          <w14:textFill>
            <w14:solidFill>
              <w14:schemeClr w14:val="tx1"/>
            </w14:solidFill>
          </w14:textFill>
        </w:rPr>
      </w:pPr>
      <w:bookmarkStart w:id="130" w:name="_Toc20332"/>
      <w:bookmarkStart w:id="131" w:name="_Toc5563"/>
      <w:r>
        <w:rPr>
          <w:rFonts w:hint="eastAsia" w:hAnsi="宋体" w:cs="宋体"/>
          <w:bCs/>
          <w:color w:val="000000" w:themeColor="text1"/>
          <w:szCs w:val="21"/>
          <w14:textFill>
            <w14:solidFill>
              <w14:schemeClr w14:val="tx1"/>
            </w14:solidFill>
          </w14:textFill>
        </w:rPr>
        <w:t>18.  响应文件的修正</w:t>
      </w:r>
      <w:bookmarkEnd w:id="130"/>
      <w:bookmarkEnd w:id="131"/>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18.1  如果出现计算或表达上的错误，修正的原则如下：</w:t>
      </w:r>
    </w:p>
    <w:p>
      <w:pPr>
        <w:pStyle w:val="12"/>
        <w:spacing w:line="440" w:lineRule="exact"/>
        <w:ind w:firstLine="42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（1）响应文件中响应函内容与响应报价表内容不一致的，以响应报价表为准；</w:t>
      </w:r>
    </w:p>
    <w:p>
      <w:pPr>
        <w:pStyle w:val="12"/>
        <w:spacing w:line="440" w:lineRule="exact"/>
        <w:ind w:firstLine="420"/>
        <w:outlineLvl w:val="3"/>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（2）响应文件的大写金额和小写金额不一致的，以大写金额为准；</w:t>
      </w:r>
    </w:p>
    <w:p>
      <w:pPr>
        <w:pStyle w:val="12"/>
        <w:spacing w:line="440" w:lineRule="exact"/>
        <w:ind w:firstLine="42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（3）总价金额与按单价汇总金额不一致的，以单价金额计算结果为准；</w:t>
      </w:r>
    </w:p>
    <w:p>
      <w:pPr>
        <w:pStyle w:val="12"/>
        <w:spacing w:line="440" w:lineRule="exact"/>
        <w:ind w:firstLine="420"/>
        <w:outlineLvl w:val="3"/>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（4）单价金额小数点有明显错位的，应以总价为准，并修改单价。</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18.2  按上述修正原则修正后的响应报价经磋商供应商书面确认后对磋商供应商具有约束力。如果磋商供应商不接受修正后的响应报价，则其响应文件无效。</w:t>
      </w:r>
    </w:p>
    <w:p>
      <w:pPr>
        <w:pStyle w:val="12"/>
        <w:spacing w:line="440" w:lineRule="exact"/>
        <w:outlineLvl w:val="1"/>
        <w:rPr>
          <w:rFonts w:hAnsi="宋体" w:cs="宋体"/>
          <w:b/>
          <w:bCs/>
          <w:color w:val="000000" w:themeColor="text1"/>
          <w:szCs w:val="21"/>
          <w14:textFill>
            <w14:solidFill>
              <w14:schemeClr w14:val="tx1"/>
            </w14:solidFill>
          </w14:textFill>
        </w:rPr>
      </w:pPr>
      <w:bookmarkStart w:id="132" w:name="_Toc1262"/>
      <w:bookmarkStart w:id="133" w:name="_Toc13539"/>
      <w:r>
        <w:rPr>
          <w:rFonts w:hint="eastAsia" w:hAnsi="宋体" w:cs="宋体"/>
          <w:b/>
          <w:bCs/>
          <w:color w:val="000000" w:themeColor="text1"/>
          <w:szCs w:val="21"/>
          <w14:textFill>
            <w14:solidFill>
              <w14:schemeClr w14:val="tx1"/>
            </w14:solidFill>
          </w14:textFill>
        </w:rPr>
        <w:t>19.  拒绝接收</w:t>
      </w:r>
      <w:bookmarkEnd w:id="132"/>
      <w:bookmarkEnd w:id="133"/>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19.1  磋商供应商未在本章第15.1项规定的时间之前将响应文件送达至本章第15.2项指定地点的，采购人应当拒绝接收该磋商供应商的响应文件。</w:t>
      </w:r>
    </w:p>
    <w:p>
      <w:pPr>
        <w:pStyle w:val="12"/>
        <w:spacing w:line="440" w:lineRule="exact"/>
        <w:outlineLvl w:val="1"/>
        <w:rPr>
          <w:rFonts w:hAnsi="宋体" w:cs="宋体"/>
          <w:b/>
          <w:bCs/>
          <w:color w:val="000000" w:themeColor="text1"/>
          <w:szCs w:val="21"/>
          <w14:textFill>
            <w14:solidFill>
              <w14:schemeClr w14:val="tx1"/>
            </w14:solidFill>
          </w14:textFill>
        </w:rPr>
      </w:pPr>
      <w:bookmarkStart w:id="134" w:name="_Toc23771"/>
      <w:bookmarkStart w:id="135" w:name="_Toc8585"/>
      <w:r>
        <w:rPr>
          <w:rFonts w:hint="eastAsia" w:hAnsi="宋体" w:cs="宋体"/>
          <w:b/>
          <w:bCs/>
          <w:color w:val="000000" w:themeColor="text1"/>
          <w:szCs w:val="21"/>
          <w14:textFill>
            <w14:solidFill>
              <w14:schemeClr w14:val="tx1"/>
            </w14:solidFill>
          </w14:textFill>
        </w:rPr>
        <w:t>20. 无效响应</w:t>
      </w:r>
      <w:bookmarkEnd w:id="134"/>
      <w:bookmarkEnd w:id="135"/>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★属下列情形之一的，供应商的响应无效：</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（1）供应商不具备本章第3项规定的供应商资格要求的；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（2）响应文件未按本章第8.8项的规定标识或未按规定的正、副本数量递交的； </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（3）响应文件未按本章第10.1项的规定编写和提交的（包括缺少应提交的文件或格式不符合第五章“响应文件格式”的要求）；</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（4）响应文件不符合本章第10.2项规定的；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（5）响应报价不符合本章第11项规定的或超过采购预算（包括分项预算）的或磋商小组认定低于成本报价的；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（6）响应文件不符合本章第14项规定的；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（7）供应商出现本章第17.4.4项所述的响应文件将被视为无效的情形的；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（8）供应商出现本章第18.2项所述情形的；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（9）响应文件未对竞争性磋商文件提出的要求和条件作出实质性响应的；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（10）磋商小组认为响应文件存在严重负偏离的；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（11）响应文件附有采购需求以外的条件使磋商小组认为不能接受的；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（12）供应商在响应过程中提供虚假材料的。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（13）响应文件含有违反国家法律、法规的内容。</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    供应商响应无效的，磋商小组应当告知有关供应商。 </w:t>
      </w:r>
    </w:p>
    <w:p>
      <w:pPr>
        <w:pStyle w:val="12"/>
        <w:spacing w:line="440" w:lineRule="exact"/>
        <w:ind w:firstLine="420"/>
        <w:rPr>
          <w:rFonts w:hAnsi="宋体" w:cs="宋体"/>
          <w:color w:val="000000" w:themeColor="text1"/>
          <w:szCs w:val="21"/>
          <w14:textFill>
            <w14:solidFill>
              <w14:schemeClr w14:val="tx1"/>
            </w14:solidFill>
          </w14:textFill>
        </w:rPr>
      </w:pPr>
    </w:p>
    <w:p>
      <w:pPr>
        <w:pStyle w:val="12"/>
        <w:spacing w:line="440" w:lineRule="exact"/>
        <w:outlineLvl w:val="1"/>
        <w:rPr>
          <w:rFonts w:hAnsi="宋体" w:cs="宋体"/>
          <w:color w:val="000000" w:themeColor="text1"/>
          <w:szCs w:val="21"/>
          <w14:textFill>
            <w14:solidFill>
              <w14:schemeClr w14:val="tx1"/>
            </w14:solidFill>
          </w14:textFill>
        </w:rPr>
      </w:pPr>
      <w:bookmarkStart w:id="136" w:name="_Toc17444"/>
      <w:bookmarkStart w:id="137" w:name="_Toc21173"/>
      <w:bookmarkStart w:id="138" w:name="_Toc495334415"/>
      <w:bookmarkStart w:id="139" w:name="_Toc213326421"/>
      <w:r>
        <w:rPr>
          <w:rFonts w:hint="eastAsia" w:hAnsi="宋体" w:cs="宋体"/>
          <w:color w:val="000000" w:themeColor="text1"/>
          <w:szCs w:val="21"/>
          <w14:textFill>
            <w14:solidFill>
              <w14:schemeClr w14:val="tx1"/>
            </w14:solidFill>
          </w14:textFill>
        </w:rPr>
        <w:t>21. 废标</w:t>
      </w:r>
      <w:bookmarkEnd w:id="136"/>
      <w:bookmarkEnd w:id="137"/>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21.1  在采购过程中，出现下列情形之一的，予以废标：</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（1）采用竞争性磋商采购方式的政府购买服务项目或政府和社会资本合作项目对竞争性磋商文件作实质响应的供应商不足2家的；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（2）采用竞争性磋商采购方式的市场竞争不充分的科研项目或需要扶持科技成果转化项目对竞争性磋商文件作实质响应的供应商不足3家的；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（3）出现影响采购公正的违法、违规行为的；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（4）磋商供应商的报价均超过了采购预算，采购人不能支付的；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（5）因重大变故，采购任务取消的。</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21.2  废标后，采购人将在本章第2项规定的媒体上公告废标理由，不再另行通知。</w:t>
      </w:r>
    </w:p>
    <w:p>
      <w:pPr>
        <w:pStyle w:val="21"/>
        <w:outlineLvl w:val="1"/>
        <w:rPr>
          <w:rFonts w:ascii="宋体" w:hAnsi="宋体" w:cs="宋体"/>
          <w:color w:val="000000" w:themeColor="text1"/>
          <w14:textFill>
            <w14:solidFill>
              <w14:schemeClr w14:val="tx1"/>
            </w14:solidFill>
          </w14:textFill>
        </w:rPr>
      </w:pPr>
      <w:bookmarkStart w:id="140" w:name="_Toc15380"/>
      <w:bookmarkStart w:id="141" w:name="_Toc28091"/>
      <w:bookmarkStart w:id="142" w:name="_Toc17150"/>
      <w:bookmarkStart w:id="143" w:name="_Toc26939"/>
      <w:bookmarkStart w:id="144" w:name="_Toc9119"/>
      <w:bookmarkStart w:id="145" w:name="_Toc16062"/>
      <w:r>
        <w:rPr>
          <w:rFonts w:hint="eastAsia" w:ascii="宋体" w:hAnsi="宋体" w:cs="宋体"/>
          <w:color w:val="000000" w:themeColor="text1"/>
          <w14:textFill>
            <w14:solidFill>
              <w14:schemeClr w14:val="tx1"/>
            </w14:solidFill>
          </w14:textFill>
        </w:rPr>
        <w:t>六   合同授予</w:t>
      </w:r>
      <w:bookmarkEnd w:id="138"/>
      <w:bookmarkEnd w:id="139"/>
      <w:bookmarkEnd w:id="140"/>
      <w:bookmarkEnd w:id="141"/>
      <w:bookmarkEnd w:id="142"/>
      <w:bookmarkEnd w:id="143"/>
      <w:bookmarkEnd w:id="144"/>
      <w:bookmarkEnd w:id="145"/>
    </w:p>
    <w:p>
      <w:pPr>
        <w:pStyle w:val="12"/>
        <w:spacing w:line="440" w:lineRule="exact"/>
        <w:outlineLvl w:val="1"/>
        <w:rPr>
          <w:rFonts w:hAnsi="宋体" w:cs="宋体"/>
          <w:bCs/>
          <w:color w:val="000000" w:themeColor="text1"/>
          <w:szCs w:val="21"/>
          <w14:textFill>
            <w14:solidFill>
              <w14:schemeClr w14:val="tx1"/>
            </w14:solidFill>
          </w14:textFill>
        </w:rPr>
      </w:pPr>
      <w:bookmarkStart w:id="146" w:name="_Toc1691"/>
      <w:bookmarkStart w:id="147" w:name="_Toc27765"/>
      <w:r>
        <w:rPr>
          <w:rFonts w:hint="eastAsia" w:hAnsi="宋体" w:cs="宋体"/>
          <w:bCs/>
          <w:color w:val="000000" w:themeColor="text1"/>
          <w:szCs w:val="21"/>
          <w14:textFill>
            <w14:solidFill>
              <w14:schemeClr w14:val="tx1"/>
            </w14:solidFill>
          </w14:textFill>
        </w:rPr>
        <w:t>22.  成交供应商的确定</w:t>
      </w:r>
      <w:bookmarkEnd w:id="146"/>
      <w:bookmarkEnd w:id="147"/>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磋商小组按第四章“评审方法”的规定排列成交候选供应商顺序，并依照次序确定成交方。</w:t>
      </w:r>
    </w:p>
    <w:p>
      <w:pPr>
        <w:pStyle w:val="12"/>
        <w:spacing w:line="440" w:lineRule="exact"/>
        <w:outlineLvl w:val="1"/>
        <w:rPr>
          <w:rFonts w:hAnsi="宋体" w:cs="宋体"/>
          <w:bCs/>
          <w:color w:val="000000" w:themeColor="text1"/>
          <w:szCs w:val="21"/>
          <w14:textFill>
            <w14:solidFill>
              <w14:schemeClr w14:val="tx1"/>
            </w14:solidFill>
          </w14:textFill>
        </w:rPr>
      </w:pPr>
      <w:bookmarkStart w:id="148" w:name="_Toc25741"/>
      <w:bookmarkStart w:id="149" w:name="_Toc7953"/>
      <w:r>
        <w:rPr>
          <w:rFonts w:hint="eastAsia" w:hAnsi="宋体" w:cs="宋体"/>
          <w:bCs/>
          <w:color w:val="000000" w:themeColor="text1"/>
          <w:szCs w:val="21"/>
          <w14:textFill>
            <w14:solidFill>
              <w14:schemeClr w14:val="tx1"/>
            </w14:solidFill>
          </w14:textFill>
        </w:rPr>
        <w:t>23.  成交公告及成交通知书</w:t>
      </w:r>
      <w:bookmarkEnd w:id="148"/>
      <w:bookmarkEnd w:id="149"/>
    </w:p>
    <w:p>
      <w:pPr>
        <w:pStyle w:val="12"/>
        <w:spacing w:line="440" w:lineRule="exact"/>
        <w:ind w:firstLine="36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23.1采购人应当自成交供应商确认之日起2个工作日内，在本章第2.1项规定的媒体上公示成交结果，成交公告期限为</w:t>
      </w: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个工作日，在公告成交结果的同时，采购人应当向成交供应商发出成交通知书或电话通知。</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23.2  成交通知书或电话通知对采购人和成交供应商具有同等法律效力。成交通知书或电话通知发出后，采购人改变成交结果，或者成交供应商放弃成交，应当承担相应的法律责任。</w:t>
      </w:r>
    </w:p>
    <w:p>
      <w:pPr>
        <w:pStyle w:val="12"/>
        <w:spacing w:line="440" w:lineRule="exact"/>
        <w:outlineLvl w:val="1"/>
        <w:rPr>
          <w:rFonts w:hAnsi="宋体" w:cs="宋体"/>
          <w:bCs/>
          <w:color w:val="000000" w:themeColor="text1"/>
          <w:szCs w:val="21"/>
          <w14:textFill>
            <w14:solidFill>
              <w14:schemeClr w14:val="tx1"/>
            </w14:solidFill>
          </w14:textFill>
        </w:rPr>
      </w:pPr>
      <w:bookmarkStart w:id="150" w:name="_Toc11049"/>
      <w:bookmarkStart w:id="151" w:name="_Toc2462"/>
      <w:r>
        <w:rPr>
          <w:rFonts w:hint="eastAsia" w:hAnsi="宋体" w:cs="宋体"/>
          <w:bCs/>
          <w:color w:val="000000" w:themeColor="text1"/>
          <w:szCs w:val="21"/>
          <w14:textFill>
            <w14:solidFill>
              <w14:schemeClr w14:val="tx1"/>
            </w14:solidFill>
          </w14:textFill>
        </w:rPr>
        <w:t>24.  响应文件的退回</w:t>
      </w:r>
      <w:bookmarkEnd w:id="150"/>
      <w:bookmarkEnd w:id="151"/>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24.1  采购人无义务向未成交供应商退回响应文件。</w:t>
      </w:r>
    </w:p>
    <w:p>
      <w:pPr>
        <w:pStyle w:val="12"/>
        <w:spacing w:line="440" w:lineRule="exact"/>
        <w:outlineLvl w:val="1"/>
        <w:rPr>
          <w:rFonts w:hAnsi="宋体" w:cs="宋体"/>
          <w:bCs/>
          <w:color w:val="000000" w:themeColor="text1"/>
          <w:szCs w:val="21"/>
          <w14:textFill>
            <w14:solidFill>
              <w14:schemeClr w14:val="tx1"/>
            </w14:solidFill>
          </w14:textFill>
        </w:rPr>
      </w:pPr>
      <w:bookmarkStart w:id="152" w:name="_Toc22169"/>
      <w:bookmarkStart w:id="153" w:name="_Toc5791"/>
      <w:r>
        <w:rPr>
          <w:rFonts w:hint="eastAsia" w:hAnsi="宋体" w:cs="宋体"/>
          <w:bCs/>
          <w:color w:val="000000" w:themeColor="text1"/>
          <w:szCs w:val="21"/>
          <w14:textFill>
            <w14:solidFill>
              <w14:schemeClr w14:val="tx1"/>
            </w14:solidFill>
          </w14:textFill>
        </w:rPr>
        <w:t>25.   签订合同</w:t>
      </w:r>
      <w:bookmarkEnd w:id="152"/>
      <w:bookmarkEnd w:id="153"/>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25.1  采购人和成交供应商应当在第三章“服务需求一览表”中商务条款要求载明的合同签订期内，根据竞争性磋商文件、成交供应商的响应文件及有关澄清承诺书的要求按第六章“合同条款及格式”订立书面合同。</w:t>
      </w:r>
    </w:p>
    <w:p>
      <w:pPr>
        <w:pStyle w:val="12"/>
        <w:spacing w:line="44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25.2  发出成交通知书或电话通知后，采购人无正当理由拒签合同的，给成交供应商造成损失的，应当赔偿损失。</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25.3  成交供应商因不可抗力或者自身原因不能履行政府采购合同的，采购人可以与排位在成交供应商之后第一位的成交候选供应商签订政府采购合同，以此类推。</w:t>
      </w:r>
    </w:p>
    <w:p>
      <w:pPr>
        <w:pStyle w:val="12"/>
        <w:spacing w:line="440" w:lineRule="exact"/>
        <w:outlineLvl w:val="1"/>
        <w:rPr>
          <w:rFonts w:hAnsi="宋体" w:cs="宋体"/>
          <w:bCs/>
          <w:color w:val="000000" w:themeColor="text1"/>
          <w:szCs w:val="21"/>
          <w14:textFill>
            <w14:solidFill>
              <w14:schemeClr w14:val="tx1"/>
            </w14:solidFill>
          </w14:textFill>
        </w:rPr>
      </w:pPr>
      <w:bookmarkStart w:id="154" w:name="_Toc29329"/>
      <w:bookmarkStart w:id="155" w:name="_Toc4211"/>
      <w:bookmarkStart w:id="156" w:name="_Toc213325924"/>
      <w:bookmarkStart w:id="157" w:name="_Toc213326423"/>
      <w:bookmarkStart w:id="158" w:name="_Toc213206175"/>
      <w:r>
        <w:rPr>
          <w:rFonts w:hint="eastAsia" w:hAnsi="宋体" w:cs="宋体"/>
          <w:bCs/>
          <w:color w:val="000000" w:themeColor="text1"/>
          <w:szCs w:val="21"/>
          <w14:textFill>
            <w14:solidFill>
              <w14:schemeClr w14:val="tx1"/>
            </w14:solidFill>
          </w14:textFill>
        </w:rPr>
        <w:t>26.  履约保证金</w:t>
      </w:r>
      <w:bookmarkEnd w:id="154"/>
      <w:bookmarkEnd w:id="155"/>
    </w:p>
    <w:p>
      <w:pPr>
        <w:pStyle w:val="12"/>
        <w:spacing w:line="440" w:lineRule="exact"/>
        <w:ind w:firstLine="420" w:firstLineChars="200"/>
        <w:outlineLvl w:val="2"/>
        <w:rPr>
          <w:rFonts w:hAnsi="宋体" w:cs="宋体"/>
          <w:szCs w:val="21"/>
        </w:rPr>
      </w:pPr>
      <w:bookmarkStart w:id="159" w:name="_Toc8678"/>
      <w:bookmarkStart w:id="160" w:name="_Toc9686"/>
      <w:bookmarkStart w:id="161" w:name="_Toc27854"/>
      <w:bookmarkStart w:id="162" w:name="_Toc213326422"/>
      <w:bookmarkStart w:id="163" w:name="_Toc21359"/>
      <w:bookmarkStart w:id="164" w:name="_Toc495334416"/>
      <w:r>
        <w:rPr>
          <w:rFonts w:hint="eastAsia" w:hAnsi="宋体" w:cs="宋体"/>
          <w:szCs w:val="21"/>
        </w:rPr>
        <w:t>26.1履约保证金金额详见本须知前附表。</w:t>
      </w:r>
    </w:p>
    <w:p>
      <w:pPr>
        <w:pStyle w:val="21"/>
        <w:outlineLvl w:val="1"/>
        <w:rPr>
          <w:rFonts w:ascii="宋体" w:hAnsi="宋体" w:cs="宋体"/>
          <w:color w:val="000000" w:themeColor="text1"/>
          <w14:textFill>
            <w14:solidFill>
              <w14:schemeClr w14:val="tx1"/>
            </w14:solidFill>
          </w14:textFill>
        </w:rPr>
      </w:pPr>
      <w:bookmarkStart w:id="165" w:name="_Toc12078"/>
      <w:bookmarkStart w:id="166" w:name="_Toc27767"/>
      <w:r>
        <w:rPr>
          <w:rFonts w:hint="eastAsia" w:ascii="宋体" w:hAnsi="宋体" w:cs="宋体"/>
          <w:color w:val="000000" w:themeColor="text1"/>
          <w14:textFill>
            <w14:solidFill>
              <w14:schemeClr w14:val="tx1"/>
            </w14:solidFill>
          </w14:textFill>
        </w:rPr>
        <w:t>七   其他事项</w:t>
      </w:r>
      <w:bookmarkEnd w:id="159"/>
      <w:bookmarkEnd w:id="160"/>
      <w:bookmarkEnd w:id="161"/>
      <w:bookmarkEnd w:id="162"/>
      <w:bookmarkEnd w:id="163"/>
      <w:bookmarkEnd w:id="164"/>
      <w:bookmarkEnd w:id="165"/>
      <w:bookmarkEnd w:id="166"/>
    </w:p>
    <w:p>
      <w:pPr>
        <w:pStyle w:val="12"/>
        <w:spacing w:line="440" w:lineRule="exact"/>
        <w:outlineLvl w:val="1"/>
        <w:rPr>
          <w:rFonts w:hAnsi="宋体" w:cs="宋体"/>
          <w:bCs/>
          <w:color w:val="000000" w:themeColor="text1"/>
          <w:szCs w:val="21"/>
          <w14:textFill>
            <w14:solidFill>
              <w14:schemeClr w14:val="tx1"/>
            </w14:solidFill>
          </w14:textFill>
        </w:rPr>
      </w:pPr>
      <w:bookmarkStart w:id="167" w:name="_Toc17837"/>
      <w:bookmarkStart w:id="168" w:name="_Toc14311"/>
      <w:r>
        <w:rPr>
          <w:rFonts w:hint="eastAsia" w:hAnsi="宋体" w:cs="宋体"/>
          <w:bCs/>
          <w:color w:val="000000" w:themeColor="text1"/>
          <w:szCs w:val="21"/>
          <w14:textFill>
            <w14:solidFill>
              <w14:schemeClr w14:val="tx1"/>
            </w14:solidFill>
          </w14:textFill>
        </w:rPr>
        <w:t>27.  解释权</w:t>
      </w:r>
      <w:bookmarkEnd w:id="167"/>
      <w:bookmarkEnd w:id="168"/>
    </w:p>
    <w:p>
      <w:pPr>
        <w:pStyle w:val="12"/>
        <w:spacing w:line="440" w:lineRule="exact"/>
        <w:ind w:firstLine="420" w:firstLineChars="20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27.1  本竞争性磋商采购文件由采购人根据相关法律法规编制，解释权属采购人。</w:t>
      </w:r>
    </w:p>
    <w:p>
      <w:pPr>
        <w:pStyle w:val="12"/>
        <w:spacing w:line="440" w:lineRule="exact"/>
        <w:outlineLvl w:val="1"/>
        <w:rPr>
          <w:rFonts w:hAnsi="宋体" w:cs="宋体"/>
          <w:bCs/>
          <w:color w:val="000000" w:themeColor="text1"/>
          <w:szCs w:val="21"/>
          <w14:textFill>
            <w14:solidFill>
              <w14:schemeClr w14:val="tx1"/>
            </w14:solidFill>
          </w14:textFill>
        </w:rPr>
      </w:pPr>
      <w:bookmarkStart w:id="169" w:name="_Toc659"/>
      <w:bookmarkStart w:id="170" w:name="_Toc9249"/>
      <w:r>
        <w:rPr>
          <w:rFonts w:hint="eastAsia" w:hAnsi="宋体" w:cs="宋体"/>
          <w:bCs/>
          <w:color w:val="000000" w:themeColor="text1"/>
          <w:szCs w:val="21"/>
          <w14:textFill>
            <w14:solidFill>
              <w14:schemeClr w14:val="tx1"/>
            </w14:solidFill>
          </w14:textFill>
        </w:rPr>
        <w:t>28.  其他</w:t>
      </w:r>
      <w:bookmarkEnd w:id="169"/>
      <w:bookmarkEnd w:id="170"/>
    </w:p>
    <w:p>
      <w:pPr>
        <w:pStyle w:val="12"/>
        <w:spacing w:line="440" w:lineRule="exact"/>
        <w:ind w:firstLine="525" w:firstLineChars="25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只要磋商供应商参与响应并递交响应文件即视为已经理解并毫无保留地同意了本竞争性磋商文件的所有条文。</w:t>
      </w:r>
    </w:p>
    <w:p>
      <w:pPr>
        <w:pStyle w:val="21"/>
        <w:spacing w:before="0" w:after="0"/>
        <w:outlineLvl w:val="9"/>
        <w:rPr>
          <w:rFonts w:ascii="宋体" w:hAnsi="宋体" w:cs="宋体"/>
          <w:color w:val="000000" w:themeColor="text1"/>
          <w:sz w:val="21"/>
          <w:szCs w:val="21"/>
          <w14:textFill>
            <w14:solidFill>
              <w14:schemeClr w14:val="tx1"/>
            </w14:solidFill>
          </w14:textFill>
        </w:rPr>
        <w:sectPr>
          <w:headerReference r:id="rId10" w:type="first"/>
          <w:footerReference r:id="rId12" w:type="first"/>
          <w:headerReference r:id="rId8" w:type="default"/>
          <w:headerReference r:id="rId9" w:type="even"/>
          <w:footerReference r:id="rId11" w:type="even"/>
          <w:pgSz w:w="11906" w:h="16838"/>
          <w:pgMar w:top="1134" w:right="1134" w:bottom="1134" w:left="1134" w:header="426" w:footer="726" w:gutter="0"/>
          <w:cols w:space="720" w:num="1"/>
          <w:docGrid w:type="lines" w:linePitch="389" w:charSpace="0"/>
        </w:sectPr>
      </w:pPr>
      <w:r>
        <w:rPr>
          <w:rFonts w:hint="eastAsia" w:ascii="宋体" w:hAnsi="宋体" w:cs="宋体"/>
          <w:color w:val="000000" w:themeColor="text1"/>
          <w:sz w:val="21"/>
          <w:szCs w:val="21"/>
          <w14:textFill>
            <w14:solidFill>
              <w14:schemeClr w14:val="tx1"/>
            </w14:solidFill>
          </w14:textFill>
        </w:rPr>
        <w:br w:type="page"/>
      </w:r>
      <w:bookmarkEnd w:id="156"/>
      <w:bookmarkEnd w:id="157"/>
      <w:bookmarkEnd w:id="158"/>
      <w:bookmarkStart w:id="171" w:name="_Toc18164"/>
      <w:bookmarkStart w:id="172" w:name="_Toc14764"/>
      <w:bookmarkStart w:id="173" w:name="_Toc27604"/>
      <w:bookmarkStart w:id="174" w:name="_Toc18802"/>
    </w:p>
    <w:p>
      <w:pPr>
        <w:widowControl/>
        <w:jc w:val="center"/>
        <w:outlineLvl w:val="0"/>
        <w:rPr>
          <w:rFonts w:ascii="宋体" w:hAnsi="宋体" w:cs="宋体"/>
          <w:b/>
          <w:bCs/>
          <w:caps/>
          <w:color w:val="000000" w:themeColor="text1"/>
          <w:sz w:val="32"/>
          <w:szCs w:val="40"/>
          <w14:textFill>
            <w14:solidFill>
              <w14:schemeClr w14:val="tx1"/>
            </w14:solidFill>
          </w14:textFill>
        </w:rPr>
      </w:pPr>
      <w:bookmarkStart w:id="175" w:name="_Toc18166"/>
      <w:bookmarkStart w:id="176" w:name="_Toc31051"/>
      <w:bookmarkStart w:id="177" w:name="_Toc20000"/>
      <w:r>
        <w:rPr>
          <w:rFonts w:hint="eastAsia" w:ascii="宋体" w:hAnsi="宋体" w:cs="宋体"/>
          <w:b/>
          <w:bCs/>
          <w:color w:val="000000" w:themeColor="text1"/>
          <w:sz w:val="32"/>
          <w:szCs w:val="40"/>
          <w14:textFill>
            <w14:solidFill>
              <w14:schemeClr w14:val="tx1"/>
            </w14:solidFill>
          </w14:textFill>
        </w:rPr>
        <w:t>第三章</w:t>
      </w:r>
      <w:r>
        <w:rPr>
          <w:rFonts w:hint="eastAsia" w:ascii="宋体" w:hAnsi="宋体" w:cs="宋体"/>
          <w:b/>
          <w:bCs/>
          <w:sz w:val="32"/>
          <w:szCs w:val="40"/>
        </w:rPr>
        <w:t xml:space="preserve">  服务需求一览表</w:t>
      </w:r>
      <w:bookmarkEnd w:id="175"/>
      <w:bookmarkEnd w:id="176"/>
      <w:bookmarkEnd w:id="177"/>
    </w:p>
    <w:p>
      <w:pPr>
        <w:spacing w:line="4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p>
    <w:p>
      <w:pPr>
        <w:spacing w:line="460" w:lineRule="exac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1、本服务需求一览表中</w:t>
      </w:r>
      <w:r>
        <w:rPr>
          <w:rFonts w:hint="eastAsia" w:ascii="宋体" w:hAnsi="宋体"/>
          <w:b/>
          <w:color w:val="000000"/>
          <w:szCs w:val="21"/>
        </w:rPr>
        <w:t>带“▲”的</w:t>
      </w:r>
      <w:r>
        <w:rPr>
          <w:rFonts w:hint="eastAsia" w:ascii="宋体" w:hAnsi="宋体" w:cs="宋体"/>
          <w:b/>
          <w:bCs/>
          <w:color w:val="000000" w:themeColor="text1"/>
          <w:szCs w:val="21"/>
          <w14:textFill>
            <w14:solidFill>
              <w14:schemeClr w14:val="tx1"/>
            </w14:solidFill>
          </w14:textFill>
        </w:rPr>
        <w:t>为实质性要求和条件，</w:t>
      </w:r>
      <w:r>
        <w:rPr>
          <w:rFonts w:hint="eastAsia" w:ascii="宋体" w:hAnsi="宋体"/>
          <w:szCs w:val="21"/>
        </w:rPr>
        <w:t>必须满足或优于，</w:t>
      </w:r>
      <w:r>
        <w:rPr>
          <w:rFonts w:hint="eastAsia" w:ascii="宋体" w:hAnsi="宋体"/>
          <w:b/>
          <w:bCs/>
          <w:szCs w:val="21"/>
        </w:rPr>
        <w:t>否则磋商无效</w:t>
      </w:r>
      <w:r>
        <w:rPr>
          <w:rFonts w:hint="eastAsia" w:ascii="宋体" w:hAnsi="宋体" w:cs="宋体"/>
          <w:b/>
          <w:bCs/>
          <w:color w:val="000000" w:themeColor="text1"/>
          <w:szCs w:val="21"/>
          <w14:textFill>
            <w14:solidFill>
              <w14:schemeClr w14:val="tx1"/>
            </w14:solidFill>
          </w14:textFill>
        </w:rPr>
        <w:t>。</w:t>
      </w:r>
    </w:p>
    <w:p>
      <w:pPr>
        <w:spacing w:line="4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2、本服务需求一览表中内容如与第六章“合同条款及格式”相关条款不一致的，以本表为准。</w:t>
      </w:r>
    </w:p>
    <w:p>
      <w:pPr>
        <w:spacing w:line="460" w:lineRule="exact"/>
        <w:rPr>
          <w:rFonts w:ascii="宋体" w:hAnsi="宋体" w:cs="宋体"/>
          <w:color w:val="000000" w:themeColor="text1"/>
          <w:szCs w:val="21"/>
          <w:u w:val="single" w:color="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3、本次服务采购最高限价为：</w:t>
      </w:r>
      <w:r>
        <w:rPr>
          <w:rFonts w:hint="eastAsia" w:ascii="宋体" w:hAnsi="宋体" w:cs="宋体"/>
          <w:color w:val="000000" w:themeColor="text1"/>
          <w:szCs w:val="21"/>
          <w:u w:val="single"/>
          <w14:textFill>
            <w14:solidFill>
              <w14:schemeClr w14:val="tx1"/>
            </w14:solidFill>
          </w14:textFill>
        </w:rPr>
        <w:t>人民币拾万元整（¥100000.00元）</w:t>
      </w:r>
    </w:p>
    <w:tbl>
      <w:tblPr>
        <w:tblStyle w:val="23"/>
        <w:tblpPr w:leftFromText="180" w:rightFromText="180" w:vertAnchor="text" w:horzAnchor="page" w:tblpX="1266" w:tblpY="643"/>
        <w:tblOverlap w:val="never"/>
        <w:tblW w:w="9399" w:type="dxa"/>
        <w:tblInd w:w="0" w:type="dxa"/>
        <w:tblLayout w:type="fixed"/>
        <w:tblCellMar>
          <w:top w:w="0" w:type="dxa"/>
          <w:left w:w="0" w:type="dxa"/>
          <w:bottom w:w="0" w:type="dxa"/>
          <w:right w:w="0" w:type="dxa"/>
        </w:tblCellMar>
      </w:tblPr>
      <w:tblGrid>
        <w:gridCol w:w="706"/>
        <w:gridCol w:w="1275"/>
        <w:gridCol w:w="825"/>
        <w:gridCol w:w="6593"/>
      </w:tblGrid>
      <w:tr>
        <w:tblPrEx>
          <w:tblCellMar>
            <w:top w:w="0" w:type="dxa"/>
            <w:left w:w="0" w:type="dxa"/>
            <w:bottom w:w="0" w:type="dxa"/>
            <w:right w:w="0" w:type="dxa"/>
          </w:tblCellMar>
        </w:tblPrEx>
        <w:trPr>
          <w:trHeight w:val="429" w:hRule="atLeast"/>
        </w:trPr>
        <w:tc>
          <w:tcPr>
            <w:tcW w:w="706"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项号</w:t>
            </w:r>
          </w:p>
        </w:tc>
        <w:tc>
          <w:tcPr>
            <w:tcW w:w="1275" w:type="dxa"/>
            <w:tcBorders>
              <w:top w:val="single" w:color="auto" w:sz="8" w:space="0"/>
              <w:left w:val="nil"/>
              <w:bottom w:val="single" w:color="auto" w:sz="8" w:space="0"/>
              <w:right w:val="single" w:color="auto" w:sz="4" w:space="0"/>
            </w:tcBorders>
            <w:vAlign w:val="center"/>
          </w:tcPr>
          <w:p>
            <w:pPr>
              <w:widowControl/>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服务内容</w:t>
            </w:r>
          </w:p>
        </w:tc>
        <w:tc>
          <w:tcPr>
            <w:tcW w:w="8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数量</w:t>
            </w:r>
          </w:p>
        </w:tc>
        <w:tc>
          <w:tcPr>
            <w:tcW w:w="6593"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pPr>
              <w:widowControl/>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技术服务要求</w:t>
            </w:r>
          </w:p>
        </w:tc>
      </w:tr>
      <w:tr>
        <w:tblPrEx>
          <w:tblCellMar>
            <w:top w:w="0" w:type="dxa"/>
            <w:left w:w="0" w:type="dxa"/>
            <w:bottom w:w="0" w:type="dxa"/>
            <w:right w:w="0" w:type="dxa"/>
          </w:tblCellMar>
        </w:tblPrEx>
        <w:trPr>
          <w:trHeight w:val="411" w:hRule="atLeast"/>
        </w:trPr>
        <w:tc>
          <w:tcPr>
            <w:tcW w:w="706" w:type="dxa"/>
            <w:tcBorders>
              <w:top w:val="nil"/>
              <w:left w:val="single" w:color="auto" w:sz="8" w:space="0"/>
              <w:bottom w:val="single" w:color="auto" w:sz="4" w:space="0"/>
              <w:right w:val="single" w:color="auto" w:sz="8" w:space="0"/>
            </w:tcBorders>
            <w:vAlign w:val="center"/>
          </w:tcPr>
          <w:p>
            <w:pPr>
              <w:widowControl/>
              <w:tabs>
                <w:tab w:val="left" w:pos="1440"/>
              </w:tabs>
              <w:adjustRightInd w:val="0"/>
              <w:snapToGrid w:val="0"/>
              <w:spacing w:after="200" w:line="500" w:lineRule="exact"/>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1</w:t>
            </w:r>
          </w:p>
        </w:tc>
        <w:tc>
          <w:tcPr>
            <w:tcW w:w="1275" w:type="dxa"/>
            <w:tcBorders>
              <w:top w:val="nil"/>
              <w:left w:val="nil"/>
              <w:bottom w:val="single" w:color="auto" w:sz="4" w:space="0"/>
              <w:right w:val="single" w:color="auto" w:sz="4" w:space="0"/>
            </w:tcBorders>
            <w:vAlign w:val="center"/>
          </w:tcPr>
          <w:p>
            <w:pPr>
              <w:widowControl/>
              <w:adjustRightInd w:val="0"/>
              <w:snapToGrid w:val="0"/>
              <w:spacing w:after="200" w:line="50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广西骨伤医院门诊楼及过渡病房项目装饰装修施工图设计</w:t>
            </w:r>
          </w:p>
        </w:tc>
        <w:tc>
          <w:tcPr>
            <w:tcW w:w="825" w:type="dxa"/>
            <w:tcBorders>
              <w:top w:val="single" w:color="auto" w:sz="4" w:space="0"/>
              <w:left w:val="single" w:color="auto" w:sz="4" w:space="0"/>
              <w:bottom w:val="single" w:color="auto" w:sz="4" w:space="0"/>
              <w:right w:val="single" w:color="auto" w:sz="4" w:space="0"/>
            </w:tcBorders>
            <w:vAlign w:val="center"/>
          </w:tcPr>
          <w:p>
            <w:pPr>
              <w:widowControl/>
              <w:tabs>
                <w:tab w:val="left" w:pos="1440"/>
              </w:tabs>
              <w:adjustRightInd w:val="0"/>
              <w:snapToGrid w:val="0"/>
              <w:spacing w:after="200" w:line="500" w:lineRule="exact"/>
              <w:jc w:val="center"/>
              <w:rPr>
                <w:rFonts w:ascii="宋体" w:hAnsi="宋体" w:cs="宋体"/>
                <w:szCs w:val="21"/>
              </w:rPr>
            </w:pPr>
            <w:r>
              <w:rPr>
                <w:rFonts w:hint="eastAsia" w:ascii="宋体" w:hAnsi="宋体" w:cs="宋体"/>
                <w:szCs w:val="21"/>
              </w:rPr>
              <w:t>1项</w:t>
            </w:r>
          </w:p>
          <w:p>
            <w:pPr>
              <w:pStyle w:val="11"/>
              <w:rPr>
                <w:rFonts w:ascii="宋体" w:hAnsi="宋体" w:cs="宋体"/>
                <w:szCs w:val="21"/>
              </w:rPr>
            </w:pPr>
          </w:p>
        </w:tc>
        <w:tc>
          <w:tcPr>
            <w:tcW w:w="6593"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pPr>
              <w:spacing w:line="360" w:lineRule="exact"/>
              <w:rPr>
                <w:rFonts w:ascii="宋体" w:hAnsi="宋体" w:cs="宋体"/>
                <w:bCs/>
                <w:color w:val="000000"/>
                <w:szCs w:val="21"/>
              </w:rPr>
            </w:pPr>
            <w:r>
              <w:rPr>
                <w:rFonts w:hint="eastAsia" w:ascii="宋体" w:hAnsi="宋体" w:cs="宋体"/>
                <w:color w:val="000000" w:themeColor="text1"/>
                <w:kern w:val="0"/>
                <w:szCs w:val="21"/>
                <w14:textFill>
                  <w14:solidFill>
                    <w14:schemeClr w14:val="tx1"/>
                  </w14:solidFill>
                </w14:textFill>
              </w:rPr>
              <w:t>1、采购内容：完成</w:t>
            </w:r>
            <w:r>
              <w:rPr>
                <w:rFonts w:hint="eastAsia" w:ascii="宋体" w:hAnsi="宋体" w:cs="宋体"/>
                <w:bCs/>
                <w:color w:val="000000"/>
                <w:szCs w:val="21"/>
              </w:rPr>
              <w:t>广西骨伤医院门诊楼及过渡病房项目装饰装修施工图设计。</w:t>
            </w:r>
          </w:p>
          <w:p>
            <w:pPr>
              <w:spacing w:line="360" w:lineRule="exact"/>
              <w:rPr>
                <w:rFonts w:ascii="宋体" w:hAnsi="宋体" w:cs="宋体"/>
                <w:bCs/>
                <w:color w:val="000000"/>
                <w:szCs w:val="21"/>
              </w:rPr>
            </w:pPr>
            <w:r>
              <w:rPr>
                <w:rFonts w:hint="eastAsia" w:ascii="宋体" w:hAnsi="宋体" w:cs="宋体"/>
                <w:bCs/>
                <w:color w:val="000000"/>
                <w:szCs w:val="21"/>
              </w:rPr>
              <w:t>2、建设地点：广西壮族自治区南宁市新民路32号。</w:t>
            </w:r>
          </w:p>
          <w:p>
            <w:pPr>
              <w:spacing w:line="360" w:lineRule="exact"/>
              <w:rPr>
                <w:rFonts w:ascii="宋体" w:hAnsi="宋体" w:cs="宋体"/>
                <w:bCs/>
                <w:color w:val="000000"/>
                <w:szCs w:val="21"/>
              </w:rPr>
            </w:pPr>
            <w:r>
              <w:rPr>
                <w:rFonts w:hint="eastAsia" w:ascii="宋体" w:hAnsi="宋体" w:cs="宋体"/>
                <w:bCs/>
                <w:color w:val="000000"/>
                <w:szCs w:val="21"/>
              </w:rPr>
              <w:t>3、质量要求：符合现行国家规定的质量合格标准，满足本项目的设计要点和实际需求。</w:t>
            </w:r>
          </w:p>
          <w:p>
            <w:pPr>
              <w:spacing w:line="360" w:lineRule="exact"/>
              <w:rPr>
                <w:rFonts w:ascii="宋体" w:hAnsi="宋体" w:cs="宋体"/>
                <w:bCs/>
                <w:color w:val="000000"/>
                <w:szCs w:val="21"/>
              </w:rPr>
            </w:pPr>
            <w:r>
              <w:rPr>
                <w:rFonts w:hint="eastAsia" w:ascii="宋体" w:hAnsi="宋体" w:cs="宋体"/>
                <w:color w:val="000000"/>
                <w:szCs w:val="21"/>
              </w:rPr>
              <w:t>4、</w:t>
            </w:r>
            <w:r>
              <w:rPr>
                <w:rFonts w:hint="eastAsia" w:ascii="宋体" w:hAnsi="宋体" w:cs="宋体"/>
                <w:bCs/>
                <w:color w:val="000000"/>
                <w:szCs w:val="21"/>
              </w:rPr>
              <w:t>设计与施工现场配合服务期：从开工之日起至缺陷责任期满。</w:t>
            </w:r>
          </w:p>
          <w:p>
            <w:pPr>
              <w:spacing w:line="360" w:lineRule="exac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szCs w:val="21"/>
              </w:rPr>
              <w:t>5、设计依据：国家及地方有关工程设计相关法规和技术规范等；项目相关</w:t>
            </w:r>
            <w:r>
              <w:rPr>
                <w:rFonts w:hint="eastAsia" w:ascii="宋体" w:hAnsi="宋体" w:cs="宋体"/>
                <w:color w:val="000000"/>
                <w:szCs w:val="21"/>
              </w:rPr>
              <w:t>的设计资料。</w:t>
            </w:r>
          </w:p>
        </w:tc>
      </w:tr>
      <w:tr>
        <w:tblPrEx>
          <w:tblCellMar>
            <w:top w:w="0" w:type="dxa"/>
            <w:left w:w="0" w:type="dxa"/>
            <w:bottom w:w="0" w:type="dxa"/>
            <w:right w:w="0" w:type="dxa"/>
          </w:tblCellMar>
        </w:tblPrEx>
        <w:trPr>
          <w:trHeight w:val="90" w:hRule="atLeast"/>
        </w:trPr>
        <w:tc>
          <w:tcPr>
            <w:tcW w:w="7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tabs>
                <w:tab w:val="left" w:pos="1440"/>
              </w:tabs>
              <w:adjustRightInd w:val="0"/>
              <w:snapToGrid w:val="0"/>
              <w:spacing w:after="200" w:line="500" w:lineRule="exact"/>
              <w:jc w:val="center"/>
              <w:rPr>
                <w:rFonts w:ascii="宋体" w:hAnsi="宋体" w:cs="宋体"/>
                <w:bCs/>
                <w:kern w:val="0"/>
                <w:szCs w:val="21"/>
              </w:rPr>
            </w:pPr>
            <w:r>
              <w:rPr>
                <w:rFonts w:hint="eastAsia" w:ascii="宋体" w:hAnsi="宋体" w:cs="宋体"/>
                <w:bCs/>
                <w:kern w:val="0"/>
                <w:szCs w:val="21"/>
              </w:rPr>
              <w:t>商务条款</w:t>
            </w:r>
          </w:p>
        </w:tc>
        <w:tc>
          <w:tcPr>
            <w:tcW w:w="8693" w:type="dxa"/>
            <w:gridSpan w:val="3"/>
            <w:tcBorders>
              <w:top w:val="single" w:color="auto" w:sz="4" w:space="0"/>
              <w:left w:val="single" w:color="auto" w:sz="4" w:space="0"/>
              <w:bottom w:val="single" w:color="auto" w:sz="4" w:space="0"/>
              <w:right w:val="single" w:color="auto" w:sz="4" w:space="0"/>
            </w:tcBorders>
          </w:tcPr>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
                <w:kern w:val="0"/>
                <w:szCs w:val="21"/>
              </w:rPr>
              <w:t>一、合同签订期：</w:t>
            </w:r>
            <w:r>
              <w:rPr>
                <w:rFonts w:hint="eastAsia" w:ascii="宋体" w:hAnsi="宋体" w:cs="宋体"/>
                <w:bCs/>
                <w:kern w:val="0"/>
                <w:szCs w:val="21"/>
                <w:highlight w:val="yellow"/>
              </w:rPr>
              <w:t>自成交通知书发出或电话通知之日起 15日内</w:t>
            </w:r>
          </w:p>
          <w:p>
            <w:pPr>
              <w:widowControl/>
              <w:suppressAutoHyphens/>
              <w:adjustRightInd w:val="0"/>
              <w:snapToGrid w:val="0"/>
              <w:spacing w:line="460" w:lineRule="exact"/>
              <w:contextualSpacing/>
              <w:jc w:val="left"/>
              <w:rPr>
                <w:rFonts w:ascii="宋体" w:hAnsi="宋体" w:cs="宋体"/>
                <w:bCs/>
                <w:kern w:val="0"/>
                <w:szCs w:val="21"/>
                <w:highlight w:val="yellow"/>
              </w:rPr>
            </w:pPr>
            <w:r>
              <w:rPr>
                <w:rFonts w:hint="eastAsia" w:ascii="宋体" w:hAnsi="宋体" w:cs="宋体"/>
                <w:b/>
                <w:kern w:val="0"/>
                <w:szCs w:val="21"/>
              </w:rPr>
              <w:t>二、提交服务成果时间：</w:t>
            </w:r>
            <w:r>
              <w:rPr>
                <w:rFonts w:hint="eastAsia" w:ascii="宋体" w:hAnsi="宋体" w:cs="宋体"/>
                <w:bCs/>
                <w:color w:val="000000"/>
                <w:szCs w:val="21"/>
                <w:highlight w:val="yellow"/>
              </w:rPr>
              <w:t>自签订合同之日起</w:t>
            </w:r>
            <w:r>
              <w:rPr>
                <w:rFonts w:ascii="宋体" w:hAnsi="宋体" w:cs="宋体"/>
                <w:bCs/>
                <w:color w:val="000000"/>
                <w:szCs w:val="21"/>
                <w:highlight w:val="yellow"/>
              </w:rPr>
              <w:t>1</w:t>
            </w:r>
            <w:r>
              <w:rPr>
                <w:rFonts w:hint="eastAsia" w:ascii="宋体" w:hAnsi="宋体" w:cs="宋体"/>
                <w:bCs/>
                <w:color w:val="000000"/>
                <w:szCs w:val="21"/>
                <w:highlight w:val="yellow"/>
              </w:rPr>
              <w:t>0日历天</w:t>
            </w:r>
          </w:p>
          <w:p>
            <w:pPr>
              <w:pStyle w:val="11"/>
            </w:pPr>
            <w:r>
              <w:rPr>
                <w:rFonts w:hint="eastAsia" w:ascii="宋体" w:hAnsi="宋体" w:cs="宋体"/>
                <w:b/>
                <w:kern w:val="0"/>
                <w:szCs w:val="21"/>
              </w:rPr>
              <w:t>三、提交服务成果地点：</w:t>
            </w:r>
            <w:r>
              <w:rPr>
                <w:rFonts w:hint="eastAsia" w:ascii="宋体" w:hAnsi="宋体" w:cs="宋体"/>
                <w:bCs/>
                <w:kern w:val="0"/>
                <w:szCs w:val="21"/>
              </w:rPr>
              <w:t>采购人指定地点</w:t>
            </w:r>
            <w:r>
              <w:rPr>
                <w:rFonts w:hint="eastAsia" w:ascii="宋体" w:hAnsi="宋体" w:cs="宋体"/>
                <w:color w:val="000000"/>
                <w:szCs w:val="21"/>
              </w:rPr>
              <w:t>。</w:t>
            </w:r>
          </w:p>
          <w:p>
            <w:pPr>
              <w:widowControl/>
              <w:numPr>
                <w:ilvl w:val="0"/>
                <w:numId w:val="2"/>
              </w:numPr>
              <w:suppressAutoHyphens/>
              <w:adjustRightInd w:val="0"/>
              <w:snapToGrid w:val="0"/>
              <w:spacing w:line="460" w:lineRule="exact"/>
              <w:contextualSpacing/>
              <w:jc w:val="left"/>
              <w:rPr>
                <w:rFonts w:ascii="宋体" w:hAnsi="宋体" w:cs="宋体"/>
                <w:b/>
                <w:kern w:val="0"/>
                <w:szCs w:val="21"/>
              </w:rPr>
            </w:pPr>
            <w:r>
              <w:rPr>
                <w:rFonts w:hint="eastAsia" w:ascii="宋体" w:hAnsi="宋体" w:cs="宋体"/>
                <w:b/>
                <w:kern w:val="0"/>
                <w:szCs w:val="21"/>
              </w:rPr>
              <w:t>售后服务要求：</w:t>
            </w:r>
          </w:p>
          <w:p>
            <w:pPr>
              <w:widowControl/>
              <w:numPr>
                <w:ilvl w:val="255"/>
                <w:numId w:val="0"/>
              </w:numPr>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1、成交供应商拟投入本项目的项目负责人主持项目的全面工作。承诺安排相关工作人员按时、保质提供服务（包括合同约定的服务以及因服务内容调整需要临时增加的合理范围内的服务，并对整个项目负责，承诺甲方要求参加与本次采购相关的评审会、专题会议）；同时承诺按照技术团队、人员安排构成要求配置优秀技术人员参与项目的设计工作。</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2.服务质量要求：如果采购人审核项目设计方案时要求修改方案的，成交供应商须按采购人的要求进行调整，采购人审核通过方案后，成交供应商才能实施，否则引起的经济损失等后果由成交供应商承担；实施过程中属于成交供应商原因造成的错漏等失误，由成交供应商负责改正，相关费用包含在合同总价中，供应商在报价时须充分考虑该成本。</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五、其他要求：</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1、报价必须含以下部分，包括：</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（1）实地勘察、设计服务以及</w:t>
            </w:r>
            <w:r>
              <w:rPr>
                <w:rFonts w:hint="eastAsia" w:ascii="宋体" w:hAnsi="宋体" w:cs="宋体"/>
                <w:bCs/>
                <w:color w:val="000000"/>
                <w:szCs w:val="21"/>
              </w:rPr>
              <w:t>配合装修改造同步设计空调改造</w:t>
            </w:r>
            <w:r>
              <w:rPr>
                <w:rFonts w:hint="eastAsia" w:ascii="宋体" w:hAnsi="宋体" w:cs="宋体"/>
                <w:bCs/>
                <w:kern w:val="0"/>
                <w:szCs w:val="21"/>
              </w:rPr>
              <w:t>的价格；</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（2）必要的保险费用和各项税金</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（3）劳务、管理、评审、政策性文件规定及合同包含的应有风险、责任等其他应有费用。</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（4）配合项目建设、验收过程中等所产生的费用；</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（5）培训、技术支持、售后服务等费用。</w:t>
            </w:r>
          </w:p>
          <w:p>
            <w:pPr>
              <w:widowControl/>
              <w:suppressAutoHyphens/>
              <w:adjustRightInd w:val="0"/>
              <w:snapToGrid w:val="0"/>
              <w:spacing w:line="460" w:lineRule="exact"/>
              <w:contextualSpacing/>
              <w:jc w:val="left"/>
              <w:rPr>
                <w:rFonts w:ascii="宋体" w:hAnsi="宋体" w:cs="宋体"/>
                <w:bCs/>
                <w:kern w:val="0"/>
                <w:szCs w:val="21"/>
              </w:rPr>
            </w:pPr>
            <w:r>
              <w:rPr>
                <w:rFonts w:hint="eastAsia" w:ascii="宋体" w:hAnsi="宋体" w:cs="宋体"/>
                <w:bCs/>
                <w:kern w:val="0"/>
                <w:szCs w:val="21"/>
              </w:rPr>
              <w:t>（6）自行考虑完成项目所需的所有费用及响应报价中应包含的全部内容，成交后采购人不再支付额外费用。</w:t>
            </w:r>
          </w:p>
          <w:p>
            <w:pPr>
              <w:widowControl/>
              <w:suppressAutoHyphens/>
              <w:adjustRightInd w:val="0"/>
              <w:snapToGrid w:val="0"/>
              <w:spacing w:line="460" w:lineRule="exact"/>
              <w:contextualSpacing/>
              <w:jc w:val="left"/>
              <w:rPr>
                <w:rFonts w:ascii="宋体" w:hAnsi="宋体" w:cs="宋体"/>
                <w:bCs/>
                <w:color w:val="FF0000"/>
                <w:kern w:val="0"/>
                <w:szCs w:val="21"/>
                <w:highlight w:val="yellow"/>
              </w:rPr>
            </w:pPr>
            <w:r>
              <w:rPr>
                <w:rFonts w:hint="eastAsia" w:ascii="宋体" w:hAnsi="宋体" w:cs="宋体"/>
                <w:bCs/>
                <w:color w:val="FF0000"/>
                <w:kern w:val="0"/>
                <w:szCs w:val="21"/>
                <w:highlight w:val="yellow"/>
              </w:rPr>
              <w:t>六、付款方式：</w:t>
            </w:r>
          </w:p>
          <w:p>
            <w:pPr>
              <w:widowControl/>
              <w:suppressAutoHyphens/>
              <w:adjustRightInd w:val="0"/>
              <w:snapToGrid w:val="0"/>
              <w:spacing w:line="460" w:lineRule="exact"/>
              <w:ind w:firstLine="420" w:firstLineChars="200"/>
              <w:contextualSpacing/>
              <w:jc w:val="left"/>
              <w:rPr>
                <w:rFonts w:ascii="宋体" w:hAnsi="宋体" w:cs="宋体"/>
                <w:bCs/>
                <w:kern w:val="0"/>
                <w:szCs w:val="21"/>
              </w:rPr>
            </w:pPr>
            <w:r>
              <w:rPr>
                <w:rFonts w:hint="eastAsia" w:hAnsi="宋体"/>
                <w:color w:val="FF0000"/>
                <w:highlight w:val="yellow"/>
              </w:rPr>
              <w:t>签订合同后</w:t>
            </w:r>
            <w:r>
              <w:rPr>
                <w:rFonts w:hAnsi="宋体"/>
                <w:color w:val="FF0000"/>
                <w:highlight w:val="yellow"/>
              </w:rPr>
              <w:t>7</w:t>
            </w:r>
            <w:r>
              <w:rPr>
                <w:rFonts w:hint="eastAsia" w:hAnsi="宋体"/>
                <w:color w:val="FF0000"/>
                <w:highlight w:val="yellow"/>
              </w:rPr>
              <w:t>天内，采购人向成交供应商支付合同金额的</w:t>
            </w:r>
            <w:r>
              <w:rPr>
                <w:rFonts w:hAnsi="宋体"/>
                <w:color w:val="FF0000"/>
                <w:highlight w:val="yellow"/>
              </w:rPr>
              <w:t>30%</w:t>
            </w:r>
            <w:r>
              <w:rPr>
                <w:rFonts w:hint="eastAsia" w:hAnsi="宋体"/>
                <w:color w:val="FF0000"/>
                <w:highlight w:val="yellow"/>
              </w:rPr>
              <w:t>；成交供应商向采购人提交设计成果后</w:t>
            </w:r>
            <w:r>
              <w:rPr>
                <w:rFonts w:hAnsi="宋体"/>
                <w:color w:val="FF0000"/>
                <w:highlight w:val="yellow"/>
              </w:rPr>
              <w:t>7</w:t>
            </w:r>
            <w:r>
              <w:rPr>
                <w:rFonts w:hint="eastAsia" w:hAnsi="宋体"/>
                <w:color w:val="FF0000"/>
                <w:highlight w:val="yellow"/>
              </w:rPr>
              <w:t>个工作日内，采购人支付至合同总金额的</w:t>
            </w:r>
            <w:r>
              <w:rPr>
                <w:rFonts w:hAnsi="宋体"/>
                <w:color w:val="FF0000"/>
                <w:highlight w:val="yellow"/>
              </w:rPr>
              <w:t>80%</w:t>
            </w:r>
            <w:r>
              <w:rPr>
                <w:rFonts w:hint="eastAsia" w:hAnsi="宋体"/>
                <w:color w:val="FF0000"/>
                <w:highlight w:val="yellow"/>
              </w:rPr>
              <w:t>；竣工验收第三方审计出具审计报告后</w:t>
            </w:r>
            <w:r>
              <w:rPr>
                <w:rFonts w:hAnsi="宋体"/>
                <w:color w:val="FF0000"/>
                <w:highlight w:val="yellow"/>
              </w:rPr>
              <w:t>7</w:t>
            </w:r>
            <w:r>
              <w:rPr>
                <w:rFonts w:hint="eastAsia" w:hAnsi="宋体"/>
                <w:color w:val="FF0000"/>
                <w:highlight w:val="yellow"/>
              </w:rPr>
              <w:t>个工作日内，采购人向成交供应商支付至合同总金额的</w:t>
            </w:r>
            <w:r>
              <w:rPr>
                <w:rFonts w:hAnsi="宋体"/>
                <w:color w:val="FF0000"/>
                <w:highlight w:val="yellow"/>
              </w:rPr>
              <w:t>100%</w:t>
            </w:r>
            <w:r>
              <w:rPr>
                <w:rFonts w:hint="eastAsia" w:hAnsi="宋体"/>
                <w:color w:val="FF0000"/>
                <w:highlight w:val="yellow"/>
              </w:rPr>
              <w:t>（无息）</w:t>
            </w:r>
            <w:r>
              <w:rPr>
                <w:rFonts w:hint="eastAsia" w:hAnsi="宋体"/>
                <w:color w:val="FF0000"/>
              </w:rPr>
              <w:t>。</w:t>
            </w:r>
          </w:p>
        </w:tc>
      </w:tr>
    </w:tbl>
    <w:p>
      <w:pPr>
        <w:pStyle w:val="8"/>
      </w:pPr>
      <w:r>
        <w:br w:type="page"/>
      </w:r>
    </w:p>
    <w:p>
      <w:pPr>
        <w:widowControl/>
        <w:spacing w:line="460" w:lineRule="exact"/>
        <w:jc w:val="center"/>
        <w:outlineLvl w:val="0"/>
        <w:rPr>
          <w:rFonts w:ascii="宋体" w:hAnsi="宋体" w:cs="宋体"/>
          <w:color w:val="000000" w:themeColor="text1"/>
          <w:sz w:val="32"/>
          <w:szCs w:val="32"/>
          <w14:textFill>
            <w14:solidFill>
              <w14:schemeClr w14:val="tx1"/>
            </w14:solidFill>
          </w14:textFill>
        </w:rPr>
      </w:pPr>
      <w:bookmarkStart w:id="178" w:name="_Toc15996"/>
      <w:bookmarkStart w:id="179" w:name="_Toc15616"/>
      <w:bookmarkStart w:id="180" w:name="_Toc14299"/>
      <w:r>
        <w:rPr>
          <w:rFonts w:hint="eastAsia" w:ascii="宋体" w:hAnsi="宋体" w:cs="宋体"/>
          <w:b/>
          <w:color w:val="000000" w:themeColor="text1"/>
          <w:sz w:val="32"/>
          <w:szCs w:val="32"/>
          <w14:textFill>
            <w14:solidFill>
              <w14:schemeClr w14:val="tx1"/>
            </w14:solidFill>
          </w14:textFill>
        </w:rPr>
        <w:t>第四章  评审方法</w:t>
      </w:r>
      <w:bookmarkEnd w:id="178"/>
      <w:bookmarkEnd w:id="179"/>
      <w:bookmarkEnd w:id="180"/>
    </w:p>
    <w:p>
      <w:pPr>
        <w:pStyle w:val="12"/>
        <w:spacing w:line="460" w:lineRule="exact"/>
        <w:jc w:val="center"/>
        <w:outlineLvl w:val="1"/>
        <w:rPr>
          <w:rFonts w:hAnsi="宋体" w:cs="宋体"/>
          <w:b/>
          <w:color w:val="000000" w:themeColor="text1"/>
          <w:sz w:val="30"/>
          <w:szCs w:val="30"/>
          <w14:textFill>
            <w14:solidFill>
              <w14:schemeClr w14:val="tx1"/>
            </w14:solidFill>
          </w14:textFill>
        </w:rPr>
      </w:pPr>
      <w:bookmarkStart w:id="181" w:name="_Toc9995"/>
      <w:bookmarkStart w:id="182" w:name="_Toc24368"/>
      <w:r>
        <w:rPr>
          <w:rFonts w:hint="eastAsia" w:hAnsi="宋体" w:cs="宋体"/>
          <w:b/>
          <w:color w:val="000000" w:themeColor="text1"/>
          <w:sz w:val="30"/>
          <w:szCs w:val="30"/>
          <w14:textFill>
            <w14:solidFill>
              <w14:schemeClr w14:val="tx1"/>
            </w14:solidFill>
          </w14:textFill>
        </w:rPr>
        <w:t>综合评分法</w:t>
      </w:r>
      <w:bookmarkEnd w:id="181"/>
      <w:bookmarkEnd w:id="182"/>
    </w:p>
    <w:p>
      <w:pPr>
        <w:pStyle w:val="6"/>
        <w:numPr>
          <w:ilvl w:val="255"/>
          <w:numId w:val="0"/>
        </w:numPr>
        <w:ind w:left="1077"/>
      </w:pP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磋商小组以采购文件为依据，对响应文件进行评审，对磋商供应商的响应报价、技术部分、商务部分等内容按百分制打分。（评标时，对于带有主观因素的评分，由评委进档，各评委在档内独立进行评价、打分。）</w:t>
      </w:r>
    </w:p>
    <w:p>
      <w:pPr>
        <w:spacing w:line="400" w:lineRule="exact"/>
        <w:ind w:firstLine="420" w:firstLineChars="200"/>
        <w:outlineLvl w:val="1"/>
        <w:rPr>
          <w:rFonts w:ascii="宋体" w:hAnsi="宋体" w:cs="宋体"/>
          <w:color w:val="000000" w:themeColor="text1"/>
          <w:szCs w:val="21"/>
          <w14:textFill>
            <w14:solidFill>
              <w14:schemeClr w14:val="tx1"/>
            </w14:solidFill>
          </w14:textFill>
        </w:rPr>
      </w:pPr>
      <w:bookmarkStart w:id="183" w:name="_Toc29283"/>
      <w:bookmarkStart w:id="184" w:name="_Toc7826"/>
      <w:r>
        <w:rPr>
          <w:rFonts w:hint="eastAsia" w:ascii="宋体" w:hAnsi="宋体" w:cs="宋体"/>
          <w:color w:val="000000" w:themeColor="text1"/>
          <w:szCs w:val="21"/>
          <w14:textFill>
            <w14:solidFill>
              <w14:schemeClr w14:val="tx1"/>
            </w14:solidFill>
          </w14:textFill>
        </w:rPr>
        <w:t>（二）评分细则：（按四舍五入取至小数点后二位）</w:t>
      </w:r>
      <w:bookmarkEnd w:id="183"/>
      <w:bookmarkEnd w:id="184"/>
    </w:p>
    <w:p>
      <w:pPr>
        <w:spacing w:line="400" w:lineRule="exact"/>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1、价格分…………………………………………………………………………………………30分</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（1）磋商小组对通过资格审查以及符合性审查的供应商进行详细评审。</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（2）以进入综合评分环节的最低的评标报价为基准价，基准价报价得分为30分。</w:t>
      </w:r>
    </w:p>
    <w:p>
      <w:pPr>
        <w:spacing w:line="400" w:lineRule="exact"/>
        <w:ind w:firstLine="420" w:firstLineChars="200"/>
        <w:outlineLvl w:val="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（3）价格分计算公式：</w:t>
      </w:r>
    </w:p>
    <w:p>
      <w:pPr>
        <w:pStyle w:val="3"/>
        <w:spacing w:line="400" w:lineRule="exact"/>
        <w:ind w:firstLine="3990" w:firstLineChars="1900"/>
        <w:rPr>
          <w:rFonts w:hAnsi="宋体" w:cs="宋体"/>
          <w:color w:val="000000" w:themeColor="text1"/>
          <w:sz w:val="21"/>
          <w:szCs w:val="21"/>
          <w14:textFill>
            <w14:solidFill>
              <w14:schemeClr w14:val="tx1"/>
            </w14:solidFill>
          </w14:textFill>
        </w:rPr>
      </w:pPr>
      <w:r>
        <w:rPr>
          <w:rFonts w:hint="eastAsia" w:hAnsi="宋体" w:cs="宋体"/>
          <w:color w:val="000000" w:themeColor="text1"/>
          <w:spacing w:val="0"/>
          <w:sz w:val="21"/>
          <w:szCs w:val="21"/>
          <w14:textFill>
            <w14:solidFill>
              <w14:schemeClr w14:val="tx1"/>
            </w14:solidFill>
          </w14:textFill>
        </w:rPr>
        <w:t>磋商供应商最低评</w:t>
      </w:r>
      <w:r>
        <w:rPr>
          <w:rFonts w:hint="eastAsia" w:hAnsi="宋体" w:cs="宋体"/>
          <w:color w:val="000000" w:themeColor="text1"/>
          <w:sz w:val="21"/>
          <w:szCs w:val="21"/>
          <w14:textFill>
            <w14:solidFill>
              <w14:schemeClr w14:val="tx1"/>
            </w14:solidFill>
          </w14:textFill>
        </w:rPr>
        <w:t>标价金额</w:t>
      </w:r>
    </w:p>
    <w:p>
      <w:pPr>
        <w:pStyle w:val="3"/>
        <w:spacing w:line="400" w:lineRule="exact"/>
        <w:ind w:firstLine="1680" w:firstLineChars="800"/>
        <w:rPr>
          <w:rFonts w:hAnsi="宋体" w:cs="宋体"/>
          <w:color w:val="000000" w:themeColor="text1"/>
          <w:sz w:val="21"/>
          <w:szCs w:val="21"/>
          <w14:textFill>
            <w14:solidFill>
              <w14:schemeClr w14:val="tx1"/>
            </w14:solidFill>
          </w14:textFill>
        </w:rPr>
      </w:pPr>
      <w:r>
        <w:rPr>
          <w:rFonts w:hint="eastAsia" w:hAnsi="宋体" w:cs="宋体"/>
          <w:color w:val="000000" w:themeColor="text1"/>
          <w:spacing w:val="0"/>
          <w:sz w:val="21"/>
          <w:szCs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2533650</wp:posOffset>
                </wp:positionH>
                <wp:positionV relativeFrom="paragraph">
                  <wp:posOffset>161290</wp:posOffset>
                </wp:positionV>
                <wp:extent cx="1670685"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99.5pt;margin-top:12.7pt;height:0pt;width:131.55pt;z-index:251661312;mso-width-relative:page;mso-height-relative:page;" filled="f" stroked="t" coordsize="21600,21600" o:gfxdata="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vrC&#10;PNcAAAAJAQAADwAAAAAAAAABACAAAAAiAAAAZHJzL2Rvd25yZXYueG1sUEsBAhQAFAAAAAgAh07i&#10;QNH+cI3qAQAAuAMAAA4AAAAAAAAAAQAgAAAAJgEAAGRycy9lMm9Eb2MueG1sUEsFBgAAAAAGAAYA&#10;WQEAAIIFAAAAAA==&#10;">
                <v:fill on="f" focussize="0,0"/>
                <v:stroke color="#000000" joinstyle="round"/>
                <v:imagedata o:title=""/>
                <o:lock v:ext="edit" aspectratio="f"/>
              </v:line>
            </w:pict>
          </mc:Fallback>
        </mc:AlternateContent>
      </w:r>
      <w:r>
        <w:rPr>
          <w:rFonts w:hint="eastAsia" w:hAnsi="宋体" w:cs="宋体"/>
          <w:color w:val="000000" w:themeColor="text1"/>
          <w:spacing w:val="0"/>
          <w:sz w:val="21"/>
          <w:szCs w:val="21"/>
          <w14:textFill>
            <w14:solidFill>
              <w14:schemeClr w14:val="tx1"/>
            </w14:solidFill>
          </w14:textFill>
        </w:rPr>
        <w:t>某磋商供应商价格</w:t>
      </w:r>
      <w:r>
        <w:rPr>
          <w:rFonts w:hint="eastAsia" w:hAnsi="宋体" w:cs="宋体"/>
          <w:color w:val="000000" w:themeColor="text1"/>
          <w:sz w:val="21"/>
          <w:szCs w:val="21"/>
          <w14:textFill>
            <w14:solidFill>
              <w14:schemeClr w14:val="tx1"/>
            </w14:solidFill>
          </w14:textFill>
        </w:rPr>
        <w:t>分 ＝                                   × 30分</w:t>
      </w:r>
    </w:p>
    <w:p>
      <w:pPr>
        <w:pStyle w:val="3"/>
        <w:spacing w:line="400" w:lineRule="exact"/>
        <w:ind w:firstLine="404" w:firstLineChars="200"/>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 xml:space="preserve">                   　                   </w:t>
      </w:r>
      <w:r>
        <w:rPr>
          <w:rFonts w:hint="eastAsia" w:hAnsi="宋体" w:cs="宋体"/>
          <w:color w:val="000000" w:themeColor="text1"/>
          <w:spacing w:val="0"/>
          <w:sz w:val="21"/>
          <w:szCs w:val="21"/>
          <w14:textFill>
            <w14:solidFill>
              <w14:schemeClr w14:val="tx1"/>
            </w14:solidFill>
          </w14:textFill>
        </w:rPr>
        <w:t>某磋商供应商评标</w:t>
      </w:r>
      <w:r>
        <w:rPr>
          <w:rFonts w:hint="eastAsia" w:hAnsi="宋体" w:cs="宋体"/>
          <w:color w:val="000000" w:themeColor="text1"/>
          <w:sz w:val="21"/>
          <w:szCs w:val="21"/>
          <w14:textFill>
            <w14:solidFill>
              <w14:schemeClr w14:val="tx1"/>
            </w14:solidFill>
          </w14:textFill>
        </w:rPr>
        <w:t>价金额</w:t>
      </w:r>
    </w:p>
    <w:p>
      <w:pPr>
        <w:pStyle w:val="12"/>
        <w:numPr>
          <w:ilvl w:val="0"/>
          <w:numId w:val="3"/>
        </w:numPr>
        <w:spacing w:line="400" w:lineRule="exact"/>
        <w:ind w:firstLine="422" w:firstLineChars="200"/>
        <w:rPr>
          <w:rFonts w:hAnsi="宋体" w:cs="宋体"/>
          <w:b/>
          <w:bCs/>
          <w:szCs w:val="21"/>
        </w:rPr>
      </w:pPr>
      <w:r>
        <w:rPr>
          <w:rFonts w:hint="eastAsia" w:hAnsi="宋体" w:cs="宋体"/>
          <w:b/>
          <w:bCs/>
          <w:szCs w:val="21"/>
        </w:rPr>
        <w:t>技术分…………………………………………………………………………………………55分</w:t>
      </w:r>
    </w:p>
    <w:p>
      <w:pPr>
        <w:pStyle w:val="8"/>
        <w:numPr>
          <w:ilvl w:val="255"/>
          <w:numId w:val="0"/>
        </w:numPr>
        <w:spacing w:line="400" w:lineRule="exact"/>
        <w:ind w:firstLine="420" w:firstLineChars="200"/>
        <w:rPr>
          <w:rFonts w:ascii="宋体" w:hAnsi="宋体" w:cs="宋体"/>
          <w:szCs w:val="21"/>
        </w:rPr>
      </w:pPr>
    </w:p>
    <w:p>
      <w:pPr>
        <w:pStyle w:val="8"/>
        <w:numPr>
          <w:ilvl w:val="255"/>
          <w:numId w:val="0"/>
        </w:numPr>
        <w:spacing w:line="400" w:lineRule="exact"/>
        <w:ind w:firstLine="422" w:firstLineChars="200"/>
        <w:outlineLvl w:val="2"/>
        <w:rPr>
          <w:rFonts w:ascii="宋体" w:hAnsi="宋体" w:cs="宋体"/>
          <w:b/>
          <w:bCs/>
          <w:szCs w:val="21"/>
        </w:rPr>
      </w:pPr>
      <w:r>
        <w:rPr>
          <w:rFonts w:hint="eastAsia" w:ascii="宋体" w:hAnsi="宋体" w:cs="宋体"/>
          <w:b/>
          <w:bCs/>
          <w:szCs w:val="21"/>
        </w:rPr>
        <w:t>（1）方案</w:t>
      </w:r>
      <w:r>
        <w:rPr>
          <w:rFonts w:hint="eastAsia" w:ascii="宋体" w:hAnsi="宋体" w:cs="宋体"/>
          <w:b/>
          <w:bCs/>
          <w:kern w:val="0"/>
          <w:szCs w:val="21"/>
        </w:rPr>
        <w:t>分</w:t>
      </w:r>
      <w:r>
        <w:rPr>
          <w:rFonts w:hint="eastAsia" w:ascii="宋体" w:hAnsi="宋体" w:cs="宋体"/>
          <w:b/>
          <w:bCs/>
          <w:szCs w:val="21"/>
        </w:rPr>
        <w:t>（满分20分）</w:t>
      </w:r>
    </w:p>
    <w:p>
      <w:pPr>
        <w:pStyle w:val="12"/>
        <w:spacing w:line="400" w:lineRule="exact"/>
        <w:ind w:firstLine="420" w:firstLineChars="200"/>
        <w:rPr>
          <w:rFonts w:hAnsi="宋体" w:cs="宋体"/>
          <w:color w:val="000000"/>
        </w:rPr>
      </w:pPr>
      <w:r>
        <w:rPr>
          <w:rFonts w:hint="eastAsia" w:hAnsi="宋体" w:cs="宋体"/>
          <w:color w:val="000000"/>
        </w:rPr>
        <w:t>一档（8分）：平面布置方案、大厅效果图、空调改造方案及设计实施方案基本合理，但内容简单。至少包含对对具体设计组织实施分析、对设计造价分析与限额设计措施等内容。整体评价一般。</w:t>
      </w:r>
    </w:p>
    <w:p>
      <w:pPr>
        <w:pStyle w:val="12"/>
        <w:spacing w:line="400" w:lineRule="exact"/>
        <w:ind w:firstLine="420" w:firstLineChars="200"/>
        <w:rPr>
          <w:rFonts w:hAnsi="宋体" w:cs="宋体"/>
          <w:color w:val="000000"/>
        </w:rPr>
      </w:pPr>
      <w:r>
        <w:rPr>
          <w:rFonts w:hint="eastAsia" w:hAnsi="宋体" w:cs="宋体"/>
          <w:color w:val="000000"/>
        </w:rPr>
        <w:t xml:space="preserve">二档（15分）：平面布置方案、大厅效果图、空调改造方案及设计实施方案合理，较详尽。至少包含对具体设计组织实施分析、对设计重点、难点分析、化建议、对设计造价分析与限额设计措施等内容，内容较充实，可行性强。整体评价良好。 </w:t>
      </w:r>
    </w:p>
    <w:p>
      <w:pPr>
        <w:numPr>
          <w:ilvl w:val="255"/>
          <w:numId w:val="0"/>
        </w:numPr>
        <w:spacing w:line="400" w:lineRule="exact"/>
        <w:ind w:firstLine="420" w:firstLineChars="200"/>
        <w:outlineLvl w:val="2"/>
        <w:rPr>
          <w:rFonts w:hAnsi="宋体" w:cs="宋体"/>
          <w:color w:val="000000"/>
        </w:rPr>
      </w:pPr>
      <w:r>
        <w:rPr>
          <w:rFonts w:hint="eastAsia" w:hAnsi="宋体" w:cs="宋体"/>
          <w:color w:val="000000"/>
        </w:rPr>
        <w:t>三档（20分）：平面布置方案、大厅效果图、空调改造方案及设计实施方案科学合理，详尽有针对性。至少包含对项目所处区域建设条件的分析、对具体设计组织实施分析、对设计重点、难点分析、能提出合理化建议、对设计造价分析与限额设计措施等内容，内容具体深刻，可行性强。整体评价优秀。</w:t>
      </w:r>
    </w:p>
    <w:p>
      <w:pPr>
        <w:numPr>
          <w:ilvl w:val="255"/>
          <w:numId w:val="0"/>
        </w:numPr>
        <w:spacing w:line="400" w:lineRule="exact"/>
        <w:ind w:firstLine="422" w:firstLineChars="200"/>
        <w:outlineLvl w:val="2"/>
        <w:rPr>
          <w:rFonts w:ascii="宋体" w:hAnsi="宋体" w:cs="宋体"/>
          <w:b/>
          <w:szCs w:val="21"/>
        </w:rPr>
      </w:pPr>
      <w:r>
        <w:rPr>
          <w:rFonts w:hint="eastAsia" w:ascii="宋体" w:hAnsi="宋体" w:cs="宋体"/>
          <w:b/>
          <w:szCs w:val="21"/>
        </w:rPr>
        <w:t>（2）</w:t>
      </w:r>
      <w:r>
        <w:rPr>
          <w:rFonts w:hint="eastAsia" w:ascii="宋体" w:hAnsi="宋体" w:cs="宋体"/>
          <w:b/>
          <w:spacing w:val="-1"/>
          <w:szCs w:val="21"/>
        </w:rPr>
        <w:t>设计实施人员</w:t>
      </w:r>
      <w:r>
        <w:rPr>
          <w:rFonts w:hint="eastAsia" w:ascii="宋体" w:hAnsi="宋体" w:cs="宋体"/>
          <w:b/>
          <w:szCs w:val="21"/>
        </w:rPr>
        <w:t>（满分14分）</w:t>
      </w:r>
    </w:p>
    <w:p>
      <w:pPr>
        <w:spacing w:line="360" w:lineRule="auto"/>
        <w:jc w:val="left"/>
        <w:rPr>
          <w:rFonts w:ascii="宋体" w:hAnsi="宋体"/>
          <w:bCs/>
          <w:szCs w:val="21"/>
        </w:rPr>
      </w:pPr>
      <w:r>
        <w:rPr>
          <w:rFonts w:hint="eastAsia" w:ascii="宋体" w:hAnsi="宋体"/>
          <w:bCs/>
          <w:szCs w:val="21"/>
        </w:rPr>
        <w:t>（1）</w:t>
      </w:r>
      <w:r>
        <w:rPr>
          <w:rFonts w:hint="eastAsia" w:ascii="宋体" w:hAnsi="宋体" w:cs="宋体"/>
          <w:color w:val="000000"/>
          <w:szCs w:val="21"/>
        </w:rPr>
        <w:t>投入本项目的项目负责人具有具有高级职称，同时具备一级注册建筑师的得 4分，（此项满分4分）；</w:t>
      </w:r>
    </w:p>
    <w:p>
      <w:pPr>
        <w:spacing w:line="360" w:lineRule="auto"/>
        <w:jc w:val="left"/>
        <w:rPr>
          <w:rFonts w:hAnsi="宋体"/>
        </w:rPr>
      </w:pPr>
      <w:r>
        <w:rPr>
          <w:rFonts w:hint="eastAsia" w:ascii="宋体" w:hAnsi="宋体"/>
          <w:bCs/>
          <w:szCs w:val="21"/>
        </w:rPr>
        <w:t>（2）</w:t>
      </w:r>
      <w:r>
        <w:rPr>
          <w:rFonts w:hint="eastAsia" w:hAnsi="宋体"/>
        </w:rPr>
        <w:t>拟派建筑专业、</w:t>
      </w:r>
      <w:r>
        <w:rPr>
          <w:rFonts w:hint="eastAsia" w:ascii="宋体" w:hAnsi="宋体" w:cs="宋体"/>
          <w:bCs/>
          <w:szCs w:val="21"/>
        </w:rPr>
        <w:t>电气专业、暖通专业、</w:t>
      </w:r>
      <w:r>
        <w:rPr>
          <w:rFonts w:hint="eastAsia" w:hAnsi="宋体"/>
        </w:rPr>
        <w:t>建筑装饰与艺术专业、</w:t>
      </w:r>
      <w:r>
        <w:rPr>
          <w:rFonts w:hint="eastAsia" w:ascii="宋体" w:hAnsi="宋体" w:cs="宋体"/>
          <w:bCs/>
          <w:szCs w:val="21"/>
        </w:rPr>
        <w:t>给排水专业、造价专业人员</w:t>
      </w:r>
      <w:r>
        <w:rPr>
          <w:rFonts w:hint="eastAsia" w:hAnsi="宋体"/>
        </w:rPr>
        <w:t>具有有效的国家二级注册建筑师执业资格或具有中级工程师职称的每人得1分；具有国家一级注册建筑师执业资格证书或高级工程职称师的每人得2分。（此项满分10分）。</w:t>
      </w:r>
    </w:p>
    <w:p>
      <w:pPr>
        <w:spacing w:line="400" w:lineRule="exact"/>
        <w:ind w:firstLine="420"/>
        <w:rPr>
          <w:rFonts w:ascii="仿宋" w:hAnsi="仿宋" w:eastAsia="仿宋" w:cs="仿宋"/>
          <w:szCs w:val="21"/>
        </w:rPr>
      </w:pPr>
      <w:r>
        <w:rPr>
          <w:rFonts w:hint="eastAsia" w:ascii="仿宋" w:hAnsi="仿宋" w:eastAsia="仿宋" w:cs="仿宋"/>
          <w:b/>
          <w:bCs/>
          <w:szCs w:val="21"/>
        </w:rPr>
        <w:t>（注：</w:t>
      </w:r>
      <w:r>
        <w:rPr>
          <w:rFonts w:hint="eastAsia" w:ascii="仿宋" w:hAnsi="仿宋" w:eastAsia="仿宋" w:cs="仿宋"/>
          <w:b/>
          <w:szCs w:val="21"/>
        </w:rPr>
        <w:t>须提供以上拟投入专业人员相关资格证书或职称证复印件及近半年内连续三个月在本单位的社保证明复印件并加盖供应商公章作为计分依据,否则不予以认可</w:t>
      </w:r>
      <w:r>
        <w:rPr>
          <w:rFonts w:hint="eastAsia" w:ascii="仿宋" w:hAnsi="仿宋" w:eastAsia="仿宋" w:cs="仿宋"/>
          <w:b/>
          <w:bCs/>
          <w:szCs w:val="21"/>
        </w:rPr>
        <w:t>。同一人员以最高得分计算，不重复计分。）</w:t>
      </w:r>
    </w:p>
    <w:p>
      <w:pPr>
        <w:spacing w:line="400" w:lineRule="exact"/>
        <w:ind w:firstLine="420"/>
        <w:outlineLvl w:val="2"/>
        <w:rPr>
          <w:rFonts w:ascii="宋体" w:hAnsi="宋体" w:cs="宋体"/>
          <w:b/>
          <w:bCs/>
          <w:szCs w:val="21"/>
        </w:rPr>
      </w:pPr>
      <w:bookmarkStart w:id="185" w:name="_Toc30898"/>
      <w:r>
        <w:rPr>
          <w:rFonts w:hint="eastAsia" w:ascii="宋体" w:hAnsi="宋体" w:cs="宋体"/>
          <w:b/>
          <w:bCs/>
          <w:szCs w:val="21"/>
        </w:rPr>
        <w:t>（3）</w:t>
      </w:r>
      <w:r>
        <w:rPr>
          <w:rFonts w:ascii="新宋体" w:hAnsi="新宋体" w:eastAsia="新宋体" w:cs="新宋体"/>
          <w:b/>
          <w:bCs/>
          <w:szCs w:val="21"/>
        </w:rPr>
        <w:t>设计与施工的配合</w:t>
      </w:r>
      <w:r>
        <w:rPr>
          <w:rFonts w:hint="eastAsia" w:ascii="宋体" w:hAnsi="宋体" w:cs="宋体"/>
          <w:b/>
          <w:bCs/>
          <w:szCs w:val="21"/>
        </w:rPr>
        <w:t>（满分7分）</w:t>
      </w:r>
      <w:bookmarkEnd w:id="185"/>
    </w:p>
    <w:p>
      <w:pPr>
        <w:pStyle w:val="12"/>
        <w:spacing w:line="400" w:lineRule="exact"/>
        <w:ind w:firstLine="420" w:firstLineChars="200"/>
        <w:rPr>
          <w:rFonts w:hAnsi="宋体"/>
          <w:color w:val="000000"/>
          <w:szCs w:val="24"/>
        </w:rPr>
      </w:pPr>
      <w:r>
        <w:rPr>
          <w:rFonts w:hint="eastAsia" w:hAnsi="宋体"/>
          <w:color w:val="000000"/>
          <w:szCs w:val="24"/>
        </w:rPr>
        <w:t>一档（3分）：对施工阶段至工程竣工验收完毕，就设计与施工配合有一定方案或承诺。内容、流程、操作性中，有一定实施事项或计划安排，基本满足与施工配合的需求；</w:t>
      </w:r>
    </w:p>
    <w:p>
      <w:pPr>
        <w:pStyle w:val="12"/>
        <w:spacing w:line="400" w:lineRule="exact"/>
        <w:ind w:firstLine="420" w:firstLineChars="200"/>
        <w:rPr>
          <w:rFonts w:hAnsi="宋体"/>
          <w:color w:val="000000"/>
          <w:szCs w:val="24"/>
        </w:rPr>
      </w:pPr>
      <w:r>
        <w:rPr>
          <w:rFonts w:hint="eastAsia" w:hAnsi="宋体"/>
          <w:color w:val="000000"/>
          <w:szCs w:val="24"/>
        </w:rPr>
        <w:t>二档（5分）：对施工阶段至工程竣工验收完毕，就设计与施工配合有较具体的方案或承诺。内容、流程较详尽，操作性较强，有较具体实施事项或计划安排，较好满足与施工配合的需求；</w:t>
      </w:r>
    </w:p>
    <w:p>
      <w:pPr>
        <w:pStyle w:val="12"/>
        <w:spacing w:line="400" w:lineRule="exact"/>
        <w:ind w:firstLine="420" w:firstLineChars="200"/>
        <w:rPr>
          <w:rFonts w:hAnsi="宋体" w:cs="宋体"/>
          <w:b/>
          <w:bCs/>
          <w:szCs w:val="21"/>
        </w:rPr>
      </w:pPr>
      <w:r>
        <w:rPr>
          <w:rFonts w:hint="eastAsia" w:hAnsi="宋体"/>
          <w:color w:val="000000"/>
          <w:szCs w:val="24"/>
        </w:rPr>
        <w:t>三档（7分）：</w:t>
      </w:r>
      <w:r>
        <w:rPr>
          <w:rFonts w:hAnsi="宋体"/>
          <w:color w:val="000000"/>
          <w:szCs w:val="24"/>
        </w:rPr>
        <w:t>对施工阶段至工程竣工验收完毕，就设计与施工配合有具体的方案或承诺。内容、流程详尽</w:t>
      </w:r>
      <w:r>
        <w:rPr>
          <w:rFonts w:hint="eastAsia" w:hAnsi="宋体"/>
          <w:color w:val="000000"/>
          <w:szCs w:val="24"/>
        </w:rPr>
        <w:t>，</w:t>
      </w:r>
      <w:r>
        <w:rPr>
          <w:rFonts w:hAnsi="宋体"/>
          <w:color w:val="000000"/>
          <w:szCs w:val="24"/>
        </w:rPr>
        <w:t>操作性强，有具体实施事项或计划安排，满足与施工配合的需求。</w:t>
      </w:r>
    </w:p>
    <w:p>
      <w:pPr>
        <w:pStyle w:val="12"/>
        <w:numPr>
          <w:ilvl w:val="255"/>
          <w:numId w:val="0"/>
        </w:numPr>
        <w:spacing w:line="400" w:lineRule="exact"/>
        <w:ind w:firstLine="422" w:firstLineChars="200"/>
        <w:outlineLvl w:val="2"/>
        <w:rPr>
          <w:rFonts w:hAnsi="宋体" w:cs="宋体"/>
          <w:b/>
          <w:bCs/>
          <w:szCs w:val="21"/>
        </w:rPr>
      </w:pPr>
      <w:r>
        <w:rPr>
          <w:rFonts w:hint="eastAsia" w:ascii="新宋体" w:hAnsi="新宋体" w:eastAsia="新宋体" w:cs="新宋体"/>
          <w:b/>
          <w:bCs/>
          <w:szCs w:val="21"/>
        </w:rPr>
        <w:t>（4）质量保证措施</w:t>
      </w:r>
      <w:r>
        <w:rPr>
          <w:rFonts w:hint="eastAsia" w:hAnsi="宋体" w:cs="宋体"/>
          <w:b/>
          <w:bCs/>
          <w:szCs w:val="21"/>
        </w:rPr>
        <w:t>（满分7分）</w:t>
      </w:r>
    </w:p>
    <w:p>
      <w:pPr>
        <w:pStyle w:val="12"/>
        <w:numPr>
          <w:ilvl w:val="255"/>
          <w:numId w:val="0"/>
        </w:numPr>
        <w:spacing w:line="400" w:lineRule="exact"/>
        <w:ind w:firstLine="420" w:firstLineChars="200"/>
        <w:rPr>
          <w:rFonts w:hAnsi="宋体" w:cs="宋体"/>
          <w:color w:val="000000"/>
          <w:szCs w:val="21"/>
          <w:lang w:bidi="ar"/>
        </w:rPr>
      </w:pPr>
      <w:r>
        <w:rPr>
          <w:rFonts w:hint="eastAsia" w:hAnsi="宋体" w:cs="宋体"/>
          <w:color w:val="000000"/>
          <w:szCs w:val="21"/>
          <w:lang w:bidi="ar"/>
        </w:rPr>
        <w:t>一档(3分)：</w:t>
      </w:r>
      <w:r>
        <w:rPr>
          <w:rFonts w:hint="eastAsia" w:hAnsi="宋体" w:cs="宋体"/>
          <w:kern w:val="0"/>
          <w:szCs w:val="21"/>
        </w:rPr>
        <w:t>质量保证体系一般，质量控制程序一般，无违约承诺。</w:t>
      </w:r>
    </w:p>
    <w:p>
      <w:pPr>
        <w:pStyle w:val="12"/>
        <w:spacing w:line="440" w:lineRule="exact"/>
        <w:ind w:firstLine="420" w:firstLineChars="200"/>
        <w:rPr>
          <w:rFonts w:hAnsi="宋体" w:cs="宋体"/>
          <w:color w:val="000000"/>
          <w:szCs w:val="21"/>
          <w:lang w:bidi="ar"/>
        </w:rPr>
      </w:pPr>
      <w:r>
        <w:rPr>
          <w:rFonts w:hint="eastAsia" w:hAnsi="宋体" w:cs="宋体"/>
          <w:color w:val="000000"/>
          <w:szCs w:val="21"/>
          <w:lang w:bidi="ar"/>
        </w:rPr>
        <w:t>二档(5分)：</w:t>
      </w:r>
      <w:r>
        <w:rPr>
          <w:rFonts w:hint="eastAsia" w:hAnsi="宋体" w:cs="宋体"/>
          <w:kern w:val="0"/>
          <w:szCs w:val="21"/>
        </w:rPr>
        <w:t>质量保证体系良好，</w:t>
      </w:r>
      <w:r>
        <w:rPr>
          <w:rFonts w:hint="eastAsia" w:hAnsi="宋体" w:cs="宋体"/>
          <w:color w:val="000000"/>
          <w:szCs w:val="21"/>
          <w:lang w:bidi="ar"/>
        </w:rPr>
        <w:t>具体保证措施可行，技术、质量满足磋商文件的要求，</w:t>
      </w:r>
      <w:r>
        <w:rPr>
          <w:rFonts w:hint="eastAsia" w:hAnsi="宋体" w:cs="宋体"/>
          <w:kern w:val="0"/>
          <w:szCs w:val="21"/>
        </w:rPr>
        <w:t>有违约承诺</w:t>
      </w:r>
      <w:r>
        <w:rPr>
          <w:rFonts w:hint="eastAsia" w:hAnsi="宋体" w:cs="宋体"/>
          <w:color w:val="000000"/>
          <w:szCs w:val="21"/>
          <w:lang w:bidi="ar"/>
        </w:rPr>
        <w:t>；</w:t>
      </w:r>
    </w:p>
    <w:p>
      <w:pPr>
        <w:pStyle w:val="12"/>
        <w:spacing w:line="440" w:lineRule="exact"/>
        <w:ind w:firstLine="420" w:firstLineChars="200"/>
        <w:rPr>
          <w:rFonts w:hAnsi="宋体" w:cs="宋体"/>
          <w:color w:val="000000"/>
          <w:szCs w:val="21"/>
          <w:lang w:bidi="ar"/>
        </w:rPr>
      </w:pPr>
      <w:r>
        <w:rPr>
          <w:rFonts w:hint="eastAsia" w:hAnsi="宋体" w:cs="宋体"/>
          <w:color w:val="000000"/>
          <w:szCs w:val="21"/>
          <w:lang w:bidi="ar"/>
        </w:rPr>
        <w:t>三档(7分)：</w:t>
      </w:r>
      <w:r>
        <w:rPr>
          <w:rFonts w:hint="eastAsia" w:hAnsi="宋体" w:cs="宋体"/>
          <w:kern w:val="0"/>
          <w:szCs w:val="21"/>
        </w:rPr>
        <w:t>质量保证体系完善，质量控制程序科学合理，</w:t>
      </w:r>
      <w:r>
        <w:rPr>
          <w:rFonts w:hint="eastAsia" w:hAnsi="宋体" w:cs="宋体"/>
          <w:color w:val="000000"/>
          <w:szCs w:val="21"/>
          <w:lang w:bidi="ar"/>
        </w:rPr>
        <w:t>针对项目实际提出针对性、可行、具体的质量保证措施</w:t>
      </w:r>
      <w:r>
        <w:rPr>
          <w:rFonts w:hint="eastAsia" w:hAnsi="宋体" w:cs="宋体"/>
          <w:kern w:val="0"/>
          <w:szCs w:val="21"/>
        </w:rPr>
        <w:t>，有违约承诺</w:t>
      </w:r>
      <w:r>
        <w:rPr>
          <w:rFonts w:hint="eastAsia" w:hAnsi="宋体" w:cs="宋体"/>
          <w:color w:val="000000"/>
          <w:szCs w:val="21"/>
          <w:lang w:bidi="ar"/>
        </w:rPr>
        <w:t>，技术应用满足磋商文件的要求。</w:t>
      </w:r>
    </w:p>
    <w:p>
      <w:pPr>
        <w:pStyle w:val="12"/>
        <w:spacing w:line="400" w:lineRule="exact"/>
        <w:ind w:firstLine="422" w:firstLineChars="200"/>
        <w:outlineLvl w:val="2"/>
        <w:rPr>
          <w:rFonts w:hAnsi="宋体" w:cs="宋体"/>
          <w:b/>
          <w:bCs/>
          <w:szCs w:val="21"/>
        </w:rPr>
      </w:pPr>
      <w:r>
        <w:rPr>
          <w:rFonts w:hint="eastAsia" w:ascii="新宋体" w:hAnsi="新宋体" w:eastAsia="新宋体" w:cs="新宋体"/>
          <w:b/>
          <w:bCs/>
          <w:szCs w:val="21"/>
        </w:rPr>
        <w:t>（5）设计服务及承诺分</w:t>
      </w:r>
      <w:r>
        <w:rPr>
          <w:rFonts w:hint="eastAsia" w:hAnsi="宋体" w:cs="宋体"/>
          <w:b/>
          <w:bCs/>
          <w:szCs w:val="21"/>
        </w:rPr>
        <w:t>（满分7分）</w:t>
      </w:r>
    </w:p>
    <w:p>
      <w:pPr>
        <w:pStyle w:val="12"/>
        <w:spacing w:line="440" w:lineRule="exact"/>
        <w:ind w:firstLine="518" w:firstLineChars="247"/>
        <w:rPr>
          <w:rFonts w:hAnsi="宋体" w:cs="宋体"/>
          <w:kern w:val="0"/>
          <w:szCs w:val="21"/>
        </w:rPr>
      </w:pPr>
      <w:r>
        <w:rPr>
          <w:rFonts w:hint="eastAsia" w:hAnsi="宋体" w:cs="宋体"/>
          <w:kern w:val="0"/>
          <w:szCs w:val="21"/>
        </w:rPr>
        <w:t>一档（3分）：针对本项目有简单的后续服务承诺。</w:t>
      </w:r>
    </w:p>
    <w:p>
      <w:pPr>
        <w:pStyle w:val="12"/>
        <w:spacing w:line="440" w:lineRule="exact"/>
        <w:ind w:firstLine="518" w:firstLineChars="247"/>
        <w:rPr>
          <w:rFonts w:hAnsi="宋体" w:cs="宋体"/>
          <w:kern w:val="0"/>
          <w:szCs w:val="21"/>
        </w:rPr>
      </w:pPr>
      <w:r>
        <w:rPr>
          <w:rFonts w:hint="eastAsia" w:hAnsi="宋体" w:cs="宋体"/>
          <w:kern w:val="0"/>
          <w:szCs w:val="21"/>
        </w:rPr>
        <w:t>二档（5分）：针对本项目有比较具体的后续服务承诺，服务及时，态度良好。</w:t>
      </w:r>
    </w:p>
    <w:p>
      <w:pPr>
        <w:pStyle w:val="12"/>
        <w:spacing w:line="440" w:lineRule="exact"/>
        <w:ind w:firstLine="518" w:firstLineChars="247"/>
        <w:rPr>
          <w:rFonts w:hAnsi="宋体" w:cs="宋体"/>
          <w:kern w:val="0"/>
          <w:szCs w:val="21"/>
        </w:rPr>
      </w:pPr>
      <w:r>
        <w:rPr>
          <w:rFonts w:hint="eastAsia" w:hAnsi="宋体" w:cs="宋体"/>
          <w:kern w:val="0"/>
          <w:szCs w:val="21"/>
        </w:rPr>
        <w:t>三档（7分）：针对本项目有完善的服务体系，具备科学合理的保证技术服务的方案措施，能配合采购人主导与控制备案进程，以细致和专业的指导协助各方完成备案及施工全过程直至工程竣工验收合格期间的跟踪服务。</w:t>
      </w:r>
    </w:p>
    <w:p>
      <w:pPr>
        <w:pStyle w:val="12"/>
        <w:spacing w:line="400" w:lineRule="exact"/>
        <w:ind w:firstLine="422" w:firstLineChars="200"/>
        <w:rPr>
          <w:rFonts w:hAnsi="宋体" w:cs="宋体"/>
          <w:b/>
          <w:bCs/>
          <w:szCs w:val="21"/>
        </w:rPr>
      </w:pPr>
    </w:p>
    <w:p>
      <w:pPr>
        <w:pStyle w:val="12"/>
        <w:spacing w:line="400" w:lineRule="exact"/>
        <w:ind w:firstLine="422" w:firstLineChars="200"/>
        <w:rPr>
          <w:rFonts w:hAnsi="宋体" w:cs="宋体"/>
          <w:b/>
          <w:szCs w:val="21"/>
        </w:rPr>
      </w:pPr>
      <w:r>
        <w:rPr>
          <w:rFonts w:hint="eastAsia" w:hAnsi="宋体" w:cs="宋体"/>
          <w:b/>
          <w:bCs/>
          <w:szCs w:val="21"/>
        </w:rPr>
        <w:t>3．商务分………………………………………………………………………………………15分</w:t>
      </w:r>
    </w:p>
    <w:p>
      <w:pPr>
        <w:widowControl/>
        <w:numPr>
          <w:ilvl w:val="255"/>
          <w:numId w:val="0"/>
        </w:numPr>
        <w:spacing w:line="400" w:lineRule="exact"/>
        <w:ind w:firstLine="422" w:firstLineChars="200"/>
        <w:jc w:val="left"/>
        <w:outlineLvl w:val="2"/>
        <w:rPr>
          <w:rFonts w:ascii="宋体" w:hAnsi="宋体" w:cs="宋体"/>
          <w:b/>
          <w:bCs/>
          <w:szCs w:val="21"/>
        </w:rPr>
      </w:pPr>
      <w:r>
        <w:rPr>
          <w:rFonts w:hint="eastAsia" w:ascii="宋体" w:hAnsi="宋体" w:cs="宋体"/>
          <w:b/>
          <w:bCs/>
          <w:szCs w:val="21"/>
        </w:rPr>
        <w:t>（1）业绩分（满分6分）</w:t>
      </w:r>
    </w:p>
    <w:p>
      <w:pPr>
        <w:tabs>
          <w:tab w:val="left" w:pos="1140"/>
        </w:tabs>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rPr>
        <w:t>供应商自20</w:t>
      </w:r>
      <w:r>
        <w:rPr>
          <w:rFonts w:ascii="宋体" w:hAnsi="宋体" w:cs="宋体"/>
          <w:color w:val="000000"/>
          <w:kern w:val="0"/>
          <w:szCs w:val="21"/>
        </w:rPr>
        <w:t>20</w:t>
      </w:r>
      <w:r>
        <w:rPr>
          <w:rFonts w:hint="eastAsia" w:ascii="宋体" w:hAnsi="宋体" w:cs="宋体"/>
          <w:color w:val="000000"/>
          <w:kern w:val="0"/>
          <w:szCs w:val="21"/>
        </w:rPr>
        <w:t>年以来具有同类项目业绩的（响应文件中提供相关业绩合同或业绩证明文件复印件并加盖供应商公章，业绩认可时间以合同签订时间为准），每有一项业绩得2分，最多得6分。</w:t>
      </w:r>
    </w:p>
    <w:p>
      <w:pPr>
        <w:spacing w:line="400" w:lineRule="exact"/>
        <w:ind w:left="107" w:leftChars="51" w:firstLine="316" w:firstLineChars="150"/>
        <w:outlineLvl w:val="2"/>
        <w:rPr>
          <w:rFonts w:ascii="宋体" w:hAnsi="宋体" w:cs="宋体"/>
          <w:b/>
          <w:bCs/>
          <w:szCs w:val="21"/>
        </w:rPr>
      </w:pPr>
      <w:r>
        <w:rPr>
          <w:rFonts w:hint="eastAsia" w:ascii="宋体" w:hAnsi="宋体" w:cs="宋体"/>
          <w:b/>
          <w:bCs/>
          <w:szCs w:val="21"/>
        </w:rPr>
        <w:t>（2）信誉分（满分9分）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1）获得过设区市级及以上优秀工程勘察设计奖项，每项得3分，最多得3分。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【“优秀工程勘察设计奖”，是指由各级住房城乡建设主管部门或各级勘察设计协会评定的优秀工程勘察设计奖项，其他奖项均不计分。（备注：同一工程项目同类型的奖项，以最高奖项计分，不重复计分。）】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2）供</w:t>
      </w:r>
      <w:r>
        <w:rPr>
          <w:rFonts w:hint="eastAsia" w:ascii="宋体" w:hAnsi="宋体" w:cs="宋体"/>
          <w:color w:val="000000"/>
          <w:kern w:val="0"/>
          <w:szCs w:val="21"/>
        </w:rPr>
        <w:t>应商</w:t>
      </w:r>
      <w:r>
        <w:rPr>
          <w:rFonts w:hint="eastAsia" w:ascii="宋体" w:hAnsi="宋体" w:cs="宋体"/>
          <w:color w:val="000000"/>
          <w:szCs w:val="21"/>
        </w:rPr>
        <w:t>获得有效的ISO9001 质量管理体系认证证书得2分、职业健康安全管理体系认证证书得2分、环境管理体系认证证书得2分（满分6分）</w:t>
      </w:r>
    </w:p>
    <w:p>
      <w:pPr>
        <w:pStyle w:val="5"/>
        <w:numPr>
          <w:ilvl w:val="255"/>
          <w:numId w:val="0"/>
        </w:numPr>
        <w:spacing w:line="400" w:lineRule="exact"/>
        <w:ind w:left="425"/>
        <w:rPr>
          <w:rFonts w:ascii="宋体" w:hAnsi="宋体" w:eastAsia="宋体" w:cs="宋体"/>
          <w:b w:val="0"/>
          <w:sz w:val="21"/>
          <w:szCs w:val="21"/>
        </w:rPr>
      </w:pPr>
    </w:p>
    <w:p>
      <w:pPr>
        <w:spacing w:line="400" w:lineRule="exact"/>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（三）总得分＝1＋2＋3</w:t>
      </w:r>
    </w:p>
    <w:p>
      <w:pPr>
        <w:spacing w:line="400" w:lineRule="exact"/>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（四）成交候选供应商推荐原则</w:t>
      </w:r>
    </w:p>
    <w:p>
      <w:pPr>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磋商小组将按总得分由高到低排列成交候选供</w:t>
      </w:r>
      <w:r>
        <w:rPr>
          <w:rFonts w:hint="eastAsia" w:ascii="宋体" w:hAnsi="宋体" w:cs="宋体"/>
          <w:color w:val="000000" w:themeColor="text1"/>
          <w:szCs w:val="21"/>
          <w14:textFill>
            <w14:solidFill>
              <w14:schemeClr w14:val="tx1"/>
            </w14:solidFill>
          </w14:textFill>
        </w:rPr>
        <w:t>应商顺序（</w:t>
      </w:r>
      <w:r>
        <w:rPr>
          <w:rFonts w:hint="eastAsia" w:ascii="宋体" w:hAnsi="宋体" w:cs="宋体"/>
          <w:bCs/>
          <w:color w:val="000000"/>
          <w:szCs w:val="21"/>
        </w:rPr>
        <w:t>评审得分相同的，按照最后报价由低到高的顺序推荐。评审得分且最后报价相同的，按技术得分由高到低排序，技术得分相同的按照商务分由高到低排序）。评审得分、最后报价、技术得分、商务分均相同的，由磋商小组随机抽取推荐。</w:t>
      </w:r>
      <w:r>
        <w:rPr>
          <w:rFonts w:hint="eastAsia" w:ascii="宋体" w:hAnsi="宋体" w:cs="宋体"/>
          <w:color w:val="000000" w:themeColor="text1"/>
          <w:szCs w:val="21"/>
          <w14:textFill>
            <w14:solidFill>
              <w14:schemeClr w14:val="tx1"/>
            </w14:solidFill>
          </w14:textFill>
        </w:rPr>
        <w:t>）并依照次序确定成交供应商</w:t>
      </w:r>
      <w:r>
        <w:rPr>
          <w:rFonts w:hint="eastAsia" w:ascii="宋体" w:hAnsi="宋体" w:cs="宋体"/>
          <w:color w:val="000000" w:themeColor="text1"/>
          <w:kern w:val="0"/>
          <w:szCs w:val="21"/>
          <w14:textFill>
            <w14:solidFill>
              <w14:schemeClr w14:val="tx1"/>
            </w14:solidFill>
          </w14:textFill>
        </w:rPr>
        <w:t>。</w:t>
      </w:r>
    </w:p>
    <w:p>
      <w:pPr>
        <w:pStyle w:val="21"/>
        <w:spacing w:before="0" w:after="0"/>
        <w:outlineLvl w:val="9"/>
        <w:rPr>
          <w:rFonts w:ascii="宋体" w:hAnsi="宋体" w:cs="宋体"/>
          <w:color w:val="000000" w:themeColor="text1"/>
          <w14:textFill>
            <w14:solidFill>
              <w14:schemeClr w14:val="tx1"/>
            </w14:solidFill>
          </w14:textFill>
        </w:rPr>
      </w:pPr>
      <w:bookmarkStart w:id="186" w:name="_Toc28548"/>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rPr>
          <w:rFonts w:ascii="宋体" w:hAnsi="宋体" w:cs="宋体"/>
          <w:color w:val="000000" w:themeColor="text1"/>
          <w14:textFill>
            <w14:solidFill>
              <w14:schemeClr w14:val="tx1"/>
            </w14:solidFill>
          </w14:textFill>
        </w:rPr>
      </w:pPr>
      <w:bookmarkStart w:id="187" w:name="_Toc27568"/>
      <w:bookmarkStart w:id="188" w:name="_Toc11133"/>
      <w:r>
        <w:rPr>
          <w:rFonts w:hint="eastAsia" w:ascii="宋体" w:hAnsi="宋体" w:cs="宋体"/>
          <w:color w:val="000000" w:themeColor="text1"/>
          <w14:textFill>
            <w14:solidFill>
              <w14:schemeClr w14:val="tx1"/>
            </w14:solidFill>
          </w14:textFill>
        </w:rPr>
        <w:t>第五章  响应文件格式</w:t>
      </w:r>
      <w:bookmarkEnd w:id="171"/>
      <w:bookmarkEnd w:id="172"/>
      <w:bookmarkEnd w:id="173"/>
      <w:bookmarkEnd w:id="186"/>
      <w:bookmarkEnd w:id="187"/>
      <w:bookmarkEnd w:id="188"/>
    </w:p>
    <w:p>
      <w:pPr>
        <w:pStyle w:val="12"/>
        <w:spacing w:line="400" w:lineRule="exact"/>
        <w:rPr>
          <w:rFonts w:hAnsi="宋体" w:cs="宋体"/>
          <w:b/>
          <w:color w:val="000000" w:themeColor="text1"/>
          <w14:textFill>
            <w14:solidFill>
              <w14:schemeClr w14:val="tx1"/>
            </w14:solidFill>
          </w14:textFill>
        </w:rPr>
      </w:pPr>
      <w:bookmarkStart w:id="189" w:name="_Toc30227"/>
      <w:bookmarkStart w:id="190" w:name="_Toc12985"/>
    </w:p>
    <w:p>
      <w:pPr>
        <w:snapToGrid w:val="0"/>
        <w:spacing w:before="50" w:after="50"/>
        <w:outlineLvl w:val="1"/>
        <w:rPr>
          <w:rFonts w:ascii="宋体" w:hAnsi="宋体"/>
          <w:b/>
          <w:bCs/>
          <w:color w:val="000000"/>
          <w:sz w:val="32"/>
          <w:szCs w:val="32"/>
        </w:rPr>
      </w:pPr>
      <w:bookmarkStart w:id="191" w:name="_Toc1984"/>
      <w:bookmarkStart w:id="192" w:name="_Toc28730"/>
      <w:bookmarkStart w:id="193" w:name="_Toc46852844"/>
      <w:bookmarkStart w:id="194" w:name="_Toc44229898"/>
      <w:r>
        <w:rPr>
          <w:rFonts w:hint="eastAsia" w:ascii="宋体" w:hAnsi="宋体"/>
          <w:b/>
          <w:color w:val="000000"/>
          <w:sz w:val="32"/>
          <w:szCs w:val="32"/>
        </w:rPr>
        <w:t>（</w:t>
      </w:r>
      <w:bookmarkStart w:id="195" w:name="_Toc35611515"/>
      <w:bookmarkStart w:id="196" w:name="_Toc35611437"/>
      <w:r>
        <w:rPr>
          <w:rFonts w:hint="eastAsia" w:ascii="宋体" w:hAnsi="宋体"/>
          <w:b/>
          <w:bCs/>
          <w:color w:val="000000"/>
          <w:sz w:val="32"/>
          <w:szCs w:val="32"/>
        </w:rPr>
        <w:t>响应文件外层包装封面格式</w:t>
      </w:r>
      <w:bookmarkEnd w:id="195"/>
      <w:bookmarkEnd w:id="196"/>
      <w:r>
        <w:rPr>
          <w:rFonts w:hint="eastAsia" w:ascii="宋体" w:hAnsi="宋体"/>
          <w:b/>
          <w:color w:val="000000"/>
          <w:sz w:val="32"/>
          <w:szCs w:val="32"/>
        </w:rPr>
        <w:t xml:space="preserve"> ）</w:t>
      </w:r>
      <w:bookmarkEnd w:id="191"/>
      <w:bookmarkEnd w:id="192"/>
      <w:bookmarkEnd w:id="193"/>
      <w:bookmarkEnd w:id="194"/>
    </w:p>
    <w:p>
      <w:pPr>
        <w:snapToGrid w:val="0"/>
        <w:spacing w:before="165" w:beforeLines="50" w:after="50"/>
        <w:rPr>
          <w:rFonts w:ascii="宋体" w:hAnsi="宋体"/>
          <w:color w:val="000000"/>
          <w:sz w:val="24"/>
          <w:szCs w:val="20"/>
        </w:rPr>
      </w:pPr>
    </w:p>
    <w:p>
      <w:pPr>
        <w:snapToGrid w:val="0"/>
        <w:spacing w:before="165" w:beforeLines="50" w:after="50"/>
        <w:jc w:val="center"/>
        <w:rPr>
          <w:rFonts w:ascii="宋体" w:hAnsi="宋体"/>
          <w:bCs/>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响  应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480" w:firstLineChars="1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480" w:firstLineChars="1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480" w:firstLineChars="150"/>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首次响应文件提交截止时间前不得启封</w:t>
      </w:r>
    </w:p>
    <w:p>
      <w:pPr>
        <w:snapToGrid w:val="0"/>
        <w:spacing w:before="165" w:beforeLines="50" w:after="50"/>
        <w:ind w:firstLine="5440" w:firstLineChars="1700"/>
        <w:jc w:val="center"/>
        <w:rPr>
          <w:rFonts w:ascii="仿宋_GB2312" w:hAnsi="仿宋_GB2312" w:eastAsia="仿宋_GB2312" w:cs="仿宋_GB2312"/>
          <w:bCs/>
          <w:color w:val="000000"/>
          <w:sz w:val="32"/>
          <w:szCs w:val="32"/>
        </w:rPr>
      </w:pPr>
    </w:p>
    <w:p>
      <w:pPr>
        <w:snapToGrid w:val="0"/>
        <w:spacing w:before="165" w:beforeLines="50" w:after="50"/>
        <w:ind w:firstLine="645"/>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年    月    日</w:t>
      </w:r>
    </w:p>
    <w:p>
      <w:pPr>
        <w:pStyle w:val="12"/>
        <w:spacing w:line="4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outlineLvl w:val="1"/>
        <w:rPr>
          <w:rFonts w:ascii="宋体" w:hAnsi="宋体"/>
          <w:b/>
          <w:bCs/>
          <w:color w:val="000000"/>
          <w:sz w:val="32"/>
          <w:szCs w:val="32"/>
        </w:rPr>
      </w:pPr>
      <w:bookmarkStart w:id="197" w:name="_Toc923"/>
      <w:bookmarkStart w:id="198" w:name="_Toc19860"/>
      <w:bookmarkStart w:id="199" w:name="_Toc35611438"/>
      <w:bookmarkStart w:id="200" w:name="_Toc31723070"/>
      <w:bookmarkStart w:id="201" w:name="_Toc44229899"/>
      <w:bookmarkStart w:id="202" w:name="_Toc35611516"/>
      <w:bookmarkStart w:id="203" w:name="_Toc31728084"/>
      <w:bookmarkStart w:id="204" w:name="_Toc46852845"/>
      <w:r>
        <w:rPr>
          <w:rFonts w:hint="eastAsia" w:ascii="宋体" w:hAnsi="宋体"/>
          <w:b/>
          <w:bCs/>
          <w:color w:val="000000"/>
          <w:sz w:val="32"/>
          <w:szCs w:val="32"/>
        </w:rPr>
        <w:t>一、首次报价文件格式</w:t>
      </w:r>
      <w:bookmarkEnd w:id="197"/>
      <w:bookmarkEnd w:id="198"/>
      <w:bookmarkEnd w:id="199"/>
      <w:bookmarkEnd w:id="200"/>
      <w:bookmarkEnd w:id="201"/>
      <w:bookmarkEnd w:id="202"/>
      <w:bookmarkEnd w:id="203"/>
      <w:bookmarkEnd w:id="204"/>
    </w:p>
    <w:p>
      <w:pPr>
        <w:snapToGrid w:val="0"/>
        <w:spacing w:before="165" w:beforeLines="50" w:after="50"/>
        <w:jc w:val="left"/>
        <w:outlineLvl w:val="2"/>
        <w:rPr>
          <w:rFonts w:ascii="宋体" w:hAnsi="宋体"/>
          <w:b/>
          <w:color w:val="000000"/>
          <w:sz w:val="24"/>
        </w:rPr>
      </w:pPr>
      <w:r>
        <w:rPr>
          <w:rFonts w:hint="eastAsia" w:ascii="宋体" w:hAnsi="宋体"/>
          <w:b/>
          <w:color w:val="000000"/>
          <w:sz w:val="32"/>
          <w:szCs w:val="32"/>
        </w:rPr>
        <w:t>1.</w:t>
      </w:r>
      <w:r>
        <w:rPr>
          <w:rFonts w:hint="eastAsia" w:ascii="宋体" w:hAnsi="宋体"/>
          <w:b/>
          <w:bCs/>
          <w:color w:val="000000"/>
          <w:sz w:val="32"/>
          <w:szCs w:val="32"/>
        </w:rPr>
        <w:t>首次报价</w:t>
      </w:r>
      <w:r>
        <w:rPr>
          <w:rFonts w:hint="eastAsia" w:ascii="宋体" w:hAnsi="宋体"/>
          <w:b/>
          <w:color w:val="000000"/>
          <w:sz w:val="32"/>
          <w:szCs w:val="32"/>
        </w:rPr>
        <w:t>封面格式：</w:t>
      </w:r>
      <w:r>
        <w:rPr>
          <w:rFonts w:hint="eastAsia" w:ascii="宋体" w:hAnsi="宋体"/>
          <w:b/>
          <w:color w:val="000000"/>
          <w:sz w:val="24"/>
        </w:rPr>
        <w:t xml:space="preserve"> </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 xml:space="preserve">首次报价 </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4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ind w:left="142"/>
        <w:jc w:val="left"/>
        <w:outlineLvl w:val="2"/>
        <w:rPr>
          <w:rFonts w:ascii="宋体" w:hAnsi="宋体"/>
          <w:b/>
          <w:bCs/>
          <w:color w:val="000000"/>
          <w:sz w:val="32"/>
          <w:szCs w:val="32"/>
        </w:rPr>
      </w:pPr>
      <w:r>
        <w:rPr>
          <w:rFonts w:hint="eastAsia" w:ascii="宋体" w:hAnsi="宋体"/>
          <w:b/>
          <w:bCs/>
          <w:color w:val="000000"/>
          <w:sz w:val="32"/>
          <w:szCs w:val="32"/>
        </w:rPr>
        <w:t>2.首次报价文件目录</w:t>
      </w:r>
    </w:p>
    <w:p>
      <w:pPr>
        <w:snapToGrid w:val="0"/>
        <w:spacing w:before="165" w:beforeLines="50" w:after="50" w:line="360" w:lineRule="auto"/>
        <w:ind w:firstLine="646"/>
        <w:rPr>
          <w:rFonts w:ascii="宋体" w:hAnsi="宋体"/>
          <w:color w:val="000000"/>
          <w:sz w:val="32"/>
          <w:szCs w:val="32"/>
        </w:rPr>
      </w:pPr>
      <w:r>
        <w:rPr>
          <w:rFonts w:hint="eastAsia" w:ascii="宋体" w:hAnsi="宋体"/>
          <w:color w:val="000000"/>
          <w:sz w:val="32"/>
          <w:szCs w:val="32"/>
        </w:rPr>
        <w:t>根据竞争性磋商文件规定及供应商提供的材料自行编写目录（部分格式后附）。</w:t>
      </w:r>
    </w:p>
    <w:p>
      <w:pPr>
        <w:pStyle w:val="6"/>
        <w:sectPr>
          <w:pgSz w:w="11906" w:h="16838"/>
          <w:pgMar w:top="1440" w:right="1080" w:bottom="1118" w:left="1080" w:header="720" w:footer="720" w:gutter="0"/>
          <w:cols w:space="720" w:num="1"/>
          <w:docGrid w:type="lines" w:linePitch="331" w:charSpace="0"/>
        </w:sectPr>
      </w:pPr>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格式1：</w:t>
      </w:r>
      <w:bookmarkEnd w:id="189"/>
      <w:bookmarkEnd w:id="190"/>
    </w:p>
    <w:p>
      <w:pPr>
        <w:pStyle w:val="12"/>
        <w:spacing w:line="4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响应函（格式）</w:t>
      </w:r>
    </w:p>
    <w:p>
      <w:pPr>
        <w:pStyle w:val="12"/>
        <w:spacing w:line="400" w:lineRule="exact"/>
        <w:rPr>
          <w:rFonts w:hAnsi="宋体" w:cs="宋体"/>
          <w:color w:val="000000" w:themeColor="text1"/>
          <w:sz w:val="32"/>
          <w14:textFill>
            <w14:solidFill>
              <w14:schemeClr w14:val="tx1"/>
            </w14:solidFill>
          </w14:textFill>
        </w:rPr>
      </w:pPr>
    </w:p>
    <w:p>
      <w:pPr>
        <w:pStyle w:val="12"/>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（采购人名称）</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我方已仔细阅读了贵方组织的</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项目（项目编号：</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）的竞争性磋商文件的全部内容，现正式提交下述响应文件参加贵方组织的本次政府采购活动： </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一、首次报价文件正本一份，副本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份（包含按磋商供应商须知第10.1.1项要求提交的全部文件）；</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二、技术文件正本一份，副本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份（包含按磋商供应商须知第10.1.2项要求提交的全部文件）；</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三、资格和商务文件正本一份，副本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份（包含按磋商供应商须知第10.1.3项要求提交的全部文件）。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据此函，签字人兹宣布：</w:t>
      </w:r>
    </w:p>
    <w:p>
      <w:pPr>
        <w:pStyle w:val="12"/>
        <w:numPr>
          <w:ilvl w:val="0"/>
          <w:numId w:val="4"/>
        </w:numPr>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我方愿意以（大写）人民币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元)的响应总报价，服务成果时间：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，提供本项目竞争性磋商文件第三章“服务需求一览表”中相应的采购内容。</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其中（有分标时填写）：</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分标报价为（大写）人民币</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元)，服务时间：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分标报价为（大写）人民币</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元)，服务时间：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2、我方同意自本项目竞争性磋商文件“磋商供应商须知”第15.1项规定的提交响应文件截止时间起遵循本响应函，并承诺在“磋商供应商须知”第12.1项规定的响应有效期内不修改、撤销响应文件。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3、我方在此声明，所提交的响应文件及有关资料内容完整、真实和准确。</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4、我方承诺未被列入失信被执行人、重大税收违法案件当事人名单、政府采购严重违法失信行为记录名单，并已已经具备以下条件：</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具有独立承担民事责任的能力；</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具有良好的商业信誉和健全的财务会计制度；</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具有履行合同所必需的设备和专业技术能力；</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有依法缴纳税收和社会保障资金的良好记录；</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参加政府采购活动前三年内，在经营活动中没有重大违法记录；</w:t>
      </w:r>
    </w:p>
    <w:p>
      <w:pPr>
        <w:pStyle w:val="12"/>
        <w:numPr>
          <w:ilvl w:val="0"/>
          <w:numId w:val="5"/>
        </w:numPr>
        <w:spacing w:line="400" w:lineRule="exact"/>
        <w:outlineLvl w:val="3"/>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法律、行政法规规定的其他条件。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5、如我方成交，我方承诺在收到成交通知书后，在成交通知书规定的期限内，根据竞争性磋商采购文件、我方的响应文件及有关澄清承诺书的要求按第六章“合同条款及格式”与采购人订立书面合同，并按照合同约定承担完成合同的责任和义务。</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6、我方已详细审核竞争性磋商文件，我方知道必须放弃提出含糊不清或误解问题的权利。</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7、我方承诺满足竞争性磋商文件第六章《合同条款及格式》中的条款，承担完成合同的责任和义务。</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8、我方同意应贵方要求提供与本磋商有关的任何数据或资料。若贵方需要，我方愿意提供我方作出的一切承诺的证明材料。</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9、我方完全理解贵方不一定接受响应报价最低的磋商供应商为成交供应商的行为。</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提供虚假材料谋取中标、成交的；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采取不正当手段诋毁、排挤其他供应商的；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与采购人、其他供应商或者采购代理机构恶意串通的；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向采购人、采购代理机构行贿或者提供其他不正当利益的；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在采购过程中与采购人进行协商谈判的；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拒绝有关部门监督检查或提供虚假情况的。</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传真：</w:t>
      </w:r>
      <w:r>
        <w:rPr>
          <w:rFonts w:hint="eastAsia" w:hAnsi="宋体" w:cs="宋体"/>
          <w:color w:val="000000" w:themeColor="text1"/>
          <w:sz w:val="24"/>
          <w:szCs w:val="24"/>
          <w:u w:val="single"/>
          <w14:textFill>
            <w14:solidFill>
              <w14:schemeClr w14:val="tx1"/>
            </w14:solidFill>
          </w14:textFill>
        </w:rPr>
        <w:t>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邮政编码： </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开户名称：</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开户银行：</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银行账号：</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p>
    <w:p>
      <w:pPr>
        <w:pStyle w:val="12"/>
        <w:spacing w:line="400" w:lineRule="exact"/>
        <w:ind w:firstLine="420"/>
        <w:jc w:val="center"/>
        <w:rPr>
          <w:rFonts w:hAnsi="宋体" w:cs="宋体"/>
          <w:b/>
          <w:bCs/>
          <w:color w:val="000000" w:themeColor="text1"/>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 xml:space="preserve">                                                       年   月    日</w:t>
      </w:r>
    </w:p>
    <w:p>
      <w:pPr>
        <w:pStyle w:val="12"/>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br w:type="page"/>
      </w:r>
      <w:bookmarkStart w:id="205" w:name="_Toc8385"/>
      <w:bookmarkStart w:id="206" w:name="_Toc13670"/>
      <w:r>
        <w:rPr>
          <w:rFonts w:hint="eastAsia" w:hAnsi="宋体" w:cs="宋体"/>
          <w:b/>
          <w:color w:val="000000" w:themeColor="text1"/>
          <w14:textFill>
            <w14:solidFill>
              <w14:schemeClr w14:val="tx1"/>
            </w14:solidFill>
          </w14:textFill>
        </w:rPr>
        <w:t>格式2：</w:t>
      </w:r>
      <w:bookmarkEnd w:id="205"/>
      <w:bookmarkEnd w:id="206"/>
    </w:p>
    <w:p>
      <w:pPr>
        <w:pStyle w:val="12"/>
        <w:jc w:val="center"/>
        <w:rPr>
          <w:rFonts w:hAnsi="宋体" w:cs="宋体"/>
          <w:b/>
          <w:color w:val="000000" w:themeColor="text1"/>
          <w:sz w:val="32"/>
          <w14:textFill>
            <w14:solidFill>
              <w14:schemeClr w14:val="tx1"/>
            </w14:solidFill>
          </w14:textFill>
        </w:rPr>
      </w:pPr>
      <w:r>
        <w:rPr>
          <w:rFonts w:hint="eastAsia" w:hAnsi="宋体" w:cs="宋体"/>
          <w:b/>
          <w:color w:val="000000" w:themeColor="text1"/>
          <w:sz w:val="32"/>
          <w14:textFill>
            <w14:solidFill>
              <w14:schemeClr w14:val="tx1"/>
            </w14:solidFill>
          </w14:textFill>
        </w:rPr>
        <w:t>响应报价表（格式）</w:t>
      </w:r>
    </w:p>
    <w:p>
      <w:pPr>
        <w:pStyle w:val="12"/>
        <w:jc w:val="center"/>
        <w:rPr>
          <w:rFonts w:hAnsi="宋体" w:cs="宋体"/>
          <w:b/>
          <w:color w:val="000000" w:themeColor="text1"/>
          <w:sz w:val="32"/>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3600"/>
        <w:gridCol w:w="4245"/>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序号</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服务名称</w:t>
            </w: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服务内容</w:t>
            </w: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14:textFill>
                  <w14:solidFill>
                    <w14:schemeClr w14:val="tx1"/>
                  </w14:solidFill>
                </w14:textFill>
              </w:rPr>
              <w:t>报价合计（包含税费等所有费用）：（大写）人民币</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w:t>
            </w:r>
            <w:r>
              <w:rPr>
                <w:rFonts w:hint="eastAsia" w:hAnsi="宋体" w:cs="宋体"/>
                <w:color w:val="000000" w:themeColor="text1"/>
                <w:sz w:val="24"/>
                <w14:textFill>
                  <w14:solidFill>
                    <w14:schemeClr w14:val="tx1"/>
                  </w14:solidFill>
                </w14:textFill>
              </w:rPr>
              <w:t>此处有分标时填写具体分标号，无分标时填写“无”</w:t>
            </w:r>
            <w:r>
              <w:rPr>
                <w:rFonts w:hint="eastAsia" w:hAnsi="宋体" w:cs="宋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14:textFill>
                  <w14:solidFill>
                    <w14:schemeClr w14:val="tx1"/>
                  </w14:solidFill>
                </w14:textFill>
              </w:rPr>
              <w:t>法定代表人或其委托代理人（签字或盖章）：</w:t>
            </w:r>
          </w:p>
        </w:tc>
      </w:tr>
    </w:tbl>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注：表格内容均需按要求填写并盖章。</w:t>
      </w:r>
    </w:p>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rPr>
          <w:rFonts w:hAnsi="宋体" w:cs="宋体"/>
          <w:color w:val="000000" w:themeColor="text1"/>
          <w:sz w:val="24"/>
          <w:szCs w:val="24"/>
          <w14:textFill>
            <w14:solidFill>
              <w14:schemeClr w14:val="tx1"/>
            </w14:solidFill>
          </w14:textFill>
        </w:rPr>
      </w:pPr>
    </w:p>
    <w:p>
      <w:pPr>
        <w:pStyle w:val="12"/>
        <w:spacing w:line="500" w:lineRule="exact"/>
        <w:rPr>
          <w:rFonts w:hAnsi="宋体" w:cs="宋体"/>
          <w:b/>
          <w:color w:val="000000" w:themeColor="text1"/>
          <w:sz w:val="24"/>
          <w:szCs w:val="24"/>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hAnsi="宋体" w:cs="宋体"/>
          <w:b/>
          <w:color w:val="000000" w:themeColor="text1"/>
          <w:sz w:val="24"/>
          <w:szCs w:val="24"/>
          <w14:textFill>
            <w14:solidFill>
              <w14:schemeClr w14:val="tx1"/>
            </w14:solidFill>
          </w14:textFill>
        </w:rPr>
        <w:br w:type="page"/>
      </w:r>
      <w:bookmarkStart w:id="207" w:name="_Toc5908"/>
      <w:bookmarkStart w:id="208" w:name="_Toc20421"/>
    </w:p>
    <w:p>
      <w:pPr>
        <w:snapToGrid w:val="0"/>
        <w:spacing w:before="165" w:beforeLines="50" w:after="50"/>
        <w:ind w:right="480"/>
        <w:outlineLvl w:val="1"/>
        <w:rPr>
          <w:rFonts w:ascii="宋体" w:hAnsi="宋体"/>
          <w:b/>
          <w:color w:val="000000"/>
          <w:sz w:val="32"/>
          <w:szCs w:val="32"/>
        </w:rPr>
      </w:pPr>
      <w:bookmarkStart w:id="209" w:name="_Toc32715"/>
      <w:bookmarkStart w:id="210" w:name="_Toc6421"/>
      <w:r>
        <w:rPr>
          <w:rFonts w:hint="eastAsia" w:ascii="宋体" w:hAnsi="宋体"/>
          <w:b/>
          <w:bCs/>
          <w:color w:val="000000"/>
          <w:sz w:val="32"/>
          <w:szCs w:val="32"/>
        </w:rPr>
        <w:t>二、</w:t>
      </w:r>
      <w:r>
        <w:rPr>
          <w:rFonts w:hint="eastAsia" w:ascii="宋体" w:hAnsi="宋体"/>
          <w:b/>
          <w:color w:val="000000"/>
          <w:sz w:val="32"/>
          <w:szCs w:val="32"/>
        </w:rPr>
        <w:t>技术文件格式</w:t>
      </w:r>
      <w:bookmarkEnd w:id="209"/>
      <w:bookmarkEnd w:id="210"/>
      <w:r>
        <w:rPr>
          <w:rFonts w:hint="eastAsia" w:ascii="宋体" w:hAnsi="宋体"/>
          <w:b/>
          <w:color w:val="000000"/>
          <w:sz w:val="32"/>
          <w:szCs w:val="32"/>
        </w:rPr>
        <w:t xml:space="preserve"> </w:t>
      </w:r>
    </w:p>
    <w:p>
      <w:pPr>
        <w:snapToGrid w:val="0"/>
        <w:spacing w:before="165" w:beforeLines="50" w:after="50"/>
        <w:jc w:val="left"/>
        <w:outlineLvl w:val="2"/>
        <w:rPr>
          <w:rFonts w:ascii="宋体" w:hAnsi="宋体"/>
          <w:b/>
          <w:color w:val="000000"/>
          <w:sz w:val="32"/>
          <w:szCs w:val="32"/>
        </w:rPr>
      </w:pPr>
      <w:r>
        <w:rPr>
          <w:rFonts w:hint="eastAsia" w:ascii="宋体" w:hAnsi="宋体"/>
          <w:b/>
          <w:color w:val="000000"/>
          <w:sz w:val="32"/>
          <w:szCs w:val="32"/>
        </w:rPr>
        <w:t>1.技术文件封面格式</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 xml:space="preserve">  技  术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5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ind w:left="142"/>
        <w:jc w:val="left"/>
        <w:outlineLvl w:val="2"/>
        <w:rPr>
          <w:rFonts w:ascii="宋体" w:hAnsi="宋体"/>
          <w:b/>
          <w:bCs/>
          <w:color w:val="000000"/>
          <w:sz w:val="24"/>
        </w:rPr>
      </w:pPr>
      <w:r>
        <w:rPr>
          <w:rFonts w:hint="eastAsia" w:ascii="宋体" w:hAnsi="宋体"/>
          <w:b/>
          <w:bCs/>
          <w:color w:val="000000"/>
          <w:sz w:val="32"/>
          <w:szCs w:val="32"/>
        </w:rPr>
        <w:t>2.技术文件目录</w:t>
      </w:r>
    </w:p>
    <w:p>
      <w:pPr>
        <w:snapToGrid w:val="0"/>
        <w:spacing w:before="165" w:beforeLines="50" w:after="50" w:line="360" w:lineRule="auto"/>
        <w:ind w:firstLine="640" w:firstLineChars="200"/>
        <w:rPr>
          <w:rFonts w:ascii="宋体" w:hAnsi="宋体"/>
          <w:color w:val="000000"/>
          <w:sz w:val="32"/>
          <w:szCs w:val="32"/>
        </w:rPr>
      </w:pPr>
      <w:r>
        <w:rPr>
          <w:rFonts w:hint="eastAsia" w:ascii="宋体" w:hAnsi="宋体"/>
          <w:color w:val="000000"/>
          <w:sz w:val="32"/>
          <w:szCs w:val="32"/>
        </w:rPr>
        <w:t>根据竞争性磋商文件规定及供应商提供的材料自行编写目录（部分格式后附）。</w:t>
      </w:r>
    </w:p>
    <w:p>
      <w:pPr>
        <w:pStyle w:val="12"/>
        <w:spacing w:line="5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bookmarkEnd w:id="207"/>
    <w:bookmarkEnd w:id="208"/>
    <w:p>
      <w:pPr>
        <w:pStyle w:val="12"/>
        <w:spacing w:line="400" w:lineRule="exact"/>
        <w:rPr>
          <w:rFonts w:hAnsi="宋体" w:cs="宋体"/>
          <w:b/>
          <w:color w:val="000000" w:themeColor="text1"/>
          <w14:textFill>
            <w14:solidFill>
              <w14:schemeClr w14:val="tx1"/>
            </w14:solidFill>
          </w14:textFill>
        </w:rPr>
      </w:pPr>
      <w:bookmarkStart w:id="211" w:name="_Toc8025"/>
      <w:bookmarkStart w:id="212" w:name="_Toc6160"/>
      <w:r>
        <w:rPr>
          <w:rFonts w:hint="eastAsia" w:hAnsi="宋体" w:cs="宋体"/>
          <w:b/>
          <w:color w:val="000000" w:themeColor="text1"/>
          <w14:textFill>
            <w14:solidFill>
              <w14:schemeClr w14:val="tx1"/>
            </w14:solidFill>
          </w14:textFill>
        </w:rPr>
        <w:t>格式3：</w:t>
      </w:r>
      <w:bookmarkEnd w:id="211"/>
      <w:bookmarkEnd w:id="212"/>
    </w:p>
    <w:p>
      <w:pPr>
        <w:pStyle w:val="12"/>
        <w:spacing w:line="500" w:lineRule="exact"/>
        <w:jc w:val="center"/>
        <w:outlineLvl w:val="1"/>
        <w:rPr>
          <w:rFonts w:hAnsi="宋体" w:cs="宋体"/>
          <w:b/>
          <w:bCs/>
          <w:color w:val="000000" w:themeColor="text1"/>
          <w:sz w:val="30"/>
          <w:szCs w:val="30"/>
          <w14:textFill>
            <w14:solidFill>
              <w14:schemeClr w14:val="tx1"/>
            </w14:solidFill>
          </w14:textFill>
        </w:rPr>
      </w:pPr>
      <w:bookmarkStart w:id="213" w:name="_Toc25480"/>
      <w:bookmarkStart w:id="214" w:name="_Toc4599"/>
      <w:r>
        <w:rPr>
          <w:rFonts w:hint="eastAsia" w:hAnsi="宋体" w:cs="宋体"/>
          <w:b/>
          <w:bCs/>
          <w:color w:val="000000" w:themeColor="text1"/>
          <w:sz w:val="30"/>
          <w:szCs w:val="30"/>
          <w14:textFill>
            <w14:solidFill>
              <w14:schemeClr w14:val="tx1"/>
            </w14:solidFill>
          </w14:textFill>
        </w:rPr>
        <w:t>响应服务技术资料表（格式）</w:t>
      </w:r>
      <w:bookmarkEnd w:id="213"/>
      <w:bookmarkEnd w:id="214"/>
    </w:p>
    <w:p>
      <w:pPr>
        <w:pStyle w:val="12"/>
        <w:ind w:firstLine="210" w:firstLineChars="100"/>
        <w:rPr>
          <w:rFonts w:hAnsi="宋体" w:cs="宋体"/>
          <w:color w:val="000000" w:themeColor="text1"/>
          <w14:textFill>
            <w14:solidFill>
              <w14:schemeClr w14:val="tx1"/>
            </w14:solidFill>
          </w14:textFill>
        </w:rPr>
      </w:pP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请根据所投服务的实际技术参数，逐条对应本项目竞争性磋商文件第三章“服务需求一览表”中的服务内容及要求详细填写相应的具体内容。“偏离说明”一栏应当选择“正偏离”、“负偏离”或“无偏离”进行填写。</w:t>
      </w:r>
      <w:r>
        <w:rPr>
          <w:rFonts w:hint="eastAsia" w:hAnsi="宋体" w:cs="宋体"/>
          <w:color w:val="000000" w:themeColor="text1"/>
          <w:sz w:val="24"/>
          <w:szCs w:val="24"/>
          <w:lang w:eastAsia="zh-Hans"/>
          <w14:textFill>
            <w14:solidFill>
              <w14:schemeClr w14:val="tx1"/>
            </w14:solidFill>
          </w14:textFill>
        </w:rPr>
        <w:t>未填写的视为无偏离</w:t>
      </w:r>
    </w:p>
    <w:p>
      <w:pPr>
        <w:jc w:val="left"/>
        <w:rPr>
          <w:rFonts w:ascii="宋体" w:hAnsi="宋体" w:cs="宋体"/>
          <w:color w:val="000000" w:themeColor="text1"/>
          <w:sz w:val="24"/>
          <w14:textFill>
            <w14:solidFill>
              <w14:schemeClr w14:val="tx1"/>
            </w14:solidFill>
          </w14:textFill>
        </w:rPr>
      </w:pPr>
    </w:p>
    <w:tbl>
      <w:tblPr>
        <w:tblStyle w:val="2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57"/>
        <w:gridCol w:w="2125"/>
        <w:gridCol w:w="1340"/>
        <w:gridCol w:w="2765"/>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7" w:hRule="atLeast"/>
        </w:trPr>
        <w:tc>
          <w:tcPr>
            <w:tcW w:w="735" w:type="dxa"/>
            <w:vMerge w:val="restar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项号</w:t>
            </w:r>
          </w:p>
        </w:tc>
        <w:tc>
          <w:tcPr>
            <w:tcW w:w="3382" w:type="dxa"/>
            <w:gridSpan w:val="2"/>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竞争性磋商文件需求</w:t>
            </w:r>
          </w:p>
        </w:tc>
        <w:tc>
          <w:tcPr>
            <w:tcW w:w="4105" w:type="dxa"/>
            <w:gridSpan w:val="2"/>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响应文件承诺</w:t>
            </w:r>
          </w:p>
        </w:tc>
        <w:tc>
          <w:tcPr>
            <w:tcW w:w="1417" w:type="dxa"/>
            <w:vMerge w:val="restar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35" w:type="dxa"/>
            <w:vMerge w:val="continue"/>
            <w:vAlign w:val="center"/>
          </w:tcPr>
          <w:p>
            <w:pPr>
              <w:pStyle w:val="12"/>
              <w:jc w:val="center"/>
              <w:rPr>
                <w:rFonts w:hAnsi="宋体" w:cs="宋体"/>
                <w:color w:val="000000" w:themeColor="text1"/>
                <w:spacing w:val="-20"/>
                <w:sz w:val="24"/>
                <w:szCs w:val="24"/>
                <w14:textFill>
                  <w14:solidFill>
                    <w14:schemeClr w14:val="tx1"/>
                  </w14:solidFill>
                </w14:textFill>
              </w:rPr>
            </w:pPr>
          </w:p>
        </w:tc>
        <w:tc>
          <w:tcPr>
            <w:tcW w:w="1257" w:type="dxa"/>
            <w:vAlign w:val="center"/>
          </w:tcPr>
          <w:p>
            <w:pPr>
              <w:jc w:val="center"/>
              <w:rPr>
                <w:rFonts w:ascii="宋体" w:hAnsi="宋体" w:cs="宋体"/>
                <w:sz w:val="24"/>
              </w:rPr>
            </w:pPr>
            <w:r>
              <w:rPr>
                <w:rFonts w:hint="eastAsia" w:ascii="宋体" w:hAnsi="宋体" w:cs="宋体"/>
                <w:sz w:val="24"/>
              </w:rPr>
              <w:t>服务名称</w:t>
            </w:r>
          </w:p>
        </w:tc>
        <w:tc>
          <w:tcPr>
            <w:tcW w:w="2125" w:type="dxa"/>
            <w:vAlign w:val="center"/>
          </w:tcPr>
          <w:p>
            <w:pPr>
              <w:jc w:val="center"/>
              <w:rPr>
                <w:rFonts w:ascii="宋体" w:hAnsi="宋体" w:cs="宋体"/>
                <w:sz w:val="24"/>
              </w:rPr>
            </w:pPr>
            <w:r>
              <w:rPr>
                <w:rFonts w:hint="eastAsia" w:ascii="宋体" w:hAnsi="宋体" w:cs="宋体"/>
                <w:sz w:val="24"/>
              </w:rPr>
              <w:t>技术服务要求</w:t>
            </w:r>
          </w:p>
        </w:tc>
        <w:tc>
          <w:tcPr>
            <w:tcW w:w="1340" w:type="dxa"/>
            <w:vAlign w:val="center"/>
          </w:tcPr>
          <w:p>
            <w:pPr>
              <w:jc w:val="center"/>
              <w:rPr>
                <w:rFonts w:ascii="宋体" w:hAnsi="宋体" w:cs="宋体"/>
                <w:sz w:val="24"/>
              </w:rPr>
            </w:pPr>
            <w:r>
              <w:rPr>
                <w:rFonts w:hint="eastAsia" w:ascii="宋体" w:hAnsi="宋体" w:cs="宋体"/>
                <w:sz w:val="24"/>
              </w:rPr>
              <w:t>服务名称</w:t>
            </w:r>
          </w:p>
        </w:tc>
        <w:tc>
          <w:tcPr>
            <w:tcW w:w="2765" w:type="dxa"/>
            <w:vAlign w:val="center"/>
          </w:tcPr>
          <w:p>
            <w:pPr>
              <w:jc w:val="center"/>
              <w:rPr>
                <w:rFonts w:ascii="宋体" w:hAnsi="宋体" w:cs="宋体"/>
                <w:sz w:val="24"/>
              </w:rPr>
            </w:pPr>
            <w:r>
              <w:rPr>
                <w:rFonts w:hint="eastAsia" w:ascii="宋体" w:hAnsi="宋体" w:cs="宋体"/>
                <w:sz w:val="24"/>
              </w:rPr>
              <w:t>所提供服务内容技术服务要求</w:t>
            </w:r>
          </w:p>
        </w:tc>
        <w:tc>
          <w:tcPr>
            <w:tcW w:w="1417" w:type="dxa"/>
            <w:vMerge w:val="continue"/>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1</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2</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rPr>
                <w:rFonts w:hAnsi="宋体" w:cs="宋体"/>
                <w:b/>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w:t>
            </w:r>
            <w:r>
              <w:rPr>
                <w:rFonts w:hint="eastAsia" w:hAnsi="宋体" w:cs="宋体"/>
                <w:color w:val="000000" w:themeColor="text1"/>
                <w:sz w:val="24"/>
                <w14:textFill>
                  <w14:solidFill>
                    <w14:schemeClr w14:val="tx1"/>
                  </w14:solidFill>
                </w14:textFill>
              </w:rPr>
              <w:t>此处有分标时填写具体分标号，无分标时填写“无”</w:t>
            </w:r>
            <w:r>
              <w:rPr>
                <w:rFonts w:hint="eastAsia" w:hAnsi="宋体" w:cs="宋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spacing w:line="600" w:lineRule="exac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spacing w:line="600" w:lineRule="exact"/>
              <w:jc w:val="lef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p>
        </w:tc>
      </w:tr>
    </w:tbl>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spacing w:line="600" w:lineRule="exact"/>
        <w:rPr>
          <w:rFonts w:hAnsi="宋体" w:cs="宋体"/>
          <w:color w:val="000000" w:themeColor="text1"/>
          <w:sz w:val="24"/>
          <w:szCs w:val="24"/>
          <w:u w:val="single"/>
          <w14:textFill>
            <w14:solidFill>
              <w14:schemeClr w14:val="tx1"/>
            </w14:solidFill>
          </w14:textFill>
        </w:rPr>
      </w:pPr>
    </w:p>
    <w:p>
      <w:pPr>
        <w:pStyle w:val="12"/>
        <w:spacing w:line="600" w:lineRule="exact"/>
        <w:jc w:val="left"/>
        <w:rPr>
          <w:rFonts w:hAnsi="宋体" w:cs="宋体"/>
          <w:color w:val="000000" w:themeColor="text1"/>
          <w:sz w:val="24"/>
          <w:szCs w:val="24"/>
          <w:u w:val="single"/>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hAnsi="宋体" w:cs="宋体"/>
          <w:color w:val="000000" w:themeColor="text1"/>
          <w:sz w:val="24"/>
          <w:szCs w:val="24"/>
          <w:u w:val="single"/>
          <w14:textFill>
            <w14:solidFill>
              <w14:schemeClr w14:val="tx1"/>
            </w14:solidFill>
          </w14:textFill>
        </w:rPr>
        <w:br w:type="page"/>
      </w:r>
      <w:bookmarkStart w:id="215" w:name="_Toc31451"/>
    </w:p>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格式4：</w:t>
      </w:r>
    </w:p>
    <w:p>
      <w:pPr>
        <w:spacing w:line="367" w:lineRule="exact"/>
        <w:jc w:val="center"/>
        <w:rPr>
          <w:rFonts w:ascii="微软雅黑" w:hAnsi="微软雅黑" w:cs="微软雅黑"/>
          <w:b/>
          <w:sz w:val="28"/>
          <w:szCs w:val="28"/>
        </w:rPr>
      </w:pPr>
    </w:p>
    <w:p>
      <w:pPr>
        <w:spacing w:line="367" w:lineRule="exact"/>
        <w:jc w:val="center"/>
        <w:rPr>
          <w:rFonts w:ascii="微软雅黑" w:hAnsi="微软雅黑" w:cs="微软雅黑"/>
          <w:b/>
          <w:sz w:val="28"/>
          <w:szCs w:val="28"/>
        </w:rPr>
      </w:pPr>
    </w:p>
    <w:p>
      <w:pPr>
        <w:spacing w:line="367" w:lineRule="exact"/>
        <w:jc w:val="center"/>
        <w:rPr>
          <w:rFonts w:ascii="微软雅黑" w:hAnsi="微软雅黑" w:cs="微软雅黑"/>
          <w:b/>
          <w:sz w:val="28"/>
          <w:szCs w:val="28"/>
        </w:rPr>
      </w:pPr>
      <w:r>
        <w:rPr>
          <w:rFonts w:hint="eastAsia" w:ascii="微软雅黑" w:hAnsi="微软雅黑" w:cs="微软雅黑"/>
          <w:b/>
          <w:sz w:val="28"/>
          <w:szCs w:val="28"/>
        </w:rPr>
        <w:t>拟派项目负责人基本情况</w:t>
      </w:r>
    </w:p>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76"/>
        <w:gridCol w:w="80"/>
        <w:gridCol w:w="204"/>
        <w:gridCol w:w="1417"/>
        <w:gridCol w:w="1276"/>
        <w:gridCol w:w="1843"/>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42" w:type="dxa"/>
            <w:vAlign w:val="center"/>
          </w:tcPr>
          <w:p>
            <w:pPr>
              <w:pStyle w:val="43"/>
              <w:jc w:val="center"/>
              <w:outlineLvl w:val="0"/>
              <w:rPr>
                <w:szCs w:val="21"/>
              </w:rPr>
            </w:pPr>
            <w:bookmarkStart w:id="216" w:name="_Toc15887"/>
            <w:bookmarkStart w:id="217" w:name="_Toc32154"/>
            <w:r>
              <w:rPr>
                <w:szCs w:val="21"/>
              </w:rPr>
              <w:t>姓  名</w:t>
            </w:r>
            <w:bookmarkEnd w:id="216"/>
            <w:bookmarkEnd w:id="217"/>
          </w:p>
        </w:tc>
        <w:tc>
          <w:tcPr>
            <w:tcW w:w="1560" w:type="dxa"/>
            <w:gridSpan w:val="3"/>
            <w:vAlign w:val="center"/>
          </w:tcPr>
          <w:p>
            <w:pPr>
              <w:pStyle w:val="43"/>
              <w:jc w:val="center"/>
              <w:rPr>
                <w:szCs w:val="21"/>
              </w:rPr>
            </w:pPr>
          </w:p>
        </w:tc>
        <w:tc>
          <w:tcPr>
            <w:tcW w:w="1417" w:type="dxa"/>
            <w:vAlign w:val="center"/>
          </w:tcPr>
          <w:p>
            <w:pPr>
              <w:pStyle w:val="43"/>
              <w:jc w:val="center"/>
              <w:outlineLvl w:val="0"/>
              <w:rPr>
                <w:rFonts w:ascii="宋体" w:hAnsi="宋体" w:cs="宋体"/>
                <w:spacing w:val="-7"/>
              </w:rPr>
            </w:pPr>
            <w:bookmarkStart w:id="218" w:name="_Toc569"/>
            <w:bookmarkStart w:id="219" w:name="_Toc28031"/>
            <w:r>
              <w:rPr>
                <w:rFonts w:ascii="宋体" w:hAnsi="宋体" w:cs="宋体"/>
                <w:spacing w:val="-7"/>
              </w:rPr>
              <w:t>拟在本项目</w:t>
            </w:r>
            <w:bookmarkEnd w:id="218"/>
            <w:bookmarkEnd w:id="219"/>
          </w:p>
          <w:p>
            <w:pPr>
              <w:pStyle w:val="43"/>
              <w:jc w:val="center"/>
              <w:outlineLvl w:val="0"/>
              <w:rPr>
                <w:szCs w:val="21"/>
              </w:rPr>
            </w:pPr>
            <w:bookmarkStart w:id="220" w:name="_Toc21451"/>
            <w:bookmarkStart w:id="221" w:name="_Toc7222"/>
            <w:r>
              <w:rPr>
                <w:rFonts w:ascii="宋体" w:hAnsi="宋体" w:cs="宋体"/>
                <w:spacing w:val="-7"/>
              </w:rPr>
              <w:t>任职</w:t>
            </w:r>
            <w:bookmarkEnd w:id="220"/>
            <w:bookmarkEnd w:id="221"/>
          </w:p>
        </w:tc>
        <w:tc>
          <w:tcPr>
            <w:tcW w:w="1276" w:type="dxa"/>
            <w:vAlign w:val="center"/>
          </w:tcPr>
          <w:p>
            <w:pPr>
              <w:pStyle w:val="43"/>
              <w:jc w:val="center"/>
              <w:outlineLvl w:val="0"/>
              <w:rPr>
                <w:szCs w:val="21"/>
              </w:rPr>
            </w:pPr>
            <w:bookmarkStart w:id="222" w:name="_Toc4203"/>
            <w:bookmarkStart w:id="223" w:name="_Toc30966"/>
            <w:r>
              <w:rPr>
                <w:szCs w:val="21"/>
              </w:rPr>
              <w:t>项目</w:t>
            </w:r>
            <w:bookmarkEnd w:id="222"/>
            <w:bookmarkEnd w:id="223"/>
          </w:p>
          <w:p>
            <w:pPr>
              <w:pStyle w:val="43"/>
              <w:jc w:val="center"/>
              <w:outlineLvl w:val="0"/>
              <w:rPr>
                <w:szCs w:val="21"/>
              </w:rPr>
            </w:pPr>
            <w:bookmarkStart w:id="224" w:name="_Toc19563"/>
            <w:bookmarkStart w:id="225" w:name="_Toc21319"/>
            <w:r>
              <w:rPr>
                <w:szCs w:val="21"/>
              </w:rPr>
              <w:t>负责人</w:t>
            </w:r>
            <w:bookmarkEnd w:id="224"/>
            <w:bookmarkEnd w:id="225"/>
          </w:p>
        </w:tc>
        <w:tc>
          <w:tcPr>
            <w:tcW w:w="1843" w:type="dxa"/>
            <w:vAlign w:val="center"/>
          </w:tcPr>
          <w:p>
            <w:pPr>
              <w:pStyle w:val="43"/>
              <w:jc w:val="center"/>
              <w:outlineLvl w:val="0"/>
              <w:rPr>
                <w:szCs w:val="21"/>
              </w:rPr>
            </w:pPr>
            <w:bookmarkStart w:id="226" w:name="_Toc24715"/>
            <w:bookmarkStart w:id="227" w:name="_Toc16763"/>
            <w:r>
              <w:rPr>
                <w:rFonts w:hint="eastAsia" w:ascii="宋体" w:hAnsi="宋体" w:cs="宋体"/>
                <w:spacing w:val="-7"/>
              </w:rPr>
              <w:t>从业</w:t>
            </w:r>
            <w:r>
              <w:rPr>
                <w:rFonts w:ascii="宋体" w:hAnsi="宋体" w:cs="宋体"/>
                <w:spacing w:val="-7"/>
              </w:rPr>
              <w:t>时间</w:t>
            </w:r>
            <w:bookmarkEnd w:id="226"/>
            <w:bookmarkEnd w:id="227"/>
          </w:p>
        </w:tc>
        <w:tc>
          <w:tcPr>
            <w:tcW w:w="1548" w:type="dxa"/>
          </w:tcPr>
          <w:p>
            <w:pPr>
              <w:pStyle w:val="43"/>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42" w:type="dxa"/>
            <w:vAlign w:val="center"/>
          </w:tcPr>
          <w:p>
            <w:pPr>
              <w:pStyle w:val="43"/>
              <w:jc w:val="center"/>
              <w:outlineLvl w:val="0"/>
              <w:rPr>
                <w:szCs w:val="21"/>
              </w:rPr>
            </w:pPr>
            <w:bookmarkStart w:id="228" w:name="_Toc14087"/>
            <w:bookmarkStart w:id="229" w:name="_Toc20044"/>
            <w:r>
              <w:rPr>
                <w:szCs w:val="21"/>
              </w:rPr>
              <w:t>学</w:t>
            </w:r>
            <w:r>
              <w:rPr>
                <w:rFonts w:hint="eastAsia"/>
                <w:szCs w:val="21"/>
              </w:rPr>
              <w:t xml:space="preserve"> </w:t>
            </w:r>
            <w:r>
              <w:rPr>
                <w:szCs w:val="21"/>
              </w:rPr>
              <w:t xml:space="preserve"> 历</w:t>
            </w:r>
            <w:bookmarkEnd w:id="228"/>
            <w:bookmarkEnd w:id="229"/>
          </w:p>
        </w:tc>
        <w:tc>
          <w:tcPr>
            <w:tcW w:w="1560" w:type="dxa"/>
            <w:gridSpan w:val="3"/>
            <w:vAlign w:val="center"/>
          </w:tcPr>
          <w:p>
            <w:pPr>
              <w:pStyle w:val="43"/>
              <w:jc w:val="center"/>
              <w:rPr>
                <w:szCs w:val="21"/>
              </w:rPr>
            </w:pPr>
          </w:p>
        </w:tc>
        <w:tc>
          <w:tcPr>
            <w:tcW w:w="1417" w:type="dxa"/>
            <w:vAlign w:val="center"/>
          </w:tcPr>
          <w:p>
            <w:pPr>
              <w:pStyle w:val="43"/>
              <w:jc w:val="center"/>
              <w:outlineLvl w:val="0"/>
              <w:rPr>
                <w:szCs w:val="21"/>
              </w:rPr>
            </w:pPr>
            <w:bookmarkStart w:id="230" w:name="_Toc32747"/>
            <w:bookmarkStart w:id="231" w:name="_Toc28235"/>
            <w:r>
              <w:rPr>
                <w:rFonts w:hint="eastAsia" w:ascii="宋体" w:hAnsi="宋体" w:cs="宋体"/>
                <w:spacing w:val="-7"/>
              </w:rPr>
              <w:t xml:space="preserve">专 </w:t>
            </w:r>
            <w:r>
              <w:rPr>
                <w:rFonts w:ascii="宋体" w:hAnsi="宋体" w:cs="宋体"/>
                <w:spacing w:val="-7"/>
              </w:rPr>
              <w:t xml:space="preserve"> </w:t>
            </w:r>
            <w:r>
              <w:rPr>
                <w:rFonts w:hint="eastAsia" w:ascii="宋体" w:hAnsi="宋体" w:cs="宋体"/>
                <w:spacing w:val="-7"/>
              </w:rPr>
              <w:t>业</w:t>
            </w:r>
            <w:bookmarkEnd w:id="230"/>
            <w:bookmarkEnd w:id="231"/>
          </w:p>
        </w:tc>
        <w:tc>
          <w:tcPr>
            <w:tcW w:w="1276" w:type="dxa"/>
            <w:vAlign w:val="center"/>
          </w:tcPr>
          <w:p>
            <w:pPr>
              <w:pStyle w:val="43"/>
              <w:jc w:val="center"/>
              <w:rPr>
                <w:szCs w:val="21"/>
              </w:rPr>
            </w:pPr>
          </w:p>
        </w:tc>
        <w:tc>
          <w:tcPr>
            <w:tcW w:w="1843" w:type="dxa"/>
            <w:vAlign w:val="center"/>
          </w:tcPr>
          <w:p>
            <w:pPr>
              <w:pStyle w:val="43"/>
              <w:jc w:val="center"/>
              <w:outlineLvl w:val="0"/>
              <w:rPr>
                <w:szCs w:val="21"/>
              </w:rPr>
            </w:pPr>
            <w:bookmarkStart w:id="232" w:name="_Toc23466"/>
            <w:bookmarkStart w:id="233" w:name="_Toc10920"/>
            <w:r>
              <w:rPr>
                <w:szCs w:val="21"/>
              </w:rPr>
              <w:t>职</w:t>
            </w:r>
            <w:r>
              <w:rPr>
                <w:rFonts w:hint="eastAsia"/>
                <w:szCs w:val="21"/>
              </w:rPr>
              <w:t xml:space="preserve"> </w:t>
            </w:r>
            <w:r>
              <w:rPr>
                <w:szCs w:val="21"/>
              </w:rPr>
              <w:t xml:space="preserve"> 称</w:t>
            </w:r>
            <w:bookmarkEnd w:id="232"/>
            <w:bookmarkEnd w:id="233"/>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242" w:type="dxa"/>
            <w:vAlign w:val="center"/>
          </w:tcPr>
          <w:p>
            <w:pPr>
              <w:pStyle w:val="43"/>
              <w:jc w:val="center"/>
              <w:outlineLvl w:val="0"/>
              <w:rPr>
                <w:szCs w:val="21"/>
              </w:rPr>
            </w:pPr>
            <w:bookmarkStart w:id="234" w:name="_Toc2401"/>
            <w:bookmarkStart w:id="235" w:name="_Toc6886"/>
            <w:r>
              <w:rPr>
                <w:szCs w:val="21"/>
              </w:rPr>
              <w:t>身份证号</w:t>
            </w:r>
            <w:bookmarkEnd w:id="234"/>
            <w:bookmarkEnd w:id="235"/>
          </w:p>
        </w:tc>
        <w:tc>
          <w:tcPr>
            <w:tcW w:w="7644" w:type="dxa"/>
            <w:gridSpan w:val="7"/>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242" w:type="dxa"/>
            <w:vAlign w:val="center"/>
          </w:tcPr>
          <w:p>
            <w:pPr>
              <w:pStyle w:val="43"/>
              <w:jc w:val="center"/>
              <w:outlineLvl w:val="0"/>
              <w:rPr>
                <w:rFonts w:ascii="宋体" w:hAnsi="宋体" w:cs="宋体"/>
                <w:spacing w:val="-7"/>
              </w:rPr>
            </w:pPr>
            <w:bookmarkStart w:id="236" w:name="_Toc4501"/>
            <w:bookmarkStart w:id="237" w:name="_Toc9162"/>
            <w:r>
              <w:rPr>
                <w:szCs w:val="21"/>
              </w:rPr>
              <w:t>毕业学校</w:t>
            </w:r>
            <w:bookmarkEnd w:id="236"/>
            <w:bookmarkEnd w:id="237"/>
          </w:p>
        </w:tc>
        <w:tc>
          <w:tcPr>
            <w:tcW w:w="4253" w:type="dxa"/>
            <w:gridSpan w:val="5"/>
            <w:vAlign w:val="center"/>
          </w:tcPr>
          <w:p>
            <w:pPr>
              <w:pStyle w:val="43"/>
              <w:jc w:val="center"/>
              <w:rPr>
                <w:szCs w:val="21"/>
              </w:rPr>
            </w:pPr>
          </w:p>
        </w:tc>
        <w:tc>
          <w:tcPr>
            <w:tcW w:w="1843" w:type="dxa"/>
            <w:vAlign w:val="center"/>
          </w:tcPr>
          <w:p>
            <w:pPr>
              <w:pStyle w:val="43"/>
              <w:jc w:val="center"/>
              <w:outlineLvl w:val="0"/>
              <w:rPr>
                <w:rFonts w:ascii="宋体" w:hAnsi="宋体" w:cs="宋体"/>
                <w:spacing w:val="-7"/>
              </w:rPr>
            </w:pPr>
            <w:bookmarkStart w:id="238" w:name="_Toc1379"/>
            <w:bookmarkStart w:id="239" w:name="_Toc18532"/>
            <w:r>
              <w:rPr>
                <w:rFonts w:ascii="宋体" w:hAnsi="宋体" w:cs="宋体"/>
                <w:spacing w:val="-7"/>
              </w:rPr>
              <w:t>毕业时间</w:t>
            </w:r>
            <w:bookmarkEnd w:id="238"/>
            <w:bookmarkEnd w:id="239"/>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5495" w:type="dxa"/>
            <w:gridSpan w:val="6"/>
            <w:vAlign w:val="center"/>
          </w:tcPr>
          <w:p>
            <w:pPr>
              <w:pStyle w:val="43"/>
              <w:jc w:val="center"/>
              <w:outlineLvl w:val="0"/>
              <w:rPr>
                <w:szCs w:val="21"/>
              </w:rPr>
            </w:pPr>
            <w:bookmarkStart w:id="240" w:name="_Toc21948"/>
            <w:bookmarkStart w:id="241" w:name="_Toc20200"/>
            <w:r>
              <w:rPr>
                <w:rFonts w:hint="eastAsia" w:ascii="宋体" w:hAnsi="宋体" w:cs="宋体"/>
                <w:spacing w:val="-7"/>
              </w:rPr>
              <w:t>注册类型及等级</w:t>
            </w:r>
            <w:bookmarkEnd w:id="240"/>
            <w:bookmarkEnd w:id="241"/>
          </w:p>
        </w:tc>
        <w:tc>
          <w:tcPr>
            <w:tcW w:w="3391" w:type="dxa"/>
            <w:gridSpan w:val="2"/>
            <w:vAlign w:val="center"/>
          </w:tcPr>
          <w:p>
            <w:pPr>
              <w:pStyle w:val="43"/>
              <w:jc w:val="center"/>
              <w:outlineLvl w:val="0"/>
              <w:rPr>
                <w:szCs w:val="21"/>
              </w:rPr>
            </w:pPr>
            <w:bookmarkStart w:id="242" w:name="_Toc24264"/>
            <w:bookmarkStart w:id="243" w:name="_Toc16204"/>
            <w:r>
              <w:rPr>
                <w:rFonts w:hint="eastAsia"/>
                <w:szCs w:val="21"/>
              </w:rPr>
              <w:t>注册</w:t>
            </w:r>
            <w:r>
              <w:rPr>
                <w:szCs w:val="21"/>
              </w:rPr>
              <w:t>证书编号</w:t>
            </w:r>
            <w:bookmarkEnd w:id="242"/>
            <w:bookmarkEnd w:id="2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598" w:type="dxa"/>
            <w:gridSpan w:val="3"/>
            <w:vAlign w:val="center"/>
          </w:tcPr>
          <w:p>
            <w:pPr>
              <w:pStyle w:val="43"/>
              <w:jc w:val="center"/>
              <w:rPr>
                <w:rFonts w:ascii="宋体" w:hAnsi="宋体" w:cs="宋体"/>
                <w:spacing w:val="-7"/>
              </w:rPr>
            </w:pPr>
          </w:p>
        </w:tc>
        <w:tc>
          <w:tcPr>
            <w:tcW w:w="2897" w:type="dxa"/>
            <w:gridSpan w:val="3"/>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886" w:type="dxa"/>
            <w:gridSpan w:val="8"/>
            <w:vAlign w:val="center"/>
          </w:tcPr>
          <w:p>
            <w:pPr>
              <w:pStyle w:val="43"/>
              <w:jc w:val="center"/>
              <w:outlineLvl w:val="0"/>
              <w:rPr>
                <w:szCs w:val="21"/>
              </w:rPr>
            </w:pPr>
            <w:bookmarkStart w:id="244" w:name="_Toc32296"/>
            <w:bookmarkStart w:id="245" w:name="_Toc31667"/>
            <w:r>
              <w:rPr>
                <w:rFonts w:ascii="宋体" w:hAnsi="宋体" w:cs="宋体"/>
                <w:spacing w:val="-7"/>
              </w:rPr>
              <w:t>已完成和正在实施或新承接的类似</w:t>
            </w:r>
            <w:r>
              <w:rPr>
                <w:rFonts w:hint="eastAsia" w:ascii="宋体" w:hAnsi="宋体" w:cs="宋体"/>
                <w:spacing w:val="-7"/>
              </w:rPr>
              <w:t>项目</w:t>
            </w:r>
            <w:r>
              <w:rPr>
                <w:rFonts w:ascii="宋体" w:hAnsi="宋体" w:cs="宋体"/>
                <w:spacing w:val="-7"/>
              </w:rPr>
              <w:t>情况</w:t>
            </w:r>
            <w:bookmarkEnd w:id="244"/>
            <w:bookmarkEnd w:id="2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43"/>
              <w:jc w:val="center"/>
              <w:outlineLvl w:val="0"/>
              <w:rPr>
                <w:szCs w:val="21"/>
              </w:rPr>
            </w:pPr>
            <w:bookmarkStart w:id="246" w:name="_Toc6762"/>
            <w:bookmarkStart w:id="247" w:name="_Toc4307"/>
            <w:r>
              <w:rPr>
                <w:szCs w:val="21"/>
              </w:rPr>
              <w:t>合同签订时间</w:t>
            </w:r>
            <w:bookmarkEnd w:id="246"/>
            <w:bookmarkEnd w:id="247"/>
          </w:p>
        </w:tc>
        <w:tc>
          <w:tcPr>
            <w:tcW w:w="2977" w:type="dxa"/>
            <w:gridSpan w:val="4"/>
            <w:vAlign w:val="center"/>
          </w:tcPr>
          <w:p>
            <w:pPr>
              <w:pStyle w:val="43"/>
              <w:jc w:val="center"/>
              <w:outlineLvl w:val="0"/>
              <w:rPr>
                <w:szCs w:val="21"/>
              </w:rPr>
            </w:pPr>
            <w:bookmarkStart w:id="248" w:name="_Toc32146"/>
            <w:bookmarkStart w:id="249" w:name="_Toc24288"/>
            <w:r>
              <w:rPr>
                <w:szCs w:val="21"/>
              </w:rPr>
              <w:t>项目名称</w:t>
            </w:r>
            <w:bookmarkEnd w:id="248"/>
            <w:bookmarkEnd w:id="249"/>
          </w:p>
        </w:tc>
        <w:tc>
          <w:tcPr>
            <w:tcW w:w="1276" w:type="dxa"/>
            <w:vAlign w:val="center"/>
          </w:tcPr>
          <w:p>
            <w:pPr>
              <w:pStyle w:val="43"/>
              <w:jc w:val="center"/>
              <w:outlineLvl w:val="0"/>
              <w:rPr>
                <w:szCs w:val="21"/>
              </w:rPr>
            </w:pPr>
            <w:bookmarkStart w:id="250" w:name="_Toc27184"/>
            <w:bookmarkStart w:id="251" w:name="_Toc32549"/>
            <w:r>
              <w:rPr>
                <w:szCs w:val="21"/>
              </w:rPr>
              <w:t>担任</w:t>
            </w:r>
            <w:r>
              <w:rPr>
                <w:rFonts w:hint="eastAsia"/>
                <w:szCs w:val="21"/>
              </w:rPr>
              <w:t>职务</w:t>
            </w:r>
            <w:bookmarkEnd w:id="250"/>
            <w:bookmarkEnd w:id="251"/>
          </w:p>
        </w:tc>
        <w:tc>
          <w:tcPr>
            <w:tcW w:w="1843" w:type="dxa"/>
            <w:vAlign w:val="center"/>
          </w:tcPr>
          <w:p>
            <w:pPr>
              <w:pStyle w:val="43"/>
              <w:jc w:val="center"/>
              <w:outlineLvl w:val="0"/>
              <w:rPr>
                <w:szCs w:val="21"/>
              </w:rPr>
            </w:pPr>
            <w:bookmarkStart w:id="252" w:name="_Toc2299"/>
            <w:bookmarkStart w:id="253" w:name="_Toc15305"/>
            <w:r>
              <w:rPr>
                <w:szCs w:val="21"/>
              </w:rPr>
              <w:t>合同金额</w:t>
            </w:r>
            <w:r>
              <w:rPr>
                <w:rFonts w:hint="eastAsia"/>
                <w:szCs w:val="21"/>
              </w:rPr>
              <w:t>（元）</w:t>
            </w:r>
            <w:bookmarkEnd w:id="252"/>
            <w:bookmarkEnd w:id="253"/>
          </w:p>
        </w:tc>
        <w:tc>
          <w:tcPr>
            <w:tcW w:w="1548" w:type="dxa"/>
            <w:vAlign w:val="center"/>
          </w:tcPr>
          <w:p>
            <w:pPr>
              <w:pStyle w:val="43"/>
              <w:jc w:val="center"/>
              <w:outlineLvl w:val="0"/>
              <w:rPr>
                <w:szCs w:val="21"/>
              </w:rPr>
            </w:pPr>
            <w:bookmarkStart w:id="254" w:name="_Toc8408"/>
            <w:bookmarkStart w:id="255" w:name="_Toc9457"/>
            <w:r>
              <w:rPr>
                <w:szCs w:val="21"/>
              </w:rPr>
              <w:t>项目规模</w:t>
            </w:r>
            <w:bookmarkEnd w:id="254"/>
            <w:bookmarkEnd w:id="2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bl>
    <w:p/>
    <w:p>
      <w:pPr>
        <w:rPr>
          <w:b/>
          <w:bCs/>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ascii="仿宋" w:hAnsi="仿宋" w:eastAsia="仿宋" w:cs="仿宋"/>
          <w:b/>
          <w:szCs w:val="21"/>
        </w:rPr>
        <w:t>注：附项目负责人相关资格证书或职称证复印件及近半年内连续三个月在本单位的社保证明复印件并加盖供应商公章</w:t>
      </w:r>
      <w:r>
        <w:rPr>
          <w:rFonts w:hint="eastAsia" w:hAnsi="宋体" w:cs="宋体"/>
          <w:b/>
          <w:color w:val="000000" w:themeColor="text1"/>
          <w14:textFill>
            <w14:solidFill>
              <w14:schemeClr w14:val="tx1"/>
            </w14:solidFill>
          </w14:textFill>
        </w:rPr>
        <w:t>。</w:t>
      </w:r>
    </w:p>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格式5：</w:t>
      </w:r>
    </w:p>
    <w:p/>
    <w:p/>
    <w:p>
      <w:pPr>
        <w:spacing w:line="360" w:lineRule="auto"/>
        <w:ind w:right="420"/>
        <w:jc w:val="center"/>
        <w:rPr>
          <w:rFonts w:ascii="宋体" w:hAnsi="宋体"/>
          <w:b/>
          <w:sz w:val="28"/>
          <w:szCs w:val="28"/>
        </w:rPr>
      </w:pPr>
      <w:r>
        <w:rPr>
          <w:rFonts w:hint="eastAsia" w:ascii="宋体" w:hAnsi="宋体"/>
          <w:b/>
          <w:sz w:val="28"/>
          <w:szCs w:val="28"/>
        </w:rPr>
        <w:t>拟派设计实施</w:t>
      </w:r>
      <w:r>
        <w:rPr>
          <w:rFonts w:ascii="宋体" w:hAnsi="宋体"/>
          <w:b/>
          <w:sz w:val="28"/>
          <w:szCs w:val="28"/>
        </w:rPr>
        <w:t>人员配备情况表</w:t>
      </w:r>
    </w:p>
    <w:tbl>
      <w:tblPr>
        <w:tblStyle w:val="23"/>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1152"/>
        <w:gridCol w:w="1258"/>
        <w:gridCol w:w="992"/>
        <w:gridCol w:w="992"/>
        <w:gridCol w:w="1560"/>
        <w:gridCol w:w="1557"/>
        <w:gridCol w:w="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43"/>
              <w:jc w:val="center"/>
              <w:outlineLvl w:val="0"/>
              <w:rPr>
                <w:b/>
                <w:szCs w:val="21"/>
              </w:rPr>
            </w:pPr>
            <w:bookmarkStart w:id="256" w:name="_Toc8880"/>
            <w:bookmarkStart w:id="257" w:name="_Toc6450"/>
            <w:r>
              <w:rPr>
                <w:b/>
                <w:szCs w:val="21"/>
              </w:rPr>
              <w:t>序号</w:t>
            </w:r>
            <w:bookmarkEnd w:id="256"/>
            <w:bookmarkEnd w:id="257"/>
          </w:p>
        </w:tc>
        <w:tc>
          <w:tcPr>
            <w:tcW w:w="1134" w:type="dxa"/>
            <w:vAlign w:val="center"/>
          </w:tcPr>
          <w:p>
            <w:pPr>
              <w:pStyle w:val="43"/>
              <w:jc w:val="center"/>
              <w:outlineLvl w:val="0"/>
              <w:rPr>
                <w:b/>
                <w:szCs w:val="21"/>
              </w:rPr>
            </w:pPr>
            <w:bookmarkStart w:id="258" w:name="_Toc23105"/>
            <w:bookmarkStart w:id="259" w:name="_Toc31357"/>
            <w:r>
              <w:rPr>
                <w:rFonts w:hint="eastAsia"/>
                <w:b/>
                <w:szCs w:val="21"/>
              </w:rPr>
              <w:t>姓名</w:t>
            </w:r>
            <w:bookmarkEnd w:id="258"/>
            <w:bookmarkEnd w:id="259"/>
          </w:p>
        </w:tc>
        <w:tc>
          <w:tcPr>
            <w:tcW w:w="1152" w:type="dxa"/>
            <w:vAlign w:val="center"/>
          </w:tcPr>
          <w:p>
            <w:pPr>
              <w:pStyle w:val="43"/>
              <w:jc w:val="center"/>
              <w:outlineLvl w:val="0"/>
              <w:rPr>
                <w:b/>
                <w:szCs w:val="21"/>
              </w:rPr>
            </w:pPr>
            <w:bookmarkStart w:id="260" w:name="_Toc18921"/>
            <w:bookmarkStart w:id="261" w:name="_Toc6900"/>
            <w:r>
              <w:rPr>
                <w:rFonts w:hint="eastAsia"/>
                <w:b/>
                <w:szCs w:val="21"/>
              </w:rPr>
              <w:t>身份证</w:t>
            </w:r>
            <w:bookmarkEnd w:id="260"/>
            <w:bookmarkEnd w:id="261"/>
          </w:p>
          <w:p>
            <w:pPr>
              <w:pStyle w:val="43"/>
              <w:jc w:val="center"/>
              <w:outlineLvl w:val="0"/>
              <w:rPr>
                <w:b/>
                <w:szCs w:val="21"/>
              </w:rPr>
            </w:pPr>
            <w:bookmarkStart w:id="262" w:name="_Toc1708"/>
            <w:bookmarkStart w:id="263" w:name="_Toc14686"/>
            <w:r>
              <w:rPr>
                <w:rFonts w:hint="eastAsia"/>
                <w:b/>
                <w:szCs w:val="21"/>
              </w:rPr>
              <w:t>号码</w:t>
            </w:r>
            <w:bookmarkEnd w:id="262"/>
            <w:bookmarkEnd w:id="263"/>
          </w:p>
        </w:tc>
        <w:tc>
          <w:tcPr>
            <w:tcW w:w="1258" w:type="dxa"/>
            <w:vAlign w:val="center"/>
          </w:tcPr>
          <w:p>
            <w:pPr>
              <w:pStyle w:val="43"/>
              <w:jc w:val="center"/>
              <w:outlineLvl w:val="0"/>
              <w:rPr>
                <w:b/>
                <w:szCs w:val="21"/>
              </w:rPr>
            </w:pPr>
            <w:bookmarkStart w:id="264" w:name="_Toc19904"/>
            <w:bookmarkStart w:id="265" w:name="_Toc27463"/>
            <w:r>
              <w:rPr>
                <w:b/>
                <w:szCs w:val="21"/>
              </w:rPr>
              <w:t>拟在本项目任职</w:t>
            </w:r>
            <w:bookmarkEnd w:id="264"/>
            <w:bookmarkEnd w:id="265"/>
          </w:p>
        </w:tc>
        <w:tc>
          <w:tcPr>
            <w:tcW w:w="992" w:type="dxa"/>
            <w:vAlign w:val="center"/>
          </w:tcPr>
          <w:p>
            <w:pPr>
              <w:pStyle w:val="43"/>
              <w:jc w:val="center"/>
              <w:outlineLvl w:val="0"/>
              <w:rPr>
                <w:b/>
                <w:szCs w:val="21"/>
              </w:rPr>
            </w:pPr>
            <w:bookmarkStart w:id="266" w:name="_Toc18528"/>
            <w:bookmarkStart w:id="267" w:name="_Toc24254"/>
            <w:r>
              <w:rPr>
                <w:b/>
                <w:szCs w:val="21"/>
              </w:rPr>
              <w:t>职</w:t>
            </w:r>
            <w:r>
              <w:rPr>
                <w:rFonts w:hint="eastAsia"/>
                <w:b/>
                <w:szCs w:val="21"/>
              </w:rPr>
              <w:t xml:space="preserve"> </w:t>
            </w:r>
            <w:r>
              <w:rPr>
                <w:b/>
                <w:szCs w:val="21"/>
              </w:rPr>
              <w:t>称</w:t>
            </w:r>
            <w:bookmarkEnd w:id="266"/>
            <w:bookmarkEnd w:id="267"/>
          </w:p>
        </w:tc>
        <w:tc>
          <w:tcPr>
            <w:tcW w:w="992" w:type="dxa"/>
            <w:vAlign w:val="center"/>
          </w:tcPr>
          <w:p>
            <w:pPr>
              <w:pStyle w:val="43"/>
              <w:jc w:val="center"/>
              <w:outlineLvl w:val="0"/>
              <w:rPr>
                <w:b/>
                <w:szCs w:val="21"/>
              </w:rPr>
            </w:pPr>
            <w:bookmarkStart w:id="268" w:name="_Toc15753"/>
            <w:bookmarkStart w:id="269" w:name="_Toc10821"/>
            <w:r>
              <w:rPr>
                <w:b/>
                <w:szCs w:val="21"/>
              </w:rPr>
              <w:t>专</w:t>
            </w:r>
            <w:r>
              <w:rPr>
                <w:rFonts w:hint="eastAsia"/>
                <w:b/>
                <w:szCs w:val="21"/>
              </w:rPr>
              <w:t xml:space="preserve"> </w:t>
            </w:r>
            <w:r>
              <w:rPr>
                <w:b/>
                <w:szCs w:val="21"/>
              </w:rPr>
              <w:t>业</w:t>
            </w:r>
            <w:bookmarkEnd w:id="268"/>
            <w:bookmarkEnd w:id="269"/>
          </w:p>
        </w:tc>
        <w:tc>
          <w:tcPr>
            <w:tcW w:w="1560" w:type="dxa"/>
            <w:vAlign w:val="center"/>
          </w:tcPr>
          <w:p>
            <w:pPr>
              <w:pStyle w:val="43"/>
              <w:jc w:val="center"/>
              <w:outlineLvl w:val="0"/>
              <w:rPr>
                <w:b/>
                <w:szCs w:val="21"/>
              </w:rPr>
            </w:pPr>
            <w:bookmarkStart w:id="270" w:name="_Toc30877"/>
            <w:bookmarkStart w:id="271" w:name="_Toc18918"/>
            <w:r>
              <w:rPr>
                <w:b/>
                <w:szCs w:val="21"/>
              </w:rPr>
              <w:t>执业</w:t>
            </w:r>
            <w:r>
              <w:rPr>
                <w:rFonts w:hint="eastAsia"/>
                <w:b/>
                <w:szCs w:val="21"/>
              </w:rPr>
              <w:t>注册</w:t>
            </w:r>
            <w:r>
              <w:rPr>
                <w:b/>
                <w:szCs w:val="21"/>
              </w:rPr>
              <w:t>资格</w:t>
            </w:r>
            <w:r>
              <w:rPr>
                <w:rFonts w:hint="eastAsia"/>
                <w:b/>
                <w:szCs w:val="21"/>
              </w:rPr>
              <w:t>（如有）</w:t>
            </w:r>
            <w:bookmarkEnd w:id="270"/>
            <w:bookmarkEnd w:id="271"/>
          </w:p>
        </w:tc>
        <w:tc>
          <w:tcPr>
            <w:tcW w:w="1557" w:type="dxa"/>
            <w:vAlign w:val="center"/>
          </w:tcPr>
          <w:p>
            <w:pPr>
              <w:pStyle w:val="43"/>
              <w:jc w:val="center"/>
              <w:outlineLvl w:val="0"/>
              <w:rPr>
                <w:b/>
                <w:szCs w:val="21"/>
              </w:rPr>
            </w:pPr>
            <w:bookmarkStart w:id="272" w:name="_Toc28085"/>
            <w:bookmarkStart w:id="273" w:name="_Toc13689"/>
            <w:r>
              <w:rPr>
                <w:b/>
                <w:szCs w:val="21"/>
              </w:rPr>
              <w:t>证书编号</w:t>
            </w:r>
            <w:bookmarkEnd w:id="272"/>
            <w:bookmarkEnd w:id="273"/>
          </w:p>
        </w:tc>
        <w:tc>
          <w:tcPr>
            <w:tcW w:w="569" w:type="dxa"/>
            <w:vAlign w:val="center"/>
          </w:tcPr>
          <w:p>
            <w:pPr>
              <w:pStyle w:val="43"/>
              <w:jc w:val="center"/>
              <w:outlineLvl w:val="0"/>
              <w:rPr>
                <w:b/>
                <w:szCs w:val="21"/>
              </w:rPr>
            </w:pPr>
            <w:bookmarkStart w:id="274" w:name="_Toc16963"/>
            <w:bookmarkStart w:id="275" w:name="_Toc5932"/>
            <w:r>
              <w:rPr>
                <w:b/>
                <w:szCs w:val="21"/>
              </w:rPr>
              <w:t>备注</w:t>
            </w:r>
            <w:bookmarkEnd w:id="274"/>
            <w:bookmarkEnd w:id="2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bl>
    <w:p>
      <w:pPr>
        <w:spacing w:line="360" w:lineRule="auto"/>
        <w:ind w:firstLine="420" w:firstLineChars="200"/>
        <w:rPr>
          <w:szCs w:val="21"/>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ascii="仿宋" w:hAnsi="仿宋" w:eastAsia="仿宋" w:cs="仿宋"/>
          <w:b/>
          <w:szCs w:val="21"/>
        </w:rPr>
        <w:t>注：附上以上拟投入专业人员相关资格证书或职称证复印件及近半年内连续三个月在本单位的社保证明复印件并加盖供应商公章</w:t>
      </w:r>
      <w:r>
        <w:rPr>
          <w:rFonts w:hint="eastAsia" w:hAnsi="宋体" w:cs="宋体"/>
          <w:b/>
          <w:color w:val="000000" w:themeColor="text1"/>
          <w14:textFill>
            <w14:solidFill>
              <w14:schemeClr w14:val="tx1"/>
            </w14:solidFill>
          </w14:textFill>
        </w:rPr>
        <w:t>。</w:t>
      </w:r>
    </w:p>
    <w:p>
      <w:pPr>
        <w:snapToGrid w:val="0"/>
        <w:spacing w:before="165" w:beforeLines="50" w:after="50"/>
        <w:ind w:right="480"/>
        <w:outlineLvl w:val="1"/>
        <w:rPr>
          <w:rFonts w:ascii="宋体" w:hAnsi="宋体"/>
          <w:b/>
          <w:color w:val="000000"/>
          <w:sz w:val="32"/>
          <w:szCs w:val="32"/>
        </w:rPr>
      </w:pPr>
      <w:bookmarkStart w:id="276" w:name="_Toc29846"/>
      <w:r>
        <w:rPr>
          <w:rFonts w:hint="eastAsia" w:ascii="宋体" w:hAnsi="宋体"/>
          <w:b/>
          <w:bCs/>
          <w:color w:val="000000"/>
          <w:sz w:val="32"/>
          <w:szCs w:val="32"/>
        </w:rPr>
        <w:t>三、资格和</w:t>
      </w:r>
      <w:r>
        <w:rPr>
          <w:rFonts w:hint="eastAsia" w:ascii="宋体" w:hAnsi="宋体"/>
          <w:b/>
          <w:color w:val="000000"/>
          <w:sz w:val="32"/>
          <w:szCs w:val="32"/>
        </w:rPr>
        <w:t>商务文件格式</w:t>
      </w:r>
      <w:bookmarkEnd w:id="276"/>
      <w:r>
        <w:rPr>
          <w:rFonts w:hint="eastAsia" w:ascii="宋体" w:hAnsi="宋体"/>
          <w:b/>
          <w:color w:val="000000"/>
          <w:sz w:val="32"/>
          <w:szCs w:val="32"/>
        </w:rPr>
        <w:t xml:space="preserve"> </w:t>
      </w:r>
    </w:p>
    <w:p>
      <w:pPr>
        <w:snapToGrid w:val="0"/>
        <w:spacing w:before="165" w:beforeLines="50" w:after="50"/>
        <w:jc w:val="left"/>
        <w:outlineLvl w:val="2"/>
        <w:rPr>
          <w:rFonts w:ascii="宋体" w:hAnsi="宋体"/>
          <w:b/>
          <w:color w:val="000000"/>
          <w:sz w:val="32"/>
          <w:szCs w:val="32"/>
        </w:rPr>
      </w:pPr>
      <w:r>
        <w:rPr>
          <w:rFonts w:hint="eastAsia" w:ascii="宋体" w:hAnsi="宋体"/>
          <w:b/>
          <w:color w:val="000000"/>
          <w:sz w:val="32"/>
          <w:szCs w:val="32"/>
        </w:rPr>
        <w:t>1.</w:t>
      </w:r>
      <w:r>
        <w:rPr>
          <w:rFonts w:hint="eastAsia" w:ascii="宋体" w:hAnsi="宋体"/>
          <w:b/>
          <w:bCs/>
          <w:color w:val="000000"/>
          <w:sz w:val="32"/>
          <w:szCs w:val="32"/>
        </w:rPr>
        <w:t>资格和</w:t>
      </w:r>
      <w:r>
        <w:rPr>
          <w:rFonts w:hint="eastAsia" w:ascii="宋体" w:hAnsi="宋体"/>
          <w:b/>
          <w:color w:val="000000"/>
          <w:sz w:val="32"/>
          <w:szCs w:val="32"/>
        </w:rPr>
        <w:t>商务文件封面格式</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资 格 和 商 务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Ansi="宋体"/>
          <w:color w:val="000000"/>
          <w:sz w:val="24"/>
        </w:rPr>
        <w:br w:type="page"/>
      </w:r>
    </w:p>
    <w:p>
      <w:pPr>
        <w:pStyle w:val="12"/>
        <w:spacing w:line="600" w:lineRule="exact"/>
        <w:jc w:val="left"/>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t>格式6：</w:t>
      </w:r>
    </w:p>
    <w:p>
      <w:pPr>
        <w:spacing w:before="331" w:beforeLines="100" w:after="165" w:afterLines="50" w:line="520" w:lineRule="exact"/>
        <w:ind w:left="540"/>
        <w:jc w:val="center"/>
        <w:outlineLvl w:val="0"/>
        <w:rPr>
          <w:rFonts w:ascii="宋体" w:hAnsi="宋体" w:cs="宋体"/>
          <w:color w:val="000000"/>
          <w:sz w:val="32"/>
          <w:szCs w:val="32"/>
        </w:rPr>
      </w:pPr>
      <w:bookmarkStart w:id="277" w:name="_Toc15827"/>
      <w:r>
        <w:rPr>
          <w:rFonts w:hint="eastAsia" w:ascii="宋体" w:hAnsi="宋体" w:cs="宋体"/>
          <w:bCs/>
          <w:color w:val="000000"/>
          <w:sz w:val="44"/>
          <w:szCs w:val="44"/>
        </w:rPr>
        <w:t>法定代表人证明书</w:t>
      </w:r>
      <w:bookmarkEnd w:id="277"/>
    </w:p>
    <w:p>
      <w:pPr>
        <w:spacing w:line="520" w:lineRule="exact"/>
        <w:ind w:left="540"/>
        <w:rPr>
          <w:rFonts w:ascii="宋体" w:hAnsi="宋体" w:cs="宋体"/>
          <w:color w:val="000000"/>
          <w:sz w:val="32"/>
          <w:szCs w:val="32"/>
        </w:rPr>
      </w:pPr>
    </w:p>
    <w:p>
      <w:pPr>
        <w:spacing w:line="360" w:lineRule="auto"/>
        <w:ind w:left="540"/>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地    址：</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姓    名：</w:t>
      </w:r>
      <w:r>
        <w:rPr>
          <w:rFonts w:hint="eastAsia" w:ascii="宋体" w:hAnsi="宋体" w:cs="宋体"/>
          <w:color w:val="000000"/>
          <w:sz w:val="24"/>
          <w:u w:val="single"/>
        </w:rPr>
        <w:t xml:space="preserve">                </w:t>
      </w:r>
      <w:r>
        <w:rPr>
          <w:rFonts w:hint="eastAsia" w:ascii="宋体" w:hAnsi="宋体" w:cs="宋体"/>
          <w:color w:val="000000"/>
          <w:sz w:val="24"/>
        </w:rPr>
        <w:t>性     别：</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u w:val="single"/>
        </w:rPr>
      </w:pPr>
      <w:r>
        <w:rPr>
          <w:rFonts w:hint="eastAsia" w:ascii="宋体" w:hAnsi="宋体" w:cs="宋体"/>
          <w:color w:val="000000"/>
          <w:sz w:val="24"/>
        </w:rPr>
        <w:t>年    龄：</w:t>
      </w:r>
      <w:r>
        <w:rPr>
          <w:rFonts w:hint="eastAsia" w:ascii="宋体" w:hAnsi="宋体" w:cs="宋体"/>
          <w:color w:val="000000"/>
          <w:sz w:val="24"/>
          <w:u w:val="single"/>
        </w:rPr>
        <w:t xml:space="preserve">                </w:t>
      </w:r>
      <w:r>
        <w:rPr>
          <w:rFonts w:hint="eastAsia" w:ascii="宋体" w:hAnsi="宋体" w:cs="宋体"/>
          <w:color w:val="000000"/>
          <w:sz w:val="24"/>
        </w:rPr>
        <w:t>职     务：</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身份证号码：</w:t>
      </w:r>
      <w:r>
        <w:rPr>
          <w:rFonts w:hint="eastAsia" w:ascii="宋体" w:hAnsi="宋体" w:cs="宋体"/>
          <w:color w:val="000000"/>
          <w:sz w:val="24"/>
          <w:u w:val="single"/>
        </w:rPr>
        <w:t xml:space="preserve">                                        </w:t>
      </w:r>
    </w:p>
    <w:p>
      <w:pPr>
        <w:spacing w:line="360" w:lineRule="auto"/>
        <w:ind w:firstLine="480" w:firstLineChars="200"/>
        <w:rPr>
          <w:rFonts w:ascii="宋体" w:hAnsi="宋体" w:cs="宋体"/>
          <w:color w:val="000000"/>
          <w:sz w:val="24"/>
        </w:rPr>
      </w:pPr>
      <w:r>
        <w:rPr>
          <w:rFonts w:hint="eastAsia" w:ascii="宋体" w:hAnsi="宋体" w:cs="宋体"/>
          <w:color w:val="000000"/>
          <w:sz w:val="24"/>
        </w:rPr>
        <w:t>系</w:t>
      </w:r>
      <w:r>
        <w:rPr>
          <w:rFonts w:hint="eastAsia" w:ascii="宋体" w:hAnsi="宋体" w:cs="宋体"/>
          <w:color w:val="000000"/>
          <w:sz w:val="24"/>
          <w:u w:val="single"/>
        </w:rPr>
        <w:t>（供应商名称）</w:t>
      </w:r>
      <w:r>
        <w:rPr>
          <w:rFonts w:hint="eastAsia" w:ascii="宋体" w:hAnsi="宋体" w:cs="宋体"/>
          <w:color w:val="000000"/>
          <w:sz w:val="24"/>
        </w:rPr>
        <w:t>的法定代表人。</w:t>
      </w:r>
    </w:p>
    <w:p>
      <w:pPr>
        <w:spacing w:line="360" w:lineRule="auto"/>
        <w:ind w:left="540"/>
        <w:rPr>
          <w:rFonts w:ascii="宋体" w:hAnsi="宋体" w:cs="宋体"/>
          <w:color w:val="000000"/>
          <w:sz w:val="24"/>
        </w:rPr>
      </w:pPr>
      <w:r>
        <w:rPr>
          <w:rFonts w:hint="eastAsia" w:ascii="宋体" w:hAnsi="宋体" w:cs="宋体"/>
          <w:color w:val="000000"/>
          <w:sz w:val="24"/>
        </w:rPr>
        <w:t>特此证明。</w:t>
      </w: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r>
        <w:rPr>
          <w:rFonts w:hint="eastAsia" w:ascii="宋体" w:hAnsi="宋体" w:cs="宋体"/>
          <w:color w:val="000000"/>
          <w:sz w:val="24"/>
        </w:rPr>
        <w:t>附件：法定代表人有效身份证正反面复印件</w:t>
      </w:r>
    </w:p>
    <w:p>
      <w:pPr>
        <w:spacing w:line="360" w:lineRule="auto"/>
        <w:ind w:left="540"/>
        <w:rPr>
          <w:rFonts w:ascii="宋体" w:hAnsi="宋体" w:cs="宋体"/>
          <w:color w:val="000000"/>
          <w:sz w:val="24"/>
        </w:rPr>
      </w:pPr>
    </w:p>
    <w:p>
      <w:pPr>
        <w:spacing w:line="360" w:lineRule="auto"/>
        <w:ind w:left="540"/>
        <w:jc w:val="right"/>
        <w:rPr>
          <w:rFonts w:ascii="宋体" w:hAnsi="宋体" w:cs="宋体"/>
          <w:color w:val="000000"/>
          <w:sz w:val="24"/>
        </w:rPr>
      </w:pPr>
      <w:r>
        <w:rPr>
          <w:rFonts w:hint="eastAsia" w:ascii="宋体" w:hAnsi="宋体" w:cs="宋体"/>
          <w:color w:val="000000"/>
          <w:sz w:val="24"/>
        </w:rPr>
        <w:t>供应商（盖公章）：</w:t>
      </w:r>
      <w:r>
        <w:rPr>
          <w:rFonts w:hint="eastAsia" w:ascii="宋体" w:hAnsi="宋体" w:cs="宋体"/>
          <w:color w:val="000000"/>
          <w:sz w:val="24"/>
          <w:u w:val="single"/>
        </w:rPr>
        <w:t xml:space="preserve">               </w:t>
      </w:r>
    </w:p>
    <w:p>
      <w:pPr>
        <w:snapToGrid w:val="0"/>
        <w:spacing w:before="165" w:beforeLines="50" w:after="50" w:line="360" w:lineRule="auto"/>
        <w:ind w:firstLine="4080" w:firstLineChars="1700"/>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pPr>
        <w:snapToGrid w:val="0"/>
        <w:spacing w:before="165" w:beforeLines="50" w:after="50" w:line="360" w:lineRule="auto"/>
        <w:jc w:val="center"/>
        <w:rPr>
          <w:rFonts w:ascii="宋体" w:hAnsi="宋体" w:cs="宋体"/>
          <w:b/>
          <w:color w:val="000000"/>
          <w:sz w:val="24"/>
        </w:rPr>
      </w:pPr>
    </w:p>
    <w:p>
      <w:pPr>
        <w:snapToGrid w:val="0"/>
        <w:spacing w:before="165" w:beforeLines="50" w:after="50" w:line="360" w:lineRule="auto"/>
        <w:jc w:val="left"/>
        <w:rPr>
          <w:rFonts w:ascii="宋体" w:hAnsi="宋体" w:cs="宋体"/>
          <w:color w:val="000000"/>
          <w:sz w:val="24"/>
        </w:rPr>
      </w:pPr>
    </w:p>
    <w:p>
      <w:pPr>
        <w:snapToGrid w:val="0"/>
        <w:spacing w:before="165" w:beforeLines="50" w:after="50" w:line="360" w:lineRule="auto"/>
        <w:jc w:val="left"/>
        <w:rPr>
          <w:rFonts w:ascii="宋体" w:hAnsi="宋体" w:cs="宋体"/>
          <w:color w:val="000000"/>
          <w:sz w:val="24"/>
        </w:rPr>
      </w:pPr>
      <w:r>
        <w:rPr>
          <w:rFonts w:hint="eastAsia" w:ascii="宋体" w:hAnsi="宋体" w:cs="宋体"/>
          <w:color w:val="000000"/>
          <w:sz w:val="24"/>
        </w:rPr>
        <w:t>注：1.自然人竞标的无需提供，联合体竞标的只需牵头人出具。</w:t>
      </w:r>
    </w:p>
    <w:p>
      <w:pPr>
        <w:snapToGrid w:val="0"/>
        <w:spacing w:before="165" w:beforeLines="50" w:after="50" w:line="360" w:lineRule="auto"/>
        <w:ind w:firstLine="480" w:firstLineChars="200"/>
        <w:jc w:val="left"/>
        <w:rPr>
          <w:rFonts w:ascii="宋体" w:hAnsi="宋体" w:cs="宋体"/>
          <w:b/>
          <w:color w:val="000000"/>
          <w:sz w:val="32"/>
          <w:szCs w:val="32"/>
        </w:rPr>
      </w:pPr>
      <w:r>
        <w:rPr>
          <w:rFonts w:hint="eastAsia" w:ascii="宋体" w:hAnsi="宋体" w:cs="宋体"/>
          <w:color w:val="000000"/>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pStyle w:val="12"/>
        <w:spacing w:line="600" w:lineRule="exact"/>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t>格式7：</w:t>
      </w:r>
    </w:p>
    <w:p>
      <w:pPr>
        <w:pStyle w:val="12"/>
        <w:spacing w:line="5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法定代表人授权委托书（格式）</w:t>
      </w:r>
    </w:p>
    <w:p>
      <w:pPr>
        <w:pStyle w:val="12"/>
        <w:spacing w:line="500" w:lineRule="exact"/>
        <w:ind w:firstLine="420" w:firstLineChars="200"/>
        <w:rPr>
          <w:rFonts w:hAnsi="宋体" w:cs="宋体"/>
          <w:color w:val="000000" w:themeColor="text1"/>
          <w:u w:val="single"/>
          <w14:textFill>
            <w14:solidFill>
              <w14:schemeClr w14:val="tx1"/>
            </w14:solidFill>
          </w14:textFill>
        </w:rPr>
      </w:pPr>
    </w:p>
    <w:p>
      <w:pPr>
        <w:pStyle w:val="12"/>
        <w:spacing w:line="44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（采购人名称）</w:t>
      </w:r>
    </w:p>
    <w:p>
      <w:pPr>
        <w:pStyle w:val="12"/>
        <w:spacing w:line="440" w:lineRule="exact"/>
        <w:ind w:firstLine="480" w:firstLineChars="200"/>
        <w:rPr>
          <w:rFonts w:hAnsi="宋体" w:cs="宋体"/>
          <w:color w:val="000000" w:themeColor="text1"/>
          <w:sz w:val="24"/>
          <w:szCs w:val="24"/>
          <w14:textFill>
            <w14:solidFill>
              <w14:schemeClr w14:val="tx1"/>
            </w14:solidFill>
          </w14:textFill>
        </w:rPr>
      </w:pPr>
    </w:p>
    <w:p>
      <w:pPr>
        <w:pStyle w:val="12"/>
        <w:spacing w:line="44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本人</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（姓名）系</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（磋商供应商名称）的法定代表人，现授权</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（姓名和职务）为我方代理人。代理人根据授权，以我方名义签署、澄清、说明、补正、提交、撤回、修改贵方组织的项目</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（项目编号：</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）的响应文件、签订合同和处理一切有关事宜，其法律后果由我方承担。</w:t>
      </w:r>
    </w:p>
    <w:p>
      <w:pPr>
        <w:pStyle w:val="12"/>
        <w:spacing w:line="360" w:lineRule="auto"/>
        <w:ind w:firstLine="435"/>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本授权书于</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月</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日签字生效，委托期限：</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360" w:lineRule="auto"/>
        <w:ind w:firstLine="42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代理人无转委托权。</w:t>
      </w:r>
    </w:p>
    <w:p>
      <w:pPr>
        <w:pStyle w:val="12"/>
        <w:spacing w:line="360" w:lineRule="auto"/>
        <w:ind w:firstLine="420"/>
        <w:rPr>
          <w:rFonts w:hAnsi="宋体" w:cs="宋体"/>
          <w:color w:val="000000" w:themeColor="text1"/>
          <w:sz w:val="24"/>
          <w:szCs w:val="24"/>
          <w14:textFill>
            <w14:solidFill>
              <w14:schemeClr w14:val="tx1"/>
            </w14:solidFill>
          </w14:textFill>
        </w:rPr>
      </w:pP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统一社会信用代码: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法定代表人身份证号码：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委托代理人（签字或盖章）：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委托代理人身份证号码：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jc w:val="right"/>
        <w:rPr>
          <w:rFonts w:hAnsi="宋体" w:cs="宋体"/>
          <w:color w:val="000000" w:themeColor="text1"/>
          <w:sz w:val="24"/>
          <w:szCs w:val="24"/>
          <w:u w:val="single"/>
          <w14:textFill>
            <w14:solidFill>
              <w14:schemeClr w14:val="tx1"/>
            </w14:solidFill>
          </w14:textFill>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bookmarkEnd w:id="215"/>
    <w:p>
      <w:pPr>
        <w:pStyle w:val="12"/>
        <w:spacing w:line="600" w:lineRule="exact"/>
        <w:rPr>
          <w:rFonts w:hAnsi="宋体" w:cs="宋体"/>
          <w:color w:val="000000" w:themeColor="text1"/>
          <w:u w:val="single"/>
          <w14:textFill>
            <w14:solidFill>
              <w14:schemeClr w14:val="tx1"/>
            </w14:solidFill>
          </w14:textFill>
        </w:rPr>
      </w:pPr>
      <w:bookmarkStart w:id="278" w:name="_Toc23732"/>
      <w:bookmarkStart w:id="279" w:name="_Toc9202"/>
      <w:r>
        <w:rPr>
          <w:rFonts w:hint="eastAsia" w:hAnsi="宋体" w:cs="宋体"/>
          <w:b/>
          <w:color w:val="000000" w:themeColor="text1"/>
          <w14:textFill>
            <w14:solidFill>
              <w14:schemeClr w14:val="tx1"/>
            </w14:solidFill>
          </w14:textFill>
        </w:rPr>
        <w:t>格式8：</w:t>
      </w:r>
      <w:bookmarkEnd w:id="278"/>
      <w:bookmarkEnd w:id="279"/>
    </w:p>
    <w:p>
      <w:pPr>
        <w:pStyle w:val="12"/>
        <w:spacing w:line="5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商务条款偏离表（格式）</w:t>
      </w:r>
    </w:p>
    <w:p>
      <w:pPr>
        <w:pStyle w:val="12"/>
        <w:spacing w:line="440" w:lineRule="exact"/>
        <w:ind w:firstLine="420" w:firstLineChars="200"/>
        <w:rPr>
          <w:rFonts w:hAnsi="宋体" w:cs="宋体"/>
          <w:color w:val="000000" w:themeColor="text1"/>
          <w14:textFill>
            <w14:solidFill>
              <w14:schemeClr w14:val="tx1"/>
            </w14:solidFill>
          </w14:textFill>
        </w:rPr>
      </w:pPr>
    </w:p>
    <w:p>
      <w:pPr>
        <w:pStyle w:val="12"/>
        <w:spacing w:line="440" w:lineRule="exact"/>
        <w:ind w:firstLine="480" w:firstLineChars="200"/>
        <w:rPr>
          <w:rFonts w:hAnsi="宋体" w:cs="宋体"/>
          <w:b/>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请逐条对应本项目竞争性磋商文件第三章“服务需求一览表”中商务条款的要求，详细填写相应的具体内容。“偏离说明”一栏应当选择“正偏离”、“负偏离”或“无偏离”进行填写</w:t>
      </w:r>
      <w:r>
        <w:rPr>
          <w:rFonts w:hint="eastAsia" w:hAnsi="宋体" w:cs="宋体"/>
          <w:b/>
          <w:color w:val="000000" w:themeColor="text1"/>
          <w:sz w:val="24"/>
          <w:szCs w:val="24"/>
          <w14:textFill>
            <w14:solidFill>
              <w14:schemeClr w14:val="tx1"/>
            </w14:solidFill>
          </w14:textFill>
        </w:rPr>
        <w:t>。</w:t>
      </w:r>
      <w:r>
        <w:rPr>
          <w:rFonts w:hint="eastAsia" w:hAnsi="宋体" w:cs="宋体"/>
          <w:b/>
          <w:color w:val="000000" w:themeColor="text1"/>
          <w:sz w:val="24"/>
          <w:szCs w:val="24"/>
          <w:lang w:eastAsia="zh-Hans"/>
          <w14:textFill>
            <w14:solidFill>
              <w14:schemeClr w14:val="tx1"/>
            </w14:solidFill>
          </w14:textFill>
        </w:rPr>
        <w:t>未填写的视为无偏离。</w:t>
      </w:r>
    </w:p>
    <w:p>
      <w:pPr>
        <w:pStyle w:val="12"/>
        <w:rPr>
          <w:rFonts w:hAnsi="宋体" w:cs="宋体"/>
          <w:color w:val="000000" w:themeColor="text1"/>
          <w:sz w:val="24"/>
          <w:szCs w:val="24"/>
          <w:u w:val="single"/>
          <w14:textFill>
            <w14:solidFill>
              <w14:schemeClr w14:val="tx1"/>
            </w14:solidFill>
          </w14:textFill>
        </w:rPr>
      </w:pPr>
    </w:p>
    <w:p>
      <w:pPr>
        <w:pStyle w:val="12"/>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 </w:t>
      </w:r>
    </w:p>
    <w:tbl>
      <w:tblPr>
        <w:tblStyle w:val="23"/>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945"/>
        <w:gridCol w:w="3258"/>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3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项号</w:t>
            </w:r>
          </w:p>
        </w:tc>
        <w:tc>
          <w:tcPr>
            <w:tcW w:w="394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竞争性磋商文件的商务需求</w:t>
            </w:r>
          </w:p>
        </w:tc>
        <w:tc>
          <w:tcPr>
            <w:tcW w:w="325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响应文件承诺的商务条款</w:t>
            </w:r>
          </w:p>
        </w:tc>
        <w:tc>
          <w:tcPr>
            <w:tcW w:w="1560"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一</w:t>
            </w:r>
          </w:p>
        </w:tc>
        <w:tc>
          <w:tcPr>
            <w:tcW w:w="3945" w:type="dxa"/>
            <w:vAlign w:val="center"/>
          </w:tcPr>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  ……</w:t>
            </w:r>
          </w:p>
        </w:tc>
        <w:tc>
          <w:tcPr>
            <w:tcW w:w="3258" w:type="dxa"/>
            <w:vAlign w:val="center"/>
          </w:tcPr>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  ……</w:t>
            </w:r>
          </w:p>
        </w:tc>
        <w:tc>
          <w:tcPr>
            <w:tcW w:w="1560"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二</w:t>
            </w:r>
          </w:p>
        </w:tc>
        <w:tc>
          <w:tcPr>
            <w:tcW w:w="394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3258"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560"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w:t>
            </w:r>
          </w:p>
        </w:tc>
        <w:tc>
          <w:tcPr>
            <w:tcW w:w="394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3258"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56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分标（此处有分标时填写具体分标号，无分标时填写“无”）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jc w:val="lef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r>
              <w:rPr>
                <w:rFonts w:hint="eastAsia" w:hAnsi="宋体" w:cs="宋体"/>
                <w:b/>
                <w:color w:val="000000" w:themeColor="text1"/>
                <w:sz w:val="32"/>
                <w14:textFill>
                  <w14:solidFill>
                    <w14:schemeClr w14:val="tx1"/>
                  </w14:solidFill>
                </w14:textFill>
              </w:rPr>
              <w:br w:type="page"/>
            </w:r>
          </w:p>
        </w:tc>
      </w:tr>
    </w:tbl>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spacing w:line="600" w:lineRule="exact"/>
        <w:rPr>
          <w:rFonts w:hAnsi="宋体" w:cs="宋体"/>
          <w:color w:val="000000" w:themeColor="text1"/>
          <w:sz w:val="24"/>
          <w:szCs w:val="24"/>
          <w14:textFill>
            <w14:solidFill>
              <w14:schemeClr w14:val="tx1"/>
            </w14:solidFill>
          </w14:textFill>
        </w:rPr>
      </w:pPr>
    </w:p>
    <w:p>
      <w:pPr>
        <w:pStyle w:val="12"/>
        <w:spacing w:line="600" w:lineRule="exact"/>
        <w:rPr>
          <w:rFonts w:hAnsi="宋体" w:cs="宋体"/>
          <w:color w:val="000000" w:themeColor="text1"/>
          <w:sz w:val="24"/>
          <w:szCs w:val="24"/>
          <w:u w:val="single"/>
          <w14:textFill>
            <w14:solidFill>
              <w14:schemeClr w14:val="tx1"/>
            </w14:solidFill>
          </w14:textFill>
        </w:rPr>
      </w:pPr>
    </w:p>
    <w:p>
      <w:pPr>
        <w:pStyle w:val="12"/>
        <w:spacing w:line="6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pStyle w:val="21"/>
        <w:ind w:firstLine="3213" w:firstLineChars="1000"/>
        <w:jc w:val="both"/>
        <w:rPr>
          <w:rFonts w:ascii="宋体" w:hAnsi="宋体" w:cs="宋体"/>
          <w:color w:val="000000" w:themeColor="text1"/>
          <w:u w:val="single"/>
          <w14:textFill>
            <w14:solidFill>
              <w14:schemeClr w14:val="tx1"/>
            </w14:solidFill>
          </w14:textFill>
        </w:rPr>
      </w:pPr>
      <w:bookmarkStart w:id="280" w:name="_Toc30660"/>
      <w:bookmarkStart w:id="281" w:name="_Toc14705"/>
      <w:bookmarkStart w:id="282" w:name="_Toc20818"/>
      <w:bookmarkStart w:id="283" w:name="_Toc3353"/>
      <w:bookmarkStart w:id="284" w:name="_Toc12526"/>
      <w:r>
        <w:rPr>
          <w:rFonts w:hint="eastAsia" w:ascii="宋体" w:hAnsi="宋体" w:cs="宋体"/>
          <w:color w:val="000000" w:themeColor="text1"/>
          <w14:textFill>
            <w14:solidFill>
              <w14:schemeClr w14:val="tx1"/>
            </w14:solidFill>
          </w14:textFill>
        </w:rPr>
        <w:t>第六章  合同条款及格式</w:t>
      </w:r>
      <w:bookmarkEnd w:id="95"/>
      <w:bookmarkEnd w:id="174"/>
      <w:bookmarkEnd w:id="280"/>
      <w:bookmarkEnd w:id="281"/>
      <w:bookmarkEnd w:id="282"/>
      <w:bookmarkEnd w:id="283"/>
      <w:bookmarkEnd w:id="284"/>
    </w:p>
    <w:p>
      <w:pPr>
        <w:spacing w:line="360" w:lineRule="auto"/>
        <w:ind w:left="1380" w:leftChars="657"/>
        <w:rPr>
          <w:rFonts w:ascii="宋体" w:hAnsi="宋体" w:cs="宋体"/>
        </w:rPr>
      </w:pPr>
    </w:p>
    <w:p>
      <w:pPr>
        <w:spacing w:line="360" w:lineRule="auto"/>
        <w:ind w:left="1380" w:leftChars="657"/>
        <w:rPr>
          <w:rFonts w:ascii="宋体" w:hAnsi="宋体" w:cs="宋体"/>
          <w:b/>
          <w:sz w:val="28"/>
          <w:szCs w:val="28"/>
        </w:rPr>
      </w:pPr>
      <w:r>
        <w:rPr>
          <w:rFonts w:hint="eastAsia" w:ascii="宋体" w:hAnsi="宋体" w:cs="宋体"/>
        </w:rPr>
        <w:t>（</w:t>
      </w:r>
      <w:r>
        <w:rPr>
          <w:rFonts w:hint="eastAsia" w:ascii="宋体" w:hAnsi="宋体" w:cs="宋体"/>
          <w:b/>
          <w:sz w:val="28"/>
          <w:szCs w:val="28"/>
        </w:rPr>
        <w:t>注：本合同格式仅为合同的参考文本，合同签订双方</w:t>
      </w:r>
    </w:p>
    <w:p>
      <w:pPr>
        <w:spacing w:line="360" w:lineRule="auto"/>
        <w:ind w:left="1380" w:leftChars="657" w:firstLine="1405" w:firstLineChars="500"/>
        <w:outlineLvl w:val="1"/>
        <w:rPr>
          <w:rFonts w:ascii="宋体" w:hAnsi="宋体" w:cs="宋体"/>
          <w:b/>
          <w:kern w:val="0"/>
          <w:sz w:val="30"/>
          <w:szCs w:val="30"/>
        </w:rPr>
      </w:pPr>
      <w:bookmarkStart w:id="285" w:name="_Toc3066"/>
      <w:bookmarkStart w:id="286" w:name="_Toc23769"/>
      <w:r>
        <w:rPr>
          <w:rFonts w:hint="eastAsia" w:ascii="宋体" w:hAnsi="宋体" w:cs="宋体"/>
          <w:b/>
          <w:sz w:val="28"/>
          <w:szCs w:val="28"/>
        </w:rPr>
        <w:t>可根据项目的具体要求进行修订。</w:t>
      </w:r>
      <w:r>
        <w:rPr>
          <w:rFonts w:hint="eastAsia" w:ascii="宋体" w:hAnsi="宋体" w:cs="宋体"/>
        </w:rPr>
        <w:t>）</w:t>
      </w:r>
      <w:bookmarkEnd w:id="285"/>
      <w:bookmarkEnd w:id="286"/>
    </w:p>
    <w:p>
      <w:pPr>
        <w:pStyle w:val="4"/>
        <w:ind w:left="0"/>
        <w:jc w:val="center"/>
        <w:rPr>
          <w:color w:val="auto"/>
          <w:sz w:val="32"/>
          <w:szCs w:val="32"/>
        </w:rPr>
      </w:pPr>
      <w:bookmarkStart w:id="287" w:name="_Toc31237"/>
      <w:bookmarkStart w:id="288" w:name="_Toc13392"/>
      <w:bookmarkStart w:id="289" w:name="_Toc935691906"/>
      <w:bookmarkStart w:id="290" w:name="_Toc8939"/>
      <w:r>
        <w:rPr>
          <w:color w:val="auto"/>
          <w:sz w:val="32"/>
          <w:szCs w:val="32"/>
        </w:rPr>
        <w:t>第一</w:t>
      </w:r>
      <w:r>
        <w:rPr>
          <w:rFonts w:hint="eastAsia"/>
          <w:color w:val="auto"/>
          <w:sz w:val="32"/>
          <w:szCs w:val="32"/>
        </w:rPr>
        <w:t>部分</w:t>
      </w:r>
      <w:r>
        <w:rPr>
          <w:color w:val="auto"/>
          <w:sz w:val="32"/>
          <w:szCs w:val="32"/>
        </w:rPr>
        <w:t xml:space="preserve"> 合同协议书</w:t>
      </w:r>
      <w:bookmarkEnd w:id="287"/>
      <w:bookmarkEnd w:id="288"/>
      <w:bookmarkEnd w:id="289"/>
    </w:p>
    <w:p>
      <w:pPr>
        <w:spacing w:line="360" w:lineRule="auto"/>
        <w:rPr>
          <w:szCs w:val="21"/>
          <w:u w:val="single"/>
        </w:rPr>
      </w:pPr>
      <w:r>
        <w:rPr>
          <w:rFonts w:hAnsi="宋体"/>
          <w:szCs w:val="21"/>
        </w:rPr>
        <w:t>发包人（全称）：</w:t>
      </w:r>
      <w:r>
        <w:rPr>
          <w:rFonts w:hAnsi="宋体"/>
          <w:szCs w:val="21"/>
          <w:u w:val="single"/>
        </w:rPr>
        <w:t></w:t>
      </w:r>
      <w:r>
        <w:rPr>
          <w:rFonts w:hint="eastAsia" w:hAnsi="宋体"/>
          <w:szCs w:val="21"/>
          <w:u w:val="single"/>
        </w:rPr>
        <w:t xml:space="preserve">                              </w:t>
      </w:r>
      <w:r>
        <w:rPr>
          <w:rFonts w:hAnsi="宋体"/>
          <w:szCs w:val="21"/>
          <w:u w:val="single"/>
        </w:rPr>
        <w:t></w:t>
      </w:r>
    </w:p>
    <w:p>
      <w:pPr>
        <w:spacing w:line="360" w:lineRule="auto"/>
        <w:rPr>
          <w:szCs w:val="21"/>
          <w:u w:val="single"/>
        </w:rPr>
      </w:pPr>
      <w:r>
        <w:rPr>
          <w:rFonts w:hAnsi="宋体"/>
          <w:szCs w:val="21"/>
        </w:rPr>
        <w:t>承包人（全称）：</w:t>
      </w:r>
      <w:r>
        <w:rPr>
          <w:rFonts w:hAnsi="宋体"/>
          <w:szCs w:val="21"/>
          <w:u w:val="single"/>
        </w:rPr>
        <w:t></w:t>
      </w:r>
      <w:r>
        <w:rPr>
          <w:rFonts w:hint="eastAsia" w:hAnsi="宋体"/>
          <w:szCs w:val="21"/>
          <w:u w:val="single"/>
        </w:rPr>
        <w:t xml:space="preserve">                              </w:t>
      </w:r>
      <w:r>
        <w:rPr>
          <w:rFonts w:hAnsi="宋体"/>
          <w:szCs w:val="21"/>
          <w:u w:val="single"/>
        </w:rPr>
        <w:t></w:t>
      </w:r>
    </w:p>
    <w:p>
      <w:pPr>
        <w:spacing w:line="360" w:lineRule="auto"/>
        <w:ind w:firstLine="420" w:firstLineChars="200"/>
        <w:rPr>
          <w:rFonts w:hAnsi="宋体"/>
          <w:szCs w:val="21"/>
        </w:rPr>
      </w:pPr>
      <w:r>
        <w:rPr>
          <w:rFonts w:hAnsi="宋体"/>
          <w:szCs w:val="21"/>
        </w:rPr>
        <w:t>根据《中华人民共和国民法典》、《中华人民共和国建筑法》及有关法律规定，遵循平等、自愿、公平和诚实信用的原则，双方就</w:t>
      </w:r>
      <w:r>
        <w:rPr>
          <w:szCs w:val="21"/>
          <w:u w:val="single"/>
        </w:rPr>
        <w:t xml:space="preserve">                       </w:t>
      </w:r>
      <w:r>
        <w:rPr>
          <w:rFonts w:hint="eastAsia" w:hAnsi="宋体"/>
          <w:szCs w:val="21"/>
        </w:rPr>
        <w:t>工程设计</w:t>
      </w:r>
      <w:r>
        <w:rPr>
          <w:rFonts w:hAnsi="宋体"/>
          <w:szCs w:val="21"/>
        </w:rPr>
        <w:t>及有关事项协商一致，共同达成如下协议：</w:t>
      </w:r>
    </w:p>
    <w:p>
      <w:pPr>
        <w:spacing w:line="360" w:lineRule="auto"/>
        <w:ind w:firstLine="420" w:firstLineChars="200"/>
        <w:outlineLvl w:val="2"/>
        <w:rPr>
          <w:rFonts w:ascii="Calibri" w:hAnsi="宋体"/>
          <w:szCs w:val="21"/>
        </w:rPr>
      </w:pPr>
      <w:r>
        <w:rPr>
          <w:rFonts w:hint="eastAsia" w:hAnsi="宋体"/>
          <w:szCs w:val="21"/>
        </w:rPr>
        <w:t>一、</w:t>
      </w:r>
      <w:r>
        <w:rPr>
          <w:rFonts w:hint="eastAsia" w:hAnsi="宋体"/>
          <w:b/>
          <w:bCs/>
          <w:szCs w:val="21"/>
        </w:rPr>
        <w:t>工程概况</w:t>
      </w:r>
    </w:p>
    <w:p>
      <w:pPr>
        <w:spacing w:line="360" w:lineRule="auto"/>
        <w:ind w:firstLine="420" w:firstLineChars="200"/>
        <w:rPr>
          <w:szCs w:val="21"/>
        </w:rPr>
      </w:pPr>
      <w:r>
        <w:rPr>
          <w:szCs w:val="21"/>
        </w:rPr>
        <w:t xml:space="preserve">1. </w:t>
      </w:r>
      <w:r>
        <w:rPr>
          <w:rFonts w:hint="eastAsia"/>
          <w:szCs w:val="21"/>
        </w:rPr>
        <w:t>工程</w:t>
      </w:r>
      <w:r>
        <w:rPr>
          <w:szCs w:val="21"/>
        </w:rPr>
        <w:t>名称：</w:t>
      </w:r>
      <w:r>
        <w:rPr>
          <w:szCs w:val="21"/>
          <w:u w:val="single"/>
        </w:rPr>
        <w:t xml:space="preserve">       </w:t>
      </w:r>
      <w:r>
        <w:rPr>
          <w:szCs w:val="21"/>
        </w:rPr>
        <w:t>。</w:t>
      </w:r>
    </w:p>
    <w:p>
      <w:pPr>
        <w:spacing w:line="360" w:lineRule="auto"/>
        <w:ind w:firstLine="420" w:firstLineChars="200"/>
        <w:rPr>
          <w:szCs w:val="21"/>
        </w:rPr>
      </w:pPr>
      <w:r>
        <w:rPr>
          <w:szCs w:val="21"/>
        </w:rPr>
        <w:t xml:space="preserve">2. </w:t>
      </w:r>
      <w:r>
        <w:rPr>
          <w:rFonts w:hint="eastAsia"/>
          <w:szCs w:val="21"/>
        </w:rPr>
        <w:t>工程</w:t>
      </w:r>
      <w:r>
        <w:rPr>
          <w:szCs w:val="21"/>
        </w:rPr>
        <w:t>地点：</w:t>
      </w:r>
      <w:r>
        <w:rPr>
          <w:szCs w:val="21"/>
          <w:u w:val="single"/>
        </w:rPr>
        <w:t xml:space="preserve">       </w:t>
      </w:r>
      <w:r>
        <w:rPr>
          <w:szCs w:val="21"/>
        </w:rPr>
        <w:t>。</w:t>
      </w:r>
    </w:p>
    <w:p>
      <w:pPr>
        <w:spacing w:line="360" w:lineRule="auto"/>
        <w:ind w:firstLine="420" w:firstLineChars="200"/>
        <w:rPr>
          <w:rFonts w:ascii="华文楷体" w:hAnsi="华文楷体" w:eastAsia="华文楷体" w:cs="华文楷体"/>
          <w:b/>
          <w:bCs/>
          <w:szCs w:val="21"/>
        </w:rPr>
      </w:pPr>
      <w:r>
        <w:rPr>
          <w:szCs w:val="21"/>
        </w:rPr>
        <w:t>3. 规划占地面积：</w:t>
      </w:r>
      <w:r>
        <w:rPr>
          <w:szCs w:val="21"/>
          <w:u w:val="single"/>
        </w:rPr>
        <w:t xml:space="preserve">        </w:t>
      </w:r>
      <w:r>
        <w:rPr>
          <w:szCs w:val="21"/>
        </w:rPr>
        <w:t>平方米，总建筑面积：</w:t>
      </w:r>
      <w:r>
        <w:rPr>
          <w:szCs w:val="21"/>
          <w:u w:val="single"/>
        </w:rPr>
        <w:t xml:space="preserve">       </w:t>
      </w:r>
      <w:r>
        <w:rPr>
          <w:szCs w:val="21"/>
        </w:rPr>
        <w:t>平方米（其中地上约</w:t>
      </w:r>
      <w:r>
        <w:rPr>
          <w:szCs w:val="21"/>
          <w:u w:val="single"/>
        </w:rPr>
        <w:t xml:space="preserve">    </w:t>
      </w:r>
      <w:r>
        <w:rPr>
          <w:szCs w:val="21"/>
        </w:rPr>
        <w:t>平方米，地下约</w:t>
      </w:r>
      <w:r>
        <w:rPr>
          <w:szCs w:val="21"/>
          <w:u w:val="single"/>
        </w:rPr>
        <w:t xml:space="preserve"> </w:t>
      </w:r>
      <w:r>
        <w:rPr>
          <w:rFonts w:hint="eastAsia"/>
          <w:szCs w:val="21"/>
          <w:u w:val="single"/>
        </w:rPr>
        <w:t xml:space="preserve">    </w:t>
      </w:r>
      <w:r>
        <w:rPr>
          <w:szCs w:val="21"/>
          <w:u w:val="single"/>
        </w:rPr>
        <w:t xml:space="preserve">  </w:t>
      </w:r>
      <w:r>
        <w:rPr>
          <w:szCs w:val="21"/>
        </w:rPr>
        <w:t>平方米）；地上</w:t>
      </w:r>
      <w:r>
        <w:rPr>
          <w:szCs w:val="21"/>
          <w:u w:val="single"/>
        </w:rPr>
        <w:t xml:space="preserve">     </w:t>
      </w:r>
      <w:r>
        <w:rPr>
          <w:szCs w:val="21"/>
        </w:rPr>
        <w:t xml:space="preserve"> 层，地下</w:t>
      </w:r>
      <w:r>
        <w:rPr>
          <w:szCs w:val="21"/>
          <w:u w:val="single"/>
        </w:rPr>
        <w:t xml:space="preserve">    </w:t>
      </w:r>
      <w:r>
        <w:rPr>
          <w:szCs w:val="21"/>
        </w:rPr>
        <w:t>层；建筑高度</w:t>
      </w:r>
      <w:r>
        <w:rPr>
          <w:szCs w:val="21"/>
          <w:u w:val="single"/>
        </w:rPr>
        <w:t xml:space="preserve">    </w:t>
      </w:r>
      <w:r>
        <w:rPr>
          <w:szCs w:val="21"/>
        </w:rPr>
        <w:t xml:space="preserve"> 米。</w:t>
      </w:r>
      <w:r>
        <w:rPr>
          <w:rFonts w:hint="eastAsia" w:ascii="华文楷体" w:hAnsi="华文楷体" w:eastAsia="华文楷体" w:cs="华文楷体"/>
          <w:b/>
          <w:bCs/>
          <w:szCs w:val="21"/>
        </w:rPr>
        <w:t>【备注：房屋建筑工程】</w:t>
      </w:r>
    </w:p>
    <w:p>
      <w:pPr>
        <w:spacing w:line="360" w:lineRule="auto"/>
        <w:ind w:firstLine="420" w:firstLineChars="200"/>
        <w:rPr>
          <w:szCs w:val="21"/>
        </w:rPr>
      </w:pPr>
      <w:r>
        <w:rPr>
          <w:rFonts w:hint="eastAsia"/>
          <w:szCs w:val="21"/>
        </w:rPr>
        <w:t>3. 工程内容及规模：</w:t>
      </w:r>
      <w:r>
        <w:rPr>
          <w:rFonts w:hint="eastAsia"/>
          <w:szCs w:val="21"/>
          <w:u w:val="single"/>
        </w:rPr>
        <w:t xml:space="preserve">                                 </w:t>
      </w:r>
      <w:r>
        <w:rPr>
          <w:rFonts w:hint="eastAsia"/>
          <w:szCs w:val="21"/>
        </w:rPr>
        <w:t xml:space="preserve">  。</w:t>
      </w:r>
      <w:r>
        <w:rPr>
          <w:rFonts w:hint="eastAsia" w:ascii="华文楷体" w:hAnsi="华文楷体" w:eastAsia="华文楷体" w:cs="华文楷体"/>
          <w:b/>
          <w:bCs/>
          <w:szCs w:val="21"/>
        </w:rPr>
        <w:t>【备注：市政工程】</w:t>
      </w:r>
    </w:p>
    <w:p>
      <w:pPr>
        <w:spacing w:line="360" w:lineRule="auto"/>
        <w:ind w:firstLine="420" w:firstLineChars="200"/>
        <w:rPr>
          <w:szCs w:val="21"/>
        </w:rPr>
      </w:pPr>
      <w:r>
        <w:rPr>
          <w:szCs w:val="21"/>
        </w:rPr>
        <w:t>4. 建筑功能：</w:t>
      </w:r>
      <w:r>
        <w:rPr>
          <w:szCs w:val="21"/>
          <w:u w:val="single"/>
        </w:rPr>
        <w:t xml:space="preserve">      </w:t>
      </w:r>
      <w:r>
        <w:rPr>
          <w:szCs w:val="21"/>
        </w:rPr>
        <w:t>、</w:t>
      </w:r>
      <w:r>
        <w:rPr>
          <w:szCs w:val="21"/>
          <w:u w:val="single"/>
        </w:rPr>
        <w:t xml:space="preserve">      </w:t>
      </w:r>
      <w:r>
        <w:rPr>
          <w:szCs w:val="21"/>
        </w:rPr>
        <w:t xml:space="preserve"> 、</w:t>
      </w:r>
      <w:r>
        <w:rPr>
          <w:szCs w:val="21"/>
          <w:u w:val="single"/>
        </w:rPr>
        <w:t xml:space="preserve">      </w:t>
      </w:r>
      <w:r>
        <w:rPr>
          <w:szCs w:val="21"/>
        </w:rPr>
        <w:t xml:space="preserve"> 等。</w:t>
      </w:r>
      <w:r>
        <w:rPr>
          <w:rFonts w:hint="eastAsia" w:ascii="华文楷体" w:hAnsi="华文楷体" w:eastAsia="华文楷体" w:cs="华文楷体"/>
          <w:b/>
          <w:bCs/>
          <w:szCs w:val="21"/>
        </w:rPr>
        <w:t>【备注：房屋建筑工程】</w:t>
      </w:r>
    </w:p>
    <w:p>
      <w:pPr>
        <w:spacing w:line="360" w:lineRule="auto"/>
        <w:ind w:firstLine="420" w:firstLineChars="200"/>
        <w:rPr>
          <w:szCs w:val="21"/>
        </w:rPr>
      </w:pPr>
      <w:r>
        <w:rPr>
          <w:rFonts w:hint="eastAsia"/>
          <w:szCs w:val="21"/>
        </w:rPr>
        <w:t>4. 工程主要技术标准：</w:t>
      </w:r>
      <w:r>
        <w:rPr>
          <w:rFonts w:hint="eastAsia"/>
          <w:szCs w:val="21"/>
          <w:u w:val="single"/>
        </w:rPr>
        <w:t xml:space="preserve">                                 </w:t>
      </w:r>
      <w:r>
        <w:rPr>
          <w:rFonts w:hint="eastAsia"/>
          <w:szCs w:val="21"/>
        </w:rPr>
        <w:t>。</w:t>
      </w:r>
      <w:r>
        <w:rPr>
          <w:rFonts w:hint="eastAsia" w:ascii="华文楷体" w:hAnsi="华文楷体" w:eastAsia="华文楷体" w:cs="华文楷体"/>
          <w:b/>
          <w:bCs/>
          <w:szCs w:val="21"/>
        </w:rPr>
        <w:t>【备注：市政工程】</w:t>
      </w:r>
    </w:p>
    <w:p>
      <w:pPr>
        <w:spacing w:line="360" w:lineRule="auto"/>
        <w:ind w:firstLine="420" w:firstLineChars="200"/>
        <w:outlineLvl w:val="3"/>
        <w:rPr>
          <w:rFonts w:ascii="Calibri" w:hAnsi="宋体"/>
          <w:szCs w:val="21"/>
        </w:rPr>
      </w:pPr>
      <w:r>
        <w:rPr>
          <w:szCs w:val="21"/>
        </w:rPr>
        <w:t>5. 投资估</w:t>
      </w:r>
      <w:r>
        <w:rPr>
          <w:rFonts w:ascii="Calibri" w:hAnsi="宋体"/>
          <w:szCs w:val="21"/>
        </w:rPr>
        <w:t>算：约</w:t>
      </w:r>
      <w:r>
        <w:rPr>
          <w:rFonts w:ascii="Calibri" w:hAnsi="宋体"/>
          <w:szCs w:val="21"/>
          <w:u w:val="single"/>
        </w:rPr>
        <w:t xml:space="preserve">         </w:t>
      </w:r>
      <w:r>
        <w:rPr>
          <w:rFonts w:ascii="Calibri" w:hAnsi="宋体"/>
          <w:szCs w:val="21"/>
        </w:rPr>
        <w:t>元人民币。</w:t>
      </w:r>
    </w:p>
    <w:p>
      <w:pPr>
        <w:spacing w:line="360" w:lineRule="auto"/>
        <w:ind w:firstLine="420" w:firstLineChars="200"/>
        <w:rPr>
          <w:rFonts w:ascii="Calibri" w:hAnsi="宋体"/>
          <w:szCs w:val="21"/>
        </w:rPr>
      </w:pPr>
      <w:r>
        <w:rPr>
          <w:rFonts w:hint="eastAsia" w:ascii="Calibri" w:hAnsi="宋体"/>
          <w:szCs w:val="21"/>
        </w:rPr>
        <w:t>6. 工程批准、核准或备案文号：</w:t>
      </w:r>
      <w:r>
        <w:rPr>
          <w:rFonts w:hint="eastAsia" w:ascii="Calibri" w:hAnsi="宋体"/>
          <w:szCs w:val="21"/>
          <w:u w:val="single"/>
        </w:rPr>
        <w:t xml:space="preserve">                         </w:t>
      </w:r>
      <w:r>
        <w:rPr>
          <w:rFonts w:hint="eastAsia" w:ascii="Calibri" w:hAnsi="宋体"/>
          <w:szCs w:val="21"/>
        </w:rPr>
        <w:t>。</w:t>
      </w:r>
      <w:r>
        <w:rPr>
          <w:rFonts w:hint="eastAsia" w:ascii="华文楷体" w:hAnsi="华文楷体" w:eastAsia="华文楷体" w:cs="华文楷体"/>
          <w:b/>
          <w:bCs/>
          <w:szCs w:val="21"/>
        </w:rPr>
        <w:t>【备注：市政工程】</w:t>
      </w:r>
    </w:p>
    <w:p>
      <w:pPr>
        <w:spacing w:line="360" w:lineRule="auto"/>
        <w:ind w:firstLine="420" w:firstLineChars="200"/>
        <w:rPr>
          <w:rFonts w:ascii="华文楷体" w:hAnsi="华文楷体" w:eastAsia="华文楷体" w:cs="华文楷体"/>
          <w:b/>
          <w:bCs/>
          <w:szCs w:val="21"/>
        </w:rPr>
      </w:pPr>
      <w:r>
        <w:rPr>
          <w:rFonts w:hint="eastAsia" w:ascii="Calibri" w:hAnsi="宋体"/>
          <w:szCs w:val="21"/>
        </w:rPr>
        <w:t>7. 工程进度安排：</w:t>
      </w:r>
      <w:r>
        <w:rPr>
          <w:rFonts w:hint="eastAsia" w:ascii="Calibri" w:hAnsi="宋体"/>
          <w:szCs w:val="21"/>
          <w:u w:val="single"/>
        </w:rPr>
        <w:t xml:space="preserve">                                     </w:t>
      </w:r>
      <w:r>
        <w:rPr>
          <w:rFonts w:hint="eastAsia" w:ascii="Calibri" w:hAnsi="宋体"/>
          <w:szCs w:val="21"/>
        </w:rPr>
        <w:t>。</w:t>
      </w:r>
      <w:r>
        <w:rPr>
          <w:rFonts w:hint="eastAsia" w:ascii="华文楷体" w:hAnsi="华文楷体" w:eastAsia="华文楷体" w:cs="华文楷体"/>
          <w:b/>
          <w:bCs/>
          <w:szCs w:val="21"/>
        </w:rPr>
        <w:t>【备注：市政工程】</w:t>
      </w:r>
    </w:p>
    <w:p>
      <w:pPr>
        <w:snapToGrid w:val="0"/>
        <w:spacing w:line="360" w:lineRule="auto"/>
        <w:ind w:firstLine="422" w:firstLineChars="200"/>
        <w:outlineLvl w:val="2"/>
        <w:rPr>
          <w:rFonts w:ascii="Calibri" w:hAnsi="宋体"/>
          <w:b/>
          <w:bCs/>
          <w:szCs w:val="21"/>
        </w:rPr>
      </w:pPr>
      <w:r>
        <w:rPr>
          <w:rFonts w:hint="eastAsia" w:hAnsi="宋体"/>
          <w:b/>
          <w:bCs/>
          <w:szCs w:val="21"/>
        </w:rPr>
        <w:t>二、工程</w:t>
      </w:r>
      <w:r>
        <w:rPr>
          <w:rFonts w:ascii="Calibri" w:hAnsi="宋体"/>
          <w:b/>
          <w:bCs/>
          <w:szCs w:val="21"/>
        </w:rPr>
        <w:t>设计范围、阶段与服务内容</w:t>
      </w:r>
    </w:p>
    <w:p>
      <w:pPr>
        <w:snapToGrid w:val="0"/>
        <w:spacing w:line="360" w:lineRule="auto"/>
        <w:ind w:firstLine="420" w:firstLineChars="200"/>
        <w:rPr>
          <w:szCs w:val="21"/>
        </w:rPr>
      </w:pPr>
      <w:r>
        <w:rPr>
          <w:szCs w:val="21"/>
        </w:rPr>
        <w:t xml:space="preserve">1. </w:t>
      </w:r>
      <w:r>
        <w:rPr>
          <w:rFonts w:hint="eastAsia"/>
          <w:szCs w:val="21"/>
        </w:rPr>
        <w:t>工程</w:t>
      </w:r>
      <w:r>
        <w:rPr>
          <w:szCs w:val="21"/>
        </w:rPr>
        <w:t>设计范围：</w:t>
      </w:r>
      <w:r>
        <w:rPr>
          <w:szCs w:val="21"/>
          <w:u w:val="single"/>
        </w:rPr>
        <w:t>      </w:t>
      </w:r>
      <w:r>
        <w:rPr>
          <w:szCs w:val="21"/>
        </w:rPr>
        <w:t xml:space="preserve"> 。</w:t>
      </w:r>
    </w:p>
    <w:p>
      <w:pPr>
        <w:snapToGrid w:val="0"/>
        <w:spacing w:before="120" w:after="120" w:line="360" w:lineRule="auto"/>
        <w:ind w:firstLine="420" w:firstLineChars="200"/>
        <w:jc w:val="left"/>
        <w:rPr>
          <w:szCs w:val="21"/>
        </w:rPr>
      </w:pPr>
      <w:r>
        <w:rPr>
          <w:szCs w:val="21"/>
        </w:rPr>
        <w:t xml:space="preserve">2. </w:t>
      </w:r>
      <w:r>
        <w:rPr>
          <w:rFonts w:hint="eastAsia"/>
          <w:szCs w:val="21"/>
        </w:rPr>
        <w:t>工程</w:t>
      </w:r>
      <w:r>
        <w:rPr>
          <w:szCs w:val="21"/>
        </w:rPr>
        <w:t>设计</w:t>
      </w:r>
      <w:r>
        <w:rPr>
          <w:rFonts w:hint="eastAsia"/>
          <w:szCs w:val="21"/>
        </w:rPr>
        <w:t>服务</w:t>
      </w:r>
      <w:r>
        <w:rPr>
          <w:szCs w:val="21"/>
        </w:rPr>
        <w:t>阶段：</w:t>
      </w:r>
      <w:r>
        <w:rPr>
          <w:szCs w:val="21"/>
          <w:u w:val="single"/>
        </w:rPr>
        <w:t xml:space="preserve">                                    </w:t>
      </w:r>
      <w:r>
        <w:rPr>
          <w:szCs w:val="21"/>
        </w:rPr>
        <w:t xml:space="preserve"> 。</w:t>
      </w:r>
    </w:p>
    <w:p>
      <w:pPr>
        <w:snapToGrid w:val="0"/>
        <w:spacing w:before="120" w:after="120" w:line="360" w:lineRule="auto"/>
        <w:ind w:firstLine="420" w:firstLineChars="200"/>
        <w:jc w:val="left"/>
        <w:rPr>
          <w:rFonts w:ascii="Calibri" w:hAnsi="宋体"/>
          <w:szCs w:val="21"/>
        </w:rPr>
      </w:pPr>
      <w:r>
        <w:rPr>
          <w:szCs w:val="21"/>
        </w:rPr>
        <w:t xml:space="preserve">3. </w:t>
      </w:r>
      <w:r>
        <w:rPr>
          <w:rFonts w:hint="eastAsia" w:hAnsi="宋体"/>
          <w:szCs w:val="21"/>
        </w:rPr>
        <w:t>工程</w:t>
      </w:r>
      <w:r>
        <w:rPr>
          <w:rFonts w:ascii="Calibri" w:hAnsi="宋体"/>
          <w:szCs w:val="21"/>
        </w:rPr>
        <w:t>设计服务内容</w:t>
      </w:r>
      <w:r>
        <w:rPr>
          <w:rFonts w:hint="eastAsia" w:ascii="Calibri" w:hAnsi="宋体"/>
          <w:szCs w:val="21"/>
        </w:rPr>
        <w:t>：</w:t>
      </w:r>
      <w:r>
        <w:rPr>
          <w:rFonts w:hint="eastAsia" w:ascii="Calibri" w:hAnsi="宋体"/>
          <w:szCs w:val="21"/>
          <w:u w:val="single"/>
        </w:rPr>
        <w:t></w:t>
      </w:r>
      <w:r>
        <w:rPr>
          <w:rFonts w:ascii="Calibri" w:hAnsi="宋体"/>
          <w:szCs w:val="21"/>
          <w:u w:val="single"/>
        </w:rPr>
        <w:t xml:space="preserve">    </w:t>
      </w:r>
      <w:r>
        <w:rPr>
          <w:rFonts w:ascii="Calibri" w:hAnsi="宋体"/>
          <w:szCs w:val="21"/>
        </w:rPr>
        <w:t xml:space="preserve"> 。</w:t>
      </w:r>
    </w:p>
    <w:p>
      <w:pPr>
        <w:snapToGrid w:val="0"/>
        <w:spacing w:line="360" w:lineRule="auto"/>
        <w:ind w:firstLine="420" w:firstLineChars="200"/>
        <w:jc w:val="left"/>
        <w:rPr>
          <w:rFonts w:ascii="Calibri" w:hAnsi="宋体"/>
          <w:szCs w:val="21"/>
        </w:rPr>
      </w:pPr>
      <w:r>
        <w:rPr>
          <w:rFonts w:ascii="Calibri" w:hAnsi="宋体"/>
          <w:szCs w:val="21"/>
        </w:rPr>
        <w:t>工程设计范围、阶段与服务内容详见专用合同条款附件1。</w:t>
      </w:r>
    </w:p>
    <w:p>
      <w:pPr>
        <w:snapToGrid w:val="0"/>
        <w:spacing w:line="360" w:lineRule="auto"/>
        <w:ind w:firstLine="422" w:firstLineChars="200"/>
        <w:jc w:val="left"/>
        <w:outlineLvl w:val="2"/>
        <w:rPr>
          <w:rFonts w:ascii="Calibri" w:hAnsi="宋体"/>
          <w:b/>
          <w:bCs/>
          <w:szCs w:val="21"/>
        </w:rPr>
      </w:pPr>
      <w:r>
        <w:rPr>
          <w:rFonts w:hint="eastAsia" w:hAnsi="宋体"/>
          <w:b/>
          <w:bCs/>
          <w:szCs w:val="21"/>
        </w:rPr>
        <w:t>三、</w:t>
      </w:r>
      <w:r>
        <w:rPr>
          <w:rFonts w:hint="eastAsia" w:ascii="Calibri" w:hAnsi="宋体"/>
          <w:b/>
          <w:bCs/>
          <w:szCs w:val="21"/>
        </w:rPr>
        <w:t>工程</w:t>
      </w:r>
      <w:r>
        <w:rPr>
          <w:rFonts w:ascii="Calibri" w:hAnsi="宋体"/>
          <w:b/>
          <w:bCs/>
          <w:szCs w:val="21"/>
        </w:rPr>
        <w:t>设计周期</w:t>
      </w:r>
    </w:p>
    <w:p>
      <w:pPr>
        <w:snapToGrid w:val="0"/>
        <w:spacing w:line="360" w:lineRule="auto"/>
        <w:ind w:firstLine="420" w:firstLineChars="200"/>
        <w:jc w:val="left"/>
        <w:rPr>
          <w:szCs w:val="21"/>
        </w:rPr>
      </w:pPr>
      <w:r>
        <w:rPr>
          <w:szCs w:val="21"/>
        </w:rPr>
        <w:t>1. 计划开始设计日期：</w:t>
      </w:r>
      <w:r>
        <w:rPr>
          <w:szCs w:val="21"/>
          <w:u w:val="single"/>
        </w:rPr>
        <w:t></w:t>
      </w:r>
      <w:r>
        <w:rPr>
          <w:szCs w:val="21"/>
        </w:rPr>
        <w:t>年</w:t>
      </w:r>
      <w:r>
        <w:rPr>
          <w:szCs w:val="21"/>
          <w:u w:val="single"/>
        </w:rPr>
        <w:t></w:t>
      </w:r>
      <w:r>
        <w:rPr>
          <w:szCs w:val="21"/>
        </w:rPr>
        <w:t>月</w:t>
      </w:r>
      <w:r>
        <w:rPr>
          <w:szCs w:val="21"/>
          <w:u w:val="single"/>
        </w:rPr>
        <w:t></w:t>
      </w:r>
      <w:r>
        <w:rPr>
          <w:szCs w:val="21"/>
        </w:rPr>
        <w:t>日。</w:t>
      </w:r>
    </w:p>
    <w:p>
      <w:pPr>
        <w:snapToGrid w:val="0"/>
        <w:spacing w:line="360" w:lineRule="auto"/>
        <w:ind w:firstLine="420" w:firstLineChars="200"/>
        <w:jc w:val="left"/>
        <w:rPr>
          <w:szCs w:val="21"/>
        </w:rPr>
      </w:pPr>
      <w:r>
        <w:rPr>
          <w:szCs w:val="21"/>
        </w:rPr>
        <w:t>2. 计划完成设计日期：</w:t>
      </w:r>
      <w:r>
        <w:rPr>
          <w:szCs w:val="21"/>
          <w:u w:val="single"/>
        </w:rPr>
        <w:t></w:t>
      </w:r>
      <w:r>
        <w:rPr>
          <w:szCs w:val="21"/>
        </w:rPr>
        <w:t>年</w:t>
      </w:r>
      <w:r>
        <w:rPr>
          <w:szCs w:val="21"/>
          <w:u w:val="single"/>
        </w:rPr>
        <w:t></w:t>
      </w:r>
      <w:r>
        <w:rPr>
          <w:szCs w:val="21"/>
        </w:rPr>
        <w:t>月</w:t>
      </w:r>
      <w:r>
        <w:rPr>
          <w:szCs w:val="21"/>
          <w:u w:val="single"/>
        </w:rPr>
        <w:t></w:t>
      </w:r>
      <w:r>
        <w:rPr>
          <w:szCs w:val="21"/>
        </w:rPr>
        <w:t>日。</w:t>
      </w:r>
    </w:p>
    <w:p>
      <w:pPr>
        <w:snapToGrid w:val="0"/>
        <w:spacing w:line="360" w:lineRule="auto"/>
        <w:ind w:firstLine="420" w:firstLineChars="200"/>
        <w:jc w:val="left"/>
        <w:rPr>
          <w:szCs w:val="21"/>
        </w:rPr>
      </w:pPr>
      <w:r>
        <w:rPr>
          <w:szCs w:val="21"/>
        </w:rPr>
        <w:t>3. 实际日期按照发包人在</w:t>
      </w:r>
      <w:r>
        <w:rPr>
          <w:rFonts w:hint="eastAsia"/>
          <w:szCs w:val="21"/>
        </w:rPr>
        <w:t>《</w:t>
      </w:r>
      <w:r>
        <w:rPr>
          <w:szCs w:val="21"/>
        </w:rPr>
        <w:t>开始设计通知</w:t>
      </w:r>
      <w:r>
        <w:rPr>
          <w:rFonts w:hint="eastAsia"/>
          <w:szCs w:val="21"/>
        </w:rPr>
        <w:t>》</w:t>
      </w:r>
      <w:r>
        <w:rPr>
          <w:szCs w:val="21"/>
        </w:rPr>
        <w:t>中载明的开始设计日期为准。</w:t>
      </w:r>
    </w:p>
    <w:p>
      <w:pPr>
        <w:snapToGrid w:val="0"/>
        <w:spacing w:line="360" w:lineRule="auto"/>
        <w:ind w:firstLine="420" w:firstLineChars="200"/>
        <w:jc w:val="left"/>
        <w:outlineLvl w:val="3"/>
        <w:rPr>
          <w:rFonts w:ascii="Calibri" w:hAnsi="宋体"/>
          <w:szCs w:val="21"/>
        </w:rPr>
      </w:pPr>
      <w:r>
        <w:rPr>
          <w:szCs w:val="21"/>
        </w:rPr>
        <w:t xml:space="preserve">4. </w:t>
      </w:r>
      <w:r>
        <w:rPr>
          <w:rFonts w:ascii="Calibri" w:hAnsi="宋体"/>
          <w:szCs w:val="21"/>
        </w:rPr>
        <w:t>具体设计周期以专用合同条款及其附件的约定为准。</w:t>
      </w:r>
    </w:p>
    <w:p>
      <w:pPr>
        <w:snapToGrid w:val="0"/>
        <w:spacing w:line="360" w:lineRule="auto"/>
        <w:ind w:firstLine="422" w:firstLineChars="200"/>
        <w:jc w:val="left"/>
        <w:outlineLvl w:val="2"/>
        <w:rPr>
          <w:rFonts w:ascii="Calibri" w:hAnsi="宋体"/>
          <w:b/>
          <w:bCs/>
          <w:szCs w:val="21"/>
        </w:rPr>
      </w:pPr>
      <w:r>
        <w:rPr>
          <w:rFonts w:hint="eastAsia" w:ascii="Calibri" w:hAnsi="宋体"/>
          <w:b/>
          <w:bCs/>
          <w:szCs w:val="21"/>
        </w:rPr>
        <w:t>四、合同价格形式与签约合同价</w:t>
      </w:r>
    </w:p>
    <w:p>
      <w:pPr>
        <w:snapToGrid w:val="0"/>
        <w:spacing w:line="360" w:lineRule="auto"/>
        <w:ind w:firstLine="420" w:firstLineChars="200"/>
        <w:rPr>
          <w:szCs w:val="21"/>
        </w:rPr>
      </w:pPr>
      <w:r>
        <w:rPr>
          <w:szCs w:val="21"/>
        </w:rPr>
        <w:t>1. 合同价格形式：</w:t>
      </w:r>
      <w:r>
        <w:rPr>
          <w:szCs w:val="21"/>
          <w:u w:val="single"/>
        </w:rPr>
        <w:t>                      </w:t>
      </w:r>
      <w:r>
        <w:rPr>
          <w:szCs w:val="21"/>
        </w:rPr>
        <w:t>；</w:t>
      </w:r>
    </w:p>
    <w:p>
      <w:pPr>
        <w:snapToGrid w:val="0"/>
        <w:spacing w:line="360" w:lineRule="auto"/>
        <w:ind w:firstLine="420" w:firstLineChars="200"/>
        <w:rPr>
          <w:rFonts w:ascii="Calibri" w:hAnsi="宋体"/>
          <w:szCs w:val="21"/>
        </w:rPr>
      </w:pPr>
      <w:r>
        <w:rPr>
          <w:szCs w:val="21"/>
        </w:rPr>
        <w:t xml:space="preserve">2. </w:t>
      </w:r>
      <w:r>
        <w:rPr>
          <w:rFonts w:hint="eastAsia" w:ascii="Calibri" w:hAnsi="宋体"/>
          <w:szCs w:val="21"/>
        </w:rPr>
        <w:t>签约合同价为：人民币（大写）</w:t>
      </w:r>
      <w:r>
        <w:rPr>
          <w:rFonts w:hint="eastAsia" w:ascii="Calibri" w:hAnsi="宋体"/>
          <w:szCs w:val="21"/>
          <w:u w:val="single"/>
        </w:rPr>
        <w:t xml:space="preserve">                 </w:t>
      </w:r>
      <w:r>
        <w:rPr>
          <w:rFonts w:hint="eastAsia" w:ascii="Calibri" w:hAnsi="宋体"/>
          <w:szCs w:val="21"/>
        </w:rPr>
        <w:t>（¥</w:t>
      </w:r>
      <w:r>
        <w:rPr>
          <w:rFonts w:hint="eastAsia" w:ascii="Calibri" w:hAnsi="宋体"/>
          <w:szCs w:val="21"/>
          <w:u w:val="single"/>
        </w:rPr>
        <w:t xml:space="preserve">            </w:t>
      </w:r>
      <w:r>
        <w:rPr>
          <w:rFonts w:hint="eastAsia" w:ascii="Calibri" w:hAnsi="宋体"/>
          <w:szCs w:val="21"/>
        </w:rPr>
        <w:t>元）。</w:t>
      </w:r>
    </w:p>
    <w:p>
      <w:pPr>
        <w:snapToGrid w:val="0"/>
        <w:spacing w:before="120" w:after="120" w:line="360" w:lineRule="auto"/>
        <w:ind w:firstLine="422" w:firstLineChars="200"/>
        <w:outlineLvl w:val="2"/>
        <w:rPr>
          <w:rFonts w:ascii="Calibri" w:hAnsi="宋体"/>
          <w:b/>
          <w:bCs/>
          <w:szCs w:val="21"/>
        </w:rPr>
      </w:pPr>
      <w:r>
        <w:rPr>
          <w:rFonts w:hint="eastAsia" w:ascii="Calibri" w:hAnsi="宋体"/>
          <w:b/>
          <w:bCs/>
          <w:szCs w:val="21"/>
        </w:rPr>
        <w:t>五、发包人代表与设计人项目负责人</w:t>
      </w:r>
    </w:p>
    <w:p>
      <w:pPr>
        <w:spacing w:line="360" w:lineRule="auto"/>
        <w:ind w:firstLine="420" w:firstLineChars="200"/>
        <w:rPr>
          <w:rFonts w:ascii="Calibri" w:hAnsi="宋体"/>
          <w:szCs w:val="21"/>
        </w:rPr>
      </w:pPr>
      <w:r>
        <w:rPr>
          <w:szCs w:val="21"/>
        </w:rPr>
        <w:t xml:space="preserve">1. </w:t>
      </w:r>
      <w:r>
        <w:rPr>
          <w:rFonts w:hint="eastAsia" w:ascii="Calibri" w:hAnsi="宋体"/>
          <w:szCs w:val="21"/>
        </w:rPr>
        <w:t>发包人代表：</w:t>
      </w:r>
      <w:r>
        <w:rPr>
          <w:rFonts w:hint="eastAsia" w:ascii="Calibri" w:hAnsi="宋体"/>
          <w:szCs w:val="21"/>
          <w:u w:val="single"/>
        </w:rPr>
        <w:t xml:space="preserve">                              </w:t>
      </w:r>
      <w:r>
        <w:rPr>
          <w:rFonts w:hint="eastAsia" w:ascii="Calibri" w:hAnsi="宋体"/>
          <w:szCs w:val="21"/>
        </w:rPr>
        <w:t xml:space="preserve"> 。</w:t>
      </w:r>
    </w:p>
    <w:p>
      <w:pPr>
        <w:spacing w:line="360" w:lineRule="auto"/>
        <w:ind w:firstLine="420" w:firstLineChars="200"/>
        <w:rPr>
          <w:rFonts w:ascii="Calibri" w:hAnsi="宋体"/>
          <w:szCs w:val="21"/>
        </w:rPr>
      </w:pPr>
      <w:r>
        <w:rPr>
          <w:szCs w:val="21"/>
        </w:rPr>
        <w:t>2.</w:t>
      </w:r>
      <w:r>
        <w:rPr>
          <w:rFonts w:hint="eastAsia"/>
          <w:szCs w:val="21"/>
        </w:rPr>
        <w:t xml:space="preserve"> </w:t>
      </w:r>
      <w:r>
        <w:rPr>
          <w:rFonts w:hint="eastAsia" w:ascii="Calibri" w:hAnsi="宋体"/>
          <w:szCs w:val="21"/>
        </w:rPr>
        <w:t>设计项目负责人：</w:t>
      </w:r>
      <w:r>
        <w:rPr>
          <w:rFonts w:hint="eastAsia" w:ascii="Calibri" w:hAnsi="宋体"/>
          <w:szCs w:val="21"/>
          <w:u w:val="single"/>
        </w:rPr>
        <w:t>                     </w:t>
      </w:r>
      <w:r>
        <w:rPr>
          <w:rFonts w:hint="eastAsia" w:ascii="Calibri" w:hAnsi="宋体"/>
          <w:szCs w:val="21"/>
        </w:rPr>
        <w:t>。</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六、合同文件构成</w:t>
      </w:r>
    </w:p>
    <w:p>
      <w:pPr>
        <w:autoSpaceDE w:val="0"/>
        <w:autoSpaceDN w:val="0"/>
        <w:adjustRightInd w:val="0"/>
        <w:spacing w:line="360" w:lineRule="auto"/>
        <w:ind w:firstLine="420" w:firstLineChars="200"/>
        <w:jc w:val="left"/>
        <w:outlineLvl w:val="3"/>
        <w:rPr>
          <w:szCs w:val="21"/>
        </w:rPr>
      </w:pPr>
      <w:r>
        <w:rPr>
          <w:szCs w:val="21"/>
        </w:rPr>
        <w:t>1. 本协议书与下列文件一起构成合同文件：</w:t>
      </w:r>
    </w:p>
    <w:p>
      <w:pPr>
        <w:autoSpaceDE w:val="0"/>
        <w:autoSpaceDN w:val="0"/>
        <w:adjustRightInd w:val="0"/>
        <w:spacing w:line="360" w:lineRule="auto"/>
        <w:ind w:firstLine="420" w:firstLineChars="200"/>
        <w:jc w:val="left"/>
        <w:rPr>
          <w:szCs w:val="21"/>
        </w:rPr>
      </w:pPr>
      <w:r>
        <w:rPr>
          <w:szCs w:val="21"/>
        </w:rPr>
        <w:t>（1）专用合同条款</w:t>
      </w:r>
      <w:r>
        <w:rPr>
          <w:rFonts w:hint="eastAsia"/>
          <w:szCs w:val="21"/>
        </w:rPr>
        <w:t>及其附件</w:t>
      </w:r>
      <w:r>
        <w:rPr>
          <w:szCs w:val="21"/>
        </w:rPr>
        <w:t>；</w:t>
      </w:r>
    </w:p>
    <w:p>
      <w:pPr>
        <w:autoSpaceDE w:val="0"/>
        <w:autoSpaceDN w:val="0"/>
        <w:adjustRightInd w:val="0"/>
        <w:spacing w:line="360" w:lineRule="auto"/>
        <w:ind w:firstLine="420" w:firstLineChars="200"/>
        <w:jc w:val="left"/>
        <w:rPr>
          <w:szCs w:val="21"/>
        </w:rPr>
      </w:pPr>
      <w:r>
        <w:rPr>
          <w:szCs w:val="21"/>
        </w:rPr>
        <w:t>（2）通用合同条款；</w:t>
      </w:r>
    </w:p>
    <w:p>
      <w:pPr>
        <w:autoSpaceDE w:val="0"/>
        <w:autoSpaceDN w:val="0"/>
        <w:adjustRightInd w:val="0"/>
        <w:spacing w:line="360" w:lineRule="auto"/>
        <w:ind w:firstLine="420" w:firstLineChars="200"/>
        <w:jc w:val="left"/>
        <w:rPr>
          <w:szCs w:val="21"/>
        </w:rPr>
      </w:pPr>
      <w:r>
        <w:rPr>
          <w:szCs w:val="21"/>
        </w:rPr>
        <w:t>（3）中标通知书；</w:t>
      </w:r>
    </w:p>
    <w:p>
      <w:pPr>
        <w:autoSpaceDE w:val="0"/>
        <w:autoSpaceDN w:val="0"/>
        <w:adjustRightInd w:val="0"/>
        <w:spacing w:line="360" w:lineRule="auto"/>
        <w:ind w:firstLine="420" w:firstLineChars="200"/>
        <w:jc w:val="left"/>
        <w:rPr>
          <w:szCs w:val="21"/>
        </w:rPr>
      </w:pPr>
      <w:r>
        <w:rPr>
          <w:szCs w:val="21"/>
        </w:rPr>
        <w:t>（4）投标函及</w:t>
      </w:r>
      <w:r>
        <w:rPr>
          <w:rFonts w:hint="eastAsia"/>
          <w:szCs w:val="21"/>
        </w:rPr>
        <w:t>其</w:t>
      </w:r>
      <w:r>
        <w:rPr>
          <w:szCs w:val="21"/>
        </w:rPr>
        <w:t>附录；</w:t>
      </w:r>
    </w:p>
    <w:p>
      <w:pPr>
        <w:autoSpaceDE w:val="0"/>
        <w:autoSpaceDN w:val="0"/>
        <w:adjustRightInd w:val="0"/>
        <w:spacing w:line="360" w:lineRule="auto"/>
        <w:ind w:firstLine="420" w:firstLineChars="200"/>
        <w:jc w:val="left"/>
        <w:rPr>
          <w:szCs w:val="21"/>
        </w:rPr>
      </w:pPr>
      <w:r>
        <w:rPr>
          <w:szCs w:val="21"/>
        </w:rPr>
        <w:t>（5）发包人要求；</w:t>
      </w:r>
    </w:p>
    <w:p>
      <w:pPr>
        <w:autoSpaceDE w:val="0"/>
        <w:autoSpaceDN w:val="0"/>
        <w:adjustRightInd w:val="0"/>
        <w:spacing w:line="360" w:lineRule="auto"/>
        <w:ind w:firstLine="420" w:firstLineChars="200"/>
        <w:jc w:val="left"/>
        <w:rPr>
          <w:szCs w:val="21"/>
        </w:rPr>
      </w:pPr>
      <w:r>
        <w:rPr>
          <w:szCs w:val="21"/>
        </w:rPr>
        <w:t>（6）</w:t>
      </w:r>
      <w:r>
        <w:rPr>
          <w:rFonts w:hint="eastAsia"/>
          <w:szCs w:val="21"/>
        </w:rPr>
        <w:t>技术标准；</w:t>
      </w:r>
    </w:p>
    <w:p>
      <w:pPr>
        <w:autoSpaceDE w:val="0"/>
        <w:autoSpaceDN w:val="0"/>
        <w:adjustRightInd w:val="0"/>
        <w:spacing w:line="360" w:lineRule="auto"/>
        <w:ind w:firstLine="420" w:firstLineChars="200"/>
        <w:jc w:val="left"/>
        <w:rPr>
          <w:szCs w:val="21"/>
        </w:rPr>
      </w:pPr>
      <w:r>
        <w:rPr>
          <w:szCs w:val="21"/>
        </w:rPr>
        <w:t>（7）设计费用清单；</w:t>
      </w:r>
    </w:p>
    <w:p>
      <w:pPr>
        <w:autoSpaceDE w:val="0"/>
        <w:autoSpaceDN w:val="0"/>
        <w:adjustRightInd w:val="0"/>
        <w:spacing w:line="360" w:lineRule="auto"/>
        <w:ind w:firstLine="420" w:firstLineChars="200"/>
        <w:jc w:val="left"/>
        <w:rPr>
          <w:szCs w:val="21"/>
        </w:rPr>
      </w:pPr>
      <w:r>
        <w:rPr>
          <w:szCs w:val="21"/>
        </w:rPr>
        <w:t>（</w:t>
      </w:r>
      <w:r>
        <w:rPr>
          <w:rFonts w:hint="eastAsia"/>
          <w:szCs w:val="21"/>
        </w:rPr>
        <w:t>8</w:t>
      </w:r>
      <w:r>
        <w:rPr>
          <w:szCs w:val="21"/>
        </w:rPr>
        <w:t>）</w:t>
      </w:r>
      <w:r>
        <w:rPr>
          <w:rFonts w:hint="eastAsia"/>
          <w:szCs w:val="21"/>
        </w:rPr>
        <w:t>发包人提供的上一阶段图纸（如果有）；</w:t>
      </w:r>
    </w:p>
    <w:p>
      <w:pPr>
        <w:autoSpaceDE w:val="0"/>
        <w:autoSpaceDN w:val="0"/>
        <w:adjustRightInd w:val="0"/>
        <w:spacing w:line="360" w:lineRule="auto"/>
        <w:ind w:firstLine="420" w:firstLineChars="200"/>
        <w:jc w:val="left"/>
        <w:rPr>
          <w:szCs w:val="21"/>
        </w:rPr>
      </w:pPr>
      <w:r>
        <w:rPr>
          <w:szCs w:val="21"/>
        </w:rPr>
        <w:t>（</w:t>
      </w:r>
      <w:r>
        <w:rPr>
          <w:rFonts w:hint="eastAsia"/>
          <w:szCs w:val="21"/>
        </w:rPr>
        <w:t>9</w:t>
      </w:r>
      <w:r>
        <w:rPr>
          <w:szCs w:val="21"/>
        </w:rPr>
        <w:t>）其他合同文件。</w:t>
      </w:r>
    </w:p>
    <w:p>
      <w:pPr>
        <w:autoSpaceDE w:val="0"/>
        <w:autoSpaceDN w:val="0"/>
        <w:adjustRightInd w:val="0"/>
        <w:spacing w:line="360" w:lineRule="auto"/>
        <w:ind w:firstLine="420" w:firstLineChars="200"/>
        <w:jc w:val="left"/>
        <w:rPr>
          <w:szCs w:val="21"/>
        </w:rPr>
      </w:pPr>
      <w:r>
        <w:rPr>
          <w:szCs w:val="21"/>
        </w:rPr>
        <w:t>2. 上述合同文件互相补充和解释。如果合同文件之间存在矛盾或不一致之处，以上述文件的排列顺序在先者为准。</w:t>
      </w:r>
    </w:p>
    <w:p>
      <w:pPr>
        <w:autoSpaceDE w:val="0"/>
        <w:autoSpaceDN w:val="0"/>
        <w:adjustRightInd w:val="0"/>
        <w:spacing w:line="360" w:lineRule="auto"/>
        <w:ind w:firstLine="420" w:firstLineChars="200"/>
        <w:jc w:val="left"/>
        <w:rPr>
          <w:rFonts w:hAnsi="宋体"/>
          <w:szCs w:val="21"/>
        </w:rPr>
      </w:pPr>
      <w:r>
        <w:rPr>
          <w:szCs w:val="21"/>
        </w:rPr>
        <w:t>3. 上述</w:t>
      </w:r>
      <w:r>
        <w:rPr>
          <w:rFonts w:hint="eastAsia" w:ascii="Calibri" w:hAnsi="宋体"/>
          <w:szCs w:val="21"/>
        </w:rPr>
        <w:t>各项合同文件包括合同当事人就该项合同文件所作出的补充和修改，属于同一类内容的文件，应以最新签署的为准。</w:t>
      </w:r>
    </w:p>
    <w:p>
      <w:pPr>
        <w:autoSpaceDE w:val="0"/>
        <w:autoSpaceDN w:val="0"/>
        <w:adjustRightInd w:val="0"/>
        <w:spacing w:line="360" w:lineRule="auto"/>
        <w:ind w:firstLine="422" w:firstLineChars="200"/>
        <w:jc w:val="left"/>
        <w:outlineLvl w:val="2"/>
        <w:rPr>
          <w:rFonts w:hAnsi="宋体"/>
          <w:szCs w:val="21"/>
        </w:rPr>
      </w:pPr>
      <w:r>
        <w:rPr>
          <w:rFonts w:hint="eastAsia" w:hAnsi="宋体"/>
          <w:b/>
          <w:bCs/>
          <w:szCs w:val="21"/>
        </w:rPr>
        <w:t>七、质量标准和要求</w:t>
      </w:r>
    </w:p>
    <w:p>
      <w:pPr>
        <w:autoSpaceDE w:val="0"/>
        <w:autoSpaceDN w:val="0"/>
        <w:adjustRightInd w:val="0"/>
        <w:spacing w:line="360" w:lineRule="auto"/>
        <w:ind w:firstLine="420" w:firstLineChars="200"/>
        <w:jc w:val="left"/>
        <w:rPr>
          <w:rFonts w:hAnsi="宋体"/>
          <w:szCs w:val="21"/>
        </w:rPr>
      </w:pPr>
      <w:r>
        <w:rPr>
          <w:rFonts w:hint="eastAsia" w:hAnsi="宋体"/>
          <w:szCs w:val="21"/>
        </w:rPr>
        <w:t>设计工作质量符合的标准和要求：</w:t>
      </w:r>
      <w:r>
        <w:rPr>
          <w:rFonts w:hint="eastAsia" w:hAnsi="宋体"/>
          <w:szCs w:val="21"/>
          <w:u w:val="single"/>
        </w:rPr>
        <w:tab/>
      </w:r>
      <w:r>
        <w:rPr>
          <w:rFonts w:hint="eastAsia" w:hAnsi="宋体"/>
          <w:szCs w:val="21"/>
          <w:u w:val="single"/>
        </w:rPr>
        <w:t xml:space="preserve">                                   </w:t>
      </w:r>
      <w:r>
        <w:rPr>
          <w:rFonts w:hint="eastAsia" w:hAnsi="宋体"/>
          <w:szCs w:val="21"/>
        </w:rPr>
        <w:t>。</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八、承诺</w:t>
      </w:r>
    </w:p>
    <w:p>
      <w:pPr>
        <w:autoSpaceDE w:val="0"/>
        <w:autoSpaceDN w:val="0"/>
        <w:adjustRightInd w:val="0"/>
        <w:spacing w:line="360" w:lineRule="auto"/>
        <w:ind w:firstLine="420" w:firstLineChars="200"/>
        <w:jc w:val="left"/>
        <w:rPr>
          <w:szCs w:val="21"/>
        </w:rPr>
      </w:pPr>
      <w:r>
        <w:rPr>
          <w:szCs w:val="21"/>
        </w:rPr>
        <w:t>1. 发包人承诺按照法律规定履行项目审批手续，按照合同约定提供设计依据，并按合同约定的条件、期限和方式支付合同价款。</w:t>
      </w:r>
    </w:p>
    <w:p>
      <w:pPr>
        <w:autoSpaceDE w:val="0"/>
        <w:autoSpaceDN w:val="0"/>
        <w:adjustRightInd w:val="0"/>
        <w:spacing w:line="360" w:lineRule="auto"/>
        <w:ind w:firstLine="420" w:firstLineChars="200"/>
        <w:jc w:val="left"/>
        <w:rPr>
          <w:rFonts w:hAnsi="宋体"/>
          <w:szCs w:val="21"/>
        </w:rPr>
      </w:pPr>
      <w:r>
        <w:rPr>
          <w:szCs w:val="21"/>
        </w:rPr>
        <w:t xml:space="preserve">2. </w:t>
      </w:r>
      <w:r>
        <w:rPr>
          <w:rFonts w:hint="eastAsia" w:hAnsi="宋体"/>
          <w:szCs w:val="21"/>
        </w:rPr>
        <w:t>设计人承诺按照法律和技术标准规定及合同约定提供工程设计服务。</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九、词语含义</w:t>
      </w:r>
    </w:p>
    <w:p>
      <w:pPr>
        <w:autoSpaceDE w:val="0"/>
        <w:autoSpaceDN w:val="0"/>
        <w:adjustRightInd w:val="0"/>
        <w:spacing w:line="360" w:lineRule="auto"/>
        <w:ind w:firstLine="420" w:firstLineChars="200"/>
        <w:jc w:val="left"/>
        <w:rPr>
          <w:rFonts w:hAnsi="宋体"/>
          <w:szCs w:val="21"/>
        </w:rPr>
      </w:pPr>
      <w:r>
        <w:rPr>
          <w:rFonts w:hint="eastAsia" w:hAnsi="宋体"/>
          <w:szCs w:val="21"/>
        </w:rPr>
        <w:t>本协议书中词语含义与第二部分通用合同条款中赋予的含义相同。</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十、签订地点</w:t>
      </w:r>
    </w:p>
    <w:p>
      <w:pPr>
        <w:autoSpaceDE w:val="0"/>
        <w:autoSpaceDN w:val="0"/>
        <w:adjustRightInd w:val="0"/>
        <w:spacing w:line="360" w:lineRule="auto"/>
        <w:ind w:firstLine="420" w:firstLineChars="200"/>
        <w:jc w:val="left"/>
        <w:rPr>
          <w:rFonts w:hAnsi="宋体"/>
          <w:szCs w:val="21"/>
        </w:rPr>
      </w:pPr>
      <w:r>
        <w:rPr>
          <w:rFonts w:hint="eastAsia" w:hAnsi="宋体"/>
          <w:szCs w:val="21"/>
        </w:rPr>
        <w:t>本合同在</w:t>
      </w:r>
      <w:r>
        <w:rPr>
          <w:rFonts w:hint="eastAsia" w:hAnsi="宋体"/>
          <w:szCs w:val="21"/>
          <w:u w:val="single"/>
        </w:rPr>
        <w:t xml:space="preserve">                                   </w:t>
      </w:r>
      <w:r>
        <w:rPr>
          <w:rFonts w:hint="eastAsia" w:hAnsi="宋体"/>
          <w:szCs w:val="21"/>
        </w:rPr>
        <w:t>签订。</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十一、补充协议</w:t>
      </w:r>
    </w:p>
    <w:p>
      <w:pPr>
        <w:autoSpaceDE w:val="0"/>
        <w:autoSpaceDN w:val="0"/>
        <w:adjustRightInd w:val="0"/>
        <w:spacing w:line="360" w:lineRule="auto"/>
        <w:ind w:firstLine="420" w:firstLineChars="200"/>
        <w:jc w:val="left"/>
        <w:rPr>
          <w:rFonts w:ascii="Calibri" w:hAnsi="宋体"/>
          <w:szCs w:val="21"/>
        </w:rPr>
      </w:pPr>
      <w:r>
        <w:rPr>
          <w:rFonts w:hint="eastAsia" w:ascii="Calibri" w:hAnsi="宋体"/>
          <w:szCs w:val="21"/>
        </w:rPr>
        <w:t>合同未尽事宜，合同当事人另行签订补充协议，补充协议是合同的组成部分。</w:t>
      </w:r>
    </w:p>
    <w:p>
      <w:pPr>
        <w:autoSpaceDE w:val="0"/>
        <w:autoSpaceDN w:val="0"/>
        <w:adjustRightInd w:val="0"/>
        <w:spacing w:line="360" w:lineRule="auto"/>
        <w:ind w:firstLine="420"/>
        <w:jc w:val="left"/>
        <w:outlineLvl w:val="2"/>
        <w:rPr>
          <w:rFonts w:hAnsi="宋体"/>
          <w:b/>
          <w:bCs/>
          <w:szCs w:val="21"/>
        </w:rPr>
      </w:pPr>
      <w:r>
        <w:rPr>
          <w:rFonts w:hint="eastAsia" w:hAnsi="宋体"/>
          <w:b/>
          <w:bCs/>
          <w:szCs w:val="21"/>
        </w:rPr>
        <w:t>十二、合同生效</w:t>
      </w:r>
    </w:p>
    <w:p>
      <w:pPr>
        <w:autoSpaceDE w:val="0"/>
        <w:autoSpaceDN w:val="0"/>
        <w:adjustRightInd w:val="0"/>
        <w:spacing w:line="360" w:lineRule="auto"/>
        <w:ind w:firstLine="420" w:firstLineChars="200"/>
        <w:jc w:val="left"/>
        <w:rPr>
          <w:rFonts w:ascii="Calibri" w:hAnsi="宋体"/>
          <w:szCs w:val="21"/>
        </w:rPr>
      </w:pPr>
      <w:r>
        <w:rPr>
          <w:rFonts w:hint="eastAsia" w:ascii="Calibri" w:hAnsi="宋体"/>
          <w:szCs w:val="21"/>
        </w:rPr>
        <w:t>本合同自</w:t>
      </w:r>
      <w:r>
        <w:rPr>
          <w:rFonts w:hint="eastAsia" w:ascii="Calibri" w:hAnsi="宋体"/>
          <w:szCs w:val="21"/>
          <w:u w:val="single"/>
        </w:rPr>
        <w:t xml:space="preserve">                                  </w:t>
      </w:r>
      <w:r>
        <w:rPr>
          <w:rFonts w:hint="eastAsia" w:ascii="Calibri" w:hAnsi="宋体"/>
          <w:szCs w:val="21"/>
        </w:rPr>
        <w:t xml:space="preserve"> 生效。</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十三、合同份数</w:t>
      </w:r>
    </w:p>
    <w:p>
      <w:pPr>
        <w:spacing w:line="360" w:lineRule="auto"/>
        <w:ind w:firstLine="420" w:firstLineChars="200"/>
        <w:rPr>
          <w:rFonts w:hAnsi="宋体"/>
          <w:szCs w:val="21"/>
        </w:rPr>
      </w:pPr>
      <w:r>
        <w:rPr>
          <w:rFonts w:hint="eastAsia" w:ascii="Calibri" w:hAnsi="宋体"/>
          <w:szCs w:val="21"/>
        </w:rPr>
        <w:t>本合同正本一式</w:t>
      </w:r>
      <w:r>
        <w:rPr>
          <w:rFonts w:hint="eastAsia" w:ascii="Calibri" w:hAnsi="宋体"/>
          <w:szCs w:val="21"/>
          <w:u w:val="single"/>
        </w:rPr>
        <w:t xml:space="preserve">    </w:t>
      </w:r>
      <w:r>
        <w:rPr>
          <w:rFonts w:hint="eastAsia" w:ascii="Calibri" w:hAnsi="宋体"/>
          <w:szCs w:val="21"/>
        </w:rPr>
        <w:t>份、副本一式</w:t>
      </w:r>
      <w:r>
        <w:rPr>
          <w:rFonts w:hint="eastAsia" w:ascii="Calibri" w:hAnsi="宋体"/>
          <w:szCs w:val="21"/>
          <w:u w:val="single"/>
        </w:rPr>
        <w:t xml:space="preserve">    </w:t>
      </w:r>
      <w:r>
        <w:rPr>
          <w:rFonts w:hint="eastAsia" w:ascii="Calibri" w:hAnsi="宋体"/>
          <w:szCs w:val="21"/>
        </w:rPr>
        <w:t>份，均具有同等法律效力，发包人执正本</w:t>
      </w:r>
      <w:r>
        <w:rPr>
          <w:rFonts w:hint="eastAsia" w:ascii="Calibri" w:hAnsi="宋体"/>
          <w:szCs w:val="21"/>
          <w:u w:val="single"/>
        </w:rPr>
        <w:t xml:space="preserve">    </w:t>
      </w:r>
      <w:r>
        <w:rPr>
          <w:rFonts w:hint="eastAsia" w:ascii="Calibri" w:hAnsi="宋体"/>
          <w:szCs w:val="21"/>
        </w:rPr>
        <w:t>份、副本</w:t>
      </w:r>
      <w:r>
        <w:rPr>
          <w:rFonts w:hint="eastAsia" w:ascii="Calibri" w:hAnsi="宋体"/>
          <w:szCs w:val="21"/>
          <w:u w:val="single"/>
        </w:rPr>
        <w:t xml:space="preserve">    </w:t>
      </w:r>
      <w:r>
        <w:rPr>
          <w:rFonts w:hint="eastAsia" w:ascii="Calibri" w:hAnsi="宋体"/>
          <w:szCs w:val="21"/>
        </w:rPr>
        <w:t>份，设计人执正本</w:t>
      </w:r>
      <w:r>
        <w:rPr>
          <w:rFonts w:hint="eastAsia" w:ascii="Calibri" w:hAnsi="宋体"/>
          <w:szCs w:val="21"/>
          <w:u w:val="single"/>
        </w:rPr>
        <w:t xml:space="preserve">    </w:t>
      </w:r>
      <w:r>
        <w:rPr>
          <w:rFonts w:hint="eastAsia" w:ascii="Calibri" w:hAnsi="宋体"/>
          <w:szCs w:val="21"/>
        </w:rPr>
        <w:t>份、副本</w:t>
      </w:r>
      <w:r>
        <w:rPr>
          <w:rFonts w:hint="eastAsia" w:ascii="Calibri" w:hAnsi="宋体"/>
          <w:szCs w:val="21"/>
          <w:u w:val="single"/>
        </w:rPr>
        <w:t xml:space="preserve">    </w:t>
      </w:r>
      <w:r>
        <w:rPr>
          <w:rFonts w:hint="eastAsia" w:ascii="Calibri" w:hAnsi="宋体"/>
          <w:szCs w:val="21"/>
        </w:rPr>
        <w:t>份。</w:t>
      </w:r>
    </w:p>
    <w:p>
      <w:pPr>
        <w:spacing w:line="360" w:lineRule="auto"/>
        <w:rPr>
          <w:szCs w:val="21"/>
        </w:rPr>
      </w:pPr>
    </w:p>
    <w:p>
      <w:pPr>
        <w:spacing w:line="360" w:lineRule="auto"/>
        <w:rPr>
          <w:szCs w:val="21"/>
        </w:rPr>
      </w:pPr>
      <w:r>
        <w:rPr>
          <w:rFonts w:hAnsi="宋体"/>
          <w:szCs w:val="21"/>
        </w:rPr>
        <w:t>发包人：</w:t>
      </w:r>
      <w:r>
        <w:rPr>
          <w:szCs w:val="21"/>
        </w:rPr>
        <w:t xml:space="preserve">  </w:t>
      </w:r>
      <w:r>
        <w:rPr>
          <w:rFonts w:hint="eastAsia"/>
          <w:szCs w:val="21"/>
        </w:rPr>
        <w:t>（</w:t>
      </w:r>
      <w:r>
        <w:rPr>
          <w:rFonts w:hAnsi="宋体"/>
          <w:szCs w:val="21"/>
        </w:rPr>
        <w:t>公章</w:t>
      </w:r>
      <w:r>
        <w:rPr>
          <w:rFonts w:hint="eastAsia"/>
          <w:szCs w:val="21"/>
        </w:rPr>
        <w:t>）</w:t>
      </w:r>
      <w:r>
        <w:rPr>
          <w:szCs w:val="21"/>
        </w:rPr>
        <w:t xml:space="preserve">                              </w:t>
      </w:r>
      <w:r>
        <w:rPr>
          <w:rFonts w:hint="eastAsia" w:hAnsi="宋体"/>
          <w:szCs w:val="21"/>
        </w:rPr>
        <w:t>设计</w:t>
      </w:r>
      <w:r>
        <w:rPr>
          <w:rFonts w:hAnsi="宋体"/>
          <w:szCs w:val="21"/>
        </w:rPr>
        <w:t>人：</w:t>
      </w:r>
      <w:r>
        <w:rPr>
          <w:szCs w:val="21"/>
        </w:rPr>
        <w:t xml:space="preserve">  </w:t>
      </w:r>
      <w:r>
        <w:rPr>
          <w:rFonts w:hint="eastAsia"/>
          <w:szCs w:val="21"/>
        </w:rPr>
        <w:t>（</w:t>
      </w:r>
      <w:r>
        <w:rPr>
          <w:rFonts w:hAnsi="宋体"/>
          <w:szCs w:val="21"/>
        </w:rPr>
        <w:t>公章</w:t>
      </w:r>
      <w:r>
        <w:rPr>
          <w:rFonts w:hint="eastAsia"/>
          <w:szCs w:val="21"/>
        </w:rPr>
        <w:t>）</w:t>
      </w:r>
    </w:p>
    <w:p>
      <w:pPr>
        <w:spacing w:line="360" w:lineRule="auto"/>
        <w:rPr>
          <w:szCs w:val="21"/>
          <w:u w:val="single"/>
        </w:rPr>
      </w:pPr>
      <w:r>
        <w:rPr>
          <w:szCs w:val="21"/>
        </w:rPr>
        <w:t xml:space="preserve">                                 </w:t>
      </w:r>
    </w:p>
    <w:p>
      <w:pPr>
        <w:spacing w:line="360" w:lineRule="auto"/>
        <w:rPr>
          <w:szCs w:val="21"/>
        </w:rPr>
      </w:pPr>
      <w:r>
        <w:rPr>
          <w:rFonts w:hAnsi="宋体"/>
          <w:szCs w:val="21"/>
        </w:rPr>
        <w:t>法定代表人或其委托代理人：</w:t>
      </w:r>
      <w:r>
        <w:rPr>
          <w:szCs w:val="21"/>
        </w:rPr>
        <w:t xml:space="preserve">                    </w:t>
      </w:r>
      <w:r>
        <w:rPr>
          <w:rFonts w:hAnsi="宋体"/>
          <w:szCs w:val="21"/>
        </w:rPr>
        <w:t>法定代表人或其委托代理人：</w:t>
      </w:r>
    </w:p>
    <w:p>
      <w:pPr>
        <w:spacing w:line="360" w:lineRule="auto"/>
        <w:rPr>
          <w:szCs w:val="21"/>
        </w:rPr>
      </w:pPr>
      <w:r>
        <w:rPr>
          <w:rFonts w:hAnsi="宋体"/>
          <w:szCs w:val="21"/>
        </w:rPr>
        <w:t>（签字）</w:t>
      </w:r>
      <w:r>
        <w:rPr>
          <w:szCs w:val="21"/>
        </w:rPr>
        <w:t xml:space="preserve">                                     </w:t>
      </w:r>
      <w:r>
        <w:rPr>
          <w:rFonts w:hAnsi="宋体"/>
          <w:szCs w:val="21"/>
        </w:rPr>
        <w:t>（签字）</w:t>
      </w:r>
    </w:p>
    <w:p>
      <w:pPr>
        <w:spacing w:line="360" w:lineRule="auto"/>
        <w:rPr>
          <w:szCs w:val="21"/>
          <w:u w:val="single"/>
        </w:rPr>
      </w:pPr>
    </w:p>
    <w:p>
      <w:pPr>
        <w:spacing w:line="360" w:lineRule="auto"/>
        <w:rPr>
          <w:szCs w:val="21"/>
          <w:u w:val="single"/>
        </w:rPr>
      </w:pPr>
      <w:r>
        <w:rPr>
          <w:rFonts w:hint="eastAsia" w:hAnsi="宋体"/>
          <w:szCs w:val="21"/>
        </w:rPr>
        <w:t>社会信用代码</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int="eastAsia"/>
          <w:szCs w:val="21"/>
        </w:rPr>
        <w:t xml:space="preserve">  </w:t>
      </w:r>
      <w:r>
        <w:rPr>
          <w:rFonts w:hint="eastAsia" w:hAnsi="宋体"/>
          <w:szCs w:val="21"/>
        </w:rPr>
        <w:t>社会信用代码</w:t>
      </w:r>
      <w:r>
        <w:rPr>
          <w:rFonts w:hAnsi="宋体"/>
          <w:szCs w:val="21"/>
        </w:rPr>
        <w:t>：</w:t>
      </w:r>
      <w:r>
        <w:rPr>
          <w:rFonts w:hAnsi="宋体"/>
          <w:szCs w:val="21"/>
          <w:u w:val="single"/>
        </w:rPr>
        <w:t></w:t>
      </w:r>
    </w:p>
    <w:p>
      <w:pPr>
        <w:spacing w:line="360" w:lineRule="auto"/>
        <w:rPr>
          <w:szCs w:val="21"/>
        </w:rPr>
      </w:pPr>
      <w:r>
        <w:rPr>
          <w:rFonts w:hAnsi="宋体"/>
          <w:szCs w:val="21"/>
        </w:rPr>
        <w:t>地</w:t>
      </w:r>
      <w:r>
        <w:rPr>
          <w:szCs w:val="21"/>
        </w:rPr>
        <w:t xml:space="preserve">  </w:t>
      </w:r>
      <w:r>
        <w:rPr>
          <w:rFonts w:hAnsi="宋体"/>
          <w:szCs w:val="21"/>
        </w:rPr>
        <w:t>址：</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地</w:t>
      </w:r>
      <w:r>
        <w:rPr>
          <w:szCs w:val="21"/>
        </w:rPr>
        <w:t xml:space="preserve">  </w:t>
      </w:r>
      <w:r>
        <w:rPr>
          <w:rFonts w:hAnsi="宋体"/>
          <w:szCs w:val="21"/>
        </w:rPr>
        <w:t>址：</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邮政编码：</w:t>
      </w:r>
      <w:r>
        <w:rPr>
          <w:szCs w:val="21"/>
          <w:u w:val="single"/>
        </w:rPr>
        <w:t xml:space="preserve"> </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邮政编码：</w:t>
      </w:r>
      <w:r>
        <w:rPr>
          <w:rFonts w:hAnsi="宋体"/>
          <w:szCs w:val="21"/>
          <w:u w:val="single"/>
        </w:rPr>
        <w:t></w:t>
      </w:r>
      <w:r>
        <w:rPr>
          <w:szCs w:val="21"/>
          <w:u w:val="single"/>
        </w:rPr>
        <w:t xml:space="preserve">   </w:t>
      </w:r>
    </w:p>
    <w:p>
      <w:pPr>
        <w:spacing w:line="360" w:lineRule="auto"/>
        <w:rPr>
          <w:szCs w:val="21"/>
        </w:rPr>
      </w:pPr>
      <w:r>
        <w:rPr>
          <w:rFonts w:hAnsi="宋体"/>
          <w:szCs w:val="21"/>
        </w:rPr>
        <w:t>法定代表人：</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法定代表人：</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委托代理人：</w:t>
      </w:r>
      <w:r>
        <w:rPr>
          <w:rFonts w:hAnsi="宋体"/>
          <w:szCs w:val="21"/>
          <w:u w:val="single"/>
        </w:rPr>
        <w:t></w:t>
      </w:r>
      <w:r>
        <w:rPr>
          <w:szCs w:val="21"/>
          <w:u w:val="single"/>
        </w:rPr>
        <w:t xml:space="preserve">           </w:t>
      </w:r>
      <w:r>
        <w:rPr>
          <w:szCs w:val="21"/>
        </w:rPr>
        <w:t xml:space="preserve">                  </w:t>
      </w:r>
      <w:r>
        <w:rPr>
          <w:rFonts w:hAnsi="宋体"/>
          <w:szCs w:val="21"/>
        </w:rPr>
        <w:t>委托代理人：</w:t>
      </w:r>
      <w:r>
        <w:rPr>
          <w:rFonts w:hAnsi="宋体"/>
          <w:szCs w:val="21"/>
          <w:u w:val="single"/>
        </w:rPr>
        <w:t></w:t>
      </w:r>
      <w:r>
        <w:rPr>
          <w:szCs w:val="21"/>
          <w:u w:val="single"/>
        </w:rPr>
        <w:t xml:space="preserve">             </w:t>
      </w:r>
    </w:p>
    <w:p>
      <w:pPr>
        <w:spacing w:line="360" w:lineRule="auto"/>
        <w:rPr>
          <w:szCs w:val="21"/>
        </w:rPr>
      </w:pPr>
      <w:r>
        <w:rPr>
          <w:rFonts w:hAnsi="宋体"/>
          <w:szCs w:val="21"/>
        </w:rPr>
        <w:t>电</w:t>
      </w:r>
      <w:r>
        <w:rPr>
          <w:szCs w:val="21"/>
        </w:rPr>
        <w:t xml:space="preserve">  </w:t>
      </w:r>
      <w:r>
        <w:rPr>
          <w:rFonts w:hAnsi="宋体"/>
          <w:szCs w:val="21"/>
        </w:rPr>
        <w:t>话：</w:t>
      </w:r>
      <w:r>
        <w:rPr>
          <w:rFonts w:hAnsi="宋体"/>
          <w:szCs w:val="21"/>
          <w:u w:val="single"/>
        </w:rPr>
        <w:t></w:t>
      </w:r>
      <w:r>
        <w:rPr>
          <w:szCs w:val="21"/>
          <w:u w:val="single"/>
        </w:rPr>
        <w:t xml:space="preserve">   </w:t>
      </w:r>
      <w:r>
        <w:rPr>
          <w:szCs w:val="21"/>
        </w:rPr>
        <w:t xml:space="preserve">                  </w:t>
      </w:r>
      <w:r>
        <w:rPr>
          <w:rFonts w:hAnsi="宋体"/>
          <w:szCs w:val="21"/>
        </w:rPr>
        <w:t>电</w:t>
      </w:r>
      <w:r>
        <w:rPr>
          <w:szCs w:val="21"/>
        </w:rPr>
        <w:t xml:space="preserve">  </w:t>
      </w:r>
      <w:r>
        <w:rPr>
          <w:rFonts w:hAnsi="宋体"/>
          <w:szCs w:val="21"/>
        </w:rPr>
        <w:t>话：</w:t>
      </w:r>
      <w:r>
        <w:rPr>
          <w:rFonts w:hAnsi="宋体"/>
          <w:szCs w:val="21"/>
          <w:u w:val="single"/>
        </w:rPr>
        <w:t></w:t>
      </w:r>
      <w:r>
        <w:rPr>
          <w:szCs w:val="21"/>
          <w:u w:val="single"/>
        </w:rPr>
        <w:t xml:space="preserve">     </w:t>
      </w:r>
    </w:p>
    <w:p>
      <w:pPr>
        <w:spacing w:line="360" w:lineRule="auto"/>
        <w:rPr>
          <w:szCs w:val="21"/>
        </w:rPr>
      </w:pPr>
      <w:r>
        <w:rPr>
          <w:rFonts w:hAnsi="宋体"/>
          <w:szCs w:val="21"/>
        </w:rPr>
        <w:t>传</w:t>
      </w:r>
      <w:r>
        <w:rPr>
          <w:szCs w:val="21"/>
        </w:rPr>
        <w:t xml:space="preserve">  </w:t>
      </w:r>
      <w:r>
        <w:rPr>
          <w:rFonts w:hAnsi="宋体"/>
          <w:szCs w:val="21"/>
        </w:rPr>
        <w:t>真：</w:t>
      </w:r>
      <w:r>
        <w:rPr>
          <w:rFonts w:hAnsi="宋体"/>
          <w:szCs w:val="21"/>
          <w:u w:val="single"/>
        </w:rPr>
        <w:t></w:t>
      </w:r>
      <w:r>
        <w:rPr>
          <w:szCs w:val="21"/>
          <w:u w:val="single"/>
        </w:rPr>
        <w:t xml:space="preserve">   </w:t>
      </w:r>
      <w:r>
        <w:rPr>
          <w:szCs w:val="21"/>
        </w:rPr>
        <w:t xml:space="preserve">                  </w:t>
      </w:r>
      <w:r>
        <w:rPr>
          <w:rFonts w:hAnsi="宋体"/>
          <w:szCs w:val="21"/>
        </w:rPr>
        <w:t>传</w:t>
      </w:r>
      <w:r>
        <w:rPr>
          <w:szCs w:val="21"/>
        </w:rPr>
        <w:t xml:space="preserve">  </w:t>
      </w:r>
      <w:r>
        <w:rPr>
          <w:rFonts w:hAnsi="宋体"/>
          <w:szCs w:val="21"/>
        </w:rPr>
        <w:t>真：</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电子信箱：</w:t>
      </w:r>
      <w:r>
        <w:rPr>
          <w:szCs w:val="21"/>
          <w:u w:val="single"/>
        </w:rPr>
        <w:t xml:space="preserve">                 </w:t>
      </w:r>
      <w:r>
        <w:rPr>
          <w:szCs w:val="21"/>
        </w:rPr>
        <w:t xml:space="preserve">                  </w:t>
      </w:r>
      <w:r>
        <w:rPr>
          <w:rFonts w:hAnsi="宋体"/>
          <w:szCs w:val="21"/>
        </w:rPr>
        <w:t>电子信箱：</w:t>
      </w:r>
      <w:r>
        <w:rPr>
          <w:rFonts w:hAnsi="宋体"/>
          <w:szCs w:val="21"/>
          <w:u w:val="single"/>
        </w:rPr>
        <w:t></w:t>
      </w:r>
      <w:r>
        <w:rPr>
          <w:szCs w:val="21"/>
          <w:u w:val="single"/>
        </w:rPr>
        <w:t xml:space="preserve">   </w:t>
      </w:r>
    </w:p>
    <w:p>
      <w:pPr>
        <w:spacing w:line="360" w:lineRule="auto"/>
        <w:rPr>
          <w:szCs w:val="21"/>
        </w:rPr>
      </w:pPr>
      <w:r>
        <w:rPr>
          <w:rFonts w:hAnsi="宋体"/>
          <w:szCs w:val="21"/>
        </w:rPr>
        <w:t>开户银行：</w:t>
      </w:r>
      <w:r>
        <w:rPr>
          <w:rFonts w:hAnsi="宋体"/>
          <w:szCs w:val="21"/>
          <w:u w:val="single"/>
        </w:rPr>
        <w:t></w:t>
      </w:r>
      <w:r>
        <w:rPr>
          <w:szCs w:val="21"/>
          <w:u w:val="single"/>
        </w:rPr>
        <w:t xml:space="preserve">   </w:t>
      </w:r>
      <w:r>
        <w:rPr>
          <w:szCs w:val="21"/>
        </w:rPr>
        <w:t xml:space="preserve">                  </w:t>
      </w:r>
      <w:r>
        <w:rPr>
          <w:rFonts w:hAnsi="宋体"/>
          <w:szCs w:val="21"/>
        </w:rPr>
        <w:t>开户银行：</w:t>
      </w:r>
      <w:r>
        <w:rPr>
          <w:rFonts w:hAnsi="宋体"/>
          <w:szCs w:val="21"/>
          <w:u w:val="single"/>
        </w:rPr>
        <w:t></w:t>
      </w:r>
      <w:r>
        <w:rPr>
          <w:szCs w:val="21"/>
          <w:u w:val="single"/>
        </w:rPr>
        <w:t xml:space="preserve">   </w:t>
      </w:r>
    </w:p>
    <w:p>
      <w:pPr>
        <w:spacing w:line="360" w:lineRule="auto"/>
        <w:rPr>
          <w:szCs w:val="21"/>
          <w:u w:val="single"/>
        </w:rPr>
      </w:pPr>
      <w:r>
        <w:rPr>
          <w:rFonts w:hint="eastAsia" w:hAnsi="宋体"/>
          <w:szCs w:val="21"/>
        </w:rPr>
        <w:t>开户</w:t>
      </w:r>
      <w:r>
        <w:rPr>
          <w:rFonts w:hAnsi="宋体"/>
          <w:szCs w:val="21"/>
        </w:rPr>
        <w:t>账号：</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int="eastAsia"/>
          <w:szCs w:val="21"/>
        </w:rPr>
        <w:t xml:space="preserve"> 开户</w:t>
      </w:r>
      <w:r>
        <w:rPr>
          <w:rFonts w:hAnsi="宋体"/>
          <w:szCs w:val="21"/>
        </w:rPr>
        <w:t>账号：</w:t>
      </w:r>
      <w:r>
        <w:rPr>
          <w:rFonts w:hAnsi="宋体"/>
          <w:szCs w:val="21"/>
          <w:u w:val="single"/>
        </w:rPr>
        <w:t></w:t>
      </w:r>
      <w:r>
        <w:rPr>
          <w:szCs w:val="21"/>
          <w:u w:val="single"/>
        </w:rPr>
        <w:t xml:space="preserve">    </w:t>
      </w:r>
    </w:p>
    <w:p>
      <w:pPr>
        <w:spacing w:line="360" w:lineRule="auto"/>
        <w:rPr>
          <w:szCs w:val="21"/>
        </w:rPr>
      </w:pPr>
      <w:r>
        <w:rPr>
          <w:rFonts w:hint="eastAsia"/>
          <w:szCs w:val="21"/>
        </w:rPr>
        <w:t>签订时间：</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                签订时间：</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 月</w:t>
      </w:r>
      <w:r>
        <w:rPr>
          <w:rFonts w:hint="eastAsia"/>
          <w:szCs w:val="21"/>
          <w:u w:val="single"/>
        </w:rPr>
        <w:t xml:space="preserve">   </w:t>
      </w:r>
      <w:r>
        <w:rPr>
          <w:rFonts w:hint="eastAsia"/>
          <w:szCs w:val="21"/>
        </w:rPr>
        <w:t>日</w:t>
      </w:r>
    </w:p>
    <w:p>
      <w:pPr>
        <w:widowControl/>
        <w:spacing w:line="360" w:lineRule="auto"/>
        <w:jc w:val="left"/>
        <w:rPr>
          <w:szCs w:val="21"/>
          <w:u w:val="single"/>
        </w:rPr>
      </w:pPr>
      <w:r>
        <w:rPr>
          <w:szCs w:val="21"/>
        </w:rPr>
        <w:br w:type="page"/>
      </w:r>
    </w:p>
    <w:p>
      <w:pPr>
        <w:pStyle w:val="4"/>
        <w:rPr>
          <w:color w:val="auto"/>
          <w:sz w:val="32"/>
          <w:szCs w:val="18"/>
        </w:rPr>
      </w:pPr>
      <w:bookmarkStart w:id="291" w:name="_Toc7033"/>
      <w:bookmarkStart w:id="292" w:name="_Toc2529"/>
      <w:bookmarkStart w:id="293" w:name="_Toc1245927509"/>
      <w:r>
        <w:rPr>
          <w:rFonts w:hint="eastAsia"/>
          <w:color w:val="auto"/>
          <w:sz w:val="32"/>
          <w:szCs w:val="18"/>
        </w:rPr>
        <w:t>第二部分 通用</w:t>
      </w:r>
      <w:r>
        <w:rPr>
          <w:color w:val="auto"/>
          <w:sz w:val="32"/>
          <w:szCs w:val="18"/>
        </w:rPr>
        <w:t>合同条款</w:t>
      </w:r>
      <w:bookmarkEnd w:id="291"/>
      <w:bookmarkEnd w:id="292"/>
      <w:bookmarkEnd w:id="293"/>
    </w:p>
    <w:p>
      <w:pPr>
        <w:spacing w:line="360" w:lineRule="auto"/>
        <w:ind w:firstLine="420" w:firstLineChars="200"/>
        <w:jc w:val="left"/>
        <w:rPr>
          <w:rFonts w:hAnsi="宋体"/>
          <w:kern w:val="0"/>
          <w:szCs w:val="21"/>
        </w:rPr>
      </w:pPr>
    </w:p>
    <w:p>
      <w:pPr>
        <w:spacing w:line="360" w:lineRule="auto"/>
        <w:ind w:firstLine="562" w:firstLineChars="200"/>
        <w:jc w:val="left"/>
        <w:rPr>
          <w:rFonts w:hAnsi="宋体"/>
          <w:b/>
          <w:kern w:val="0"/>
          <w:sz w:val="28"/>
          <w:szCs w:val="28"/>
        </w:rPr>
      </w:pPr>
      <w:r>
        <w:rPr>
          <w:rFonts w:hint="eastAsia" w:hAnsi="宋体"/>
          <w:b/>
          <w:kern w:val="0"/>
          <w:sz w:val="28"/>
          <w:szCs w:val="28"/>
        </w:rPr>
        <w:t>房屋建筑工程采用《建设工程设计合同示范文本（房屋建筑工程）》（GF-2015-0209）。</w:t>
      </w:r>
    </w:p>
    <w:p>
      <w:pPr>
        <w:spacing w:line="360" w:lineRule="auto"/>
        <w:ind w:firstLine="562" w:firstLineChars="200"/>
        <w:jc w:val="left"/>
        <w:rPr>
          <w:rFonts w:hAnsi="宋体"/>
          <w:b/>
          <w:kern w:val="0"/>
          <w:sz w:val="28"/>
          <w:szCs w:val="28"/>
        </w:rPr>
      </w:pPr>
      <w:r>
        <w:rPr>
          <w:rFonts w:hint="eastAsia" w:hAnsi="宋体"/>
          <w:b/>
          <w:kern w:val="0"/>
          <w:sz w:val="28"/>
          <w:szCs w:val="28"/>
        </w:rPr>
        <w:t>市政工程采用《建设工程设计合同示范文本（专业建设工程）》（GF-2015-0210）。</w:t>
      </w:r>
    </w:p>
    <w:p/>
    <w:p/>
    <w:p>
      <w:pPr>
        <w:pStyle w:val="4"/>
        <w:rPr>
          <w:color w:val="auto"/>
          <w:sz w:val="32"/>
          <w:szCs w:val="18"/>
        </w:rPr>
      </w:pPr>
      <w:bookmarkStart w:id="294" w:name="_Toc24516"/>
      <w:bookmarkStart w:id="295" w:name="_Toc27524"/>
      <w:bookmarkStart w:id="296" w:name="_Toc1087533372"/>
      <w:r>
        <w:rPr>
          <w:color w:val="auto"/>
          <w:sz w:val="32"/>
          <w:szCs w:val="18"/>
        </w:rPr>
        <w:t>第</w:t>
      </w:r>
      <w:r>
        <w:rPr>
          <w:rFonts w:hint="eastAsia"/>
          <w:color w:val="auto"/>
          <w:sz w:val="32"/>
          <w:szCs w:val="18"/>
        </w:rPr>
        <w:t>三</w:t>
      </w:r>
      <w:r>
        <w:rPr>
          <w:color w:val="auto"/>
          <w:sz w:val="32"/>
          <w:szCs w:val="18"/>
        </w:rPr>
        <w:t>部分 专用合同条款</w:t>
      </w:r>
      <w:bookmarkEnd w:id="294"/>
      <w:bookmarkEnd w:id="295"/>
      <w:bookmarkEnd w:id="296"/>
    </w:p>
    <w:p>
      <w:pPr>
        <w:spacing w:line="460" w:lineRule="exact"/>
        <w:ind w:firstLine="420" w:firstLineChars="200"/>
        <w:rPr>
          <w:szCs w:val="21"/>
        </w:rPr>
      </w:pPr>
    </w:p>
    <w:p>
      <w:pPr>
        <w:pStyle w:val="6"/>
        <w:spacing w:after="120"/>
        <w:rPr>
          <w:rFonts w:ascii="黑体" w:hAnsi="黑体" w:cs="黑体"/>
          <w:sz w:val="24"/>
          <w:szCs w:val="24"/>
        </w:rPr>
      </w:pPr>
      <w:r>
        <w:rPr>
          <w:rFonts w:hint="eastAsia" w:ascii="黑体" w:hAnsi="黑体" w:cs="黑体"/>
          <w:sz w:val="24"/>
          <w:szCs w:val="24"/>
        </w:rPr>
        <w:t>1. 一般约定</w:t>
      </w:r>
    </w:p>
    <w:p>
      <w:pPr>
        <w:pStyle w:val="7"/>
        <w:spacing w:before="120" w:after="120" w:line="360" w:lineRule="auto"/>
        <w:ind w:firstLine="420" w:firstLineChars="200"/>
        <w:rPr>
          <w:rFonts w:ascii="宋体" w:hAnsi="宋体" w:cs="黑体"/>
          <w:b w:val="0"/>
          <w:sz w:val="21"/>
          <w:szCs w:val="21"/>
        </w:rPr>
      </w:pPr>
      <w:r>
        <w:rPr>
          <w:rFonts w:hint="eastAsia" w:ascii="宋体" w:hAnsi="宋体" w:cs="黑体"/>
          <w:b w:val="0"/>
          <w:sz w:val="21"/>
          <w:szCs w:val="21"/>
        </w:rPr>
        <w:t>1.1 词语定义与解释</w:t>
      </w:r>
    </w:p>
    <w:p>
      <w:pPr>
        <w:spacing w:line="360" w:lineRule="auto"/>
        <w:ind w:firstLine="420" w:firstLineChars="200"/>
        <w:outlineLvl w:val="4"/>
        <w:rPr>
          <w:rFonts w:ascii="宋体" w:hAnsi="宋体"/>
          <w:kern w:val="0"/>
          <w:szCs w:val="21"/>
        </w:rPr>
      </w:pPr>
      <w:r>
        <w:rPr>
          <w:rFonts w:ascii="宋体" w:hAnsi="宋体"/>
          <w:kern w:val="0"/>
          <w:szCs w:val="21"/>
        </w:rPr>
        <w:t>1.1.1 合同</w:t>
      </w:r>
    </w:p>
    <w:p>
      <w:pPr>
        <w:spacing w:line="360" w:lineRule="auto"/>
        <w:ind w:firstLine="420" w:firstLineChars="200"/>
        <w:rPr>
          <w:rFonts w:ascii="宋体" w:hAnsi="宋体" w:cs="宋体"/>
          <w:szCs w:val="21"/>
          <w:u w:val="single"/>
        </w:rPr>
      </w:pPr>
      <w:r>
        <w:rPr>
          <w:rFonts w:ascii="宋体" w:hAnsi="宋体"/>
          <w:kern w:val="0"/>
          <w:szCs w:val="21"/>
        </w:rPr>
        <w:t>1.1.1.</w:t>
      </w:r>
      <w:r>
        <w:rPr>
          <w:rFonts w:hint="eastAsia" w:ascii="宋体" w:hAnsi="宋体"/>
          <w:kern w:val="0"/>
          <w:szCs w:val="21"/>
        </w:rPr>
        <w:t>8</w:t>
      </w:r>
      <w:r>
        <w:rPr>
          <w:rFonts w:ascii="宋体" w:hAnsi="宋体"/>
          <w:kern w:val="0"/>
          <w:szCs w:val="21"/>
        </w:rPr>
        <w:t xml:space="preserve"> 其他合同文件包</w:t>
      </w:r>
      <w:r>
        <w:rPr>
          <w:rFonts w:hint="eastAsia" w:ascii="宋体" w:hAnsi="宋体" w:cs="宋体"/>
          <w:kern w:val="0"/>
          <w:szCs w:val="21"/>
        </w:rPr>
        <w:t>括：</w:t>
      </w: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宋体" w:hAnsi="宋体" w:cs="黑体"/>
          <w:b w:val="0"/>
          <w:sz w:val="21"/>
          <w:szCs w:val="21"/>
        </w:rPr>
      </w:pPr>
      <w:r>
        <w:rPr>
          <w:rFonts w:hint="eastAsia" w:ascii="宋体" w:hAnsi="宋体" w:cs="黑体"/>
          <w:b w:val="0"/>
          <w:sz w:val="21"/>
          <w:szCs w:val="21"/>
        </w:rPr>
        <w:t xml:space="preserve">1.3 法律 </w:t>
      </w:r>
    </w:p>
    <w:p>
      <w:pPr>
        <w:autoSpaceDE w:val="0"/>
        <w:autoSpaceDN w:val="0"/>
        <w:adjustRightInd w:val="0"/>
        <w:spacing w:line="360" w:lineRule="auto"/>
        <w:ind w:firstLine="420" w:firstLineChars="200"/>
        <w:jc w:val="left"/>
        <w:rPr>
          <w:rFonts w:ascii="宋体" w:hAnsi="宋体" w:cs="宋体"/>
          <w:szCs w:val="21"/>
        </w:rPr>
      </w:pPr>
      <w:r>
        <w:rPr>
          <w:rFonts w:hint="eastAsia" w:ascii="宋体" w:hAnsi="宋体" w:cs="宋体"/>
          <w:szCs w:val="21"/>
        </w:rPr>
        <w:t>适用于合同的其他规范性文件：</w:t>
      </w:r>
      <w:r>
        <w:rPr>
          <w:rFonts w:hint="eastAsia" w:ascii="宋体" w:hAnsi="宋体" w:cs="宋体"/>
          <w:szCs w:val="21"/>
          <w:u w:val="single"/>
        </w:rPr>
        <w:t xml:space="preserve">          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1.4 技术标准</w:t>
      </w:r>
    </w:p>
    <w:p>
      <w:pPr>
        <w:spacing w:line="360" w:lineRule="auto"/>
        <w:ind w:firstLine="420" w:firstLineChars="200"/>
        <w:rPr>
          <w:szCs w:val="21"/>
        </w:rPr>
      </w:pPr>
      <w:r>
        <w:rPr>
          <w:szCs w:val="21"/>
        </w:rPr>
        <w:t>1.</w:t>
      </w:r>
      <w:r>
        <w:rPr>
          <w:rFonts w:hint="eastAsia"/>
          <w:szCs w:val="21"/>
        </w:rPr>
        <w:t>4</w:t>
      </w:r>
      <w:r>
        <w:rPr>
          <w:szCs w:val="21"/>
        </w:rPr>
        <w:t>.1 适用于工程的技术标准包括：</w:t>
      </w:r>
      <w:r>
        <w:rPr>
          <w:szCs w:val="21"/>
          <w:u w:val="single"/>
        </w:rPr>
        <w:t xml:space="preserve">            </w:t>
      </w:r>
      <w:r>
        <w:rPr>
          <w:rFonts w:hint="eastAsia"/>
          <w:szCs w:val="21"/>
          <w:u w:val="single"/>
        </w:rPr>
        <w:t xml:space="preserve">   </w:t>
      </w:r>
      <w:r>
        <w:rPr>
          <w:szCs w:val="21"/>
          <w:u w:val="single"/>
        </w:rPr>
        <w:t xml:space="preserve">        </w:t>
      </w:r>
      <w:r>
        <w:rPr>
          <w:szCs w:val="21"/>
        </w:rPr>
        <w:t>。</w:t>
      </w:r>
    </w:p>
    <w:p>
      <w:pPr>
        <w:spacing w:line="360" w:lineRule="auto"/>
        <w:ind w:firstLine="420" w:firstLineChars="200"/>
        <w:rPr>
          <w:rFonts w:ascii="宋体" w:hAnsi="宋体" w:cs="宋体"/>
          <w:kern w:val="0"/>
          <w:szCs w:val="21"/>
        </w:rPr>
      </w:pPr>
      <w:r>
        <w:rPr>
          <w:kern w:val="0"/>
          <w:szCs w:val="21"/>
        </w:rPr>
        <w:t>1.</w:t>
      </w:r>
      <w:r>
        <w:rPr>
          <w:rFonts w:hint="eastAsia"/>
          <w:kern w:val="0"/>
          <w:szCs w:val="21"/>
        </w:rPr>
        <w:t>4</w:t>
      </w:r>
      <w:r>
        <w:rPr>
          <w:kern w:val="0"/>
          <w:szCs w:val="21"/>
        </w:rPr>
        <w:t>.2 国</w:t>
      </w:r>
      <w:r>
        <w:rPr>
          <w:rFonts w:hint="eastAsia" w:ascii="宋体" w:hAnsi="宋体" w:cs="宋体"/>
          <w:kern w:val="0"/>
          <w:szCs w:val="21"/>
        </w:rPr>
        <w:t>外技术标准原文版本和中文译本的提供方：</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kern w:val="0"/>
          <w:szCs w:val="21"/>
          <w:u w:val="single"/>
        </w:rPr>
      </w:pPr>
      <w:r>
        <w:rPr>
          <w:rFonts w:hint="eastAsia" w:ascii="宋体" w:hAnsi="宋体" w:cs="宋体"/>
          <w:kern w:val="0"/>
          <w:szCs w:val="21"/>
        </w:rPr>
        <w:t>提供国外技术标准的名称：</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提供国外技术标准的份数：</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提供国外技术标准的时间：</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szCs w:val="21"/>
        </w:rPr>
      </w:pPr>
      <w:r>
        <w:rPr>
          <w:rFonts w:hint="eastAsia" w:ascii="宋体" w:hAnsi="宋体" w:cs="宋体"/>
          <w:kern w:val="0"/>
          <w:szCs w:val="21"/>
        </w:rPr>
        <w:t>提供国外技术标准的费用承担：</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szCs w:val="21"/>
        </w:rPr>
        <w:t>1.</w:t>
      </w:r>
      <w:r>
        <w:rPr>
          <w:rFonts w:hint="eastAsia"/>
          <w:szCs w:val="21"/>
        </w:rPr>
        <w:t>4</w:t>
      </w:r>
      <w:r>
        <w:rPr>
          <w:szCs w:val="21"/>
        </w:rPr>
        <w:t>.3 发</w:t>
      </w:r>
      <w:r>
        <w:rPr>
          <w:rFonts w:hint="eastAsia" w:ascii="宋体" w:hAnsi="宋体" w:cs="宋体"/>
          <w:szCs w:val="21"/>
        </w:rPr>
        <w:t>包人对工程的技术标准和功能要求的特殊要求：</w:t>
      </w:r>
      <w:r>
        <w:rPr>
          <w:rFonts w:hint="eastAsia" w:ascii="宋体" w:hAnsi="宋体" w:cs="宋体"/>
          <w:szCs w:val="21"/>
          <w:u w:val="single"/>
        </w:rPr>
        <w:t xml:space="preserve">   </w:t>
      </w:r>
    </w:p>
    <w:p>
      <w:pPr>
        <w:spacing w:line="360" w:lineRule="auto"/>
        <w:rPr>
          <w:rFonts w:ascii="宋体" w:hAnsi="宋体" w:cs="宋体"/>
          <w:szCs w:val="21"/>
        </w:rPr>
      </w:pP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1.5 合同文件的优先顺序</w:t>
      </w:r>
    </w:p>
    <w:p>
      <w:pPr>
        <w:spacing w:line="360" w:lineRule="auto"/>
        <w:ind w:firstLine="420" w:firstLineChars="200"/>
        <w:rPr>
          <w:rFonts w:ascii="宋体" w:hAnsi="宋体" w:cs="宋体"/>
          <w:szCs w:val="21"/>
          <w:u w:val="single"/>
        </w:rPr>
      </w:pPr>
      <w:r>
        <w:rPr>
          <w:rFonts w:hint="eastAsia" w:ascii="宋体" w:hAnsi="宋体" w:cs="宋体"/>
          <w:szCs w:val="21"/>
        </w:rPr>
        <w:t>合同文件组成及优先顺序为：</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1.6 联络</w:t>
      </w:r>
    </w:p>
    <w:p>
      <w:pPr>
        <w:spacing w:line="360" w:lineRule="auto"/>
        <w:ind w:firstLine="420" w:firstLineChars="200"/>
        <w:rPr>
          <w:kern w:val="0"/>
          <w:szCs w:val="21"/>
        </w:rPr>
      </w:pPr>
      <w:r>
        <w:rPr>
          <w:kern w:val="0"/>
          <w:szCs w:val="21"/>
        </w:rPr>
        <w:t>1.</w:t>
      </w:r>
      <w:r>
        <w:rPr>
          <w:rFonts w:hint="eastAsia"/>
          <w:kern w:val="0"/>
          <w:szCs w:val="21"/>
        </w:rPr>
        <w:t>6</w:t>
      </w:r>
      <w:r>
        <w:rPr>
          <w:kern w:val="0"/>
          <w:szCs w:val="21"/>
        </w:rPr>
        <w:t>.1 发包人和设计人应当在</w:t>
      </w:r>
      <w:r>
        <w:rPr>
          <w:szCs w:val="21"/>
          <w:u w:val="single"/>
        </w:rPr>
        <w:t xml:space="preserve">    </w:t>
      </w:r>
      <w:r>
        <w:rPr>
          <w:kern w:val="0"/>
          <w:szCs w:val="21"/>
        </w:rPr>
        <w:t>天内将与合同有关的通知、批准、证明、证书、指示、指令、要求、请求、同意、确定和决定等书面函件送达对方当事人。</w:t>
      </w:r>
    </w:p>
    <w:p>
      <w:pPr>
        <w:spacing w:line="360" w:lineRule="auto"/>
        <w:ind w:firstLine="420" w:firstLineChars="200"/>
        <w:outlineLvl w:val="4"/>
        <w:rPr>
          <w:rFonts w:ascii="宋体" w:hAnsi="宋体" w:cs="宋体"/>
          <w:kern w:val="0"/>
          <w:szCs w:val="21"/>
        </w:rPr>
      </w:pPr>
      <w:r>
        <w:rPr>
          <w:kern w:val="0"/>
          <w:szCs w:val="21"/>
        </w:rPr>
        <w:t>1.</w:t>
      </w:r>
      <w:r>
        <w:rPr>
          <w:rFonts w:hint="eastAsia"/>
          <w:kern w:val="0"/>
          <w:szCs w:val="21"/>
        </w:rPr>
        <w:t>6</w:t>
      </w:r>
      <w:r>
        <w:rPr>
          <w:kern w:val="0"/>
          <w:szCs w:val="21"/>
        </w:rPr>
        <w:t>.2 发</w:t>
      </w:r>
      <w:r>
        <w:rPr>
          <w:rFonts w:hint="eastAsia" w:ascii="宋体" w:hAnsi="宋体" w:cs="宋体"/>
          <w:kern w:val="0"/>
          <w:szCs w:val="21"/>
        </w:rPr>
        <w:t>包人与设计人联系信息</w:t>
      </w:r>
    </w:p>
    <w:p>
      <w:pPr>
        <w:spacing w:line="360" w:lineRule="auto"/>
        <w:ind w:firstLine="420" w:firstLineChars="200"/>
        <w:rPr>
          <w:rFonts w:ascii="宋体" w:hAnsi="宋体" w:cs="宋体"/>
          <w:kern w:val="0"/>
          <w:szCs w:val="21"/>
        </w:rPr>
      </w:pPr>
      <w:r>
        <w:rPr>
          <w:rFonts w:hint="eastAsia" w:ascii="宋体" w:hAnsi="宋体" w:cs="宋体"/>
          <w:kern w:val="0"/>
          <w:szCs w:val="21"/>
        </w:rPr>
        <w:t>发包人接收文件的地点：</w:t>
      </w:r>
      <w:r>
        <w:rPr>
          <w:rFonts w:hint="eastAsia" w:ascii="宋体" w:hAnsi="宋体" w:cs="宋体"/>
          <w:szCs w:val="21"/>
          <w:u w:val="single"/>
        </w:rPr>
        <w:t xml:space="preserve">     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rFonts w:hint="eastAsia" w:ascii="宋体" w:hAnsi="宋体" w:cs="宋体"/>
          <w:kern w:val="0"/>
          <w:szCs w:val="21"/>
        </w:rPr>
        <w:t>发包人指定的接收人为：</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发包人指定的联系电话及传真号码：</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发包人指定的电子邮箱：</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设计人接收文件的地点：</w:t>
      </w:r>
      <w:r>
        <w:rPr>
          <w:rFonts w:hint="eastAsia" w:ascii="宋体" w:hAnsi="宋体" w:cs="宋体"/>
          <w:szCs w:val="21"/>
          <w:u w:val="single"/>
        </w:rPr>
        <w:t xml:space="preserve">                            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rFonts w:hint="eastAsia" w:ascii="宋体" w:hAnsi="宋体" w:cs="宋体"/>
          <w:kern w:val="0"/>
          <w:szCs w:val="21"/>
        </w:rPr>
        <w:t>设计人指定的接收人为：</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设计人指定的联系电话及传真号码：</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kern w:val="0"/>
          <w:szCs w:val="21"/>
        </w:rPr>
      </w:pPr>
      <w:r>
        <w:rPr>
          <w:rFonts w:hint="eastAsia" w:ascii="宋体" w:hAnsi="宋体" w:cs="宋体"/>
          <w:szCs w:val="21"/>
        </w:rPr>
        <w:t>设计人</w:t>
      </w:r>
      <w:r>
        <w:rPr>
          <w:rFonts w:hint="eastAsia" w:ascii="宋体" w:hAnsi="宋体" w:cs="宋体"/>
          <w:kern w:val="0"/>
          <w:szCs w:val="21"/>
        </w:rPr>
        <w:t>指定的电子邮箱：</w:t>
      </w:r>
      <w:r>
        <w:rPr>
          <w:rFonts w:hint="eastAsia" w:ascii="宋体" w:hAnsi="宋体" w:cs="宋体"/>
          <w:kern w:val="0"/>
          <w:szCs w:val="21"/>
          <w:u w:val="single"/>
        </w:rPr>
        <w:t xml:space="preserve">                                                </w:t>
      </w:r>
      <w:r>
        <w:rPr>
          <w:rFonts w:hint="eastAsia" w:ascii="宋体" w:hAnsi="宋体" w:cs="宋体"/>
          <w:kern w:val="0"/>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1.8 保密</w:t>
      </w:r>
    </w:p>
    <w:p>
      <w:pPr>
        <w:spacing w:line="360" w:lineRule="auto"/>
        <w:ind w:firstLine="420" w:firstLineChars="200"/>
        <w:rPr>
          <w:rFonts w:ascii="宋体" w:hAnsi="宋体" w:cs="宋体"/>
          <w:kern w:val="0"/>
          <w:szCs w:val="21"/>
        </w:rPr>
      </w:pPr>
      <w:r>
        <w:rPr>
          <w:rFonts w:hint="eastAsia" w:ascii="宋体" w:hAnsi="宋体" w:cs="宋体"/>
          <w:kern w:val="0"/>
          <w:szCs w:val="21"/>
        </w:rPr>
        <w:t>保密期限：</w:t>
      </w:r>
      <w:r>
        <w:rPr>
          <w:rFonts w:hint="eastAsia" w:ascii="宋体" w:hAnsi="宋体" w:cs="宋体"/>
          <w:kern w:val="0"/>
          <w:szCs w:val="21"/>
          <w:u w:val="single"/>
        </w:rPr>
        <w:t xml:space="preserve">                                                            </w:t>
      </w:r>
      <w:r>
        <w:rPr>
          <w:rFonts w:hint="eastAsia" w:ascii="宋体" w:hAnsi="宋体" w:cs="宋体"/>
          <w:kern w:val="0"/>
          <w:szCs w:val="21"/>
        </w:rPr>
        <w:t>。</w:t>
      </w:r>
    </w:p>
    <w:p>
      <w:pPr>
        <w:pStyle w:val="6"/>
        <w:spacing w:after="120"/>
        <w:rPr>
          <w:rFonts w:ascii="黑体" w:hAnsi="黑体" w:cs="黑体"/>
          <w:sz w:val="24"/>
          <w:szCs w:val="24"/>
        </w:rPr>
      </w:pPr>
      <w:r>
        <w:rPr>
          <w:rFonts w:hint="eastAsia" w:ascii="黑体" w:hAnsi="黑体" w:cs="黑体"/>
          <w:sz w:val="24"/>
          <w:szCs w:val="24"/>
        </w:rPr>
        <w:t>2. 发包人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2.1 发包人一般义务</w:t>
      </w:r>
    </w:p>
    <w:p>
      <w:pPr>
        <w:spacing w:line="360" w:lineRule="auto"/>
        <w:ind w:firstLine="420" w:firstLineChars="200"/>
        <w:rPr>
          <w:rFonts w:ascii="宋体" w:hAnsi="宋体" w:cs="宋体"/>
          <w:szCs w:val="21"/>
        </w:rPr>
      </w:pPr>
      <w:r>
        <w:rPr>
          <w:szCs w:val="21"/>
        </w:rPr>
        <w:t>2.1.</w:t>
      </w:r>
      <w:r>
        <w:rPr>
          <w:rFonts w:hint="eastAsia"/>
          <w:szCs w:val="21"/>
        </w:rPr>
        <w:t>3</w:t>
      </w:r>
      <w:r>
        <w:rPr>
          <w:szCs w:val="21"/>
        </w:rPr>
        <w:t xml:space="preserve"> </w:t>
      </w:r>
      <w:r>
        <w:rPr>
          <w:rFonts w:hint="eastAsia" w:ascii="宋体" w:hAnsi="宋体" w:cs="宋体"/>
          <w:szCs w:val="21"/>
        </w:rPr>
        <w:t>发包人其他义务：</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2.2 发包人代表</w:t>
      </w:r>
    </w:p>
    <w:p>
      <w:pPr>
        <w:spacing w:line="360" w:lineRule="auto"/>
        <w:ind w:firstLine="420" w:firstLineChars="200"/>
        <w:rPr>
          <w:rFonts w:ascii="宋体" w:hAnsi="宋体" w:cs="宋体"/>
          <w:szCs w:val="21"/>
        </w:rPr>
      </w:pPr>
      <w:r>
        <w:rPr>
          <w:rFonts w:hint="eastAsia" w:ascii="宋体" w:hAnsi="宋体" w:cs="宋体"/>
          <w:szCs w:val="21"/>
        </w:rPr>
        <w:t>发包人代表：</w:t>
      </w:r>
    </w:p>
    <w:p>
      <w:pPr>
        <w:spacing w:line="360" w:lineRule="auto"/>
        <w:ind w:firstLine="420" w:firstLineChars="200"/>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职    务：</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发包人对发包人代表的授权范围如下：</w:t>
      </w:r>
      <w:r>
        <w:rPr>
          <w:rFonts w:hint="eastAsia" w:ascii="宋体" w:hAnsi="宋体" w:cs="宋体"/>
          <w:szCs w:val="21"/>
          <w:u w:val="single"/>
        </w:rPr>
        <w:t>                </w:t>
      </w:r>
    </w:p>
    <w:p>
      <w:pPr>
        <w:spacing w:line="360" w:lineRule="auto"/>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spacing w:after="120" w:line="360" w:lineRule="auto"/>
        <w:ind w:firstLine="420" w:firstLineChars="200"/>
        <w:rPr>
          <w:rFonts w:ascii="宋体" w:hAnsi="宋体" w:cs="宋体"/>
          <w:szCs w:val="21"/>
        </w:rPr>
      </w:pPr>
      <w:r>
        <w:rPr>
          <w:rFonts w:hint="eastAsia" w:ascii="宋体" w:hAnsi="宋体" w:cs="宋体"/>
          <w:szCs w:val="21"/>
        </w:rPr>
        <w:t>发包人更换发包人代表的，应当提前</w:t>
      </w:r>
      <w:r>
        <w:rPr>
          <w:rFonts w:hint="eastAsia" w:ascii="宋体" w:hAnsi="宋体" w:cs="宋体"/>
          <w:szCs w:val="21"/>
          <w:u w:val="single"/>
        </w:rPr>
        <w:t xml:space="preserve">      </w:t>
      </w:r>
      <w:r>
        <w:rPr>
          <w:rFonts w:hint="eastAsia" w:ascii="宋体" w:hAnsi="宋体" w:cs="宋体"/>
          <w:szCs w:val="21"/>
        </w:rPr>
        <w:t>天书面通知设计人。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2.3 发包人决定</w:t>
      </w:r>
    </w:p>
    <w:p>
      <w:pPr>
        <w:spacing w:line="360" w:lineRule="auto"/>
        <w:ind w:firstLine="420" w:firstLineChars="200"/>
        <w:jc w:val="left"/>
        <w:rPr>
          <w:rFonts w:ascii="宋体" w:hAnsi="宋体" w:cs="宋体"/>
          <w:szCs w:val="21"/>
        </w:rPr>
      </w:pPr>
      <w:r>
        <w:rPr>
          <w:szCs w:val="21"/>
        </w:rPr>
        <w:t>2.3.</w:t>
      </w:r>
      <w:r>
        <w:rPr>
          <w:rFonts w:hint="eastAsia"/>
          <w:szCs w:val="21"/>
        </w:rPr>
        <w:t>2</w:t>
      </w:r>
      <w:r>
        <w:rPr>
          <w:szCs w:val="21"/>
        </w:rPr>
        <w:t xml:space="preserve"> </w:t>
      </w:r>
      <w:r>
        <w:rPr>
          <w:rFonts w:hint="eastAsia" w:ascii="宋体" w:hAnsi="宋体" w:cs="宋体"/>
          <w:szCs w:val="21"/>
        </w:rPr>
        <w:t>发包人应在</w:t>
      </w:r>
      <w:r>
        <w:rPr>
          <w:rFonts w:hint="eastAsia" w:ascii="宋体" w:hAnsi="宋体" w:cs="宋体"/>
          <w:szCs w:val="21"/>
          <w:u w:val="single"/>
        </w:rPr>
        <w:t></w:t>
      </w:r>
      <w:r>
        <w:rPr>
          <w:rFonts w:hint="eastAsia" w:ascii="宋体" w:hAnsi="宋体" w:cs="宋体"/>
          <w:szCs w:val="21"/>
        </w:rPr>
        <w:t>天内对设计人书面提出的事项作出书面决定。</w:t>
      </w:r>
    </w:p>
    <w:p>
      <w:pPr>
        <w:pStyle w:val="6"/>
        <w:spacing w:after="120"/>
        <w:rPr>
          <w:rFonts w:ascii="黑体" w:hAnsi="黑体" w:cs="黑体"/>
          <w:sz w:val="24"/>
          <w:szCs w:val="24"/>
        </w:rPr>
      </w:pPr>
      <w:r>
        <w:rPr>
          <w:rFonts w:hint="eastAsia" w:ascii="黑体" w:hAnsi="黑体" w:cs="黑体"/>
          <w:sz w:val="24"/>
          <w:szCs w:val="24"/>
        </w:rPr>
        <w:t>3. 设计人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3.1 设计人一般义务</w:t>
      </w:r>
    </w:p>
    <w:p>
      <w:pPr>
        <w:keepNext/>
        <w:spacing w:after="120" w:line="360" w:lineRule="auto"/>
        <w:ind w:firstLine="420" w:firstLineChars="200"/>
        <w:rPr>
          <w:szCs w:val="21"/>
        </w:rPr>
      </w:pPr>
      <w:r>
        <w:rPr>
          <w:szCs w:val="21"/>
        </w:rPr>
        <w:t>3.1.1 设计人</w:t>
      </w:r>
      <w:r>
        <w:rPr>
          <w:szCs w:val="21"/>
          <w:u w:val="single"/>
        </w:rPr>
        <w:t xml:space="preserve">       </w:t>
      </w:r>
      <w:r>
        <w:rPr>
          <w:szCs w:val="21"/>
        </w:rPr>
        <w:t>（需/不需）</w:t>
      </w:r>
      <w:r>
        <w:rPr>
          <w:kern w:val="0"/>
          <w:szCs w:val="21"/>
        </w:rPr>
        <w:t>配合发包人办理有关许可、批准或备案手续。</w:t>
      </w:r>
    </w:p>
    <w:p>
      <w:pPr>
        <w:spacing w:after="120" w:line="360" w:lineRule="auto"/>
        <w:ind w:firstLine="420" w:firstLineChars="200"/>
        <w:rPr>
          <w:rFonts w:ascii="宋体" w:hAnsi="宋体" w:cs="宋体"/>
          <w:szCs w:val="21"/>
        </w:rPr>
      </w:pPr>
      <w:r>
        <w:rPr>
          <w:szCs w:val="21"/>
        </w:rPr>
        <w:t>3.1.</w:t>
      </w:r>
      <w:r>
        <w:rPr>
          <w:rFonts w:hint="eastAsia"/>
          <w:szCs w:val="21"/>
        </w:rPr>
        <w:t>3</w:t>
      </w:r>
      <w:r>
        <w:rPr>
          <w:szCs w:val="21"/>
        </w:rPr>
        <w:t xml:space="preserve"> </w:t>
      </w:r>
      <w:r>
        <w:rPr>
          <w:rFonts w:hint="eastAsia" w:ascii="宋体" w:hAnsi="宋体" w:cs="宋体"/>
          <w:szCs w:val="21"/>
        </w:rPr>
        <w:t>设计人其他义务：</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3.2 项目负责人</w:t>
      </w:r>
    </w:p>
    <w:p>
      <w:pPr>
        <w:spacing w:line="360" w:lineRule="auto"/>
        <w:ind w:firstLine="420" w:firstLineChars="200"/>
        <w:outlineLvl w:val="4"/>
        <w:rPr>
          <w:rFonts w:ascii="宋体" w:hAnsi="宋体" w:cs="宋体"/>
          <w:szCs w:val="21"/>
        </w:rPr>
      </w:pPr>
      <w:r>
        <w:rPr>
          <w:kern w:val="0"/>
          <w:szCs w:val="21"/>
        </w:rPr>
        <w:t xml:space="preserve">3.2.1 </w:t>
      </w:r>
      <w:r>
        <w:rPr>
          <w:rFonts w:hint="eastAsia" w:ascii="宋体" w:hAnsi="宋体" w:cs="宋体"/>
          <w:szCs w:val="21"/>
        </w:rPr>
        <w:t>项目负责人</w:t>
      </w:r>
    </w:p>
    <w:p>
      <w:pPr>
        <w:spacing w:line="360" w:lineRule="auto"/>
        <w:ind w:firstLine="420" w:firstLineChars="200"/>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执业资格及等级：</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注册证书号：</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设计人对项目负责人的授权范围如下：</w:t>
      </w:r>
      <w:r>
        <w:rPr>
          <w:rFonts w:hint="eastAsia" w:ascii="宋体" w:hAnsi="宋体" w:cs="宋体"/>
          <w:szCs w:val="21"/>
          <w:u w:val="single"/>
        </w:rPr>
        <w:t xml:space="preserve">                          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szCs w:val="21"/>
        </w:rPr>
      </w:pPr>
      <w:r>
        <w:rPr>
          <w:szCs w:val="21"/>
        </w:rPr>
        <w:t>3.2.2 设计人更换项目负责人的，应提前</w:t>
      </w:r>
      <w:r>
        <w:rPr>
          <w:szCs w:val="21"/>
          <w:u w:val="single"/>
        </w:rPr>
        <w:t xml:space="preserve">   </w:t>
      </w:r>
      <w:r>
        <w:rPr>
          <w:szCs w:val="21"/>
        </w:rPr>
        <w:t>天书面通知发包人。</w:t>
      </w:r>
    </w:p>
    <w:p>
      <w:pPr>
        <w:spacing w:line="360" w:lineRule="auto"/>
        <w:ind w:firstLine="420" w:firstLineChars="200"/>
        <w:rPr>
          <w:szCs w:val="21"/>
        </w:rPr>
      </w:pPr>
      <w:r>
        <w:rPr>
          <w:szCs w:val="21"/>
        </w:rPr>
        <w:t>设计人擅自更换项目负责人的违约责任：</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xml:space="preserve">                                </w:t>
      </w:r>
      <w:r>
        <w:rPr>
          <w:rFonts w:hint="eastAsia"/>
          <w:szCs w:val="21"/>
          <w:u w:val="single"/>
        </w:rPr>
        <w:t xml:space="preserve">   </w:t>
      </w:r>
      <w:r>
        <w:rPr>
          <w:szCs w:val="21"/>
          <w:u w:val="single"/>
        </w:rPr>
        <w:t xml:space="preserve">           </w:t>
      </w:r>
      <w:r>
        <w:rPr>
          <w:szCs w:val="21"/>
        </w:rPr>
        <w:t>。</w:t>
      </w:r>
    </w:p>
    <w:p>
      <w:pPr>
        <w:spacing w:line="360" w:lineRule="auto"/>
        <w:rPr>
          <w:rFonts w:ascii="宋体" w:hAnsi="宋体" w:cs="宋体"/>
          <w:szCs w:val="21"/>
        </w:rPr>
      </w:pPr>
      <w:r>
        <w:rPr>
          <w:szCs w:val="21"/>
        </w:rPr>
        <w:t xml:space="preserve">    3.2.3 设计</w:t>
      </w:r>
      <w:r>
        <w:rPr>
          <w:rFonts w:hint="eastAsia" w:ascii="宋体" w:hAnsi="宋体" w:cs="宋体"/>
          <w:szCs w:val="21"/>
        </w:rPr>
        <w:t>人应在收到书面更换通知后</w:t>
      </w:r>
      <w:r>
        <w:rPr>
          <w:rFonts w:hint="eastAsia" w:ascii="宋体" w:hAnsi="宋体" w:cs="宋体"/>
          <w:szCs w:val="21"/>
          <w:u w:val="single"/>
        </w:rPr>
        <w:t xml:space="preserve">      </w:t>
      </w:r>
      <w:r>
        <w:rPr>
          <w:rFonts w:hint="eastAsia" w:ascii="宋体" w:hAnsi="宋体" w:cs="宋体"/>
          <w:szCs w:val="21"/>
        </w:rPr>
        <w:t>天内更换项目负责人。</w:t>
      </w:r>
    </w:p>
    <w:p>
      <w:pPr>
        <w:spacing w:line="360" w:lineRule="auto"/>
        <w:ind w:firstLine="420" w:firstLineChars="200"/>
        <w:rPr>
          <w:rFonts w:ascii="宋体" w:hAnsi="宋体" w:cs="宋体"/>
          <w:szCs w:val="21"/>
          <w:u w:val="single"/>
        </w:rPr>
      </w:pPr>
      <w:r>
        <w:rPr>
          <w:rFonts w:hint="eastAsia" w:ascii="宋体" w:hAnsi="宋体" w:cs="宋体"/>
          <w:szCs w:val="21"/>
        </w:rPr>
        <w:t>设计人无正当理由拒绝更换项目负责人的违约责任：</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3.3 设计人人员</w:t>
      </w:r>
    </w:p>
    <w:p>
      <w:pPr>
        <w:spacing w:line="360" w:lineRule="auto"/>
        <w:ind w:firstLine="420" w:firstLineChars="200"/>
        <w:rPr>
          <w:szCs w:val="21"/>
        </w:rPr>
      </w:pPr>
      <w:r>
        <w:rPr>
          <w:szCs w:val="21"/>
        </w:rPr>
        <w:t>3.3.1 设计人提交项目管理机构及人员安排报告的期限</w:t>
      </w:r>
      <w:r>
        <w:rPr>
          <w:szCs w:val="21"/>
          <w:u w:val="single"/>
        </w:rPr>
        <w:t></w:t>
      </w:r>
      <w:r>
        <w:rPr>
          <w:rFonts w:hint="eastAsia"/>
          <w:szCs w:val="21"/>
          <w:u w:val="single"/>
        </w:rPr>
        <w:t xml:space="preserve">       </w:t>
      </w:r>
      <w:r>
        <w:rPr>
          <w:szCs w:val="21"/>
          <w:u w:val="single"/>
        </w:rPr>
        <w:t xml:space="preserve">  </w:t>
      </w:r>
      <w:r>
        <w:rPr>
          <w:szCs w:val="21"/>
        </w:rPr>
        <w:t>。</w:t>
      </w:r>
    </w:p>
    <w:p>
      <w:pPr>
        <w:spacing w:line="360" w:lineRule="auto"/>
        <w:ind w:firstLine="420" w:firstLineChars="200"/>
        <w:rPr>
          <w:rFonts w:ascii="宋体" w:hAnsi="宋体" w:cs="宋体"/>
          <w:szCs w:val="21"/>
          <w:u w:val="single"/>
        </w:rPr>
      </w:pPr>
      <w:r>
        <w:rPr>
          <w:szCs w:val="21"/>
        </w:rPr>
        <w:t>3.3.</w:t>
      </w:r>
      <w:r>
        <w:rPr>
          <w:rFonts w:hint="eastAsia"/>
          <w:szCs w:val="21"/>
        </w:rPr>
        <w:t>3</w:t>
      </w:r>
      <w:r>
        <w:rPr>
          <w:szCs w:val="21"/>
        </w:rPr>
        <w:t xml:space="preserve"> 设</w:t>
      </w:r>
      <w:r>
        <w:rPr>
          <w:rFonts w:hint="eastAsia" w:ascii="宋体" w:hAnsi="宋体" w:cs="宋体"/>
          <w:szCs w:val="21"/>
        </w:rPr>
        <w:t>计人无正当理由拒绝撤换主要设计人员的违约责任：</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3.4 设计分包</w:t>
      </w:r>
    </w:p>
    <w:p>
      <w:pPr>
        <w:spacing w:line="360" w:lineRule="auto"/>
        <w:ind w:firstLine="420" w:firstLineChars="200"/>
        <w:outlineLvl w:val="4"/>
        <w:rPr>
          <w:rFonts w:ascii="宋体" w:hAnsi="宋体" w:cs="宋体"/>
          <w:szCs w:val="21"/>
        </w:rPr>
      </w:pPr>
      <w:r>
        <w:rPr>
          <w:szCs w:val="21"/>
        </w:rPr>
        <w:t>3.4.1</w:t>
      </w:r>
      <w:r>
        <w:rPr>
          <w:rFonts w:hint="eastAsia" w:ascii="宋体" w:hAnsi="宋体" w:cs="宋体"/>
          <w:szCs w:val="21"/>
        </w:rPr>
        <w:t xml:space="preserve"> 设计分包的一般约定</w:t>
      </w:r>
    </w:p>
    <w:p>
      <w:pPr>
        <w:spacing w:line="360" w:lineRule="auto"/>
        <w:ind w:firstLine="420" w:firstLineChars="200"/>
        <w:jc w:val="left"/>
        <w:rPr>
          <w:rFonts w:ascii="宋体" w:hAnsi="宋体" w:cs="宋体"/>
          <w:szCs w:val="21"/>
        </w:rPr>
      </w:pPr>
      <w:r>
        <w:rPr>
          <w:rFonts w:hint="eastAsia" w:ascii="宋体" w:hAnsi="宋体" w:cs="宋体"/>
          <w:szCs w:val="21"/>
        </w:rPr>
        <w:t>禁止设计分包的工程包括：</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jc w:val="left"/>
        <w:rPr>
          <w:rFonts w:ascii="宋体" w:hAnsi="宋体" w:cs="宋体"/>
          <w:szCs w:val="21"/>
          <w:u w:val="single"/>
        </w:rPr>
      </w:pPr>
      <w:r>
        <w:rPr>
          <w:rFonts w:hint="eastAsia" w:ascii="宋体" w:hAnsi="宋体" w:cs="宋体"/>
          <w:szCs w:val="21"/>
        </w:rPr>
        <w:t>主体结构、关键性工作的范围：</w:t>
      </w:r>
      <w:r>
        <w:rPr>
          <w:rFonts w:hint="eastAsia" w:ascii="宋体" w:hAnsi="宋体" w:cs="宋体"/>
          <w:szCs w:val="21"/>
          <w:u w:val="single"/>
        </w:rPr>
        <w:t xml:space="preserve">                                          </w:t>
      </w:r>
    </w:p>
    <w:p>
      <w:pPr>
        <w:spacing w:line="360" w:lineRule="auto"/>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spacing w:line="360" w:lineRule="auto"/>
        <w:outlineLvl w:val="4"/>
        <w:rPr>
          <w:szCs w:val="21"/>
        </w:rPr>
      </w:pPr>
      <w:r>
        <w:rPr>
          <w:rFonts w:hint="eastAsia" w:ascii="宋体" w:hAnsi="宋体" w:cs="宋体"/>
          <w:szCs w:val="21"/>
        </w:rPr>
        <w:t xml:space="preserve">   </w:t>
      </w:r>
      <w:r>
        <w:rPr>
          <w:szCs w:val="21"/>
        </w:rPr>
        <w:t xml:space="preserve"> 3.4.2</w:t>
      </w:r>
      <w:r>
        <w:rPr>
          <w:rFonts w:hint="eastAsia"/>
          <w:szCs w:val="21"/>
        </w:rPr>
        <w:t xml:space="preserve"> </w:t>
      </w:r>
      <w:r>
        <w:rPr>
          <w:szCs w:val="21"/>
        </w:rPr>
        <w:t>设计分包的确定</w:t>
      </w:r>
    </w:p>
    <w:p>
      <w:pPr>
        <w:spacing w:line="360" w:lineRule="auto"/>
        <w:ind w:firstLine="420" w:firstLineChars="200"/>
        <w:rPr>
          <w:szCs w:val="21"/>
          <w:u w:val="single"/>
        </w:rPr>
      </w:pPr>
      <w:r>
        <w:rPr>
          <w:szCs w:val="21"/>
        </w:rPr>
        <w:t>允许分包的专业工程包括：</w:t>
      </w:r>
      <w:r>
        <w:rPr>
          <w:szCs w:val="21"/>
          <w:u w:val="single"/>
        </w:rPr>
        <w:t xml:space="preserve">                                              </w:t>
      </w:r>
    </w:p>
    <w:p>
      <w:pPr>
        <w:spacing w:line="360" w:lineRule="auto"/>
        <w:rPr>
          <w:szCs w:val="21"/>
          <w:u w:val="single"/>
        </w:rPr>
      </w:pPr>
      <w:r>
        <w:rPr>
          <w:szCs w:val="21"/>
          <w:u w:val="single"/>
        </w:rPr>
        <w:t xml:space="preserve">                             </w:t>
      </w:r>
      <w:r>
        <w:rPr>
          <w:szCs w:val="21"/>
        </w:rPr>
        <w:t>。</w:t>
      </w:r>
    </w:p>
    <w:p>
      <w:pPr>
        <w:spacing w:line="360" w:lineRule="auto"/>
        <w:ind w:firstLine="420" w:firstLineChars="200"/>
        <w:rPr>
          <w:szCs w:val="21"/>
          <w:u w:val="single"/>
        </w:rPr>
      </w:pPr>
      <w:r>
        <w:rPr>
          <w:szCs w:val="21"/>
        </w:rPr>
        <w:t>其他关于分包的约定：</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szCs w:val="21"/>
          <w:u w:val="single"/>
        </w:rPr>
      </w:pPr>
      <w:r>
        <w:rPr>
          <w:szCs w:val="21"/>
        </w:rPr>
        <w:t>3.4.3 设计人向发包人提交有关分包人资料包括：</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rFonts w:ascii="宋体" w:hAnsi="宋体" w:cs="宋体"/>
          <w:szCs w:val="21"/>
          <w:u w:val="single"/>
        </w:rPr>
      </w:pPr>
      <w:r>
        <w:rPr>
          <w:szCs w:val="21"/>
        </w:rPr>
        <w:t>3.4.4 分包工程设</w:t>
      </w:r>
      <w:r>
        <w:rPr>
          <w:rFonts w:hint="eastAsia" w:ascii="宋体" w:hAnsi="宋体" w:cs="宋体"/>
          <w:szCs w:val="21"/>
        </w:rPr>
        <w:t xml:space="preserve">计费支付方式： </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3.5 联合体</w:t>
      </w:r>
    </w:p>
    <w:p>
      <w:pPr>
        <w:spacing w:line="360" w:lineRule="auto"/>
        <w:ind w:firstLine="420" w:firstLineChars="200"/>
        <w:rPr>
          <w:rFonts w:ascii="宋体" w:hAnsi="宋体" w:cs="宋体"/>
          <w:szCs w:val="21"/>
          <w:u w:val="single"/>
        </w:rPr>
      </w:pPr>
      <w:r>
        <w:rPr>
          <w:szCs w:val="21"/>
        </w:rPr>
        <w:t>3.5.</w:t>
      </w:r>
      <w:r>
        <w:rPr>
          <w:rFonts w:hint="eastAsia"/>
          <w:szCs w:val="21"/>
        </w:rPr>
        <w:t>4</w:t>
      </w:r>
      <w:r>
        <w:rPr>
          <w:rFonts w:hint="eastAsia" w:ascii="宋体" w:hAnsi="宋体" w:cs="宋体"/>
          <w:szCs w:val="21"/>
        </w:rPr>
        <w:t xml:space="preserve"> 发包人向联合体支付设计费用的方式：</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sz w:val="21"/>
          <w:szCs w:val="21"/>
        </w:rPr>
      </w:pPr>
      <w:r>
        <w:rPr>
          <w:rFonts w:hint="eastAsia" w:ascii="黑体" w:hAnsi="黑体" w:eastAsia="黑体" w:cs="黑体"/>
          <w:b w:val="0"/>
          <w:sz w:val="21"/>
          <w:szCs w:val="21"/>
        </w:rPr>
        <w:t>3.6 履约担保</w:t>
      </w:r>
      <w:r>
        <w:rPr>
          <w:rFonts w:hint="eastAsia" w:ascii="楷体" w:hAnsi="楷体" w:eastAsia="楷体" w:cs="楷体"/>
          <w:sz w:val="21"/>
          <w:szCs w:val="21"/>
        </w:rPr>
        <w:t>【备注：建议招标人根据投标人的信誉实力决定是否收取】</w:t>
      </w:r>
    </w:p>
    <w:p>
      <w:pPr>
        <w:spacing w:line="360" w:lineRule="auto"/>
        <w:ind w:firstLine="420" w:firstLineChars="200"/>
        <w:rPr>
          <w:rFonts w:ascii="宋体" w:hAnsi="宋体" w:cs="宋体"/>
          <w:szCs w:val="21"/>
        </w:rPr>
      </w:pPr>
      <w:r>
        <w:rPr>
          <w:rFonts w:hint="eastAsia" w:ascii="宋体" w:hAnsi="宋体" w:cs="宋体"/>
          <w:szCs w:val="21"/>
        </w:rPr>
        <w:t>设计人是否提供履约担保：设计人在收到中标通知书后，须在</w:t>
      </w:r>
      <w:r>
        <w:rPr>
          <w:rFonts w:hint="eastAsia" w:ascii="宋体" w:hAnsi="宋体" w:cs="宋体"/>
          <w:szCs w:val="21"/>
          <w:u w:val="single"/>
        </w:rPr>
        <w:t xml:space="preserve">    </w:t>
      </w:r>
      <w:r>
        <w:rPr>
          <w:rFonts w:hint="eastAsia" w:ascii="宋体" w:hAnsi="宋体" w:cs="宋体"/>
          <w:szCs w:val="21"/>
        </w:rPr>
        <w:t>日内向发包人提交履约担保。</w:t>
      </w:r>
    </w:p>
    <w:p>
      <w:pPr>
        <w:spacing w:line="360" w:lineRule="auto"/>
        <w:ind w:firstLine="420" w:firstLineChars="200"/>
        <w:rPr>
          <w:rFonts w:ascii="宋体" w:hAnsi="宋体" w:cs="宋体"/>
          <w:szCs w:val="21"/>
        </w:rPr>
      </w:pPr>
      <w:r>
        <w:rPr>
          <w:rFonts w:hint="eastAsia" w:ascii="宋体" w:hAnsi="宋体" w:cs="宋体"/>
          <w:szCs w:val="21"/>
        </w:rPr>
        <w:t>设计人提供履约担保的形式、金额、期限及退回：</w:t>
      </w:r>
    </w:p>
    <w:p>
      <w:pPr>
        <w:spacing w:line="360" w:lineRule="auto"/>
        <w:ind w:firstLine="420" w:firstLineChars="200"/>
        <w:rPr>
          <w:rFonts w:ascii="宋体" w:hAnsi="宋体" w:cs="宋体"/>
          <w:szCs w:val="21"/>
        </w:rPr>
      </w:pPr>
      <w:r>
        <w:rPr>
          <w:rFonts w:hint="eastAsia" w:ascii="宋体" w:hAnsi="宋体" w:cs="宋体"/>
          <w:szCs w:val="21"/>
        </w:rPr>
        <w:t>形式：</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金额：履约担保为合同价款的</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期限：履约担保的有效期应当自本合同生效之日起至设计人设计阶段完成之日止。但采用履约保函时，如果设计人无法获得一份不带具体截止日期的担保，履约担保中应当有“变更设计阶段完成日期的，保证期间按照变更后的设计阶段完成日期做相应调整”或类似约定的条款。</w:t>
      </w:r>
    </w:p>
    <w:p>
      <w:pPr>
        <w:spacing w:line="360" w:lineRule="auto"/>
        <w:ind w:firstLine="420" w:firstLineChars="200"/>
        <w:rPr>
          <w:rFonts w:ascii="宋体" w:hAnsi="宋体" w:cs="宋体"/>
          <w:szCs w:val="21"/>
        </w:rPr>
      </w:pPr>
      <w:r>
        <w:rPr>
          <w:rFonts w:hint="eastAsia" w:ascii="宋体" w:hAnsi="宋体" w:cs="宋体"/>
          <w:szCs w:val="21"/>
        </w:rPr>
        <w:t>退回：履约保证金在设计阶段完成7日后可向发包人提出退回履约保证金的申请，发包人应在收到申请之日起28个日历天内扣减设计人赔偿金和其他应从设计人扣回的款项后，将履约金的余额退还给设计人（无息）。</w:t>
      </w:r>
    </w:p>
    <w:p>
      <w:pPr>
        <w:pStyle w:val="6"/>
        <w:spacing w:after="120"/>
        <w:rPr>
          <w:rFonts w:ascii="黑体" w:hAnsi="黑体" w:cs="黑体"/>
          <w:sz w:val="24"/>
          <w:szCs w:val="24"/>
        </w:rPr>
      </w:pPr>
      <w:r>
        <w:rPr>
          <w:rFonts w:hint="eastAsia" w:ascii="黑体" w:hAnsi="黑体" w:cs="黑体"/>
          <w:sz w:val="24"/>
          <w:szCs w:val="24"/>
        </w:rPr>
        <w:t>5. 工程设计要求</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5.1 工程设计一般要求</w:t>
      </w:r>
    </w:p>
    <w:p>
      <w:pPr>
        <w:spacing w:line="360" w:lineRule="auto"/>
        <w:ind w:firstLine="420" w:firstLineChars="200"/>
        <w:jc w:val="left"/>
        <w:rPr>
          <w:szCs w:val="21"/>
          <w:u w:val="single"/>
        </w:rPr>
      </w:pPr>
      <w:r>
        <w:rPr>
          <w:rFonts w:hint="eastAsia"/>
          <w:szCs w:val="21"/>
        </w:rPr>
        <w:t>5</w:t>
      </w:r>
      <w:r>
        <w:rPr>
          <w:szCs w:val="21"/>
        </w:rPr>
        <w:t>.1.</w:t>
      </w:r>
      <w:r>
        <w:rPr>
          <w:rFonts w:hint="eastAsia"/>
          <w:szCs w:val="21"/>
        </w:rPr>
        <w:t>2.</w:t>
      </w:r>
      <w:r>
        <w:rPr>
          <w:szCs w:val="21"/>
        </w:rPr>
        <w:t>1 工程设计的特殊标准或要求：</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41" w:firstLineChars="210"/>
        <w:jc w:val="left"/>
        <w:rPr>
          <w:szCs w:val="21"/>
        </w:rPr>
      </w:pPr>
      <w:r>
        <w:rPr>
          <w:rFonts w:hint="eastAsia"/>
          <w:szCs w:val="21"/>
        </w:rPr>
        <w:t>5.</w:t>
      </w:r>
      <w:r>
        <w:rPr>
          <w:szCs w:val="21"/>
        </w:rPr>
        <w:t>1.2</w:t>
      </w:r>
      <w:r>
        <w:rPr>
          <w:rFonts w:hint="eastAsia"/>
          <w:szCs w:val="21"/>
        </w:rPr>
        <w:t>.2</w:t>
      </w:r>
      <w:r>
        <w:rPr>
          <w:szCs w:val="21"/>
        </w:rPr>
        <w:t>工程设计适用的技术标准：</w:t>
      </w:r>
      <w:r>
        <w:rPr>
          <w:szCs w:val="21"/>
          <w:u w:val="single"/>
        </w:rPr>
        <w:t xml:space="preserve">     </w:t>
      </w:r>
      <w:r>
        <w:rPr>
          <w:rFonts w:hint="eastAsia"/>
          <w:szCs w:val="21"/>
          <w:u w:val="single"/>
        </w:rPr>
        <w:t xml:space="preserve">                         </w:t>
      </w:r>
      <w:r>
        <w:rPr>
          <w:szCs w:val="21"/>
          <w:u w:val="single"/>
        </w:rPr>
        <w:t xml:space="preserve">           </w:t>
      </w:r>
      <w:r>
        <w:rPr>
          <w:szCs w:val="21"/>
        </w:rPr>
        <w:t>。</w:t>
      </w:r>
    </w:p>
    <w:p>
      <w:pPr>
        <w:spacing w:line="360" w:lineRule="auto"/>
        <w:ind w:firstLine="420" w:firstLineChars="200"/>
        <w:jc w:val="left"/>
        <w:rPr>
          <w:szCs w:val="21"/>
          <w:u w:val="single"/>
        </w:rPr>
      </w:pPr>
      <w:r>
        <w:rPr>
          <w:rFonts w:hint="eastAsia"/>
          <w:szCs w:val="21"/>
        </w:rPr>
        <w:t>5</w:t>
      </w:r>
      <w:r>
        <w:rPr>
          <w:szCs w:val="21"/>
        </w:rPr>
        <w:t>.1.</w:t>
      </w:r>
      <w:r>
        <w:rPr>
          <w:rFonts w:hint="eastAsia"/>
          <w:szCs w:val="21"/>
        </w:rPr>
        <w:t>2.4</w:t>
      </w:r>
      <w:r>
        <w:rPr>
          <w:szCs w:val="21"/>
        </w:rPr>
        <w:t xml:space="preserve"> 工程设计文件的</w:t>
      </w:r>
      <w:r>
        <w:rPr>
          <w:kern w:val="0"/>
          <w:szCs w:val="21"/>
        </w:rPr>
        <w:t>主要技术指标控制值</w:t>
      </w:r>
      <w:r>
        <w:rPr>
          <w:szCs w:val="21"/>
        </w:rPr>
        <w:t>及比例：</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 xml:space="preserve">。  </w:t>
      </w:r>
      <w:r>
        <w:rPr>
          <w:rFonts w:hint="eastAsia" w:ascii="楷体" w:hAnsi="楷体" w:eastAsia="楷体" w:cs="楷体"/>
          <w:b/>
          <w:bCs/>
          <w:szCs w:val="21"/>
        </w:rPr>
        <w:t xml:space="preserve">【备注：房屋建筑工程】 </w:t>
      </w:r>
      <w:r>
        <w:rPr>
          <w:szCs w:val="21"/>
        </w:rPr>
        <w:t xml:space="preserve">    </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5</w:t>
      </w:r>
      <w:r>
        <w:rPr>
          <w:rFonts w:ascii="黑体" w:hAnsi="黑体" w:eastAsia="黑体" w:cs="黑体"/>
          <w:b w:val="0"/>
          <w:sz w:val="21"/>
          <w:szCs w:val="21"/>
        </w:rPr>
        <w:t>.</w:t>
      </w:r>
      <w:r>
        <w:rPr>
          <w:rFonts w:hint="eastAsia" w:ascii="黑体" w:hAnsi="黑体" w:eastAsia="黑体" w:cs="黑体"/>
          <w:b w:val="0"/>
          <w:sz w:val="21"/>
          <w:szCs w:val="21"/>
        </w:rPr>
        <w:t>3</w:t>
      </w:r>
      <w:r>
        <w:rPr>
          <w:rFonts w:ascii="黑体" w:hAnsi="黑体" w:eastAsia="黑体" w:cs="黑体"/>
          <w:b w:val="0"/>
          <w:sz w:val="21"/>
          <w:szCs w:val="21"/>
        </w:rPr>
        <w:t xml:space="preserve"> 工程设计文件的要求</w:t>
      </w:r>
    </w:p>
    <w:p>
      <w:pPr>
        <w:spacing w:line="360" w:lineRule="auto"/>
        <w:ind w:firstLine="420" w:firstLineChars="200"/>
        <w:jc w:val="left"/>
        <w:rPr>
          <w:szCs w:val="21"/>
          <w:u w:val="single"/>
        </w:rPr>
      </w:pPr>
      <w:r>
        <w:rPr>
          <w:szCs w:val="21"/>
        </w:rPr>
        <w:t>5.</w:t>
      </w:r>
      <w:r>
        <w:rPr>
          <w:rFonts w:hint="eastAsia"/>
          <w:szCs w:val="21"/>
        </w:rPr>
        <w:t>3</w:t>
      </w:r>
      <w:r>
        <w:rPr>
          <w:szCs w:val="21"/>
        </w:rPr>
        <w:t>.</w:t>
      </w:r>
      <w:r>
        <w:rPr>
          <w:rFonts w:hint="eastAsia"/>
          <w:szCs w:val="21"/>
        </w:rPr>
        <w:t>3</w:t>
      </w:r>
      <w:r>
        <w:rPr>
          <w:szCs w:val="21"/>
        </w:rPr>
        <w:t xml:space="preserve"> 工程设计文件深度规定：</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u w:val="single"/>
        </w:rPr>
      </w:pPr>
      <w:r>
        <w:rPr>
          <w:szCs w:val="21"/>
          <w:u w:val="single"/>
        </w:rPr>
        <w:t xml:space="preserve">                             </w:t>
      </w:r>
      <w:r>
        <w:rPr>
          <w:szCs w:val="21"/>
        </w:rPr>
        <w:t xml:space="preserve">。 </w:t>
      </w:r>
    </w:p>
    <w:p>
      <w:pPr>
        <w:spacing w:line="360" w:lineRule="auto"/>
        <w:ind w:firstLine="420" w:firstLineChars="200"/>
        <w:jc w:val="left"/>
        <w:rPr>
          <w:rFonts w:ascii="宋体" w:hAnsi="宋体" w:cs="宋体"/>
          <w:szCs w:val="21"/>
          <w:u w:val="single"/>
        </w:rPr>
      </w:pPr>
      <w:r>
        <w:rPr>
          <w:rFonts w:hint="eastAsia"/>
          <w:szCs w:val="21"/>
        </w:rPr>
        <w:t>5</w:t>
      </w:r>
      <w:r>
        <w:rPr>
          <w:szCs w:val="21"/>
        </w:rPr>
        <w:t>.</w:t>
      </w:r>
      <w:r>
        <w:rPr>
          <w:rFonts w:hint="eastAsia"/>
          <w:szCs w:val="21"/>
        </w:rPr>
        <w:t>3</w:t>
      </w:r>
      <w:r>
        <w:rPr>
          <w:szCs w:val="21"/>
        </w:rPr>
        <w:t>.</w:t>
      </w:r>
      <w:r>
        <w:rPr>
          <w:rFonts w:hint="eastAsia"/>
          <w:szCs w:val="21"/>
        </w:rPr>
        <w:t>5</w:t>
      </w:r>
      <w:r>
        <w:rPr>
          <w:szCs w:val="21"/>
        </w:rPr>
        <w:t xml:space="preserve"> 建筑物及其功能设施的合理使用寿命年限：</w:t>
      </w:r>
      <w:r>
        <w:rPr>
          <w:szCs w:val="21"/>
          <w:u w:val="single"/>
        </w:rPr>
        <w:t xml:space="preserve">  </w:t>
      </w:r>
      <w:r>
        <w:rPr>
          <w:rFonts w:hint="eastAsia" w:ascii="宋体" w:hAnsi="宋体" w:cs="宋体"/>
          <w:szCs w:val="21"/>
          <w:u w:val="single"/>
        </w:rPr>
        <w:t xml:space="preserve">                          </w:t>
      </w:r>
    </w:p>
    <w:p>
      <w:pPr>
        <w:spacing w:line="360" w:lineRule="auto"/>
        <w:ind w:firstLine="420" w:firstLineChars="200"/>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6. 工程设计进度与周期</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6.1 工程设计进度计划</w:t>
      </w:r>
    </w:p>
    <w:p>
      <w:pPr>
        <w:autoSpaceDE w:val="0"/>
        <w:autoSpaceDN w:val="0"/>
        <w:adjustRightInd w:val="0"/>
        <w:spacing w:line="360" w:lineRule="auto"/>
        <w:ind w:firstLine="420" w:firstLineChars="200"/>
        <w:jc w:val="left"/>
        <w:outlineLvl w:val="4"/>
        <w:rPr>
          <w:szCs w:val="21"/>
        </w:rPr>
      </w:pPr>
      <w:r>
        <w:rPr>
          <w:rFonts w:hint="eastAsia"/>
          <w:szCs w:val="21"/>
        </w:rPr>
        <w:t>6</w:t>
      </w:r>
      <w:r>
        <w:rPr>
          <w:szCs w:val="21"/>
        </w:rPr>
        <w:t>.1.1 工程设计进度计划的编制</w:t>
      </w:r>
    </w:p>
    <w:p>
      <w:pPr>
        <w:autoSpaceDE w:val="0"/>
        <w:autoSpaceDN w:val="0"/>
        <w:adjustRightInd w:val="0"/>
        <w:spacing w:line="360" w:lineRule="auto"/>
        <w:ind w:firstLine="420" w:firstLineChars="200"/>
        <w:jc w:val="left"/>
        <w:rPr>
          <w:kern w:val="0"/>
          <w:szCs w:val="21"/>
          <w:u w:val="single"/>
        </w:rPr>
      </w:pPr>
      <w:r>
        <w:rPr>
          <w:szCs w:val="21"/>
        </w:rPr>
        <w:t>合</w:t>
      </w:r>
      <w:r>
        <w:rPr>
          <w:kern w:val="0"/>
          <w:szCs w:val="21"/>
        </w:rPr>
        <w:t>同当事人约定的工程设计进度计划提交的时间：</w:t>
      </w:r>
      <w:r>
        <w:rPr>
          <w:kern w:val="0"/>
          <w:szCs w:val="21"/>
          <w:u w:val="single"/>
        </w:rPr>
        <w:t xml:space="preserve">   </w:t>
      </w:r>
      <w:r>
        <w:rPr>
          <w:rFonts w:hint="eastAsia"/>
          <w:kern w:val="0"/>
          <w:szCs w:val="21"/>
          <w:u w:val="single"/>
        </w:rPr>
        <w:t xml:space="preserve">                       </w:t>
      </w:r>
      <w:r>
        <w:rPr>
          <w:kern w:val="0"/>
          <w:szCs w:val="21"/>
          <w:u w:val="single"/>
        </w:rPr>
        <w:t xml:space="preserve">      </w:t>
      </w:r>
    </w:p>
    <w:p>
      <w:pPr>
        <w:autoSpaceDE w:val="0"/>
        <w:autoSpaceDN w:val="0"/>
        <w:adjustRightInd w:val="0"/>
        <w:spacing w:line="360" w:lineRule="auto"/>
        <w:jc w:val="left"/>
        <w:rPr>
          <w:kern w:val="0"/>
          <w:szCs w:val="21"/>
        </w:rPr>
      </w:pPr>
      <w:r>
        <w:rPr>
          <w:szCs w:val="21"/>
          <w:u w:val="single"/>
        </w:rPr>
        <w:t xml:space="preserve">                            </w:t>
      </w:r>
      <w:r>
        <w:rPr>
          <w:kern w:val="0"/>
          <w:szCs w:val="21"/>
        </w:rPr>
        <w:t>。</w:t>
      </w:r>
    </w:p>
    <w:p>
      <w:pPr>
        <w:autoSpaceDE w:val="0"/>
        <w:autoSpaceDN w:val="0"/>
        <w:adjustRightInd w:val="0"/>
        <w:spacing w:line="360" w:lineRule="auto"/>
        <w:ind w:firstLine="420" w:firstLineChars="200"/>
        <w:jc w:val="left"/>
        <w:rPr>
          <w:szCs w:val="21"/>
          <w:u w:val="single"/>
        </w:rPr>
      </w:pPr>
      <w:r>
        <w:rPr>
          <w:szCs w:val="21"/>
        </w:rPr>
        <w:t>合</w:t>
      </w:r>
      <w:r>
        <w:rPr>
          <w:kern w:val="0"/>
          <w:szCs w:val="21"/>
        </w:rPr>
        <w:t>同当事人约定的工程设计进度计划应包括的内容：</w:t>
      </w:r>
      <w:r>
        <w:rPr>
          <w:szCs w:val="21"/>
          <w:u w:val="single"/>
        </w:rPr>
        <w:t xml:space="preserve">    </w:t>
      </w:r>
      <w:r>
        <w:rPr>
          <w:rFonts w:hint="eastAsia"/>
          <w:szCs w:val="21"/>
          <w:u w:val="single"/>
        </w:rPr>
        <w:t xml:space="preserve">                       </w:t>
      </w:r>
      <w:r>
        <w:rPr>
          <w:szCs w:val="21"/>
          <w:u w:val="single"/>
        </w:rPr>
        <w:t xml:space="preserve">   </w:t>
      </w:r>
    </w:p>
    <w:p>
      <w:pPr>
        <w:autoSpaceDE w:val="0"/>
        <w:autoSpaceDN w:val="0"/>
        <w:adjustRightInd w:val="0"/>
        <w:spacing w:line="360" w:lineRule="auto"/>
        <w:jc w:val="left"/>
        <w:rPr>
          <w:szCs w:val="21"/>
          <w:u w:val="single"/>
        </w:rPr>
      </w:pPr>
      <w:r>
        <w:rPr>
          <w:szCs w:val="21"/>
          <w:u w:val="single"/>
        </w:rPr>
        <w:t xml:space="preserve">                            </w:t>
      </w:r>
      <w:r>
        <w:rPr>
          <w:szCs w:val="21"/>
        </w:rPr>
        <w:t>。</w:t>
      </w:r>
    </w:p>
    <w:p>
      <w:pPr>
        <w:autoSpaceDE w:val="0"/>
        <w:autoSpaceDN w:val="0"/>
        <w:adjustRightInd w:val="0"/>
        <w:spacing w:line="360" w:lineRule="auto"/>
        <w:ind w:firstLine="420" w:firstLineChars="200"/>
        <w:jc w:val="left"/>
        <w:outlineLvl w:val="4"/>
        <w:rPr>
          <w:kern w:val="0"/>
          <w:szCs w:val="21"/>
        </w:rPr>
      </w:pPr>
      <w:r>
        <w:rPr>
          <w:rFonts w:hint="eastAsia"/>
          <w:szCs w:val="21"/>
        </w:rPr>
        <w:t>6</w:t>
      </w:r>
      <w:r>
        <w:rPr>
          <w:szCs w:val="21"/>
        </w:rPr>
        <w:t xml:space="preserve">.1.2 </w:t>
      </w:r>
      <w:r>
        <w:rPr>
          <w:kern w:val="0"/>
          <w:szCs w:val="21"/>
        </w:rPr>
        <w:t>工程设计进度计划的修订</w:t>
      </w:r>
    </w:p>
    <w:p>
      <w:pPr>
        <w:spacing w:line="360" w:lineRule="auto"/>
        <w:ind w:firstLine="420" w:firstLineChars="200"/>
        <w:jc w:val="left"/>
        <w:rPr>
          <w:rFonts w:ascii="宋体" w:hAnsi="宋体" w:cs="宋体"/>
          <w:szCs w:val="21"/>
          <w:u w:val="single"/>
        </w:rPr>
      </w:pPr>
      <w:r>
        <w:rPr>
          <w:szCs w:val="21"/>
        </w:rPr>
        <w:t>发包人在收到工程设计进度计划后确认或提出修改意见的期限：</w:t>
      </w:r>
      <w:r>
        <w:rPr>
          <w:szCs w:val="21"/>
          <w:u w:val="single"/>
        </w:rPr>
        <w:t xml:space="preserve">    </w:t>
      </w:r>
      <w:r>
        <w:rPr>
          <w:rFonts w:hint="eastAsia" w:ascii="宋体" w:hAnsi="宋体" w:cs="宋体"/>
          <w:szCs w:val="21"/>
          <w:u w:val="single"/>
        </w:rPr>
        <w:t xml:space="preserve">                      </w:t>
      </w:r>
    </w:p>
    <w:p>
      <w:pPr>
        <w:spacing w:line="360" w:lineRule="auto"/>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6.3 工程设计进度延误</w:t>
      </w:r>
    </w:p>
    <w:p>
      <w:pPr>
        <w:spacing w:line="360" w:lineRule="auto"/>
        <w:ind w:firstLine="420" w:firstLineChars="200"/>
        <w:jc w:val="left"/>
        <w:outlineLvl w:val="4"/>
        <w:rPr>
          <w:szCs w:val="21"/>
        </w:rPr>
      </w:pPr>
      <w:r>
        <w:rPr>
          <w:rFonts w:hint="eastAsia"/>
          <w:szCs w:val="21"/>
        </w:rPr>
        <w:t>6</w:t>
      </w:r>
      <w:r>
        <w:rPr>
          <w:szCs w:val="21"/>
        </w:rPr>
        <w:t xml:space="preserve">.3.1 </w:t>
      </w:r>
      <w:r>
        <w:rPr>
          <w:kern w:val="0"/>
          <w:szCs w:val="21"/>
        </w:rPr>
        <w:t>因发包人原因导致工程设计进度延误</w:t>
      </w:r>
    </w:p>
    <w:p>
      <w:pPr>
        <w:spacing w:line="360" w:lineRule="auto"/>
        <w:ind w:firstLine="420" w:firstLineChars="200"/>
        <w:jc w:val="left"/>
        <w:rPr>
          <w:szCs w:val="21"/>
          <w:u w:val="single"/>
        </w:rPr>
      </w:pPr>
      <w:r>
        <w:rPr>
          <w:rFonts w:hint="eastAsia"/>
          <w:szCs w:val="21"/>
        </w:rPr>
        <w:t>（4）</w:t>
      </w:r>
      <w:r>
        <w:rPr>
          <w:szCs w:val="21"/>
        </w:rPr>
        <w:t>因发包人原因导致工程设计进度延误的其他情形：</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20" w:firstLineChars="200"/>
        <w:jc w:val="left"/>
        <w:rPr>
          <w:rFonts w:ascii="宋体" w:hAnsi="宋体" w:cs="宋体"/>
          <w:szCs w:val="21"/>
        </w:rPr>
      </w:pPr>
      <w:r>
        <w:rPr>
          <w:szCs w:val="21"/>
        </w:rPr>
        <w:t>设计人应在发生</w:t>
      </w:r>
      <w:r>
        <w:rPr>
          <w:kern w:val="0"/>
          <w:szCs w:val="21"/>
        </w:rPr>
        <w:t>进度延误的情形</w:t>
      </w:r>
      <w:r>
        <w:rPr>
          <w:szCs w:val="21"/>
        </w:rPr>
        <w:t>后</w:t>
      </w:r>
      <w:r>
        <w:rPr>
          <w:szCs w:val="21"/>
          <w:u w:val="single"/>
        </w:rPr>
        <w:t xml:space="preserve">   </w:t>
      </w:r>
      <w:r>
        <w:rPr>
          <w:szCs w:val="21"/>
        </w:rPr>
        <w:t>天内向发包人发出要求延期的书面通知，在发生该情形后</w:t>
      </w:r>
      <w:r>
        <w:rPr>
          <w:szCs w:val="21"/>
          <w:u w:val="single"/>
        </w:rPr>
        <w:t xml:space="preserve">   </w:t>
      </w:r>
      <w:r>
        <w:rPr>
          <w:szCs w:val="21"/>
        </w:rPr>
        <w:t>天内提交要求延期</w:t>
      </w:r>
      <w:r>
        <w:rPr>
          <w:rFonts w:hint="eastAsia" w:ascii="宋体" w:hAnsi="宋体" w:cs="宋体"/>
          <w:szCs w:val="21"/>
        </w:rPr>
        <w:t>的详细说明。</w:t>
      </w:r>
    </w:p>
    <w:p>
      <w:pPr>
        <w:spacing w:line="360" w:lineRule="auto"/>
        <w:ind w:firstLine="420" w:firstLineChars="200"/>
        <w:jc w:val="left"/>
        <w:rPr>
          <w:rFonts w:ascii="宋体" w:hAnsi="宋体" w:cs="宋体"/>
          <w:szCs w:val="21"/>
        </w:rPr>
      </w:pPr>
      <w:r>
        <w:rPr>
          <w:rFonts w:hint="eastAsia" w:ascii="宋体" w:hAnsi="宋体" w:cs="宋体"/>
          <w:szCs w:val="21"/>
        </w:rPr>
        <w:t>发包人收到设计人要求延期的详细说明后，应在</w:t>
      </w:r>
      <w:r>
        <w:rPr>
          <w:rFonts w:hint="eastAsia" w:ascii="宋体" w:hAnsi="宋体" w:cs="宋体"/>
          <w:szCs w:val="21"/>
          <w:u w:val="single"/>
        </w:rPr>
        <w:t xml:space="preserve">   </w:t>
      </w:r>
      <w:r>
        <w:rPr>
          <w:rFonts w:hint="eastAsia" w:ascii="宋体" w:hAnsi="宋体" w:cs="宋体"/>
          <w:szCs w:val="21"/>
        </w:rPr>
        <w:t>天内进行审查并书面答复。</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6.5 提前交付工程设计文件</w:t>
      </w:r>
    </w:p>
    <w:p>
      <w:pPr>
        <w:spacing w:line="360" w:lineRule="auto"/>
        <w:ind w:firstLine="420" w:firstLineChars="200"/>
        <w:jc w:val="left"/>
        <w:rPr>
          <w:rFonts w:ascii="宋体" w:hAnsi="宋体" w:cs="宋体"/>
          <w:szCs w:val="21"/>
        </w:rPr>
      </w:pPr>
      <w:r>
        <w:rPr>
          <w:rFonts w:hint="eastAsia"/>
          <w:szCs w:val="21"/>
        </w:rPr>
        <w:t>6</w:t>
      </w:r>
      <w:r>
        <w:rPr>
          <w:szCs w:val="21"/>
        </w:rPr>
        <w:t>.5.</w:t>
      </w:r>
      <w:r>
        <w:rPr>
          <w:rFonts w:hint="eastAsia"/>
          <w:szCs w:val="21"/>
        </w:rPr>
        <w:t>2</w:t>
      </w:r>
      <w:r>
        <w:rPr>
          <w:szCs w:val="21"/>
        </w:rPr>
        <w:t xml:space="preserve"> </w:t>
      </w:r>
      <w:r>
        <w:rPr>
          <w:rFonts w:hint="eastAsia" w:ascii="宋体" w:hAnsi="宋体" w:cs="宋体"/>
          <w:szCs w:val="21"/>
        </w:rPr>
        <w:t>提前交付工程设计文件的奖励：</w:t>
      </w: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7. 工程设计文件交付</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7.1 工程设计文件交付的内容</w:t>
      </w:r>
    </w:p>
    <w:p>
      <w:pPr>
        <w:spacing w:line="360" w:lineRule="auto"/>
        <w:ind w:firstLine="420" w:firstLineChars="200"/>
        <w:rPr>
          <w:rFonts w:ascii="宋体" w:hAnsi="宋体" w:cs="宋体"/>
          <w:szCs w:val="21"/>
          <w:u w:val="single"/>
        </w:rPr>
      </w:pPr>
      <w:r>
        <w:rPr>
          <w:rFonts w:hint="eastAsia"/>
          <w:szCs w:val="21"/>
        </w:rPr>
        <w:t>7</w:t>
      </w:r>
      <w:r>
        <w:rPr>
          <w:szCs w:val="21"/>
        </w:rPr>
        <w:t>.1.</w:t>
      </w:r>
      <w:r>
        <w:rPr>
          <w:rFonts w:hint="eastAsia"/>
          <w:szCs w:val="21"/>
        </w:rPr>
        <w:t>2</w:t>
      </w:r>
      <w:r>
        <w:rPr>
          <w:rFonts w:hint="eastAsia" w:ascii="宋体" w:hAnsi="宋体" w:cs="宋体"/>
          <w:szCs w:val="21"/>
        </w:rPr>
        <w:t xml:space="preserve"> 发包人要求设计人提交电子版设计文件的具体形式为：</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ind w:firstLine="420" w:firstLineChars="200"/>
        <w:outlineLvl w:val="3"/>
        <w:rPr>
          <w:rFonts w:ascii="宋体" w:hAnsi="宋体" w:cs="宋体"/>
          <w:szCs w:val="21"/>
        </w:rPr>
      </w:pPr>
      <w:r>
        <w:rPr>
          <w:rFonts w:hint="eastAsia" w:ascii="宋体" w:hAnsi="宋体" w:cs="宋体"/>
          <w:szCs w:val="21"/>
        </w:rPr>
        <w:t>7.3工程设计文件交付的名称、时间和份数：</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设计人完成设计成果文件并通过相关部门审查，且按</w:t>
      </w:r>
      <w:r>
        <w:rPr>
          <w:rFonts w:ascii="宋体" w:hAnsi="宋体" w:cs="宋体"/>
          <w:szCs w:val="21"/>
        </w:rPr>
        <w:t>6</w:t>
      </w:r>
      <w:r>
        <w:rPr>
          <w:rFonts w:hint="eastAsia" w:ascii="宋体" w:hAnsi="宋体" w:cs="宋体"/>
          <w:szCs w:val="21"/>
        </w:rPr>
        <w:t>.1、</w:t>
      </w:r>
      <w:r>
        <w:rPr>
          <w:rFonts w:ascii="宋体" w:hAnsi="宋体" w:cs="宋体"/>
          <w:szCs w:val="21"/>
        </w:rPr>
        <w:t>6</w:t>
      </w:r>
      <w:r>
        <w:rPr>
          <w:rFonts w:hint="eastAsia" w:ascii="宋体" w:hAnsi="宋体" w:cs="宋体"/>
          <w:szCs w:val="21"/>
        </w:rPr>
        <w:t>.2、</w:t>
      </w:r>
      <w:r>
        <w:rPr>
          <w:rFonts w:ascii="宋体" w:hAnsi="宋体" w:cs="宋体"/>
          <w:szCs w:val="21"/>
        </w:rPr>
        <w:t>6</w:t>
      </w:r>
      <w:r>
        <w:rPr>
          <w:rFonts w:hint="eastAsia" w:ascii="宋体" w:hAnsi="宋体" w:cs="宋体"/>
          <w:szCs w:val="21"/>
        </w:rPr>
        <w:t>.3款交付给发包人之日为设计阶段完成日。发包人签收设计文件后的7日内，发包人应出具设计阶段完成证明；如发包人未在约定的期限内出具证明，视为发包人认可该设计阶段完成的日期。</w:t>
      </w:r>
    </w:p>
    <w:p>
      <w:pPr>
        <w:spacing w:line="360" w:lineRule="auto"/>
        <w:ind w:firstLine="420" w:firstLineChars="200"/>
        <w:rPr>
          <w:rFonts w:ascii="宋体" w:hAnsi="宋体" w:cs="宋体"/>
          <w:szCs w:val="21"/>
        </w:rPr>
      </w:pPr>
      <w:r>
        <w:rPr>
          <w:rFonts w:hint="eastAsia" w:ascii="宋体" w:hAnsi="宋体" w:cs="宋体"/>
          <w:szCs w:val="21"/>
        </w:rPr>
        <w:t>工程竣工验收日为设计服务完成日。工程竣工验收后的7日内，发包人应出具设计服务完成证明。如发包人未在约定的期限内出具证明，视为发包人认可该设计服务阶段完成的日期。</w:t>
      </w:r>
    </w:p>
    <w:p>
      <w:pPr>
        <w:pStyle w:val="6"/>
        <w:spacing w:after="120"/>
        <w:rPr>
          <w:rFonts w:ascii="黑体" w:hAnsi="黑体" w:cs="黑体"/>
          <w:sz w:val="24"/>
          <w:szCs w:val="24"/>
        </w:rPr>
      </w:pPr>
      <w:r>
        <w:rPr>
          <w:rFonts w:hint="eastAsia" w:ascii="黑体" w:hAnsi="黑体" w:cs="黑体"/>
          <w:sz w:val="24"/>
          <w:szCs w:val="24"/>
        </w:rPr>
        <w:t>8. 工程设计文件审查</w:t>
      </w:r>
    </w:p>
    <w:p>
      <w:pPr>
        <w:spacing w:line="360" w:lineRule="auto"/>
        <w:ind w:firstLine="420" w:firstLineChars="200"/>
        <w:jc w:val="left"/>
        <w:outlineLvl w:val="3"/>
        <w:rPr>
          <w:szCs w:val="21"/>
        </w:rPr>
      </w:pPr>
      <w:r>
        <w:rPr>
          <w:rFonts w:hint="eastAsia"/>
          <w:szCs w:val="21"/>
        </w:rPr>
        <w:t>8</w:t>
      </w:r>
      <w:r>
        <w:rPr>
          <w:szCs w:val="21"/>
        </w:rPr>
        <w:t>.1 发包人对设计人的设计文件审查期限不超过</w:t>
      </w:r>
      <w:r>
        <w:rPr>
          <w:szCs w:val="21"/>
          <w:u w:val="single"/>
        </w:rPr>
        <w:t xml:space="preserve">    </w:t>
      </w:r>
      <w:r>
        <w:rPr>
          <w:szCs w:val="21"/>
        </w:rPr>
        <w:t>天。</w:t>
      </w:r>
    </w:p>
    <w:p>
      <w:pPr>
        <w:spacing w:line="360" w:lineRule="auto"/>
        <w:ind w:firstLine="420" w:firstLineChars="200"/>
        <w:jc w:val="left"/>
        <w:rPr>
          <w:szCs w:val="21"/>
        </w:rPr>
      </w:pPr>
      <w:r>
        <w:rPr>
          <w:rFonts w:hint="eastAsia"/>
          <w:szCs w:val="21"/>
        </w:rPr>
        <w:t>8</w:t>
      </w:r>
      <w:r>
        <w:rPr>
          <w:szCs w:val="21"/>
        </w:rPr>
        <w:t>.</w:t>
      </w:r>
      <w:r>
        <w:rPr>
          <w:rFonts w:hint="eastAsia"/>
          <w:szCs w:val="21"/>
        </w:rPr>
        <w:t>3</w:t>
      </w:r>
      <w:r>
        <w:rPr>
          <w:szCs w:val="21"/>
        </w:rPr>
        <w:t xml:space="preserve"> 发包人应在审查同意设计人的工程设计文件后在</w:t>
      </w:r>
      <w:r>
        <w:rPr>
          <w:szCs w:val="21"/>
          <w:u w:val="single"/>
        </w:rPr>
        <w:t xml:space="preserve">   </w:t>
      </w:r>
      <w:r>
        <w:rPr>
          <w:szCs w:val="21"/>
        </w:rPr>
        <w:t>天内，向政府有关部门报送工程设计文件。</w:t>
      </w:r>
    </w:p>
    <w:p>
      <w:pPr>
        <w:spacing w:line="360" w:lineRule="auto"/>
        <w:ind w:firstLine="420" w:firstLineChars="200"/>
        <w:jc w:val="left"/>
        <w:rPr>
          <w:rFonts w:ascii="宋体" w:hAnsi="宋体" w:cs="宋体"/>
          <w:szCs w:val="21"/>
          <w:u w:val="single"/>
        </w:rPr>
      </w:pPr>
      <w:r>
        <w:rPr>
          <w:rFonts w:hint="eastAsia"/>
          <w:szCs w:val="21"/>
        </w:rPr>
        <w:t>8</w:t>
      </w:r>
      <w:r>
        <w:rPr>
          <w:szCs w:val="21"/>
        </w:rPr>
        <w:t>.</w:t>
      </w:r>
      <w:r>
        <w:rPr>
          <w:rFonts w:hint="eastAsia"/>
          <w:szCs w:val="21"/>
        </w:rPr>
        <w:t>7</w:t>
      </w:r>
      <w:r>
        <w:rPr>
          <w:szCs w:val="21"/>
        </w:rPr>
        <w:t xml:space="preserve"> 工程设计审查形式及时</w:t>
      </w:r>
      <w:r>
        <w:rPr>
          <w:rFonts w:hint="eastAsia" w:ascii="宋体" w:hAnsi="宋体" w:cs="宋体"/>
          <w:szCs w:val="21"/>
        </w:rPr>
        <w:t>间安排：</w:t>
      </w:r>
      <w:r>
        <w:rPr>
          <w:rFonts w:hint="eastAsia" w:ascii="宋体" w:hAnsi="宋体" w:cs="宋体"/>
          <w:szCs w:val="21"/>
          <w:u w:val="single"/>
        </w:rPr>
        <w:t xml:space="preserve">                                         </w:t>
      </w:r>
    </w:p>
    <w:p>
      <w:pPr>
        <w:spacing w:line="360" w:lineRule="auto"/>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9. 施工现场配合服务</w:t>
      </w:r>
    </w:p>
    <w:p>
      <w:pPr>
        <w:spacing w:line="360" w:lineRule="auto"/>
        <w:ind w:firstLine="420" w:firstLineChars="200"/>
        <w:jc w:val="left"/>
        <w:rPr>
          <w:szCs w:val="21"/>
          <w:u w:val="single"/>
        </w:rPr>
      </w:pPr>
      <w:r>
        <w:rPr>
          <w:rFonts w:hint="eastAsia"/>
          <w:szCs w:val="21"/>
        </w:rPr>
        <w:t>9</w:t>
      </w:r>
      <w:r>
        <w:rPr>
          <w:szCs w:val="21"/>
        </w:rPr>
        <w:t>.1 发包人为设计人派赴现场的工作人员提供便利条件的内容包括：</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20" w:firstLineChars="200"/>
        <w:jc w:val="left"/>
        <w:rPr>
          <w:szCs w:val="21"/>
          <w:u w:val="single"/>
        </w:rPr>
      </w:pPr>
      <w:r>
        <w:rPr>
          <w:rFonts w:hint="eastAsia"/>
          <w:szCs w:val="21"/>
        </w:rPr>
        <w:t>9</w:t>
      </w:r>
      <w:r>
        <w:rPr>
          <w:szCs w:val="21"/>
        </w:rPr>
        <w:t>.2 设计人应当在交付施工图设计文件并经审查合格后</w:t>
      </w:r>
      <w:r>
        <w:rPr>
          <w:szCs w:val="21"/>
          <w:u w:val="single"/>
        </w:rPr>
        <w:t xml:space="preserve">     </w:t>
      </w:r>
      <w:r>
        <w:rPr>
          <w:szCs w:val="21"/>
        </w:rPr>
        <w:t>时间内提供施工现场配合服务。</w:t>
      </w:r>
    </w:p>
    <w:p>
      <w:pPr>
        <w:pStyle w:val="6"/>
        <w:spacing w:after="120"/>
        <w:rPr>
          <w:rFonts w:ascii="黑体" w:hAnsi="黑体" w:cs="黑体"/>
          <w:color w:val="FF0000"/>
          <w:sz w:val="24"/>
          <w:szCs w:val="24"/>
          <w:highlight w:val="yellow"/>
        </w:rPr>
      </w:pPr>
      <w:r>
        <w:rPr>
          <w:rFonts w:hint="eastAsia" w:ascii="黑体" w:hAnsi="黑体" w:cs="黑体"/>
          <w:color w:val="FF0000"/>
          <w:sz w:val="24"/>
          <w:szCs w:val="24"/>
          <w:highlight w:val="yellow"/>
        </w:rPr>
        <w:t>10. 合同价款与支付</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10.2 合同价格形式</w:t>
      </w:r>
    </w:p>
    <w:p>
      <w:pPr>
        <w:spacing w:line="360" w:lineRule="auto"/>
        <w:ind w:firstLine="420" w:firstLineChars="200"/>
        <w:jc w:val="left"/>
        <w:outlineLvl w:val="4"/>
        <w:rPr>
          <w:szCs w:val="21"/>
        </w:rPr>
      </w:pPr>
      <w:r>
        <w:rPr>
          <w:szCs w:val="21"/>
        </w:rPr>
        <w:t>（1）单价合同</w:t>
      </w:r>
    </w:p>
    <w:p>
      <w:pPr>
        <w:spacing w:line="360" w:lineRule="auto"/>
        <w:ind w:firstLine="420" w:firstLineChars="200"/>
        <w:jc w:val="left"/>
        <w:rPr>
          <w:szCs w:val="21"/>
        </w:rPr>
      </w:pPr>
      <w:r>
        <w:rPr>
          <w:rFonts w:hint="eastAsia"/>
          <w:szCs w:val="21"/>
        </w:rPr>
        <w:t>价格计算：</w:t>
      </w:r>
    </w:p>
    <w:p>
      <w:pPr>
        <w:spacing w:line="360" w:lineRule="auto"/>
        <w:ind w:firstLine="420" w:firstLineChars="200"/>
        <w:jc w:val="left"/>
        <w:rPr>
          <w:szCs w:val="21"/>
        </w:rPr>
      </w:pPr>
      <w:r>
        <w:rPr>
          <w:rFonts w:hint="eastAsia"/>
          <w:szCs w:val="21"/>
        </w:rPr>
        <w:t>每平方米单价：</w:t>
      </w:r>
      <w:r>
        <w:rPr>
          <w:rFonts w:hint="eastAsia"/>
          <w:szCs w:val="21"/>
          <w:u w:val="single"/>
        </w:rPr>
        <w:t xml:space="preserve">    </w:t>
      </w:r>
      <w:r>
        <w:rPr>
          <w:rFonts w:hint="eastAsia"/>
          <w:szCs w:val="21"/>
        </w:rPr>
        <w:t>元/㎡，根据建筑物的建筑面积（包括地上建筑面积和地下建筑面积）每平方米报价</w:t>
      </w:r>
    </w:p>
    <w:p>
      <w:pPr>
        <w:spacing w:line="360" w:lineRule="auto"/>
        <w:ind w:firstLine="420" w:firstLineChars="200"/>
        <w:jc w:val="left"/>
        <w:rPr>
          <w:szCs w:val="21"/>
        </w:rPr>
      </w:pPr>
      <w:r>
        <w:rPr>
          <w:rFonts w:hint="eastAsia"/>
          <w:szCs w:val="21"/>
        </w:rPr>
        <w:t>设计费＝总建筑面积（㎡）×单价（元／㎡）。</w:t>
      </w:r>
    </w:p>
    <w:p>
      <w:pPr>
        <w:spacing w:line="360" w:lineRule="auto"/>
        <w:ind w:firstLine="420" w:firstLineChars="200"/>
        <w:jc w:val="left"/>
        <w:rPr>
          <w:szCs w:val="21"/>
        </w:rPr>
      </w:pPr>
      <w:r>
        <w:rPr>
          <w:rFonts w:hint="eastAsia"/>
          <w:szCs w:val="21"/>
        </w:rPr>
        <w:t>（或）投标费率</w:t>
      </w:r>
      <w:r>
        <w:rPr>
          <w:rFonts w:hint="eastAsia"/>
          <w:szCs w:val="21"/>
          <w:u w:val="single"/>
        </w:rPr>
        <w:t xml:space="preserve">    </w:t>
      </w:r>
      <w:r>
        <w:rPr>
          <w:rFonts w:hint="eastAsia"/>
          <w:szCs w:val="21"/>
        </w:rPr>
        <w:t>%。</w:t>
      </w:r>
    </w:p>
    <w:p>
      <w:pPr>
        <w:spacing w:line="360" w:lineRule="auto"/>
        <w:ind w:firstLine="420" w:firstLineChars="200"/>
        <w:jc w:val="left"/>
        <w:rPr>
          <w:szCs w:val="21"/>
        </w:rPr>
      </w:pPr>
      <w:r>
        <w:rPr>
          <w:rFonts w:hint="eastAsia"/>
          <w:szCs w:val="21"/>
        </w:rPr>
        <w:t>设计费=实际批复的投资总额×中标费率</w:t>
      </w:r>
    </w:p>
    <w:p>
      <w:pPr>
        <w:spacing w:line="360" w:lineRule="auto"/>
        <w:ind w:firstLine="420" w:firstLineChars="200"/>
        <w:jc w:val="left"/>
        <w:rPr>
          <w:szCs w:val="21"/>
          <w:u w:val="single"/>
        </w:rPr>
      </w:pPr>
      <w:r>
        <w:rPr>
          <w:szCs w:val="21"/>
        </w:rPr>
        <w:t>单价包含的风险范围：</w:t>
      </w:r>
      <w:r>
        <w:rPr>
          <w:szCs w:val="21"/>
          <w:u w:val="single"/>
        </w:rPr>
        <w:t xml:space="preserve">                                 </w:t>
      </w:r>
      <w:r>
        <w:rPr>
          <w:szCs w:val="21"/>
        </w:rPr>
        <w:t xml:space="preserve"> </w:t>
      </w:r>
      <w:r>
        <w:rPr>
          <w:rFonts w:hint="eastAsia"/>
          <w:szCs w:val="21"/>
        </w:rPr>
        <w:t>。</w:t>
      </w:r>
    </w:p>
    <w:p>
      <w:pPr>
        <w:spacing w:line="360" w:lineRule="auto"/>
        <w:ind w:firstLine="420" w:firstLineChars="200"/>
        <w:jc w:val="left"/>
        <w:rPr>
          <w:szCs w:val="21"/>
          <w:u w:val="single"/>
        </w:rPr>
      </w:pPr>
      <w:r>
        <w:rPr>
          <w:szCs w:val="21"/>
        </w:rPr>
        <w:t>风险费用的计算方法：</w:t>
      </w:r>
      <w:r>
        <w:rPr>
          <w:szCs w:val="21"/>
          <w:u w:val="single"/>
        </w:rPr>
        <w:t xml:space="preserve">                                 </w:t>
      </w:r>
      <w:r>
        <w:rPr>
          <w:szCs w:val="21"/>
        </w:rPr>
        <w:t xml:space="preserve"> </w:t>
      </w:r>
      <w:r>
        <w:rPr>
          <w:rFonts w:hint="eastAsia"/>
          <w:szCs w:val="21"/>
        </w:rPr>
        <w:t>。</w:t>
      </w:r>
    </w:p>
    <w:p>
      <w:pPr>
        <w:spacing w:line="360" w:lineRule="auto"/>
        <w:ind w:firstLine="420" w:firstLineChars="200"/>
        <w:jc w:val="left"/>
        <w:rPr>
          <w:szCs w:val="21"/>
        </w:rPr>
      </w:pPr>
      <w:r>
        <w:rPr>
          <w:szCs w:val="21"/>
        </w:rPr>
        <w:t>风险范围以外合同价格的调整方法：</w:t>
      </w:r>
      <w:r>
        <w:rPr>
          <w:szCs w:val="21"/>
          <w:u w:val="single"/>
        </w:rPr>
        <w:t xml:space="preserve">                      </w:t>
      </w:r>
      <w:r>
        <w:rPr>
          <w:rFonts w:hint="eastAsia"/>
          <w:szCs w:val="21"/>
        </w:rPr>
        <w:t>。</w:t>
      </w:r>
      <w:r>
        <w:rPr>
          <w:szCs w:val="21"/>
        </w:rPr>
        <w:t xml:space="preserve">     </w:t>
      </w:r>
    </w:p>
    <w:p>
      <w:pPr>
        <w:spacing w:line="360" w:lineRule="auto"/>
        <w:ind w:firstLine="420" w:firstLineChars="200"/>
        <w:jc w:val="left"/>
        <w:outlineLvl w:val="4"/>
        <w:rPr>
          <w:szCs w:val="21"/>
        </w:rPr>
      </w:pPr>
      <w:r>
        <w:rPr>
          <w:szCs w:val="21"/>
        </w:rPr>
        <w:t>（2）总价合同</w:t>
      </w:r>
    </w:p>
    <w:p>
      <w:pPr>
        <w:spacing w:line="360" w:lineRule="auto"/>
        <w:ind w:firstLine="420" w:firstLineChars="200"/>
        <w:jc w:val="left"/>
        <w:rPr>
          <w:szCs w:val="21"/>
        </w:rPr>
      </w:pPr>
      <w:r>
        <w:rPr>
          <w:rFonts w:hint="eastAsia"/>
          <w:szCs w:val="21"/>
        </w:rPr>
        <w:t>总价：</w:t>
      </w:r>
      <w:r>
        <w:rPr>
          <w:rFonts w:hint="eastAsia"/>
          <w:szCs w:val="21"/>
          <w:u w:val="single"/>
        </w:rPr>
        <w:t xml:space="preserve">                   </w:t>
      </w:r>
      <w:r>
        <w:rPr>
          <w:rFonts w:hint="eastAsia"/>
          <w:szCs w:val="21"/>
        </w:rPr>
        <w:t>元。</w:t>
      </w:r>
    </w:p>
    <w:p>
      <w:pPr>
        <w:spacing w:line="360" w:lineRule="auto"/>
        <w:ind w:firstLine="420" w:firstLineChars="200"/>
        <w:jc w:val="left"/>
        <w:rPr>
          <w:szCs w:val="21"/>
          <w:u w:val="single"/>
        </w:rPr>
      </w:pPr>
      <w:r>
        <w:rPr>
          <w:szCs w:val="21"/>
        </w:rPr>
        <w:t>总价包含的风险范围：</w:t>
      </w:r>
      <w:r>
        <w:rPr>
          <w:szCs w:val="21"/>
          <w:u w:val="single"/>
        </w:rPr>
        <w:t xml:space="preserve">                                  </w:t>
      </w:r>
      <w:r>
        <w:rPr>
          <w:rFonts w:hint="eastAsia"/>
          <w:szCs w:val="21"/>
        </w:rPr>
        <w:t>。</w:t>
      </w:r>
    </w:p>
    <w:p>
      <w:pPr>
        <w:spacing w:line="360" w:lineRule="auto"/>
        <w:ind w:firstLine="420" w:firstLineChars="200"/>
        <w:jc w:val="left"/>
        <w:rPr>
          <w:szCs w:val="21"/>
          <w:u w:val="single"/>
        </w:rPr>
      </w:pPr>
      <w:r>
        <w:rPr>
          <w:szCs w:val="21"/>
        </w:rPr>
        <w:t>风险费用的计算方法：</w:t>
      </w:r>
      <w:r>
        <w:rPr>
          <w:szCs w:val="21"/>
          <w:u w:val="single"/>
        </w:rPr>
        <w:t xml:space="preserve">                                  </w:t>
      </w:r>
      <w:r>
        <w:rPr>
          <w:rFonts w:hint="eastAsia"/>
          <w:szCs w:val="21"/>
        </w:rPr>
        <w:t>。</w:t>
      </w:r>
    </w:p>
    <w:p>
      <w:pPr>
        <w:spacing w:line="360" w:lineRule="auto"/>
        <w:ind w:firstLine="420" w:firstLineChars="200"/>
        <w:jc w:val="left"/>
        <w:rPr>
          <w:szCs w:val="21"/>
        </w:rPr>
      </w:pPr>
      <w:r>
        <w:rPr>
          <w:szCs w:val="21"/>
        </w:rPr>
        <w:t>风险范围以外合同价格的调整方法：</w:t>
      </w:r>
      <w:r>
        <w:rPr>
          <w:szCs w:val="21"/>
          <w:u w:val="single"/>
        </w:rPr>
        <w:t xml:space="preserve">                      </w:t>
      </w:r>
      <w:r>
        <w:rPr>
          <w:rFonts w:hint="eastAsia"/>
          <w:szCs w:val="21"/>
        </w:rPr>
        <w:t>。</w:t>
      </w:r>
      <w:r>
        <w:rPr>
          <w:szCs w:val="21"/>
        </w:rPr>
        <w:t xml:space="preserve">       </w:t>
      </w:r>
    </w:p>
    <w:p>
      <w:pPr>
        <w:spacing w:line="360" w:lineRule="auto"/>
        <w:ind w:firstLine="420" w:firstLineChars="200"/>
        <w:jc w:val="left"/>
        <w:rPr>
          <w:rFonts w:ascii="宋体" w:hAnsi="宋体" w:cs="宋体"/>
          <w:szCs w:val="21"/>
          <w:u w:val="single"/>
        </w:rPr>
      </w:pPr>
      <w:r>
        <w:rPr>
          <w:rFonts w:hint="eastAsia"/>
          <w:szCs w:val="21"/>
        </w:rPr>
        <w:t>（3）</w:t>
      </w:r>
      <w:r>
        <w:rPr>
          <w:szCs w:val="21"/>
        </w:rPr>
        <w:t>其他价格形式：</w:t>
      </w:r>
      <w:r>
        <w:rPr>
          <w:szCs w:val="21"/>
          <w:u w:val="single"/>
        </w:rPr>
        <w:t xml:space="preserve">   </w:t>
      </w:r>
      <w:r>
        <w:rPr>
          <w:rFonts w:hint="eastAsia" w:ascii="宋体" w:hAnsi="宋体" w:cs="宋体"/>
          <w:szCs w:val="21"/>
          <w:u w:val="single"/>
        </w:rPr>
        <w:t xml:space="preserve">                                                   </w:t>
      </w:r>
    </w:p>
    <w:p>
      <w:pPr>
        <w:spacing w:line="360" w:lineRule="auto"/>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pStyle w:val="7"/>
        <w:spacing w:before="120" w:after="120" w:line="360" w:lineRule="auto"/>
        <w:ind w:firstLine="420" w:firstLineChars="200"/>
        <w:rPr>
          <w:rFonts w:ascii="黑体" w:hAnsi="黑体" w:eastAsia="黑体" w:cs="黑体"/>
          <w:b w:val="0"/>
          <w:color w:val="FF0000"/>
          <w:sz w:val="21"/>
          <w:szCs w:val="21"/>
          <w:highlight w:val="yellow"/>
        </w:rPr>
      </w:pPr>
      <w:r>
        <w:rPr>
          <w:rFonts w:hint="eastAsia" w:ascii="黑体" w:hAnsi="黑体" w:eastAsia="黑体" w:cs="黑体"/>
          <w:b w:val="0"/>
          <w:color w:val="FF0000"/>
          <w:sz w:val="21"/>
          <w:szCs w:val="21"/>
          <w:highlight w:val="yellow"/>
        </w:rPr>
        <w:t>10.3定金或预付款</w:t>
      </w:r>
    </w:p>
    <w:p>
      <w:pPr>
        <w:spacing w:line="360" w:lineRule="auto"/>
        <w:ind w:firstLine="420" w:firstLineChars="200"/>
        <w:jc w:val="left"/>
        <w:outlineLvl w:val="4"/>
        <w:rPr>
          <w:color w:val="FF0000"/>
          <w:szCs w:val="21"/>
          <w:highlight w:val="yellow"/>
        </w:rPr>
      </w:pPr>
      <w:r>
        <w:rPr>
          <w:rFonts w:hint="eastAsia"/>
          <w:color w:val="FF0000"/>
          <w:szCs w:val="21"/>
          <w:highlight w:val="yellow"/>
        </w:rPr>
        <w:t>10.3.1</w:t>
      </w:r>
      <w:r>
        <w:rPr>
          <w:color w:val="FF0000"/>
          <w:szCs w:val="21"/>
          <w:highlight w:val="yellow"/>
        </w:rPr>
        <w:t>定金或预付款的比例</w:t>
      </w:r>
    </w:p>
    <w:p>
      <w:pPr>
        <w:spacing w:line="360" w:lineRule="auto"/>
        <w:ind w:firstLine="420" w:firstLineChars="200"/>
        <w:jc w:val="left"/>
        <w:rPr>
          <w:color w:val="FF0000"/>
          <w:szCs w:val="21"/>
          <w:highlight w:val="yellow"/>
        </w:rPr>
      </w:pPr>
      <w:r>
        <w:rPr>
          <w:color w:val="FF0000"/>
          <w:szCs w:val="21"/>
          <w:highlight w:val="yellow"/>
        </w:rPr>
        <w:t xml:space="preserve">定金的比例 </w:t>
      </w:r>
      <w:r>
        <w:rPr>
          <w:color w:val="FF0000"/>
          <w:szCs w:val="21"/>
          <w:highlight w:val="yellow"/>
          <w:u w:val="single"/>
        </w:rPr>
        <w:t xml:space="preserve">             </w:t>
      </w:r>
      <w:r>
        <w:rPr>
          <w:color w:val="FF0000"/>
          <w:szCs w:val="21"/>
          <w:highlight w:val="yellow"/>
        </w:rPr>
        <w:t>或预付款的比例</w:t>
      </w:r>
      <w:r>
        <w:rPr>
          <w:color w:val="FF0000"/>
          <w:szCs w:val="21"/>
          <w:highlight w:val="yellow"/>
          <w:u w:val="single"/>
        </w:rPr>
        <w:t xml:space="preserve">               </w:t>
      </w:r>
      <w:r>
        <w:rPr>
          <w:color w:val="FF0000"/>
          <w:szCs w:val="21"/>
          <w:highlight w:val="yellow"/>
        </w:rPr>
        <w:t>。</w:t>
      </w:r>
    </w:p>
    <w:p>
      <w:pPr>
        <w:spacing w:line="360" w:lineRule="auto"/>
        <w:ind w:firstLine="420" w:firstLineChars="200"/>
        <w:jc w:val="left"/>
        <w:outlineLvl w:val="4"/>
        <w:rPr>
          <w:rFonts w:ascii="宋体" w:hAnsi="宋体" w:cs="宋体"/>
          <w:color w:val="FF0000"/>
          <w:szCs w:val="21"/>
          <w:highlight w:val="yellow"/>
        </w:rPr>
      </w:pPr>
      <w:r>
        <w:rPr>
          <w:rFonts w:hint="eastAsia"/>
          <w:color w:val="FF0000"/>
          <w:szCs w:val="21"/>
          <w:highlight w:val="yellow"/>
        </w:rPr>
        <w:t>10.3.2</w:t>
      </w:r>
      <w:r>
        <w:rPr>
          <w:rFonts w:hint="eastAsia" w:ascii="宋体" w:hAnsi="宋体" w:cs="宋体"/>
          <w:color w:val="FF0000"/>
          <w:szCs w:val="21"/>
          <w:highlight w:val="yellow"/>
        </w:rPr>
        <w:t>定金或预付款的支付</w:t>
      </w:r>
    </w:p>
    <w:p>
      <w:pPr>
        <w:spacing w:line="360" w:lineRule="auto"/>
        <w:ind w:left="840" w:leftChars="200" w:hanging="420" w:hangingChars="200"/>
        <w:jc w:val="left"/>
        <w:rPr>
          <w:rFonts w:ascii="宋体" w:hAnsi="宋体" w:cs="宋体"/>
          <w:color w:val="FF0000"/>
          <w:kern w:val="0"/>
          <w:szCs w:val="21"/>
          <w:highlight w:val="yellow"/>
        </w:rPr>
      </w:pPr>
      <w:r>
        <w:rPr>
          <w:rFonts w:hint="eastAsia" w:ascii="宋体" w:hAnsi="宋体" w:cs="宋体"/>
          <w:color w:val="FF0000"/>
          <w:szCs w:val="21"/>
          <w:highlight w:val="yellow"/>
        </w:rPr>
        <w:t>定金或预付款的支付时间：</w:t>
      </w:r>
      <w:r>
        <w:rPr>
          <w:rFonts w:hint="eastAsia" w:ascii="宋体" w:hAnsi="宋体" w:cs="宋体"/>
          <w:color w:val="FF0000"/>
          <w:szCs w:val="21"/>
          <w:highlight w:val="yellow"/>
          <w:u w:val="single"/>
        </w:rPr>
        <w:t xml:space="preserve">        </w:t>
      </w:r>
      <w:r>
        <w:rPr>
          <w:rFonts w:hint="eastAsia" w:ascii="宋体" w:hAnsi="宋体" w:cs="宋体"/>
          <w:color w:val="FF0000"/>
          <w:szCs w:val="21"/>
          <w:highlight w:val="yellow"/>
        </w:rPr>
        <w:t>，但</w:t>
      </w:r>
      <w:r>
        <w:rPr>
          <w:rFonts w:hint="eastAsia" w:ascii="宋体" w:hAnsi="宋体" w:cs="宋体"/>
          <w:color w:val="FF0000"/>
          <w:kern w:val="0"/>
          <w:szCs w:val="21"/>
          <w:highlight w:val="yellow"/>
        </w:rPr>
        <w:t>最迟应在开始设计通知载明的开始设计日期</w:t>
      </w:r>
      <w:r>
        <w:rPr>
          <w:rFonts w:hint="eastAsia" w:ascii="宋体" w:hAnsi="宋体" w:cs="宋体"/>
          <w:color w:val="FF0000"/>
          <w:kern w:val="0"/>
          <w:szCs w:val="21"/>
          <w:highlight w:val="yellow"/>
          <w:u w:val="single"/>
        </w:rPr>
        <w:t xml:space="preserve">      </w:t>
      </w:r>
    </w:p>
    <w:p>
      <w:pPr>
        <w:spacing w:line="360" w:lineRule="auto"/>
        <w:jc w:val="left"/>
        <w:rPr>
          <w:rFonts w:ascii="宋体" w:hAnsi="宋体" w:cs="宋体"/>
          <w:color w:val="FF0000"/>
          <w:kern w:val="0"/>
          <w:szCs w:val="21"/>
          <w:highlight w:val="yellow"/>
        </w:rPr>
      </w:pPr>
      <w:r>
        <w:rPr>
          <w:rFonts w:hint="eastAsia" w:ascii="宋体" w:hAnsi="宋体" w:cs="宋体"/>
          <w:color w:val="FF0000"/>
          <w:kern w:val="0"/>
          <w:szCs w:val="21"/>
          <w:highlight w:val="yellow"/>
        </w:rPr>
        <w:t>天前支付。</w:t>
      </w:r>
    </w:p>
    <w:p>
      <w:pPr>
        <w:pStyle w:val="6"/>
        <w:spacing w:after="120"/>
        <w:rPr>
          <w:rFonts w:ascii="黑体" w:hAnsi="黑体" w:cs="黑体"/>
          <w:sz w:val="24"/>
          <w:szCs w:val="24"/>
        </w:rPr>
      </w:pPr>
      <w:r>
        <w:rPr>
          <w:rFonts w:hint="eastAsia" w:ascii="黑体" w:hAnsi="黑体" w:cs="黑体"/>
          <w:sz w:val="24"/>
          <w:szCs w:val="24"/>
        </w:rPr>
        <w:t>11. 工程设计变更与索赔</w:t>
      </w:r>
    </w:p>
    <w:p>
      <w:pPr>
        <w:spacing w:line="360" w:lineRule="auto"/>
        <w:ind w:firstLine="420" w:firstLineChars="200"/>
        <w:rPr>
          <w:rFonts w:ascii="宋体" w:hAnsi="宋体" w:cs="宋体"/>
          <w:kern w:val="0"/>
          <w:szCs w:val="21"/>
        </w:rPr>
      </w:pPr>
      <w:r>
        <w:rPr>
          <w:rFonts w:hint="eastAsia"/>
          <w:kern w:val="0"/>
          <w:szCs w:val="21"/>
        </w:rPr>
        <w:t>11.5</w:t>
      </w:r>
      <w:r>
        <w:rPr>
          <w:rFonts w:hint="eastAsia" w:ascii="宋体" w:hAnsi="宋体" w:cs="宋体"/>
          <w:kern w:val="0"/>
          <w:szCs w:val="21"/>
        </w:rPr>
        <w:t xml:space="preserve"> 设计人应于认为有理由提出增加合同价款或延长设计周期的要求事项发生后</w:t>
      </w:r>
      <w:r>
        <w:rPr>
          <w:rFonts w:hint="eastAsia" w:ascii="宋体" w:hAnsi="宋体" w:cs="宋体"/>
          <w:kern w:val="0"/>
          <w:szCs w:val="21"/>
          <w:u w:val="single"/>
        </w:rPr>
        <w:t xml:space="preserve">    </w:t>
      </w:r>
      <w:r>
        <w:rPr>
          <w:rFonts w:hint="eastAsia" w:ascii="宋体" w:hAnsi="宋体" w:cs="宋体"/>
          <w:kern w:val="0"/>
          <w:szCs w:val="21"/>
        </w:rPr>
        <w:t>天内书面通知发包人。</w:t>
      </w:r>
    </w:p>
    <w:p>
      <w:pPr>
        <w:spacing w:line="360" w:lineRule="auto"/>
        <w:ind w:firstLine="420" w:firstLineChars="200"/>
        <w:rPr>
          <w:rFonts w:ascii="宋体" w:hAnsi="宋体" w:cs="宋体"/>
          <w:kern w:val="0"/>
          <w:szCs w:val="21"/>
        </w:rPr>
      </w:pPr>
      <w:r>
        <w:rPr>
          <w:rFonts w:hint="eastAsia" w:ascii="宋体" w:hAnsi="宋体" w:cs="宋体"/>
          <w:kern w:val="0"/>
          <w:szCs w:val="21"/>
        </w:rPr>
        <w:t>设计人应在该事项发生后</w:t>
      </w:r>
      <w:r>
        <w:rPr>
          <w:rFonts w:hint="eastAsia" w:ascii="宋体" w:hAnsi="宋体" w:cs="宋体"/>
          <w:kern w:val="0"/>
          <w:szCs w:val="21"/>
          <w:u w:val="single"/>
        </w:rPr>
        <w:t xml:space="preserve">    </w:t>
      </w:r>
      <w:r>
        <w:rPr>
          <w:rFonts w:hint="eastAsia" w:ascii="宋体" w:hAnsi="宋体" w:cs="宋体"/>
          <w:kern w:val="0"/>
          <w:szCs w:val="21"/>
        </w:rPr>
        <w:t>天内向发包人提供证明设计人要求的书面声明。</w:t>
      </w:r>
    </w:p>
    <w:p>
      <w:pPr>
        <w:spacing w:line="360" w:lineRule="auto"/>
        <w:ind w:firstLine="420" w:firstLineChars="200"/>
        <w:rPr>
          <w:rFonts w:ascii="宋体" w:hAnsi="宋体" w:cs="宋体"/>
          <w:kern w:val="0"/>
          <w:szCs w:val="21"/>
        </w:rPr>
      </w:pPr>
      <w:r>
        <w:rPr>
          <w:rFonts w:hint="eastAsia" w:ascii="宋体" w:hAnsi="宋体" w:cs="宋体"/>
          <w:kern w:val="0"/>
          <w:szCs w:val="21"/>
        </w:rPr>
        <w:t>发包人应在接到设计人书面声明后的</w:t>
      </w:r>
      <w:r>
        <w:rPr>
          <w:rFonts w:hint="eastAsia" w:ascii="宋体" w:hAnsi="宋体" w:cs="宋体"/>
          <w:kern w:val="0"/>
          <w:szCs w:val="21"/>
          <w:u w:val="single"/>
        </w:rPr>
        <w:t xml:space="preserve">    </w:t>
      </w:r>
      <w:r>
        <w:rPr>
          <w:rFonts w:hint="eastAsia" w:ascii="宋体" w:hAnsi="宋体" w:cs="宋体"/>
          <w:kern w:val="0"/>
          <w:szCs w:val="21"/>
        </w:rPr>
        <w:t>天内，予以书面答复。</w:t>
      </w:r>
    </w:p>
    <w:p>
      <w:pPr>
        <w:pStyle w:val="6"/>
        <w:spacing w:after="120"/>
        <w:rPr>
          <w:rFonts w:ascii="黑体" w:hAnsi="黑体" w:cs="黑体"/>
          <w:sz w:val="24"/>
          <w:szCs w:val="24"/>
        </w:rPr>
      </w:pPr>
      <w:r>
        <w:rPr>
          <w:rFonts w:hint="eastAsia" w:ascii="黑体" w:hAnsi="黑体" w:cs="黑体"/>
          <w:sz w:val="24"/>
          <w:szCs w:val="24"/>
        </w:rPr>
        <w:t>12. 专业责任与保险</w:t>
      </w:r>
    </w:p>
    <w:p>
      <w:pPr>
        <w:spacing w:line="360" w:lineRule="auto"/>
        <w:ind w:firstLine="420" w:firstLineChars="200"/>
        <w:jc w:val="left"/>
        <w:rPr>
          <w:rFonts w:ascii="宋体" w:hAnsi="宋体" w:cs="宋体"/>
          <w:szCs w:val="21"/>
        </w:rPr>
      </w:pPr>
      <w:r>
        <w:rPr>
          <w:rFonts w:hint="eastAsia"/>
          <w:szCs w:val="21"/>
        </w:rPr>
        <w:t>12.2</w:t>
      </w:r>
      <w:r>
        <w:rPr>
          <w:szCs w:val="21"/>
        </w:rPr>
        <w:t xml:space="preserve"> 设</w:t>
      </w:r>
      <w:r>
        <w:rPr>
          <w:rFonts w:hint="eastAsia" w:ascii="宋体" w:hAnsi="宋体" w:cs="宋体"/>
          <w:szCs w:val="21"/>
        </w:rPr>
        <w:t>计人</w:t>
      </w:r>
      <w:r>
        <w:rPr>
          <w:rFonts w:hint="eastAsia" w:ascii="宋体" w:hAnsi="宋体" w:cs="宋体"/>
          <w:szCs w:val="21"/>
          <w:u w:val="single"/>
        </w:rPr>
        <w:t xml:space="preserve">    </w:t>
      </w:r>
      <w:r>
        <w:rPr>
          <w:rFonts w:hint="eastAsia" w:ascii="宋体" w:hAnsi="宋体" w:cs="宋体"/>
          <w:szCs w:val="21"/>
        </w:rPr>
        <w:t>（需/不需）有发包人认可的工程设计责任保险。</w:t>
      </w:r>
    </w:p>
    <w:p>
      <w:pPr>
        <w:pStyle w:val="6"/>
        <w:spacing w:after="120"/>
        <w:rPr>
          <w:rFonts w:ascii="黑体" w:hAnsi="黑体" w:cs="黑体"/>
          <w:sz w:val="24"/>
          <w:szCs w:val="24"/>
        </w:rPr>
      </w:pPr>
      <w:r>
        <w:rPr>
          <w:rFonts w:hint="eastAsia" w:ascii="黑体" w:hAnsi="黑体" w:cs="黑体"/>
          <w:sz w:val="24"/>
          <w:szCs w:val="24"/>
        </w:rPr>
        <w:t>13. 知识产权</w:t>
      </w:r>
    </w:p>
    <w:p>
      <w:pPr>
        <w:spacing w:line="360" w:lineRule="auto"/>
        <w:ind w:firstLine="420" w:firstLineChars="200"/>
        <w:rPr>
          <w:szCs w:val="21"/>
          <w:u w:val="single"/>
        </w:rPr>
      </w:pPr>
      <w:r>
        <w:rPr>
          <w:rFonts w:hint="eastAsia"/>
          <w:szCs w:val="21"/>
        </w:rPr>
        <w:t>13</w:t>
      </w:r>
      <w:r>
        <w:rPr>
          <w:szCs w:val="21"/>
        </w:rPr>
        <w:t>.1 关于发包人提供给设计人的图纸、发包人为实施工程自行编制或委托编制的技术规格以及反映发包人关于合同要求或其他类似性质的文件的著作权的归属：</w:t>
      </w:r>
      <w:r>
        <w:rPr>
          <w:szCs w:val="21"/>
          <w:u w:val="single"/>
        </w:rPr>
        <w:t xml:space="preserve">                      </w:t>
      </w:r>
    </w:p>
    <w:p>
      <w:pPr>
        <w:spacing w:line="360" w:lineRule="auto"/>
        <w:rPr>
          <w:szCs w:val="21"/>
          <w:u w:val="single"/>
        </w:rPr>
      </w:pPr>
      <w:r>
        <w:rPr>
          <w:szCs w:val="21"/>
          <w:u w:val="single"/>
        </w:rPr>
        <w:t xml:space="preserve">                             </w:t>
      </w:r>
      <w:r>
        <w:rPr>
          <w:szCs w:val="21"/>
        </w:rPr>
        <w:t>。</w:t>
      </w:r>
    </w:p>
    <w:p>
      <w:pPr>
        <w:spacing w:line="360" w:lineRule="auto"/>
        <w:ind w:firstLine="420" w:firstLineChars="200"/>
        <w:rPr>
          <w:szCs w:val="21"/>
        </w:rPr>
      </w:pPr>
      <w:r>
        <w:rPr>
          <w:szCs w:val="21"/>
        </w:rPr>
        <w:t>关于发包人提供的上述文件的使用限制的要求：</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szCs w:val="21"/>
        </w:rPr>
      </w:pPr>
      <w:r>
        <w:rPr>
          <w:szCs w:val="21"/>
        </w:rPr>
        <w:t>1</w:t>
      </w:r>
      <w:r>
        <w:rPr>
          <w:rFonts w:hint="eastAsia"/>
          <w:szCs w:val="21"/>
        </w:rPr>
        <w:t>3</w:t>
      </w:r>
      <w:r>
        <w:rPr>
          <w:szCs w:val="21"/>
        </w:rPr>
        <w:t>.2 关于设计人为实施工程所编制文件的著作权的归属：</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                        </w:t>
      </w:r>
      <w:r>
        <w:rPr>
          <w:szCs w:val="21"/>
        </w:rPr>
        <w:t>。</w:t>
      </w:r>
    </w:p>
    <w:p>
      <w:pPr>
        <w:spacing w:line="360" w:lineRule="auto"/>
        <w:ind w:firstLine="420" w:firstLineChars="200"/>
        <w:rPr>
          <w:szCs w:val="21"/>
          <w:u w:val="single"/>
        </w:rPr>
      </w:pPr>
      <w:r>
        <w:rPr>
          <w:szCs w:val="21"/>
        </w:rPr>
        <w:t>关于设计人提供的上述文件的使用限制的要求：</w:t>
      </w:r>
      <w:r>
        <w:rPr>
          <w:szCs w:val="21"/>
          <w:u w:val="single"/>
        </w:rPr>
        <w:t xml:space="preserve">   </w:t>
      </w:r>
      <w:r>
        <w:rPr>
          <w:rFonts w:hint="eastAsia"/>
          <w:szCs w:val="21"/>
          <w:u w:val="single"/>
        </w:rPr>
        <w:t xml:space="preserve">                    </w:t>
      </w:r>
      <w:r>
        <w:rPr>
          <w:szCs w:val="21"/>
          <w:u w:val="single"/>
        </w:rPr>
        <w:t></w:t>
      </w:r>
    </w:p>
    <w:p>
      <w:pPr>
        <w:spacing w:line="360" w:lineRule="auto"/>
        <w:rPr>
          <w:szCs w:val="21"/>
        </w:rPr>
      </w:pPr>
      <w:r>
        <w:rPr>
          <w:szCs w:val="21"/>
          <w:u w:val="single"/>
        </w:rPr>
        <w:t xml:space="preserve">                                   </w:t>
      </w:r>
      <w:r>
        <w:rPr>
          <w:szCs w:val="21"/>
        </w:rPr>
        <w:t>。</w:t>
      </w:r>
    </w:p>
    <w:p>
      <w:pPr>
        <w:spacing w:line="360" w:lineRule="auto"/>
        <w:ind w:firstLine="420" w:firstLineChars="200"/>
        <w:rPr>
          <w:rFonts w:ascii="宋体" w:hAnsi="宋体" w:cs="宋体"/>
          <w:szCs w:val="21"/>
          <w:u w:val="single"/>
        </w:rPr>
      </w:pPr>
      <w:r>
        <w:rPr>
          <w:rFonts w:hint="eastAsia"/>
          <w:szCs w:val="21"/>
        </w:rPr>
        <w:t>13.5</w:t>
      </w:r>
      <w:r>
        <w:rPr>
          <w:szCs w:val="21"/>
        </w:rPr>
        <w:t>设计人在设计过程中</w:t>
      </w:r>
      <w:r>
        <w:rPr>
          <w:rFonts w:hint="eastAsia" w:ascii="宋体" w:hAnsi="宋体" w:cs="宋体"/>
          <w:szCs w:val="21"/>
        </w:rPr>
        <w:t>所采用的专利、专有技术的使用费的承担方式：</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kern w:val="0"/>
          <w:szCs w:val="21"/>
        </w:rPr>
        <w:t>。</w:t>
      </w:r>
    </w:p>
    <w:p>
      <w:pPr>
        <w:pStyle w:val="6"/>
        <w:spacing w:after="120"/>
        <w:rPr>
          <w:rFonts w:ascii="黑体" w:hAnsi="黑体" w:cs="黑体"/>
          <w:sz w:val="24"/>
          <w:szCs w:val="24"/>
        </w:rPr>
      </w:pPr>
      <w:r>
        <w:rPr>
          <w:rFonts w:hint="eastAsia" w:ascii="黑体" w:hAnsi="黑体" w:cs="黑体"/>
          <w:sz w:val="24"/>
          <w:szCs w:val="24"/>
        </w:rPr>
        <w:t>14. 违约责任</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14.1 发包人违约责任</w:t>
      </w:r>
    </w:p>
    <w:p>
      <w:pPr>
        <w:spacing w:line="360" w:lineRule="auto"/>
        <w:ind w:firstLine="420" w:firstLineChars="200"/>
        <w:rPr>
          <w:szCs w:val="21"/>
        </w:rPr>
      </w:pPr>
      <w:r>
        <w:rPr>
          <w:szCs w:val="21"/>
        </w:rPr>
        <w:t>1</w:t>
      </w:r>
      <w:r>
        <w:rPr>
          <w:rFonts w:hint="eastAsia"/>
          <w:szCs w:val="21"/>
        </w:rPr>
        <w:t>4</w:t>
      </w:r>
      <w:r>
        <w:rPr>
          <w:szCs w:val="21"/>
        </w:rPr>
        <w:t>.1.1 发包人支付设计人的违约金：</w:t>
      </w:r>
      <w:r>
        <w:rPr>
          <w:szCs w:val="21"/>
          <w:u w:val="single"/>
        </w:rPr>
        <w:t xml:space="preserve">                      </w:t>
      </w:r>
      <w:r>
        <w:rPr>
          <w:szCs w:val="21"/>
        </w:rPr>
        <w:t>。</w:t>
      </w:r>
    </w:p>
    <w:p>
      <w:pPr>
        <w:spacing w:line="360" w:lineRule="auto"/>
        <w:ind w:firstLine="420" w:firstLineChars="200"/>
        <w:jc w:val="left"/>
        <w:rPr>
          <w:kern w:val="0"/>
          <w:szCs w:val="21"/>
        </w:rPr>
      </w:pPr>
      <w:r>
        <w:rPr>
          <w:kern w:val="0"/>
          <w:szCs w:val="21"/>
        </w:rPr>
        <w:t>1</w:t>
      </w:r>
      <w:r>
        <w:rPr>
          <w:rFonts w:hint="eastAsia"/>
          <w:kern w:val="0"/>
          <w:szCs w:val="21"/>
        </w:rPr>
        <w:t>4</w:t>
      </w:r>
      <w:r>
        <w:rPr>
          <w:kern w:val="0"/>
          <w:szCs w:val="21"/>
        </w:rPr>
        <w:t>.1.2 发包人逾期支付设计费的违约金：</w:t>
      </w:r>
      <w:r>
        <w:rPr>
          <w:kern w:val="0"/>
          <w:szCs w:val="21"/>
          <w:u w:val="single"/>
        </w:rPr>
        <w:t xml:space="preserve">          </w:t>
      </w:r>
      <w:r>
        <w:rPr>
          <w:rFonts w:hint="eastAsia"/>
          <w:kern w:val="0"/>
          <w:szCs w:val="21"/>
          <w:u w:val="single"/>
        </w:rPr>
        <w:t xml:space="preserve">                        </w:t>
      </w:r>
      <w:r>
        <w:rPr>
          <w:kern w:val="0"/>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w:t>
      </w:r>
    </w:p>
    <w:p>
      <w:pPr>
        <w:pStyle w:val="7"/>
        <w:spacing w:before="120" w:after="120" w:line="360" w:lineRule="auto"/>
        <w:ind w:firstLine="420" w:firstLineChars="200"/>
        <w:rPr>
          <w:rFonts w:eastAsia="黑体"/>
          <w:b w:val="0"/>
          <w:sz w:val="21"/>
          <w:szCs w:val="21"/>
        </w:rPr>
      </w:pPr>
      <w:r>
        <w:rPr>
          <w:rFonts w:eastAsia="黑体"/>
          <w:b w:val="0"/>
          <w:sz w:val="21"/>
          <w:szCs w:val="21"/>
        </w:rPr>
        <w:t>1</w:t>
      </w:r>
      <w:r>
        <w:rPr>
          <w:rFonts w:hint="eastAsia" w:eastAsia="黑体"/>
          <w:b w:val="0"/>
          <w:sz w:val="21"/>
          <w:szCs w:val="21"/>
        </w:rPr>
        <w:t>4</w:t>
      </w:r>
      <w:r>
        <w:rPr>
          <w:rFonts w:eastAsia="黑体"/>
          <w:b w:val="0"/>
          <w:sz w:val="21"/>
          <w:szCs w:val="21"/>
        </w:rPr>
        <w:t>.2 设计人违约责任</w:t>
      </w:r>
    </w:p>
    <w:p>
      <w:pPr>
        <w:spacing w:line="360" w:lineRule="auto"/>
        <w:ind w:firstLine="420" w:firstLineChars="200"/>
        <w:rPr>
          <w:szCs w:val="21"/>
        </w:rPr>
      </w:pPr>
      <w:r>
        <w:rPr>
          <w:szCs w:val="21"/>
        </w:rPr>
        <w:t>1</w:t>
      </w:r>
      <w:r>
        <w:rPr>
          <w:rFonts w:hint="eastAsia"/>
          <w:szCs w:val="21"/>
        </w:rPr>
        <w:t>4</w:t>
      </w:r>
      <w:r>
        <w:rPr>
          <w:szCs w:val="21"/>
        </w:rPr>
        <w:t>.2.1 设计人支付发包人的违约金：</w:t>
      </w:r>
      <w:r>
        <w:rPr>
          <w:szCs w:val="21"/>
          <w:u w:val="single"/>
        </w:rPr>
        <w:t xml:space="preserve">                      </w:t>
      </w:r>
      <w:r>
        <w:rPr>
          <w:szCs w:val="21"/>
        </w:rPr>
        <w:t>。</w:t>
      </w:r>
    </w:p>
    <w:p>
      <w:pPr>
        <w:spacing w:line="360" w:lineRule="auto"/>
        <w:ind w:firstLine="420" w:firstLineChars="200"/>
        <w:jc w:val="left"/>
        <w:rPr>
          <w:kern w:val="0"/>
          <w:szCs w:val="21"/>
          <w:u w:val="single"/>
        </w:rPr>
      </w:pPr>
      <w:r>
        <w:rPr>
          <w:kern w:val="0"/>
          <w:szCs w:val="21"/>
        </w:rPr>
        <w:t>1</w:t>
      </w:r>
      <w:r>
        <w:rPr>
          <w:rFonts w:hint="eastAsia"/>
          <w:kern w:val="0"/>
          <w:szCs w:val="21"/>
        </w:rPr>
        <w:t>4</w:t>
      </w:r>
      <w:r>
        <w:rPr>
          <w:kern w:val="0"/>
          <w:szCs w:val="21"/>
        </w:rPr>
        <w:t>.2.2 设计人逾期交付工程设计文件的违约金：</w:t>
      </w:r>
      <w:r>
        <w:rPr>
          <w:kern w:val="0"/>
          <w:szCs w:val="21"/>
          <w:u w:val="single"/>
        </w:rPr>
        <w:t xml:space="preserve">   </w:t>
      </w:r>
      <w:r>
        <w:rPr>
          <w:rFonts w:hint="eastAsia"/>
          <w:kern w:val="0"/>
          <w:szCs w:val="21"/>
          <w:u w:val="single"/>
        </w:rPr>
        <w:t xml:space="preserve">                     </w:t>
      </w:r>
      <w:r>
        <w:rPr>
          <w:kern w:val="0"/>
          <w:szCs w:val="21"/>
          <w:u w:val="single"/>
        </w:rPr>
        <w:t xml:space="preserve">         </w:t>
      </w:r>
    </w:p>
    <w:p>
      <w:pPr>
        <w:spacing w:line="360" w:lineRule="auto"/>
        <w:jc w:val="left"/>
        <w:rPr>
          <w:rFonts w:ascii="宋体" w:hAnsi="宋体" w:cs="宋体"/>
          <w:kern w:val="0"/>
          <w:szCs w:val="21"/>
          <w:u w:val="single"/>
        </w:rPr>
      </w:pPr>
      <w:r>
        <w:rPr>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kern w:val="0"/>
          <w:szCs w:val="21"/>
          <w:u w:val="single"/>
        </w:rPr>
      </w:pPr>
      <w:r>
        <w:rPr>
          <w:rFonts w:hint="eastAsia" w:ascii="宋体" w:hAnsi="宋体" w:cs="宋体"/>
          <w:kern w:val="0"/>
          <w:szCs w:val="21"/>
        </w:rPr>
        <w:t>设计人逾期交付工程设计文件的违约金的上限：</w:t>
      </w:r>
      <w:r>
        <w:rPr>
          <w:rFonts w:hint="eastAsia" w:ascii="宋体" w:hAnsi="宋体" w:cs="宋体"/>
          <w:kern w:val="0"/>
          <w:szCs w:val="21"/>
          <w:u w:val="single"/>
        </w:rPr>
        <w:t xml:space="preserve">                                 </w:t>
      </w:r>
    </w:p>
    <w:p>
      <w:pPr>
        <w:spacing w:line="360" w:lineRule="auto"/>
        <w:rPr>
          <w:rFonts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 xml:space="preserve">    </w:t>
      </w:r>
    </w:p>
    <w:p>
      <w:pPr>
        <w:spacing w:line="360" w:lineRule="auto"/>
        <w:ind w:firstLine="420" w:firstLineChars="200"/>
        <w:rPr>
          <w:szCs w:val="21"/>
          <w:u w:val="single"/>
        </w:rPr>
      </w:pPr>
      <w:r>
        <w:rPr>
          <w:szCs w:val="21"/>
        </w:rPr>
        <w:t>1</w:t>
      </w:r>
      <w:r>
        <w:rPr>
          <w:rFonts w:hint="eastAsia"/>
          <w:szCs w:val="21"/>
        </w:rPr>
        <w:t>4</w:t>
      </w:r>
      <w:r>
        <w:rPr>
          <w:szCs w:val="21"/>
        </w:rPr>
        <w:t>.2</w:t>
      </w:r>
      <w:r>
        <w:rPr>
          <w:rFonts w:hint="eastAsia"/>
          <w:szCs w:val="21"/>
        </w:rPr>
        <w:t>3</w:t>
      </w:r>
      <w:r>
        <w:rPr>
          <w:szCs w:val="21"/>
        </w:rPr>
        <w:t xml:space="preserve"> 设计人设计文件不合格的损失赔偿金的上限：</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kern w:val="0"/>
          <w:szCs w:val="21"/>
          <w:u w:val="single"/>
        </w:rPr>
      </w:pPr>
      <w:r>
        <w:rPr>
          <w:szCs w:val="21"/>
        </w:rPr>
        <w:t>1</w:t>
      </w:r>
      <w:r>
        <w:rPr>
          <w:rFonts w:hint="eastAsia"/>
          <w:szCs w:val="21"/>
        </w:rPr>
        <w:t>4</w:t>
      </w:r>
      <w:r>
        <w:rPr>
          <w:szCs w:val="21"/>
        </w:rPr>
        <w:t>.2.</w:t>
      </w:r>
      <w:r>
        <w:rPr>
          <w:rFonts w:hint="eastAsia"/>
          <w:szCs w:val="21"/>
        </w:rPr>
        <w:t>4</w:t>
      </w:r>
      <w:r>
        <w:rPr>
          <w:szCs w:val="21"/>
        </w:rPr>
        <w:t xml:space="preserve"> 设计人工程设计文件超出</w:t>
      </w:r>
      <w:r>
        <w:rPr>
          <w:kern w:val="0"/>
          <w:szCs w:val="21"/>
        </w:rPr>
        <w:t>主要技术指标控制值比例</w:t>
      </w:r>
      <w:r>
        <w:rPr>
          <w:szCs w:val="21"/>
        </w:rPr>
        <w:t>的违约责任：</w:t>
      </w:r>
      <w:r>
        <w:rPr>
          <w:szCs w:val="21"/>
          <w:u w:val="single"/>
        </w:rPr>
        <w:t xml:space="preserve">  </w:t>
      </w:r>
      <w:r>
        <w:rPr>
          <w:kern w:val="0"/>
          <w:szCs w:val="21"/>
          <w:u w:val="single"/>
        </w:rPr>
        <w:t xml:space="preserve">                                                </w:t>
      </w:r>
    </w:p>
    <w:p>
      <w:pPr>
        <w:spacing w:line="360" w:lineRule="auto"/>
        <w:rPr>
          <w:rFonts w:ascii="楷体" w:hAnsi="楷体" w:eastAsia="楷体" w:cs="楷体"/>
          <w:b/>
          <w:bCs/>
          <w:szCs w:val="21"/>
        </w:rPr>
      </w:pPr>
      <w:r>
        <w:rPr>
          <w:szCs w:val="21"/>
          <w:u w:val="single"/>
        </w:rPr>
        <w:t xml:space="preserve">                             </w:t>
      </w:r>
      <w:r>
        <w:rPr>
          <w:szCs w:val="21"/>
        </w:rPr>
        <w:t>。</w:t>
      </w:r>
      <w:r>
        <w:rPr>
          <w:rFonts w:hint="eastAsia" w:ascii="楷体" w:hAnsi="楷体" w:eastAsia="楷体" w:cs="楷体"/>
          <w:b/>
          <w:bCs/>
          <w:szCs w:val="21"/>
        </w:rPr>
        <w:t>【备注：适用于房屋建筑工程】</w:t>
      </w:r>
    </w:p>
    <w:p>
      <w:pPr>
        <w:spacing w:line="360" w:lineRule="auto"/>
        <w:ind w:firstLine="420" w:firstLineChars="200"/>
        <w:rPr>
          <w:rFonts w:ascii="宋体" w:hAnsi="宋体" w:cs="宋体"/>
          <w:kern w:val="0"/>
          <w:szCs w:val="21"/>
          <w:u w:val="single"/>
        </w:rPr>
      </w:pPr>
      <w:r>
        <w:rPr>
          <w:rFonts w:hint="eastAsia"/>
          <w:kern w:val="0"/>
          <w:szCs w:val="21"/>
        </w:rPr>
        <w:t>14.2.5</w:t>
      </w:r>
      <w:r>
        <w:rPr>
          <w:kern w:val="0"/>
          <w:szCs w:val="21"/>
        </w:rPr>
        <w:t>设计人未经发包人同意擅自对工程设计进行分包的违约责任：</w:t>
      </w:r>
      <w:r>
        <w:rPr>
          <w:rFonts w:hint="eastAsia" w:ascii="宋体" w:hAnsi="宋体" w:cs="宋体"/>
          <w:kern w:val="0"/>
          <w:szCs w:val="21"/>
          <w:u w:val="single"/>
        </w:rPr>
        <w:t xml:space="preserve">                                                    </w:t>
      </w:r>
    </w:p>
    <w:p>
      <w:pPr>
        <w:spacing w:line="360" w:lineRule="auto"/>
        <w:rPr>
          <w:rFonts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w:t>
      </w:r>
    </w:p>
    <w:p>
      <w:pPr>
        <w:pStyle w:val="6"/>
        <w:spacing w:after="120"/>
        <w:rPr>
          <w:rFonts w:ascii="宋体" w:hAnsi="宋体" w:cs="宋体"/>
          <w:szCs w:val="21"/>
        </w:rPr>
      </w:pPr>
      <w:r>
        <w:rPr>
          <w:rFonts w:hint="eastAsia" w:ascii="黑体" w:hAnsi="黑体" w:cs="黑体"/>
          <w:sz w:val="24"/>
          <w:szCs w:val="24"/>
        </w:rPr>
        <w:t>15. 不可抗力</w:t>
      </w:r>
      <w:r>
        <w:rPr>
          <w:rFonts w:hint="eastAsia" w:ascii="宋体" w:hAnsi="宋体" w:cs="宋体"/>
          <w:szCs w:val="21"/>
        </w:rPr>
        <w:t xml:space="preserve"> </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15.1 不可抗力的确认</w:t>
      </w:r>
    </w:p>
    <w:p>
      <w:pPr>
        <w:spacing w:line="360" w:lineRule="auto"/>
        <w:ind w:firstLine="420" w:firstLineChars="200"/>
        <w:jc w:val="left"/>
        <w:rPr>
          <w:rFonts w:ascii="宋体" w:hAnsi="宋体" w:cs="宋体"/>
          <w:kern w:val="0"/>
          <w:szCs w:val="21"/>
          <w:u w:val="single"/>
        </w:rPr>
      </w:pPr>
      <w:r>
        <w:rPr>
          <w:rFonts w:hint="eastAsia" w:ascii="宋体" w:hAnsi="宋体" w:cs="宋体"/>
          <w:szCs w:val="21"/>
        </w:rPr>
        <w:t>除通用合同条款约定的不可抗力事件之外，视为不可抗力的其他情形：</w:t>
      </w:r>
      <w:r>
        <w:rPr>
          <w:rFonts w:hint="eastAsia" w:ascii="宋体" w:hAnsi="宋体" w:cs="宋体"/>
          <w:szCs w:val="21"/>
          <w:u w:val="single"/>
        </w:rPr>
        <w:t xml:space="preserve"> </w:t>
      </w:r>
      <w:r>
        <w:rPr>
          <w:rFonts w:hint="eastAsia" w:ascii="宋体" w:hAnsi="宋体" w:cs="宋体"/>
          <w:kern w:val="0"/>
          <w:szCs w:val="21"/>
          <w:u w:val="single"/>
        </w:rPr>
        <w:t xml:space="preserve">                 </w:t>
      </w:r>
    </w:p>
    <w:p>
      <w:pPr>
        <w:spacing w:line="360" w:lineRule="auto"/>
        <w:jc w:val="left"/>
        <w:rPr>
          <w:rFonts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w:t>
      </w:r>
    </w:p>
    <w:p>
      <w:pPr>
        <w:spacing w:before="120" w:after="120" w:line="360" w:lineRule="auto"/>
        <w:jc w:val="left"/>
        <w:outlineLvl w:val="4"/>
        <w:rPr>
          <w:rFonts w:ascii="宋体" w:hAnsi="宋体" w:cs="宋体"/>
          <w:kern w:val="0"/>
          <w:szCs w:val="21"/>
        </w:rPr>
      </w:pPr>
      <w:r>
        <w:rPr>
          <w:rFonts w:hint="eastAsia" w:ascii="黑体" w:hAnsi="黑体" w:eastAsia="黑体" w:cs="黑体"/>
          <w:b/>
          <w:sz w:val="24"/>
        </w:rPr>
        <w:t>16. 合同解除</w:t>
      </w:r>
      <w:r>
        <w:rPr>
          <w:rFonts w:hint="eastAsia" w:ascii="宋体" w:hAnsi="宋体" w:cs="宋体"/>
          <w:szCs w:val="21"/>
        </w:rPr>
        <w:t xml:space="preserve"> </w:t>
      </w:r>
    </w:p>
    <w:p>
      <w:pPr>
        <w:spacing w:line="360" w:lineRule="auto"/>
        <w:ind w:firstLine="420" w:firstLineChars="200"/>
        <w:jc w:val="left"/>
        <w:outlineLvl w:val="3"/>
        <w:rPr>
          <w:kern w:val="0"/>
          <w:szCs w:val="21"/>
        </w:rPr>
      </w:pPr>
      <w:r>
        <w:rPr>
          <w:kern w:val="0"/>
          <w:szCs w:val="21"/>
        </w:rPr>
        <w:t>1</w:t>
      </w:r>
      <w:r>
        <w:rPr>
          <w:rFonts w:hint="eastAsia"/>
          <w:kern w:val="0"/>
          <w:szCs w:val="21"/>
        </w:rPr>
        <w:t>6</w:t>
      </w:r>
      <w:r>
        <w:rPr>
          <w:kern w:val="0"/>
          <w:szCs w:val="21"/>
        </w:rPr>
        <w:t>.</w:t>
      </w:r>
      <w:r>
        <w:rPr>
          <w:rFonts w:hint="eastAsia"/>
          <w:kern w:val="0"/>
          <w:szCs w:val="21"/>
        </w:rPr>
        <w:t>2</w:t>
      </w:r>
      <w:r>
        <w:rPr>
          <w:szCs w:val="21"/>
        </w:rPr>
        <w:t>有下列情形之一的，可以解除合同：</w:t>
      </w:r>
    </w:p>
    <w:p>
      <w:pPr>
        <w:spacing w:line="360" w:lineRule="auto"/>
        <w:ind w:firstLine="420" w:firstLineChars="200"/>
        <w:jc w:val="left"/>
        <w:outlineLvl w:val="4"/>
        <w:rPr>
          <w:kern w:val="0"/>
          <w:szCs w:val="21"/>
        </w:rPr>
      </w:pPr>
      <w:r>
        <w:rPr>
          <w:kern w:val="0"/>
          <w:szCs w:val="21"/>
        </w:rPr>
        <w:t>（</w:t>
      </w:r>
      <w:r>
        <w:rPr>
          <w:rFonts w:hint="eastAsia"/>
          <w:kern w:val="0"/>
          <w:szCs w:val="21"/>
        </w:rPr>
        <w:t>3</w:t>
      </w:r>
      <w:r>
        <w:rPr>
          <w:kern w:val="0"/>
          <w:szCs w:val="21"/>
        </w:rPr>
        <w:t>）暂停设计期限已连续超过</w:t>
      </w:r>
      <w:r>
        <w:rPr>
          <w:kern w:val="0"/>
          <w:szCs w:val="21"/>
          <w:u w:val="single"/>
        </w:rPr>
        <w:t xml:space="preserve">       </w:t>
      </w:r>
      <w:r>
        <w:rPr>
          <w:kern w:val="0"/>
          <w:szCs w:val="21"/>
        </w:rPr>
        <w:t>天。</w:t>
      </w:r>
    </w:p>
    <w:p>
      <w:pPr>
        <w:spacing w:line="360" w:lineRule="auto"/>
        <w:ind w:firstLine="420" w:firstLineChars="200"/>
        <w:jc w:val="left"/>
        <w:rPr>
          <w:kern w:val="0"/>
          <w:szCs w:val="21"/>
          <w:u w:val="single"/>
        </w:rPr>
      </w:pPr>
      <w:r>
        <w:rPr>
          <w:rFonts w:hint="eastAsia"/>
          <w:kern w:val="0"/>
          <w:szCs w:val="21"/>
        </w:rPr>
        <w:t>16.4</w:t>
      </w:r>
      <w:r>
        <w:rPr>
          <w:szCs w:val="21"/>
        </w:rPr>
        <w:t>发包人向设计人支付已完工作设计费的期限为</w:t>
      </w:r>
      <w:r>
        <w:rPr>
          <w:szCs w:val="21"/>
          <w:u w:val="single"/>
        </w:rPr>
        <w:t xml:space="preserve">     </w:t>
      </w:r>
      <w:r>
        <w:rPr>
          <w:szCs w:val="21"/>
        </w:rPr>
        <w:t>天内。</w:t>
      </w:r>
    </w:p>
    <w:p>
      <w:pPr>
        <w:pStyle w:val="6"/>
        <w:spacing w:after="120"/>
        <w:rPr>
          <w:rFonts w:ascii="黑体" w:hAnsi="黑体" w:cs="黑体"/>
          <w:sz w:val="24"/>
          <w:szCs w:val="24"/>
        </w:rPr>
      </w:pPr>
      <w:r>
        <w:rPr>
          <w:rFonts w:hint="eastAsia" w:ascii="黑体" w:hAnsi="黑体" w:cs="黑体"/>
          <w:sz w:val="24"/>
          <w:szCs w:val="24"/>
        </w:rPr>
        <w:t>17. 争议解决</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17.3争议评审</w:t>
      </w:r>
    </w:p>
    <w:p>
      <w:pPr>
        <w:spacing w:line="360" w:lineRule="auto"/>
        <w:ind w:left="149" w:leftChars="71" w:firstLine="315" w:firstLineChars="150"/>
        <w:jc w:val="left"/>
        <w:rPr>
          <w:rFonts w:ascii="宋体" w:hAnsi="宋体" w:cs="宋体"/>
          <w:szCs w:val="21"/>
          <w:u w:val="single"/>
        </w:rPr>
      </w:pPr>
      <w:r>
        <w:rPr>
          <w:rFonts w:hint="eastAsia" w:ascii="宋体" w:hAnsi="宋体" w:cs="宋体"/>
          <w:szCs w:val="21"/>
        </w:rPr>
        <w:t>合同当事人是否同意将工程争议提交争议评审小组决定：</w:t>
      </w:r>
      <w:r>
        <w:rPr>
          <w:rFonts w:hint="eastAsia" w:ascii="宋体" w:hAnsi="宋体" w:cs="宋体"/>
          <w:szCs w:val="21"/>
          <w:u w:val="single"/>
        </w:rPr>
        <w:t xml:space="preserve">                       </w:t>
      </w:r>
    </w:p>
    <w:p>
      <w:pPr>
        <w:spacing w:line="360" w:lineRule="auto"/>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ind w:firstLine="420" w:firstLineChars="200"/>
        <w:jc w:val="left"/>
        <w:outlineLvl w:val="4"/>
        <w:rPr>
          <w:szCs w:val="21"/>
        </w:rPr>
      </w:pPr>
      <w:r>
        <w:rPr>
          <w:rFonts w:hint="eastAsia"/>
          <w:szCs w:val="21"/>
        </w:rPr>
        <w:t>17.3.1</w:t>
      </w:r>
      <w:r>
        <w:rPr>
          <w:szCs w:val="21"/>
        </w:rPr>
        <w:t>争议评审小组的确定</w:t>
      </w:r>
    </w:p>
    <w:p>
      <w:pPr>
        <w:spacing w:line="360" w:lineRule="auto"/>
        <w:ind w:firstLine="420" w:firstLineChars="200"/>
        <w:jc w:val="left"/>
        <w:rPr>
          <w:szCs w:val="21"/>
          <w:u w:val="single"/>
        </w:rPr>
      </w:pPr>
      <w:r>
        <w:rPr>
          <w:szCs w:val="21"/>
        </w:rPr>
        <w:t>争议评审小组成员的确定：</w:t>
      </w:r>
      <w:r>
        <w:rPr>
          <w:szCs w:val="21"/>
          <w:u w:val="single"/>
        </w:rPr>
        <w:t xml:space="preserve">                             </w:t>
      </w:r>
      <w:r>
        <w:rPr>
          <w:szCs w:val="21"/>
        </w:rPr>
        <w:t>。</w:t>
      </w:r>
    </w:p>
    <w:p>
      <w:pPr>
        <w:spacing w:line="360" w:lineRule="auto"/>
        <w:ind w:firstLine="420" w:firstLineChars="200"/>
        <w:jc w:val="left"/>
        <w:rPr>
          <w:szCs w:val="21"/>
        </w:rPr>
      </w:pPr>
      <w:r>
        <w:rPr>
          <w:szCs w:val="21"/>
        </w:rPr>
        <w:t>选定争议评审员的期限：</w:t>
      </w:r>
      <w:r>
        <w:rPr>
          <w:szCs w:val="21"/>
          <w:u w:val="single"/>
        </w:rPr>
        <w:t xml:space="preserve">                               </w:t>
      </w:r>
      <w:r>
        <w:rPr>
          <w:szCs w:val="21"/>
        </w:rPr>
        <w:t>。</w:t>
      </w:r>
    </w:p>
    <w:p>
      <w:pPr>
        <w:spacing w:line="360" w:lineRule="auto"/>
        <w:ind w:firstLine="420" w:firstLineChars="200"/>
        <w:jc w:val="left"/>
        <w:rPr>
          <w:szCs w:val="21"/>
        </w:rPr>
      </w:pPr>
      <w:r>
        <w:rPr>
          <w:kern w:val="0"/>
          <w:szCs w:val="21"/>
        </w:rPr>
        <w:t>评审所发生的费用</w:t>
      </w:r>
      <w:r>
        <w:rPr>
          <w:szCs w:val="21"/>
        </w:rPr>
        <w:t>承担方式：</w:t>
      </w:r>
      <w:r>
        <w:rPr>
          <w:szCs w:val="21"/>
          <w:u w:val="single"/>
        </w:rPr>
        <w:t xml:space="preserve">                           </w:t>
      </w:r>
      <w:r>
        <w:rPr>
          <w:szCs w:val="21"/>
        </w:rPr>
        <w:t>。</w:t>
      </w:r>
    </w:p>
    <w:p>
      <w:pPr>
        <w:spacing w:line="360" w:lineRule="auto"/>
        <w:ind w:firstLine="420" w:firstLineChars="200"/>
        <w:jc w:val="left"/>
        <w:rPr>
          <w:szCs w:val="21"/>
        </w:rPr>
      </w:pPr>
      <w:r>
        <w:rPr>
          <w:szCs w:val="21"/>
        </w:rPr>
        <w:t>其他事项的约定：</w:t>
      </w:r>
      <w:r>
        <w:rPr>
          <w:szCs w:val="21"/>
          <w:u w:val="single"/>
        </w:rPr>
        <w:t xml:space="preserve">                                     </w:t>
      </w:r>
      <w:r>
        <w:rPr>
          <w:szCs w:val="21"/>
        </w:rPr>
        <w:t>。</w:t>
      </w:r>
    </w:p>
    <w:p>
      <w:pPr>
        <w:autoSpaceDE w:val="0"/>
        <w:autoSpaceDN w:val="0"/>
        <w:adjustRightInd w:val="0"/>
        <w:spacing w:line="360" w:lineRule="auto"/>
        <w:ind w:firstLine="420" w:firstLineChars="200"/>
        <w:jc w:val="left"/>
        <w:outlineLvl w:val="4"/>
        <w:rPr>
          <w:kern w:val="0"/>
          <w:szCs w:val="21"/>
        </w:rPr>
      </w:pPr>
      <w:r>
        <w:rPr>
          <w:rFonts w:hint="eastAsia"/>
          <w:kern w:val="0"/>
          <w:szCs w:val="21"/>
        </w:rPr>
        <w:t>17.3.2</w:t>
      </w:r>
      <w:r>
        <w:rPr>
          <w:kern w:val="0"/>
          <w:szCs w:val="21"/>
        </w:rPr>
        <w:t xml:space="preserve"> 争议评审小组的决定</w:t>
      </w:r>
    </w:p>
    <w:p>
      <w:pPr>
        <w:spacing w:line="360" w:lineRule="auto"/>
        <w:ind w:firstLine="420" w:firstLineChars="200"/>
        <w:jc w:val="left"/>
        <w:rPr>
          <w:rFonts w:ascii="宋体" w:hAnsi="宋体" w:cs="宋体"/>
          <w:szCs w:val="21"/>
        </w:rPr>
      </w:pPr>
      <w:r>
        <w:rPr>
          <w:szCs w:val="21"/>
        </w:rPr>
        <w:t>合同当事人关于本事项的约定：</w:t>
      </w:r>
      <w:r>
        <w:rPr>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17.4 仲裁或诉讼</w:t>
      </w:r>
    </w:p>
    <w:p>
      <w:pPr>
        <w:spacing w:after="120" w:line="360" w:lineRule="auto"/>
        <w:ind w:firstLine="420" w:firstLineChars="200"/>
        <w:rPr>
          <w:rFonts w:ascii="宋体" w:hAnsi="宋体" w:cs="宋体"/>
          <w:szCs w:val="21"/>
        </w:rPr>
      </w:pPr>
      <w:r>
        <w:rPr>
          <w:rFonts w:hint="eastAsia" w:ascii="宋体" w:hAnsi="宋体" w:cs="宋体"/>
          <w:szCs w:val="21"/>
        </w:rPr>
        <w:t>因合同及合同有关事项发生的争议，按下列第</w:t>
      </w:r>
      <w:r>
        <w:rPr>
          <w:rFonts w:hint="eastAsia" w:ascii="宋体" w:hAnsi="宋体" w:cs="宋体"/>
          <w:szCs w:val="21"/>
          <w:u w:val="single"/>
        </w:rPr>
        <w:t xml:space="preserve">     </w:t>
      </w:r>
      <w:r>
        <w:rPr>
          <w:rFonts w:hint="eastAsia" w:ascii="宋体" w:hAnsi="宋体" w:cs="宋体"/>
          <w:szCs w:val="21"/>
        </w:rPr>
        <w:t>种方式解决：</w:t>
      </w:r>
    </w:p>
    <w:p>
      <w:pPr>
        <w:spacing w:line="360" w:lineRule="auto"/>
        <w:ind w:firstLine="420" w:firstLineChars="200"/>
        <w:jc w:val="left"/>
        <w:rPr>
          <w:szCs w:val="21"/>
        </w:rPr>
      </w:pPr>
      <w:r>
        <w:rPr>
          <w:szCs w:val="21"/>
        </w:rPr>
        <w:t>（1）向</w:t>
      </w:r>
      <w:r>
        <w:rPr>
          <w:szCs w:val="21"/>
          <w:u w:val="single"/>
        </w:rPr>
        <w:t xml:space="preserve">                     </w:t>
      </w:r>
      <w:r>
        <w:rPr>
          <w:szCs w:val="21"/>
        </w:rPr>
        <w:t>仲裁委员会申请仲裁；</w:t>
      </w:r>
    </w:p>
    <w:p>
      <w:pPr>
        <w:spacing w:line="360" w:lineRule="auto"/>
        <w:ind w:firstLine="420" w:firstLineChars="200"/>
        <w:jc w:val="left"/>
        <w:rPr>
          <w:rFonts w:ascii="宋体" w:hAnsi="宋体" w:cs="宋体"/>
          <w:szCs w:val="21"/>
        </w:rPr>
      </w:pPr>
      <w:r>
        <w:rPr>
          <w:szCs w:val="21"/>
        </w:rPr>
        <w:t>（2）向</w:t>
      </w:r>
      <w:r>
        <w:rPr>
          <w:szCs w:val="21"/>
          <w:u w:val="single"/>
        </w:rPr>
        <w:t xml:space="preserve">           </w:t>
      </w:r>
      <w:r>
        <w:rPr>
          <w:rFonts w:hint="eastAsia" w:ascii="宋体" w:hAnsi="宋体" w:cs="宋体"/>
          <w:szCs w:val="21"/>
          <w:u w:val="single"/>
        </w:rPr>
        <w:t xml:space="preserve">          </w:t>
      </w:r>
      <w:r>
        <w:rPr>
          <w:rFonts w:hint="eastAsia" w:ascii="宋体" w:hAnsi="宋体" w:cs="宋体"/>
          <w:szCs w:val="21"/>
        </w:rPr>
        <w:t>人民法院起诉。</w:t>
      </w:r>
    </w:p>
    <w:p>
      <w:pPr>
        <w:pStyle w:val="6"/>
        <w:spacing w:after="120"/>
        <w:rPr>
          <w:rFonts w:ascii="宋体" w:hAnsi="宋体" w:cs="宋体"/>
          <w:szCs w:val="21"/>
        </w:rPr>
      </w:pPr>
      <w:r>
        <w:rPr>
          <w:rFonts w:hint="eastAsia" w:ascii="黑体" w:hAnsi="黑体" w:cs="黑体"/>
          <w:sz w:val="24"/>
          <w:szCs w:val="24"/>
        </w:rPr>
        <w:t>18. 其他</w:t>
      </w:r>
    </w:p>
    <w:p>
      <w:pPr>
        <w:spacing w:line="560" w:lineRule="exact"/>
        <w:ind w:firstLine="420" w:firstLineChars="200"/>
        <w:jc w:val="left"/>
        <w:rPr>
          <w:rFonts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（如果没有，填“无”）                                                                            </w:t>
      </w:r>
    </w:p>
    <w:p>
      <w:pPr>
        <w:spacing w:line="560" w:lineRule="exact"/>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 xml:space="preserve">。 </w:t>
      </w:r>
    </w:p>
    <w:p/>
    <w:p>
      <w:pPr>
        <w:spacing w:line="360" w:lineRule="auto"/>
        <w:ind w:firstLine="200"/>
        <w:jc w:val="left"/>
        <w:rPr>
          <w:rFonts w:ascii="宋体" w:hAnsi="宋体"/>
          <w:szCs w:val="21"/>
        </w:rPr>
      </w:pPr>
    </w:p>
    <w:p>
      <w:pPr>
        <w:spacing w:line="360" w:lineRule="auto"/>
        <w:ind w:firstLine="200"/>
        <w:jc w:val="left"/>
        <w:rPr>
          <w:rFonts w:ascii="宋体" w:hAnsi="宋体"/>
          <w:szCs w:val="21"/>
        </w:rPr>
      </w:pPr>
    </w:p>
    <w:p>
      <w:pPr>
        <w:spacing w:line="360" w:lineRule="auto"/>
        <w:ind w:firstLine="200"/>
        <w:jc w:val="left"/>
        <w:rPr>
          <w:rFonts w:ascii="宋体" w:hAnsi="宋体"/>
          <w:szCs w:val="21"/>
        </w:rPr>
        <w:sectPr>
          <w:footerReference r:id="rId13" w:type="default"/>
          <w:pgSz w:w="11907" w:h="16840"/>
          <w:pgMar w:top="1440" w:right="1440" w:bottom="1440" w:left="1797" w:header="851" w:footer="851" w:gutter="0"/>
          <w:cols w:space="720" w:num="1"/>
          <w:docGrid w:linePitch="312" w:charSpace="0"/>
        </w:sectPr>
      </w:pPr>
    </w:p>
    <w:p>
      <w:pPr>
        <w:spacing w:line="360" w:lineRule="auto"/>
        <w:jc w:val="left"/>
        <w:rPr>
          <w:rFonts w:ascii="宋体" w:hAnsi="宋体"/>
          <w:szCs w:val="21"/>
        </w:rPr>
      </w:pPr>
    </w:p>
    <w:bookmarkEnd w:id="96"/>
    <w:bookmarkEnd w:id="97"/>
    <w:bookmarkEnd w:id="98"/>
    <w:bookmarkEnd w:id="99"/>
    <w:bookmarkEnd w:id="290"/>
    <w:p>
      <w:pPr>
        <w:rPr>
          <w:rFonts w:ascii="宋体" w:hAnsi="宋体" w:cs="宋体"/>
          <w:color w:val="000000" w:themeColor="text1"/>
          <w:sz w:val="24"/>
          <w14:textFill>
            <w14:solidFill>
              <w14:schemeClr w14:val="tx1"/>
            </w14:solidFill>
          </w14:textFill>
        </w:rPr>
      </w:pPr>
    </w:p>
    <w:sectPr>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635C46-A962-4F07-937F-1B3C51EEAC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25C5ED2-82EB-4142-BE1B-FF5A939C16D8}"/>
  </w:font>
  <w:font w:name="Arial">
    <w:panose1 w:val="020B0604020202020204"/>
    <w:charset w:val="00"/>
    <w:family w:val="swiss"/>
    <w:pitch w:val="default"/>
    <w:sig w:usb0="E0002EFF" w:usb1="C000785B" w:usb2="00000009" w:usb3="00000000" w:csb0="400001FF" w:csb1="FFFF0000"/>
    <w:embedRegular r:id="rId3" w:fontKey="{64336063-6BF4-452F-9234-FEED2AA3863F}"/>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embedRegular r:id="rId4" w:fontKey="{48A153F6-FA9C-4011-AD6F-22E753146F74}"/>
  </w:font>
  <w:font w:name="方正仿宋_GB2312">
    <w:altName w:val="仿宋"/>
    <w:panose1 w:val="00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embedRegular r:id="rId5" w:fontKey="{C706A7B1-818E-4EC9-AE96-FF6D29BC9E3C}"/>
  </w:font>
  <w:font w:name="新宋体">
    <w:panose1 w:val="02010609030101010101"/>
    <w:charset w:val="86"/>
    <w:family w:val="modern"/>
    <w:pitch w:val="default"/>
    <w:sig w:usb0="00000283" w:usb1="288F0000" w:usb2="00000006" w:usb3="00000000" w:csb0="00040001" w:csb1="00000000"/>
    <w:embedRegular r:id="rId6" w:fontKey="{7205997F-7E4D-464B-B017-B98B81AA4239}"/>
  </w:font>
  <w:font w:name="方正小标宋简体">
    <w:panose1 w:val="03000509000000000000"/>
    <w:charset w:val="86"/>
    <w:family w:val="script"/>
    <w:pitch w:val="default"/>
    <w:sig w:usb0="00000001" w:usb1="080E0000" w:usb2="00000000" w:usb3="00000000" w:csb0="00040000" w:csb1="00000000"/>
    <w:embedRegular r:id="rId7" w:fontKey="{BD5B87C6-6AE8-4AD0-94C8-1D2B768C6792}"/>
  </w:font>
  <w:font w:name="仿宋_GB2312">
    <w:panose1 w:val="02010609030101010101"/>
    <w:charset w:val="86"/>
    <w:family w:val="modern"/>
    <w:pitch w:val="default"/>
    <w:sig w:usb0="00000001" w:usb1="080E0000" w:usb2="00000000" w:usb3="00000000" w:csb0="00040000" w:csb1="00000000"/>
    <w:embedRegular r:id="rId8" w:fontKey="{AA926F77-AE67-4C4F-B817-A5216FD4C141}"/>
  </w:font>
  <w:font w:name="华文楷体">
    <w:panose1 w:val="02010600040101010101"/>
    <w:charset w:val="86"/>
    <w:family w:val="auto"/>
    <w:pitch w:val="default"/>
    <w:sig w:usb0="00000287" w:usb1="080F0000" w:usb2="00000000" w:usb3="00000000" w:csb0="0004009F" w:csb1="DFD70000"/>
    <w:embedRegular r:id="rId9" w:fontKey="{8F56615C-CC03-435A-B5EC-32214637358B}"/>
  </w:font>
  <w:font w:name="楷体">
    <w:panose1 w:val="02010609060101010101"/>
    <w:charset w:val="86"/>
    <w:family w:val="modern"/>
    <w:pitch w:val="default"/>
    <w:sig w:usb0="800002BF" w:usb1="38CF7CFA" w:usb2="00000016" w:usb3="00000000" w:csb0="00040001" w:csb1="00000000"/>
    <w:embedRegular r:id="rId10" w:fontKey="{68F70017-B60B-4887-B486-1710032997D9}"/>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1</w:t>
    </w:r>
    <w:r>
      <w:rPr>
        <w:lang w:val="zh-CN"/>
      </w:rPr>
      <w:fldChar w:fldCharType="end"/>
    </w:r>
  </w:p>
  <w:p>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6954"/>
    </w:sdtPr>
    <w:sdtContent>
      <w:p>
        <w:pPr>
          <w:pStyle w:val="1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5"/>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pPr>
                            <w:pStyle w:val="15"/>
                          </w:pPr>
                          <w:r>
                            <w:fldChar w:fldCharType="begin"/>
                          </w:r>
                          <w:r>
                            <w:instrText xml:space="preserve"> PAGE  \* MERGEFORMAT </w:instrText>
                          </w:r>
                          <w:r>
                            <w:fldChar w:fldCharType="separate"/>
                          </w:r>
                          <w:r>
                            <w:t>48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lfknQAAAAAwEAAA8AAAAAAAAAAQAgAAAAIgAAAGRy&#10;cy9kb3ducmV2LnhtbFBLAQIUABQAAAAIAIdO4kArCdW41AEAAKUDAAAOAAAAAAAAAAEAIAAAAB8B&#10;AABkcnMvZTJvRG9jLnhtbFBLBQYAAAAABgAGAFkBAABl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outlineLvl w:val="0"/>
      <w:rPr>
        <w:rFonts w:asciiTheme="minorEastAsia" w:hAnsiTheme="minorEastAsia" w:eastAsiaTheme="minorEastAsia"/>
        <w:b/>
        <w:color w:val="000000" w:themeColor="text1"/>
        <w:sz w:val="18"/>
        <w:szCs w:val="18"/>
        <w:u w:val="single"/>
        <w14:textFill>
          <w14:solidFill>
            <w14:schemeClr w14:val="tx1"/>
          </w14:solidFill>
        </w14:textFill>
      </w:rPr>
    </w:pPr>
    <w:r>
      <w:rPr>
        <w:rFonts w:hint="eastAsia" w:asciiTheme="minorEastAsia" w:hAnsiTheme="minorEastAsia" w:eastAsiaTheme="minorEastAsia"/>
        <w:b/>
        <w:color w:val="000000" w:themeColor="text1"/>
        <w:sz w:val="18"/>
        <w:szCs w:val="18"/>
        <w:u w:val="single"/>
        <w14:textFill>
          <w14:solidFill>
            <w14:schemeClr w14:val="tx1"/>
          </w14:solidFill>
        </w14:textFill>
      </w:rPr>
      <w:t>项目名称：广西骨伤医院门诊楼室内装饰工程设计                   项目编号：CZZC2020-C1-810104-GXYZ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32" w:rightChars="-63"/>
      <w:jc w:val="left"/>
      <w:outlineLvl w:val="0"/>
      <w:rPr>
        <w:rFonts w:asciiTheme="minorEastAsia" w:hAnsiTheme="minorEastAsia" w:eastAsiaTheme="minorEastAsia"/>
        <w:bCs/>
        <w:color w:val="000000" w:themeColor="text1"/>
        <w:sz w:val="18"/>
        <w:szCs w:val="18"/>
        <w:u w:val="single" w:color="000000" w:themeColor="text1"/>
        <w14:textFill>
          <w14:solidFill>
            <w14:schemeClr w14:val="tx1"/>
          </w14:solidFill>
        </w14:textFil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8549A"/>
    <w:multiLevelType w:val="singleLevel"/>
    <w:tmpl w:val="C358549A"/>
    <w:lvl w:ilvl="0" w:tentative="0">
      <w:start w:val="2"/>
      <w:numFmt w:val="decimal"/>
      <w:suff w:val="nothing"/>
      <w:lvlText w:val="%1．"/>
      <w:lvlJc w:val="left"/>
    </w:lvl>
  </w:abstractNum>
  <w:abstractNum w:abstractNumId="1">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pStyle w:val="6"/>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12CB38C4"/>
    <w:multiLevelType w:val="singleLevel"/>
    <w:tmpl w:val="12CB38C4"/>
    <w:lvl w:ilvl="0" w:tentative="0">
      <w:start w:val="1"/>
      <w:numFmt w:val="decimal"/>
      <w:suff w:val="nothing"/>
      <w:lvlText w:val="%1、"/>
      <w:lvlJc w:val="left"/>
    </w:lvl>
  </w:abstractNum>
  <w:abstractNum w:abstractNumId="3">
    <w:nsid w:val="20D07223"/>
    <w:multiLevelType w:val="multilevel"/>
    <w:tmpl w:val="20D07223"/>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2B364E5"/>
    <w:multiLevelType w:val="multilevel"/>
    <w:tmpl w:val="22B364E5"/>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4E9F5781"/>
    <w:multiLevelType w:val="singleLevel"/>
    <w:tmpl w:val="4E9F5781"/>
    <w:lvl w:ilvl="0" w:tentative="0">
      <w:start w:val="4"/>
      <w:numFmt w:val="chineseCounting"/>
      <w:suff w:val="nothing"/>
      <w:lvlText w:val="%1、"/>
      <w:lvlJc w:val="left"/>
      <w:rPr>
        <w:rFonts w:hint="eastAsia"/>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dit="readOnly" w:enforcement="0"/>
  <w:defaultTabStop w:val="420"/>
  <w:drawingGridHorizontalSpacing w:val="105"/>
  <w:drawingGridVerticalSpacing w:val="33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366F739B"/>
    <w:rsid w:val="00003906"/>
    <w:rsid w:val="00016A48"/>
    <w:rsid w:val="00024D9F"/>
    <w:rsid w:val="0004185B"/>
    <w:rsid w:val="000432F7"/>
    <w:rsid w:val="00053129"/>
    <w:rsid w:val="000538D2"/>
    <w:rsid w:val="00085A7C"/>
    <w:rsid w:val="000B32BA"/>
    <w:rsid w:val="000D6AEC"/>
    <w:rsid w:val="000F1E08"/>
    <w:rsid w:val="001031AB"/>
    <w:rsid w:val="0012709E"/>
    <w:rsid w:val="00157E44"/>
    <w:rsid w:val="001946C4"/>
    <w:rsid w:val="001A668B"/>
    <w:rsid w:val="001A6919"/>
    <w:rsid w:val="001B40F2"/>
    <w:rsid w:val="001C01C1"/>
    <w:rsid w:val="0020496C"/>
    <w:rsid w:val="0023052C"/>
    <w:rsid w:val="00231E24"/>
    <w:rsid w:val="00235C29"/>
    <w:rsid w:val="002826A0"/>
    <w:rsid w:val="0029220C"/>
    <w:rsid w:val="002A7121"/>
    <w:rsid w:val="002E32CE"/>
    <w:rsid w:val="002E7E5B"/>
    <w:rsid w:val="002F0218"/>
    <w:rsid w:val="003149F3"/>
    <w:rsid w:val="00316FAB"/>
    <w:rsid w:val="003266DA"/>
    <w:rsid w:val="00333282"/>
    <w:rsid w:val="0034558D"/>
    <w:rsid w:val="00377AE7"/>
    <w:rsid w:val="00377C36"/>
    <w:rsid w:val="0039304C"/>
    <w:rsid w:val="003A4EF0"/>
    <w:rsid w:val="003C2BE6"/>
    <w:rsid w:val="003C71A0"/>
    <w:rsid w:val="003E4821"/>
    <w:rsid w:val="00417141"/>
    <w:rsid w:val="00435D49"/>
    <w:rsid w:val="00462C32"/>
    <w:rsid w:val="00471FD8"/>
    <w:rsid w:val="00485D52"/>
    <w:rsid w:val="004A74D9"/>
    <w:rsid w:val="004C7E68"/>
    <w:rsid w:val="004D2E72"/>
    <w:rsid w:val="004E5F7A"/>
    <w:rsid w:val="005026EC"/>
    <w:rsid w:val="005051E3"/>
    <w:rsid w:val="00542A09"/>
    <w:rsid w:val="005524BD"/>
    <w:rsid w:val="00556908"/>
    <w:rsid w:val="00565B45"/>
    <w:rsid w:val="006154C5"/>
    <w:rsid w:val="0061637A"/>
    <w:rsid w:val="00642008"/>
    <w:rsid w:val="00672BB2"/>
    <w:rsid w:val="00680DBA"/>
    <w:rsid w:val="006824F7"/>
    <w:rsid w:val="00683547"/>
    <w:rsid w:val="00695049"/>
    <w:rsid w:val="00697F93"/>
    <w:rsid w:val="006C787D"/>
    <w:rsid w:val="00705517"/>
    <w:rsid w:val="00707BF3"/>
    <w:rsid w:val="0072386A"/>
    <w:rsid w:val="00744969"/>
    <w:rsid w:val="00753D7F"/>
    <w:rsid w:val="0075644D"/>
    <w:rsid w:val="0077180D"/>
    <w:rsid w:val="007748CE"/>
    <w:rsid w:val="00775405"/>
    <w:rsid w:val="007B4546"/>
    <w:rsid w:val="007D6FDC"/>
    <w:rsid w:val="007F3DE3"/>
    <w:rsid w:val="007F70B9"/>
    <w:rsid w:val="00856F69"/>
    <w:rsid w:val="0087275B"/>
    <w:rsid w:val="008920DA"/>
    <w:rsid w:val="00895AEF"/>
    <w:rsid w:val="008C7139"/>
    <w:rsid w:val="008D3363"/>
    <w:rsid w:val="008E39B2"/>
    <w:rsid w:val="008E3C20"/>
    <w:rsid w:val="008F4296"/>
    <w:rsid w:val="00917636"/>
    <w:rsid w:val="00943EF0"/>
    <w:rsid w:val="0094406D"/>
    <w:rsid w:val="00957147"/>
    <w:rsid w:val="009C0A12"/>
    <w:rsid w:val="009D0F16"/>
    <w:rsid w:val="009D2F88"/>
    <w:rsid w:val="009E3D3F"/>
    <w:rsid w:val="009F28D8"/>
    <w:rsid w:val="00A07B9C"/>
    <w:rsid w:val="00A210FC"/>
    <w:rsid w:val="00A4429B"/>
    <w:rsid w:val="00A60283"/>
    <w:rsid w:val="00A72CAD"/>
    <w:rsid w:val="00A86EFE"/>
    <w:rsid w:val="00A87C4F"/>
    <w:rsid w:val="00AA4EC3"/>
    <w:rsid w:val="00AE06E8"/>
    <w:rsid w:val="00AE33B5"/>
    <w:rsid w:val="00B56C0D"/>
    <w:rsid w:val="00B66EE0"/>
    <w:rsid w:val="00B705B4"/>
    <w:rsid w:val="00B76B7A"/>
    <w:rsid w:val="00B94FD4"/>
    <w:rsid w:val="00BC43B7"/>
    <w:rsid w:val="00C608C8"/>
    <w:rsid w:val="00C60A4A"/>
    <w:rsid w:val="00C933DC"/>
    <w:rsid w:val="00CB3E73"/>
    <w:rsid w:val="00CC3E7E"/>
    <w:rsid w:val="00CF33EA"/>
    <w:rsid w:val="00CF5442"/>
    <w:rsid w:val="00D04D12"/>
    <w:rsid w:val="00D21A9C"/>
    <w:rsid w:val="00D30457"/>
    <w:rsid w:val="00D443C5"/>
    <w:rsid w:val="00D7760A"/>
    <w:rsid w:val="00D90B82"/>
    <w:rsid w:val="00DA1AE1"/>
    <w:rsid w:val="00DA7796"/>
    <w:rsid w:val="00DC16E1"/>
    <w:rsid w:val="00DC54E3"/>
    <w:rsid w:val="00DD1C19"/>
    <w:rsid w:val="00DF52F3"/>
    <w:rsid w:val="00DF6F2F"/>
    <w:rsid w:val="00E055D4"/>
    <w:rsid w:val="00E1262B"/>
    <w:rsid w:val="00E3347B"/>
    <w:rsid w:val="00E561D8"/>
    <w:rsid w:val="00E83FEB"/>
    <w:rsid w:val="00E84001"/>
    <w:rsid w:val="00E9208C"/>
    <w:rsid w:val="00EE1833"/>
    <w:rsid w:val="00F211FA"/>
    <w:rsid w:val="00F55E9C"/>
    <w:rsid w:val="00F6277D"/>
    <w:rsid w:val="00F65C89"/>
    <w:rsid w:val="00F94EE1"/>
    <w:rsid w:val="00F957AF"/>
    <w:rsid w:val="00FB536B"/>
    <w:rsid w:val="00FE370A"/>
    <w:rsid w:val="01730237"/>
    <w:rsid w:val="01D87F14"/>
    <w:rsid w:val="02553A0B"/>
    <w:rsid w:val="027A5B84"/>
    <w:rsid w:val="02931780"/>
    <w:rsid w:val="02BB47B2"/>
    <w:rsid w:val="02C44E0D"/>
    <w:rsid w:val="02F60348"/>
    <w:rsid w:val="0311203F"/>
    <w:rsid w:val="04611584"/>
    <w:rsid w:val="04C46E30"/>
    <w:rsid w:val="051D6FF8"/>
    <w:rsid w:val="053C02DB"/>
    <w:rsid w:val="058D0A4C"/>
    <w:rsid w:val="05C3315A"/>
    <w:rsid w:val="05ED2E5D"/>
    <w:rsid w:val="05F43199"/>
    <w:rsid w:val="06415883"/>
    <w:rsid w:val="064F7BC3"/>
    <w:rsid w:val="06745701"/>
    <w:rsid w:val="06761F8E"/>
    <w:rsid w:val="06A54960"/>
    <w:rsid w:val="06E415DA"/>
    <w:rsid w:val="074472C5"/>
    <w:rsid w:val="075E7B60"/>
    <w:rsid w:val="07835D76"/>
    <w:rsid w:val="079449BF"/>
    <w:rsid w:val="07C87917"/>
    <w:rsid w:val="07E37EAD"/>
    <w:rsid w:val="08442A34"/>
    <w:rsid w:val="086419E1"/>
    <w:rsid w:val="090D6321"/>
    <w:rsid w:val="093D5B76"/>
    <w:rsid w:val="097B27CC"/>
    <w:rsid w:val="0A006B6A"/>
    <w:rsid w:val="0A4718EE"/>
    <w:rsid w:val="0B0D3412"/>
    <w:rsid w:val="0B2E7AA0"/>
    <w:rsid w:val="0B871758"/>
    <w:rsid w:val="0BB771E4"/>
    <w:rsid w:val="0C1B46F8"/>
    <w:rsid w:val="0C4168A8"/>
    <w:rsid w:val="0CAA6C20"/>
    <w:rsid w:val="0D6F4BAD"/>
    <w:rsid w:val="0DE67163"/>
    <w:rsid w:val="0E6C5CF2"/>
    <w:rsid w:val="0EA0121F"/>
    <w:rsid w:val="0F4B7D2A"/>
    <w:rsid w:val="0F552FFC"/>
    <w:rsid w:val="0FBA3E02"/>
    <w:rsid w:val="0FC770AD"/>
    <w:rsid w:val="100633F6"/>
    <w:rsid w:val="110971E1"/>
    <w:rsid w:val="114A0379"/>
    <w:rsid w:val="115077E8"/>
    <w:rsid w:val="11CC15E8"/>
    <w:rsid w:val="11D84B27"/>
    <w:rsid w:val="121A67F7"/>
    <w:rsid w:val="123447C1"/>
    <w:rsid w:val="12825EC1"/>
    <w:rsid w:val="12832254"/>
    <w:rsid w:val="131913B8"/>
    <w:rsid w:val="134F32C8"/>
    <w:rsid w:val="13DB6FC2"/>
    <w:rsid w:val="1404250C"/>
    <w:rsid w:val="14E31452"/>
    <w:rsid w:val="152C74D3"/>
    <w:rsid w:val="15627296"/>
    <w:rsid w:val="156C50D0"/>
    <w:rsid w:val="15B3563B"/>
    <w:rsid w:val="1606156C"/>
    <w:rsid w:val="16706289"/>
    <w:rsid w:val="167C1841"/>
    <w:rsid w:val="16C46076"/>
    <w:rsid w:val="1716665B"/>
    <w:rsid w:val="171F41F0"/>
    <w:rsid w:val="174551E7"/>
    <w:rsid w:val="18672F36"/>
    <w:rsid w:val="19165BBC"/>
    <w:rsid w:val="193C5DAC"/>
    <w:rsid w:val="196A76A5"/>
    <w:rsid w:val="19730782"/>
    <w:rsid w:val="199A1C23"/>
    <w:rsid w:val="1A193D20"/>
    <w:rsid w:val="1A443F12"/>
    <w:rsid w:val="1A4A0586"/>
    <w:rsid w:val="1ABD64B4"/>
    <w:rsid w:val="1AD8306C"/>
    <w:rsid w:val="1ADC289C"/>
    <w:rsid w:val="1AE27B11"/>
    <w:rsid w:val="1AED53BC"/>
    <w:rsid w:val="1B4A1EFB"/>
    <w:rsid w:val="1C1574F4"/>
    <w:rsid w:val="1C23702D"/>
    <w:rsid w:val="1C467741"/>
    <w:rsid w:val="1CF92859"/>
    <w:rsid w:val="1D4670B7"/>
    <w:rsid w:val="1F1C3102"/>
    <w:rsid w:val="1F512B88"/>
    <w:rsid w:val="1FEA04E7"/>
    <w:rsid w:val="203709DD"/>
    <w:rsid w:val="204C322E"/>
    <w:rsid w:val="2078376B"/>
    <w:rsid w:val="20AA78CF"/>
    <w:rsid w:val="211D0954"/>
    <w:rsid w:val="21456890"/>
    <w:rsid w:val="219C2152"/>
    <w:rsid w:val="21F24E59"/>
    <w:rsid w:val="228B4F8F"/>
    <w:rsid w:val="22C25BDB"/>
    <w:rsid w:val="23C42228"/>
    <w:rsid w:val="23DA144F"/>
    <w:rsid w:val="23EE2E4E"/>
    <w:rsid w:val="247266E0"/>
    <w:rsid w:val="24C03F0A"/>
    <w:rsid w:val="24C71AF4"/>
    <w:rsid w:val="24D468B4"/>
    <w:rsid w:val="25713DFD"/>
    <w:rsid w:val="25920967"/>
    <w:rsid w:val="25B13117"/>
    <w:rsid w:val="25B34B41"/>
    <w:rsid w:val="266E38D2"/>
    <w:rsid w:val="26A17B6F"/>
    <w:rsid w:val="26D5413E"/>
    <w:rsid w:val="27CC3C98"/>
    <w:rsid w:val="28076449"/>
    <w:rsid w:val="287D5005"/>
    <w:rsid w:val="289144E2"/>
    <w:rsid w:val="28A17698"/>
    <w:rsid w:val="28EA4012"/>
    <w:rsid w:val="299A1D70"/>
    <w:rsid w:val="299D019A"/>
    <w:rsid w:val="29F92976"/>
    <w:rsid w:val="2A202B14"/>
    <w:rsid w:val="2A20425A"/>
    <w:rsid w:val="2A6466C5"/>
    <w:rsid w:val="2AF30E74"/>
    <w:rsid w:val="2B9B3F23"/>
    <w:rsid w:val="2BBD675D"/>
    <w:rsid w:val="2CB00F2F"/>
    <w:rsid w:val="2D095047"/>
    <w:rsid w:val="2D4F4033"/>
    <w:rsid w:val="2E3330A5"/>
    <w:rsid w:val="2E591A45"/>
    <w:rsid w:val="30BC1281"/>
    <w:rsid w:val="31E5172B"/>
    <w:rsid w:val="3200053D"/>
    <w:rsid w:val="32144BB9"/>
    <w:rsid w:val="321909B2"/>
    <w:rsid w:val="32554FAD"/>
    <w:rsid w:val="326357E3"/>
    <w:rsid w:val="32DB051F"/>
    <w:rsid w:val="3395653F"/>
    <w:rsid w:val="33BF456B"/>
    <w:rsid w:val="340D7B12"/>
    <w:rsid w:val="3453405C"/>
    <w:rsid w:val="34B321E2"/>
    <w:rsid w:val="34CB1E45"/>
    <w:rsid w:val="34F464B1"/>
    <w:rsid w:val="35170C48"/>
    <w:rsid w:val="35B956BD"/>
    <w:rsid w:val="35C63F07"/>
    <w:rsid w:val="362F041A"/>
    <w:rsid w:val="36372C24"/>
    <w:rsid w:val="366F739B"/>
    <w:rsid w:val="36873BAC"/>
    <w:rsid w:val="36FC2AF0"/>
    <w:rsid w:val="3701244C"/>
    <w:rsid w:val="3744342B"/>
    <w:rsid w:val="374D58AA"/>
    <w:rsid w:val="37785D33"/>
    <w:rsid w:val="37C14E9C"/>
    <w:rsid w:val="37D23E10"/>
    <w:rsid w:val="388B49BE"/>
    <w:rsid w:val="38BB46C5"/>
    <w:rsid w:val="38BE5EB2"/>
    <w:rsid w:val="39004DC3"/>
    <w:rsid w:val="39655DF1"/>
    <w:rsid w:val="3A27786D"/>
    <w:rsid w:val="3AA12D62"/>
    <w:rsid w:val="3AB16A06"/>
    <w:rsid w:val="3B3218AD"/>
    <w:rsid w:val="3C1B4A31"/>
    <w:rsid w:val="3CC56FB7"/>
    <w:rsid w:val="3CD178CB"/>
    <w:rsid w:val="3CF70380"/>
    <w:rsid w:val="3D404B2C"/>
    <w:rsid w:val="3D7C596A"/>
    <w:rsid w:val="3E675815"/>
    <w:rsid w:val="3E7169A2"/>
    <w:rsid w:val="3E894710"/>
    <w:rsid w:val="3ECB49BB"/>
    <w:rsid w:val="3F9043CD"/>
    <w:rsid w:val="3FF676AC"/>
    <w:rsid w:val="40155D85"/>
    <w:rsid w:val="40436D96"/>
    <w:rsid w:val="408054C9"/>
    <w:rsid w:val="408F39A4"/>
    <w:rsid w:val="40925F4E"/>
    <w:rsid w:val="40FE1D44"/>
    <w:rsid w:val="41151875"/>
    <w:rsid w:val="41A50852"/>
    <w:rsid w:val="41F63994"/>
    <w:rsid w:val="42606938"/>
    <w:rsid w:val="43244011"/>
    <w:rsid w:val="4467773B"/>
    <w:rsid w:val="4498585D"/>
    <w:rsid w:val="45460581"/>
    <w:rsid w:val="457B4702"/>
    <w:rsid w:val="459C0CF6"/>
    <w:rsid w:val="46B417E1"/>
    <w:rsid w:val="47026CDD"/>
    <w:rsid w:val="47277D5D"/>
    <w:rsid w:val="477431C1"/>
    <w:rsid w:val="480C47DB"/>
    <w:rsid w:val="481246A6"/>
    <w:rsid w:val="486F624E"/>
    <w:rsid w:val="48744C57"/>
    <w:rsid w:val="48976E40"/>
    <w:rsid w:val="48BC7AA9"/>
    <w:rsid w:val="48DF1625"/>
    <w:rsid w:val="48F40B44"/>
    <w:rsid w:val="4918023B"/>
    <w:rsid w:val="4A2701B0"/>
    <w:rsid w:val="4A6F4C3C"/>
    <w:rsid w:val="4A8E09AD"/>
    <w:rsid w:val="4AFF85D8"/>
    <w:rsid w:val="4B3A0BAE"/>
    <w:rsid w:val="4B502367"/>
    <w:rsid w:val="4BAB51F7"/>
    <w:rsid w:val="4C6A3FED"/>
    <w:rsid w:val="4C82433E"/>
    <w:rsid w:val="4C8D31A3"/>
    <w:rsid w:val="4CA67FAC"/>
    <w:rsid w:val="4D497A62"/>
    <w:rsid w:val="4D5D0D6B"/>
    <w:rsid w:val="4D7B3502"/>
    <w:rsid w:val="4E102281"/>
    <w:rsid w:val="4E12057D"/>
    <w:rsid w:val="4F312C2E"/>
    <w:rsid w:val="4F3E66DC"/>
    <w:rsid w:val="4FB0796C"/>
    <w:rsid w:val="4FDD6193"/>
    <w:rsid w:val="507F0C8B"/>
    <w:rsid w:val="50B44841"/>
    <w:rsid w:val="50DB3869"/>
    <w:rsid w:val="51024434"/>
    <w:rsid w:val="51076769"/>
    <w:rsid w:val="510F0F2A"/>
    <w:rsid w:val="51225879"/>
    <w:rsid w:val="51942F6C"/>
    <w:rsid w:val="51DB48E0"/>
    <w:rsid w:val="52674E68"/>
    <w:rsid w:val="52B633F7"/>
    <w:rsid w:val="52CF34D3"/>
    <w:rsid w:val="53BB4A3D"/>
    <w:rsid w:val="54CE0FD0"/>
    <w:rsid w:val="54F556FC"/>
    <w:rsid w:val="55794BB0"/>
    <w:rsid w:val="559814FF"/>
    <w:rsid w:val="56A777E0"/>
    <w:rsid w:val="56CF42CB"/>
    <w:rsid w:val="56F64EAE"/>
    <w:rsid w:val="56FB3ACE"/>
    <w:rsid w:val="576D42A0"/>
    <w:rsid w:val="579D18AB"/>
    <w:rsid w:val="58514A38"/>
    <w:rsid w:val="58A46596"/>
    <w:rsid w:val="59720692"/>
    <w:rsid w:val="59986777"/>
    <w:rsid w:val="59B94F54"/>
    <w:rsid w:val="59C84938"/>
    <w:rsid w:val="59DF1EA8"/>
    <w:rsid w:val="59EB2798"/>
    <w:rsid w:val="5A702F1D"/>
    <w:rsid w:val="5A745DC2"/>
    <w:rsid w:val="5AA14481"/>
    <w:rsid w:val="5C2B64CB"/>
    <w:rsid w:val="5C482079"/>
    <w:rsid w:val="5CD9019D"/>
    <w:rsid w:val="5CF62DCD"/>
    <w:rsid w:val="5D0B0FC3"/>
    <w:rsid w:val="5D3327DB"/>
    <w:rsid w:val="5D4E044B"/>
    <w:rsid w:val="5E2500C2"/>
    <w:rsid w:val="5E3A2FE6"/>
    <w:rsid w:val="5E6D070E"/>
    <w:rsid w:val="5E71166A"/>
    <w:rsid w:val="5EB17168"/>
    <w:rsid w:val="5EBD36FB"/>
    <w:rsid w:val="5EC9738E"/>
    <w:rsid w:val="5EE91315"/>
    <w:rsid w:val="5EFF3816"/>
    <w:rsid w:val="5F456AE2"/>
    <w:rsid w:val="5F670F26"/>
    <w:rsid w:val="5F827839"/>
    <w:rsid w:val="5F8960B6"/>
    <w:rsid w:val="5F906D7E"/>
    <w:rsid w:val="5FDA2673"/>
    <w:rsid w:val="601E6A83"/>
    <w:rsid w:val="602B3EF1"/>
    <w:rsid w:val="606F1F0A"/>
    <w:rsid w:val="61155476"/>
    <w:rsid w:val="611827A6"/>
    <w:rsid w:val="622034F9"/>
    <w:rsid w:val="62740392"/>
    <w:rsid w:val="63511F1B"/>
    <w:rsid w:val="63A23DF6"/>
    <w:rsid w:val="64354398"/>
    <w:rsid w:val="645068FF"/>
    <w:rsid w:val="646B69A7"/>
    <w:rsid w:val="64833355"/>
    <w:rsid w:val="64CC0858"/>
    <w:rsid w:val="64D21BE7"/>
    <w:rsid w:val="64D6718E"/>
    <w:rsid w:val="66F53BB1"/>
    <w:rsid w:val="67126C47"/>
    <w:rsid w:val="672A48A6"/>
    <w:rsid w:val="673B775C"/>
    <w:rsid w:val="67766DA2"/>
    <w:rsid w:val="67A40E46"/>
    <w:rsid w:val="67D8699E"/>
    <w:rsid w:val="67E73DD2"/>
    <w:rsid w:val="680D29BB"/>
    <w:rsid w:val="682334EA"/>
    <w:rsid w:val="68706A52"/>
    <w:rsid w:val="688A1F3E"/>
    <w:rsid w:val="688A2F04"/>
    <w:rsid w:val="68FF66BA"/>
    <w:rsid w:val="69265ECA"/>
    <w:rsid w:val="697829B5"/>
    <w:rsid w:val="699E5A5F"/>
    <w:rsid w:val="69FE0B91"/>
    <w:rsid w:val="6A6D03E7"/>
    <w:rsid w:val="6A744B86"/>
    <w:rsid w:val="6B9A26AF"/>
    <w:rsid w:val="6BAA439D"/>
    <w:rsid w:val="6BB24174"/>
    <w:rsid w:val="6C2E529C"/>
    <w:rsid w:val="6C524FA8"/>
    <w:rsid w:val="6CD9731E"/>
    <w:rsid w:val="6D366E67"/>
    <w:rsid w:val="6E022BFE"/>
    <w:rsid w:val="6E0849E8"/>
    <w:rsid w:val="6E9A54DB"/>
    <w:rsid w:val="6F883D93"/>
    <w:rsid w:val="6FDA342A"/>
    <w:rsid w:val="70E940F4"/>
    <w:rsid w:val="7112379E"/>
    <w:rsid w:val="712F4B55"/>
    <w:rsid w:val="713544B5"/>
    <w:rsid w:val="7195316B"/>
    <w:rsid w:val="71A83BC2"/>
    <w:rsid w:val="72190E55"/>
    <w:rsid w:val="72A97EA5"/>
    <w:rsid w:val="7442189E"/>
    <w:rsid w:val="74A27847"/>
    <w:rsid w:val="74D36D91"/>
    <w:rsid w:val="74EB0993"/>
    <w:rsid w:val="750F151D"/>
    <w:rsid w:val="751373C0"/>
    <w:rsid w:val="7518493E"/>
    <w:rsid w:val="75DC0B17"/>
    <w:rsid w:val="760F326C"/>
    <w:rsid w:val="761E55F2"/>
    <w:rsid w:val="764346F2"/>
    <w:rsid w:val="77476172"/>
    <w:rsid w:val="777803CC"/>
    <w:rsid w:val="77B92EBE"/>
    <w:rsid w:val="78021879"/>
    <w:rsid w:val="781C611E"/>
    <w:rsid w:val="78724A57"/>
    <w:rsid w:val="79424820"/>
    <w:rsid w:val="79A565CB"/>
    <w:rsid w:val="79AE4579"/>
    <w:rsid w:val="79BEC443"/>
    <w:rsid w:val="7A7B3BC8"/>
    <w:rsid w:val="7B75534E"/>
    <w:rsid w:val="7BD81D81"/>
    <w:rsid w:val="7BF82861"/>
    <w:rsid w:val="7C7D4C81"/>
    <w:rsid w:val="7D363F17"/>
    <w:rsid w:val="7D7A30AC"/>
    <w:rsid w:val="7DA357DB"/>
    <w:rsid w:val="7E317F3B"/>
    <w:rsid w:val="7ED827ED"/>
    <w:rsid w:val="7F1B455F"/>
    <w:rsid w:val="7F5D1181"/>
    <w:rsid w:val="7F7E18AB"/>
    <w:rsid w:val="8CEBF7B5"/>
    <w:rsid w:val="FFFC3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9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adjustRightInd w:val="0"/>
      <w:spacing w:before="120" w:line="360" w:lineRule="auto"/>
      <w:ind w:left="284"/>
      <w:textAlignment w:val="baseline"/>
      <w:outlineLvl w:val="0"/>
    </w:pPr>
    <w:rPr>
      <w:rFonts w:eastAsia="黑体"/>
      <w:color w:val="000000"/>
      <w:kern w:val="44"/>
      <w:sz w:val="36"/>
      <w:szCs w:val="20"/>
    </w:rPr>
  </w:style>
  <w:style w:type="paragraph" w:styleId="5">
    <w:name w:val="heading 2"/>
    <w:basedOn w:val="1"/>
    <w:next w:val="1"/>
    <w:qFormat/>
    <w:uiPriority w:val="0"/>
    <w:pPr>
      <w:keepNext/>
      <w:tabs>
        <w:tab w:val="left" w:pos="1021"/>
      </w:tabs>
      <w:adjustRightInd w:val="0"/>
      <w:spacing w:before="120" w:line="360" w:lineRule="auto"/>
      <w:ind w:left="1021" w:hanging="596"/>
      <w:textAlignment w:val="baseline"/>
      <w:outlineLvl w:val="1"/>
    </w:pPr>
    <w:rPr>
      <w:rFonts w:eastAsia="黑体"/>
      <w:b/>
      <w:kern w:val="0"/>
      <w:sz w:val="28"/>
      <w:szCs w:val="20"/>
    </w:rPr>
  </w:style>
  <w:style w:type="paragraph" w:styleId="6">
    <w:name w:val="heading 4"/>
    <w:basedOn w:val="1"/>
    <w:next w:val="1"/>
    <w:qFormat/>
    <w:uiPriority w:val="99"/>
    <w:pPr>
      <w:numPr>
        <w:ilvl w:val="3"/>
        <w:numId w:val="1"/>
      </w:numPr>
      <w:adjustRightInd w:val="0"/>
      <w:spacing w:before="120" w:line="360" w:lineRule="auto"/>
      <w:textAlignment w:val="baseline"/>
      <w:outlineLvl w:val="3"/>
    </w:pPr>
    <w:rPr>
      <w:rFonts w:ascii="Arial" w:eastAsia="黑体"/>
      <w:kern w:val="0"/>
      <w:sz w:val="28"/>
      <w:szCs w:val="20"/>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widowControl/>
      <w:tabs>
        <w:tab w:val="left" w:pos="480"/>
      </w:tabs>
      <w:spacing w:line="240" w:lineRule="auto"/>
      <w:ind w:firstLine="420" w:firstLineChars="200"/>
    </w:pPr>
    <w:rPr>
      <w:rFonts w:ascii="Calibri" w:hAnsi="Calibri"/>
      <w:kern w:val="0"/>
      <w:sz w:val="21"/>
    </w:rPr>
  </w:style>
  <w:style w:type="paragraph" w:styleId="3">
    <w:name w:val="Body Text Indent"/>
    <w:basedOn w:val="1"/>
    <w:qFormat/>
    <w:uiPriority w:val="0"/>
    <w:pPr>
      <w:spacing w:line="200" w:lineRule="exact"/>
      <w:ind w:firstLine="301"/>
    </w:pPr>
    <w:rPr>
      <w:rFonts w:ascii="宋体" w:hAnsi="Courier New"/>
      <w:spacing w:val="-4"/>
      <w:sz w:val="18"/>
      <w:szCs w:val="20"/>
    </w:rPr>
  </w:style>
  <w:style w:type="paragraph" w:styleId="8">
    <w:name w:val="index 8"/>
    <w:basedOn w:val="1"/>
    <w:next w:val="1"/>
    <w:qFormat/>
    <w:uiPriority w:val="0"/>
    <w:pPr>
      <w:ind w:left="2940"/>
    </w:pPr>
  </w:style>
  <w:style w:type="paragraph" w:styleId="9">
    <w:name w:val="Normal Indent"/>
    <w:basedOn w:val="1"/>
    <w:next w:val="1"/>
    <w:qFormat/>
    <w:uiPriority w:val="0"/>
    <w:pPr>
      <w:ind w:firstLine="420"/>
    </w:pPr>
    <w:rPr>
      <w:rFonts w:ascii="微软雅黑" w:hAnsi="微软雅黑" w:cs="微软雅黑"/>
      <w:b/>
    </w:rPr>
  </w:style>
  <w:style w:type="paragraph" w:styleId="10">
    <w:name w:val="annotation text"/>
    <w:basedOn w:val="1"/>
    <w:link w:val="34"/>
    <w:unhideWhenUsed/>
    <w:qFormat/>
    <w:uiPriority w:val="99"/>
    <w:pPr>
      <w:jc w:val="left"/>
    </w:pPr>
  </w:style>
  <w:style w:type="paragraph" w:styleId="11">
    <w:name w:val="Body Text"/>
    <w:basedOn w:val="1"/>
    <w:next w:val="1"/>
    <w:qFormat/>
    <w:uiPriority w:val="0"/>
  </w:style>
  <w:style w:type="paragraph" w:styleId="12">
    <w:name w:val="Plain Text"/>
    <w:basedOn w:val="1"/>
    <w:next w:val="1"/>
    <w:link w:val="39"/>
    <w:qFormat/>
    <w:uiPriority w:val="0"/>
    <w:rPr>
      <w:rFonts w:ascii="宋体" w:hAnsi="Courier New"/>
      <w:szCs w:val="20"/>
    </w:rPr>
  </w:style>
  <w:style w:type="paragraph" w:styleId="13">
    <w:name w:val="Body Text Indent 2"/>
    <w:basedOn w:val="1"/>
    <w:qFormat/>
    <w:uiPriority w:val="0"/>
    <w:pPr>
      <w:adjustRightInd w:val="0"/>
      <w:snapToGrid w:val="0"/>
      <w:spacing w:line="360" w:lineRule="auto"/>
      <w:ind w:firstLine="668" w:firstLineChars="199"/>
    </w:pPr>
    <w:rPr>
      <w:rFonts w:ascii="方正仿宋_GB2312" w:eastAsia="方正仿宋_GB2312"/>
      <w:spacing w:val="6"/>
      <w:kern w:val="0"/>
      <w:sz w:val="30"/>
      <w:szCs w:val="30"/>
    </w:rPr>
  </w:style>
  <w:style w:type="paragraph" w:styleId="14">
    <w:name w:val="Balloon Text"/>
    <w:basedOn w:val="1"/>
    <w:link w:val="33"/>
    <w:qFormat/>
    <w:uiPriority w:val="0"/>
    <w:rPr>
      <w:sz w:val="18"/>
      <w:szCs w:val="18"/>
    </w:rPr>
  </w:style>
  <w:style w:type="paragraph" w:styleId="15">
    <w:name w:val="footer"/>
    <w:basedOn w:val="1"/>
    <w:next w:val="1"/>
    <w:unhideWhenUsed/>
    <w:qFormat/>
    <w:uiPriority w:val="99"/>
    <w:pPr>
      <w:tabs>
        <w:tab w:val="center" w:pos="4153"/>
        <w:tab w:val="right" w:pos="8306"/>
      </w:tabs>
      <w:snapToGrid w:val="0"/>
      <w:jc w:val="left"/>
    </w:pPr>
    <w:rPr>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spacing w:before="120" w:after="120"/>
      <w:jc w:val="left"/>
      <w:outlineLvl w:val="0"/>
    </w:pPr>
    <w:rPr>
      <w:b/>
      <w:color w:val="000000"/>
      <w:sz w:val="48"/>
      <w:szCs w:val="48"/>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0"/>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Title"/>
    <w:basedOn w:val="1"/>
    <w:next w:val="1"/>
    <w:qFormat/>
    <w:uiPriority w:val="99"/>
    <w:pPr>
      <w:spacing w:before="240" w:after="60"/>
      <w:jc w:val="center"/>
      <w:outlineLvl w:val="0"/>
    </w:pPr>
    <w:rPr>
      <w:rFonts w:ascii="Cambria" w:hAnsi="Cambria"/>
      <w:b/>
      <w:bCs/>
      <w:sz w:val="32"/>
      <w:szCs w:val="32"/>
    </w:rPr>
  </w:style>
  <w:style w:type="paragraph" w:styleId="22">
    <w:name w:val="annotation subject"/>
    <w:basedOn w:val="10"/>
    <w:next w:val="10"/>
    <w:link w:val="35"/>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rFonts w:cs="Times New Roman"/>
      <w:b/>
    </w:rPr>
  </w:style>
  <w:style w:type="character" w:styleId="27">
    <w:name w:val="FollowedHyperlink"/>
    <w:basedOn w:val="25"/>
    <w:qFormat/>
    <w:uiPriority w:val="0"/>
    <w:rPr>
      <w:color w:val="000000"/>
      <w:u w:val="none"/>
    </w:rPr>
  </w:style>
  <w:style w:type="character" w:styleId="28">
    <w:name w:val="Hyperlink"/>
    <w:basedOn w:val="25"/>
    <w:qFormat/>
    <w:uiPriority w:val="99"/>
    <w:rPr>
      <w:color w:val="0000FF"/>
      <w:u w:val="none"/>
    </w:rPr>
  </w:style>
  <w:style w:type="character" w:styleId="29">
    <w:name w:val="annotation reference"/>
    <w:semiHidden/>
    <w:qFormat/>
    <w:uiPriority w:val="99"/>
    <w:rPr>
      <w:sz w:val="21"/>
      <w:szCs w:val="21"/>
    </w:rPr>
  </w:style>
  <w:style w:type="paragraph" w:customStyle="1" w:styleId="30">
    <w:name w:val="正文段"/>
    <w:basedOn w:val="1"/>
    <w:qFormat/>
    <w:uiPriority w:val="99"/>
    <w:pPr>
      <w:widowControl/>
      <w:snapToGrid w:val="0"/>
      <w:spacing w:afterLines="50"/>
      <w:ind w:firstLine="200" w:firstLineChars="200"/>
    </w:pPr>
    <w:rPr>
      <w:kern w:val="0"/>
      <w:sz w:val="24"/>
      <w:szCs w:val="20"/>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3">
    <w:name w:val="批注框文本 字符"/>
    <w:basedOn w:val="25"/>
    <w:link w:val="14"/>
    <w:qFormat/>
    <w:uiPriority w:val="0"/>
    <w:rPr>
      <w:kern w:val="2"/>
      <w:sz w:val="18"/>
      <w:szCs w:val="18"/>
    </w:rPr>
  </w:style>
  <w:style w:type="character" w:customStyle="1" w:styleId="34">
    <w:name w:val="批注文字 字符"/>
    <w:basedOn w:val="25"/>
    <w:link w:val="10"/>
    <w:qFormat/>
    <w:uiPriority w:val="99"/>
    <w:rPr>
      <w:kern w:val="2"/>
      <w:sz w:val="21"/>
      <w:szCs w:val="24"/>
    </w:rPr>
  </w:style>
  <w:style w:type="character" w:customStyle="1" w:styleId="35">
    <w:name w:val="批注主题 字符"/>
    <w:basedOn w:val="34"/>
    <w:link w:val="22"/>
    <w:qFormat/>
    <w:uiPriority w:val="0"/>
    <w:rPr>
      <w:kern w:val="2"/>
      <w:sz w:val="21"/>
      <w:szCs w:val="24"/>
    </w:rPr>
  </w:style>
  <w:style w:type="paragraph" w:customStyle="1" w:styleId="36">
    <w:name w:val="列出段落1"/>
    <w:basedOn w:val="1"/>
    <w:qFormat/>
    <w:uiPriority w:val="0"/>
    <w:pPr>
      <w:ind w:firstLine="420" w:firstLineChars="200"/>
    </w:pPr>
    <w:rPr>
      <w:rFonts w:ascii="Calibri" w:hAnsi="Calibri" w:cs="Calibri"/>
      <w:szCs w:val="21"/>
    </w:rPr>
  </w:style>
  <w:style w:type="paragraph" w:customStyle="1" w:styleId="37">
    <w:name w:val="列出段落2"/>
    <w:basedOn w:val="1"/>
    <w:qFormat/>
    <w:uiPriority w:val="0"/>
    <w:pPr>
      <w:ind w:firstLine="420" w:firstLineChars="200"/>
    </w:pPr>
    <w:rPr>
      <w:rFonts w:ascii="Calibri" w:hAnsi="Calibri" w:cs="Calibri"/>
      <w:szCs w:val="21"/>
    </w:rPr>
  </w:style>
  <w:style w:type="paragraph" w:customStyle="1" w:styleId="38">
    <w:name w:val="cjk"/>
    <w:basedOn w:val="1"/>
    <w:qFormat/>
    <w:uiPriority w:val="0"/>
    <w:pPr>
      <w:spacing w:line="480" w:lineRule="auto"/>
    </w:pPr>
    <w:rPr>
      <w:rFonts w:ascii="宋体" w:hAnsi="宋体" w:cs="宋体"/>
      <w:sz w:val="24"/>
    </w:rPr>
  </w:style>
  <w:style w:type="character" w:customStyle="1" w:styleId="39">
    <w:name w:val="纯文本 字符"/>
    <w:basedOn w:val="25"/>
    <w:link w:val="12"/>
    <w:qFormat/>
    <w:uiPriority w:val="0"/>
    <w:rPr>
      <w:rFonts w:ascii="宋体" w:hAnsi="Courier New" w:eastAsia="宋体" w:cs="Times New Roman"/>
      <w:kern w:val="2"/>
      <w:sz w:val="21"/>
    </w:rPr>
  </w:style>
  <w:style w:type="paragraph" w:customStyle="1" w:styleId="40">
    <w:name w:val="列出段落3"/>
    <w:basedOn w:val="1"/>
    <w:qFormat/>
    <w:uiPriority w:val="34"/>
    <w:pPr>
      <w:ind w:firstLine="420" w:firstLineChars="200"/>
    </w:pPr>
  </w:style>
  <w:style w:type="paragraph" w:customStyle="1" w:styleId="41">
    <w:name w:val="Table Paragraph"/>
    <w:basedOn w:val="1"/>
    <w:qFormat/>
    <w:uiPriority w:val="1"/>
    <w:rPr>
      <w:rFonts w:ascii="PMingLiU" w:hAnsi="PMingLiU" w:eastAsia="PMingLiU" w:cs="PMingLiU"/>
      <w:lang w:val="zh-CN" w:bidi="zh-CN"/>
    </w:rPr>
  </w:style>
  <w:style w:type="paragraph" w:customStyle="1" w:styleId="42">
    <w:name w:val="正文1111"/>
    <w:qFormat/>
    <w:uiPriority w:val="0"/>
    <w:pPr>
      <w:spacing w:before="60" w:after="60" w:line="360" w:lineRule="auto"/>
      <w:ind w:firstLine="480" w:firstLineChars="200"/>
      <w:jc w:val="both"/>
    </w:pPr>
    <w:rPr>
      <w:rFonts w:ascii="宋体" w:hAnsi="宋体" w:eastAsia="宋体" w:cs="Times New Roman"/>
      <w:sz w:val="24"/>
      <w:szCs w:val="24"/>
      <w:lang w:val="en-US" w:eastAsia="zh-CN" w:bidi="ar-SA"/>
    </w:rPr>
  </w:style>
  <w:style w:type="paragraph" w:styleId="4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表格文字"/>
    <w:basedOn w:val="1"/>
    <w:qFormat/>
    <w:uiPriority w:val="99"/>
    <w:pPr>
      <w:spacing w:before="25" w:after="25"/>
      <w:jc w:val="left"/>
    </w:pPr>
    <w:rPr>
      <w:bCs/>
      <w:spacing w:val="10"/>
      <w:kern w:val="0"/>
      <w:sz w:val="24"/>
      <w:szCs w:val="22"/>
    </w:rPr>
  </w:style>
  <w:style w:type="paragraph" w:customStyle="1" w:styleId="4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49</Pages>
  <Words>22572</Words>
  <Characters>25573</Characters>
  <Lines>252</Lines>
  <Paragraphs>70</Paragraphs>
  <TotalTime>16</TotalTime>
  <ScaleCrop>false</ScaleCrop>
  <LinksUpToDate>false</LinksUpToDate>
  <CharactersWithSpaces>33351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2023-06-21T10:14:00Z</dcterms:created>
  <dc:creator>Administrator</dc:creator>
  <cp:lastModifiedBy>刘肉肉</cp:lastModifiedBy>
  <cp:lastPrinted>2023-06-26T07:52:00Z</cp:lastPrinted>
  <dcterms:modified xsi:type="dcterms:W3CDTF">2023-06-30T03:16:06Z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EDBAB4FB2D0E4659A3D7CEDD3DED9089</vt:lpwstr>
  </property>
</Properties>
</file>