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项目名称：广西骨伤医院富血小板血浆重力浓缩系统采购项目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rPr>
        <w:t>3</w:t>
      </w:r>
      <w:r>
        <w:rPr>
          <w:rFonts w:hint="eastAsia" w:ascii="仿宋_GB2312" w:hAnsi="宋体" w:eastAsia="仿宋_GB2312" w:cs="Times New Roman"/>
          <w:b/>
          <w:color w:val="000000"/>
          <w:sz w:val="32"/>
          <w:szCs w:val="32"/>
          <w:highlight w:val="none"/>
          <w:lang w:val="en-US" w:eastAsia="zh-CN"/>
        </w:rPr>
        <w:t>3</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2023年6月6日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35393629"/>
      <w:bookmarkStart w:id="3" w:name="_Toc47452205"/>
      <w:bookmarkStart w:id="4" w:name="_Toc35393798"/>
      <w:bookmarkStart w:id="5" w:name="_Toc2835908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项目编号：GXGSYY-CGB-SBK-2023-3</w:t>
      </w:r>
      <w:r>
        <w:rPr>
          <w:rFonts w:hint="eastAsia" w:ascii="宋体" w:hAnsi="宋体" w:eastAsia="宋体" w:cs="Times New Roman"/>
          <w:color w:val="000000"/>
          <w:szCs w:val="21"/>
          <w:lang w:val="en-US" w:eastAsia="zh-CN"/>
        </w:rPr>
        <w:t>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项目名称：广西骨伤医院富血小板血浆重力浓缩系统采购项目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采购上控价：30万元。</w:t>
      </w:r>
    </w:p>
    <w:p>
      <w:pPr>
        <w:spacing w:line="320" w:lineRule="exact"/>
        <w:ind w:firstLine="420" w:firstLineChars="200"/>
        <w:rPr>
          <w:rFonts w:ascii="宋体" w:hAnsi="宋体" w:eastAsia="宋体" w:cs="Times New Roman"/>
          <w:color w:val="000000"/>
          <w:szCs w:val="21"/>
        </w:rPr>
      </w:pPr>
      <w:bookmarkStart w:id="7" w:name="_Toc47452206"/>
      <w:bookmarkStart w:id="8" w:name="_Toc44229879"/>
      <w:bookmarkStart w:id="9" w:name="_Toc35393630"/>
      <w:bookmarkStart w:id="10" w:name="_Toc28359090"/>
      <w:bookmarkStart w:id="11" w:name="_Toc28359013"/>
      <w:bookmarkStart w:id="12" w:name="_Toc3539379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富血小板血浆重力浓缩系统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1套</w:t>
            </w:r>
          </w:p>
        </w:tc>
        <w:tc>
          <w:tcPr>
            <w:tcW w:w="5103" w:type="dxa"/>
            <w:tcBorders>
              <w:top w:val="single" w:color="auto" w:sz="4" w:space="0"/>
              <w:left w:val="nil"/>
              <w:bottom w:val="single" w:color="auto" w:sz="4" w:space="0"/>
              <w:right w:val="single" w:color="auto" w:sz="4" w:space="0"/>
            </w:tcBorders>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一、功能要求</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PRP 制备专用离心机，匹配使用一次性无菌注射器制备多形态富血小板血浆制品，注射器无需改装，无添加物。制备过程中无需其他高值耗材。</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二、设备用途</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使用一次性无菌注射器和一次性使用旋塞阀，通过梯度离心方式快速分离、制备和提取富血小板血浆制品。</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三、技术参数</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1</w:t>
            </w:r>
            <w:r>
              <w:rPr>
                <w:rFonts w:hint="eastAsia" w:ascii="宋体" w:hAnsi="宋体" w:eastAsia="宋体" w:cs="Times New Roman"/>
                <w:color w:val="000000"/>
                <w:szCs w:val="21"/>
              </w:rPr>
              <w:t xml:space="preserve">. </w:t>
            </w:r>
            <w:r>
              <w:rPr>
                <w:rFonts w:ascii="宋体" w:hAnsi="宋体" w:eastAsia="宋体" w:cs="Times New Roman"/>
                <w:color w:val="000000"/>
                <w:szCs w:val="21"/>
              </w:rPr>
              <w:t>具备低速冷冻离心装置，自带温控系统，防止温度变化引起对细胞活性的影响</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 xml:space="preserve">2. </w:t>
            </w:r>
            <w:r>
              <w:rPr>
                <w:rFonts w:ascii="宋体" w:hAnsi="宋体" w:eastAsia="宋体" w:cs="Times New Roman"/>
                <w:color w:val="000000"/>
                <w:szCs w:val="21"/>
              </w:rPr>
              <w:t>使用密度梯度离心法离心，二次离心，即采即用；</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 xml:space="preserve">3. </w:t>
            </w:r>
            <w:r>
              <w:rPr>
                <w:rFonts w:ascii="宋体" w:hAnsi="宋体" w:eastAsia="宋体" w:cs="Times New Roman"/>
                <w:color w:val="000000"/>
                <w:szCs w:val="21"/>
              </w:rPr>
              <w:t>无需专用高值耗材，离心主体主要为三类医疗器械；</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2023年6月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年6月</w:t>
      </w:r>
      <w:r>
        <w:rPr>
          <w:rFonts w:hint="eastAsia" w:ascii="宋体" w:hAnsi="宋体" w:eastAsia="宋体" w:cs="Calibri"/>
          <w:bCs/>
          <w:color w:val="000000"/>
          <w:szCs w:val="21"/>
          <w:u w:val="single"/>
          <w:lang w:val="en-US" w:eastAsia="zh-CN"/>
        </w:rPr>
        <w:t>16</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广西骨伤医院富血小板血浆重力浓缩系统采购项目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富血小板血浆重力浓缩系统</w:t>
            </w:r>
          </w:p>
        </w:tc>
        <w:tc>
          <w:tcPr>
            <w:tcW w:w="1210" w:type="dxa"/>
            <w:vAlign w:val="center"/>
          </w:tcPr>
          <w:p>
            <w:pPr>
              <w:adjustRightInd w:val="0"/>
              <w:snapToGrid w:val="0"/>
              <w:spacing w:line="360" w:lineRule="exact"/>
              <w:jc w:val="center"/>
              <w:outlineLvl w:val="0"/>
              <w:rPr>
                <w:rFonts w:ascii="宋体" w:hAnsi="宋体" w:eastAsia="宋体" w:cs="宋体"/>
                <w:bCs/>
                <w:szCs w:val="21"/>
              </w:rPr>
            </w:pPr>
            <w:r>
              <w:rPr>
                <w:rFonts w:hint="eastAsia" w:ascii="宋体" w:hAnsi="宋体" w:eastAsia="宋体" w:cs="宋体"/>
                <w:bCs/>
                <w:szCs w:val="21"/>
              </w:rPr>
              <w:t>1套</w:t>
            </w:r>
          </w:p>
        </w:tc>
        <w:tc>
          <w:tcPr>
            <w:tcW w:w="6845" w:type="dxa"/>
          </w:tcPr>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一、功能要求</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PRP 制备专用离心机，匹配使用一次性无菌注射器制备多形态富血小板血浆制品，注射器无需改装，无添加物。制备过程中无需其他高值耗材。</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二、设备用途</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使用一次性无菌注射器和一次性使用旋塞阀，通过梯度离心方式快速分离、制备和提取富血小板血浆制品。</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三、技术参数</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1</w:t>
            </w:r>
            <w:r>
              <w:rPr>
                <w:rFonts w:hint="eastAsia" w:ascii="宋体" w:hAnsi="宋体" w:eastAsia="宋体" w:cs="宋体"/>
                <w:bCs/>
                <w:szCs w:val="21"/>
              </w:rPr>
              <w:t xml:space="preserve">. </w:t>
            </w:r>
            <w:r>
              <w:rPr>
                <w:rFonts w:ascii="宋体" w:hAnsi="宋体" w:eastAsia="宋体" w:cs="宋体"/>
                <w:bCs/>
                <w:szCs w:val="21"/>
              </w:rPr>
              <w:t>具备低速冷冻离心装置，自带温控系统，防止温度变化引起对细胞活性的影响</w:t>
            </w:r>
            <w:r>
              <w:rPr>
                <w:rFonts w:hint="eastAsia" w:ascii="宋体" w:hAnsi="宋体" w:eastAsia="宋体" w:cs="宋体"/>
                <w:bCs/>
                <w:szCs w:val="21"/>
              </w:rPr>
              <w:t>；</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2. </w:t>
            </w:r>
            <w:r>
              <w:rPr>
                <w:rFonts w:ascii="宋体" w:hAnsi="宋体" w:eastAsia="宋体" w:cs="宋体"/>
                <w:bCs/>
                <w:szCs w:val="21"/>
              </w:rPr>
              <w:t>使用密度梯度离心法离心，二次离心，即采即用；</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3. </w:t>
            </w:r>
            <w:r>
              <w:rPr>
                <w:rFonts w:ascii="宋体" w:hAnsi="宋体" w:eastAsia="宋体" w:cs="宋体"/>
                <w:bCs/>
                <w:szCs w:val="21"/>
              </w:rPr>
              <w:t>无需专用高值耗材，离心主体主要为三类医疗器械；</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4. </w:t>
            </w:r>
            <w:r>
              <w:rPr>
                <w:rFonts w:ascii="宋体" w:hAnsi="宋体" w:eastAsia="宋体" w:cs="宋体"/>
                <w:bCs/>
                <w:szCs w:val="21"/>
              </w:rPr>
              <w:t>具备多人型离心系统：根据需求可同时提取1-</w:t>
            </w:r>
            <w:r>
              <w:rPr>
                <w:rFonts w:hint="eastAsia" w:ascii="宋体" w:hAnsi="宋体" w:eastAsia="宋体" w:cs="宋体"/>
                <w:bCs/>
                <w:szCs w:val="21"/>
              </w:rPr>
              <w:t>4</w:t>
            </w:r>
            <w:r>
              <w:rPr>
                <w:rFonts w:ascii="宋体" w:hAnsi="宋体" w:eastAsia="宋体" w:cs="宋体"/>
                <w:bCs/>
                <w:szCs w:val="21"/>
              </w:rPr>
              <w:t>人治疗用PRP</w:t>
            </w:r>
            <w:r>
              <w:rPr>
                <w:rFonts w:hint="eastAsia" w:ascii="宋体" w:hAnsi="宋体" w:eastAsia="宋体" w:cs="宋体"/>
                <w:bCs/>
                <w:szCs w:val="21"/>
              </w:rPr>
              <w:t>（同时提取达到8人份为正偏离）</w:t>
            </w:r>
            <w:r>
              <w:rPr>
                <w:rFonts w:ascii="宋体" w:hAnsi="宋体" w:eastAsia="宋体" w:cs="宋体"/>
                <w:bCs/>
                <w:szCs w:val="21"/>
              </w:rPr>
              <w:t>。</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5. </w:t>
            </w:r>
            <w:r>
              <w:rPr>
                <w:rFonts w:ascii="宋体" w:hAnsi="宋体" w:eastAsia="宋体" w:cs="宋体"/>
                <w:bCs/>
                <w:szCs w:val="21"/>
              </w:rPr>
              <w:t>具备内置梯度转速制备程序，</w:t>
            </w:r>
            <w:r>
              <w:rPr>
                <w:rFonts w:hint="eastAsia" w:ascii="宋体" w:hAnsi="宋体" w:eastAsia="宋体" w:cs="宋体"/>
                <w:bCs/>
                <w:szCs w:val="21"/>
              </w:rPr>
              <w:t>包括</w:t>
            </w:r>
            <w:r>
              <w:rPr>
                <w:rFonts w:ascii="宋体" w:hAnsi="宋体" w:eastAsia="宋体" w:cs="宋体"/>
                <w:bCs/>
                <w:szCs w:val="21"/>
              </w:rPr>
              <w:t>富白富血小板血浆的离心程序按键；</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6. </w:t>
            </w:r>
            <w:r>
              <w:rPr>
                <w:rFonts w:ascii="宋体" w:hAnsi="宋体" w:eastAsia="宋体" w:cs="宋体"/>
                <w:bCs/>
                <w:szCs w:val="21"/>
              </w:rPr>
              <w:t>具备PRP专用适配器，制备量选择多样</w:t>
            </w:r>
            <w:r>
              <w:rPr>
                <w:rFonts w:hint="eastAsia" w:ascii="宋体" w:hAnsi="宋体" w:eastAsia="宋体" w:cs="宋体"/>
                <w:bCs/>
                <w:szCs w:val="21"/>
              </w:rPr>
              <w:t>可</w:t>
            </w:r>
            <w:r>
              <w:rPr>
                <w:rFonts w:ascii="宋体" w:hAnsi="宋体" w:eastAsia="宋体" w:cs="宋体"/>
                <w:bCs/>
                <w:szCs w:val="21"/>
              </w:rPr>
              <w:t>满足临床需求；</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7. </w:t>
            </w:r>
            <w:r>
              <w:rPr>
                <w:rFonts w:ascii="宋体" w:hAnsi="宋体" w:eastAsia="宋体" w:cs="宋体"/>
                <w:bCs/>
                <w:szCs w:val="21"/>
              </w:rPr>
              <w:t>离心制备程序：包括 PRP 制备模块、PRF 制备模块，制备模式按病种选择。医生可根据患者的治疗需求制备不同的血小板、白细胞计数的制品。</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8. </w:t>
            </w:r>
            <w:r>
              <w:rPr>
                <w:rFonts w:ascii="宋体" w:hAnsi="宋体" w:eastAsia="宋体" w:cs="宋体"/>
                <w:bCs/>
                <w:szCs w:val="21"/>
              </w:rPr>
              <w:t>具备自带紫外线消毒功能，避免污染及交叉感染；</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9. </w:t>
            </w:r>
            <w:r>
              <w:rPr>
                <w:rFonts w:ascii="宋体" w:hAnsi="宋体" w:eastAsia="宋体" w:cs="宋体"/>
                <w:bCs/>
                <w:szCs w:val="21"/>
              </w:rPr>
              <w:t>具备彩色液晶显示屏，</w:t>
            </w:r>
            <w:r>
              <w:rPr>
                <w:rFonts w:hint="eastAsia" w:ascii="宋体" w:hAnsi="宋体" w:eastAsia="宋体" w:cs="宋体"/>
                <w:bCs/>
                <w:szCs w:val="21"/>
              </w:rPr>
              <w:t>操作简单，可</w:t>
            </w:r>
            <w:r>
              <w:rPr>
                <w:rFonts w:ascii="宋体" w:hAnsi="宋体" w:eastAsia="宋体" w:cs="宋体"/>
                <w:bCs/>
                <w:szCs w:val="21"/>
              </w:rPr>
              <w:t>实时监测转运状态；</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10. </w:t>
            </w:r>
            <w:r>
              <w:rPr>
                <w:rFonts w:ascii="宋体" w:hAnsi="宋体" w:eastAsia="宋体" w:cs="宋体"/>
                <w:bCs/>
                <w:szCs w:val="21"/>
              </w:rPr>
              <w:t>采用封闭式离心适配器，有效解决转移和离心过程中与外界接触造成污染的问题；</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11. 每次取血单位为10ml，至少可以得到1.5ml富血小板血浆（得到≥2ml富血小板血浆为正偏离）；</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12. </w:t>
            </w:r>
            <w:r>
              <w:rPr>
                <w:rFonts w:ascii="宋体" w:hAnsi="宋体" w:eastAsia="宋体" w:cs="宋体"/>
                <w:bCs/>
                <w:szCs w:val="21"/>
              </w:rPr>
              <w:t>门锁类型：具备电子门锁，运行安全可靠；</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13. </w:t>
            </w:r>
            <w:r>
              <w:rPr>
                <w:rFonts w:ascii="宋体" w:hAnsi="宋体" w:eastAsia="宋体" w:cs="宋体"/>
                <w:bCs/>
                <w:szCs w:val="21"/>
              </w:rPr>
              <w:t>具备降噪及自动平衡系统，噪声：≤70dB(A)（噪声≤55dB(A)为正偏离）</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14. </w:t>
            </w:r>
            <w:r>
              <w:rPr>
                <w:rFonts w:ascii="宋体" w:hAnsi="宋体" w:eastAsia="宋体" w:cs="宋体"/>
                <w:bCs/>
                <w:szCs w:val="21"/>
              </w:rPr>
              <w:t>最高转速：≤5800r/min</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15. </w:t>
            </w:r>
            <w:r>
              <w:rPr>
                <w:rFonts w:ascii="宋体" w:hAnsi="宋体" w:eastAsia="宋体" w:cs="宋体"/>
                <w:bCs/>
                <w:szCs w:val="21"/>
              </w:rPr>
              <w:t>总功率：≤0.8kw</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16. </w:t>
            </w:r>
            <w:r>
              <w:rPr>
                <w:rFonts w:ascii="宋体" w:hAnsi="宋体" w:eastAsia="宋体" w:cs="宋体"/>
                <w:bCs/>
                <w:szCs w:val="21"/>
              </w:rPr>
              <w:t>最大相对离心力：4600~5600x</w:t>
            </w:r>
            <w:r>
              <w:rPr>
                <w:rFonts w:hint="eastAsia" w:ascii="宋体" w:hAnsi="宋体" w:eastAsia="宋体" w:cs="宋体"/>
                <w:bCs/>
                <w:szCs w:val="21"/>
              </w:rPr>
              <w:t>G</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 xml:space="preserve">17. </w:t>
            </w:r>
            <w:r>
              <w:rPr>
                <w:rFonts w:ascii="宋体" w:hAnsi="宋体" w:eastAsia="宋体" w:cs="宋体"/>
                <w:bCs/>
                <w:szCs w:val="21"/>
              </w:rPr>
              <w:t xml:space="preserve">电源：AC220V 50Hz </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18. 具备减震功能，保证离心效果，维持细胞正常活性及功能（具备</w:t>
            </w:r>
            <w:r>
              <w:rPr>
                <w:rFonts w:ascii="宋体" w:hAnsi="宋体" w:eastAsia="宋体" w:cs="宋体"/>
                <w:bCs/>
                <w:szCs w:val="21"/>
              </w:rPr>
              <w:t>智能化减震</w:t>
            </w:r>
            <w:r>
              <w:rPr>
                <w:rFonts w:hint="eastAsia" w:ascii="宋体" w:hAnsi="宋体" w:eastAsia="宋体" w:cs="宋体"/>
                <w:bCs/>
                <w:szCs w:val="21"/>
              </w:rPr>
              <w:t>系统为正偏离）。</w:t>
            </w:r>
          </w:p>
          <w:p>
            <w:pPr>
              <w:adjustRightInd w:val="0"/>
              <w:snapToGrid w:val="0"/>
              <w:spacing w:line="360" w:lineRule="exact"/>
              <w:outlineLvl w:val="0"/>
              <w:rPr>
                <w:rFonts w:ascii="宋体" w:hAnsi="宋体" w:eastAsia="宋体" w:cs="宋体"/>
                <w:bCs/>
                <w:szCs w:val="21"/>
              </w:rPr>
            </w:pPr>
            <w:r>
              <w:rPr>
                <w:rFonts w:hint="eastAsia" w:ascii="宋体" w:hAnsi="宋体" w:eastAsia="宋体" w:cs="宋体"/>
                <w:bCs/>
                <w:szCs w:val="21"/>
              </w:rPr>
              <w:t>四、标准配置</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主</w:t>
            </w:r>
            <w:r>
              <w:rPr>
                <w:rFonts w:hint="eastAsia" w:ascii="宋体" w:hAnsi="宋体" w:eastAsia="宋体" w:cs="宋体"/>
                <w:bCs/>
                <w:szCs w:val="21"/>
              </w:rPr>
              <w:t xml:space="preserve">  </w:t>
            </w:r>
            <w:r>
              <w:rPr>
                <w:rFonts w:ascii="宋体" w:hAnsi="宋体" w:eastAsia="宋体" w:cs="宋体"/>
                <w:bCs/>
                <w:szCs w:val="21"/>
              </w:rPr>
              <w:t>机：        1台</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电源线：</w:t>
            </w:r>
            <w:r>
              <w:rPr>
                <w:rFonts w:ascii="宋体" w:hAnsi="宋体" w:eastAsia="宋体" w:cs="宋体"/>
                <w:bCs/>
                <w:szCs w:val="21"/>
              </w:rPr>
              <w:tab/>
            </w:r>
            <w:r>
              <w:rPr>
                <w:rFonts w:ascii="宋体" w:hAnsi="宋体" w:eastAsia="宋体" w:cs="宋体"/>
                <w:bCs/>
                <w:szCs w:val="21"/>
              </w:rPr>
              <w:t xml:space="preserve">    </w:t>
            </w:r>
            <w:r>
              <w:rPr>
                <w:rFonts w:hint="eastAsia" w:ascii="宋体" w:hAnsi="宋体" w:eastAsia="宋体" w:cs="宋体"/>
                <w:bCs/>
                <w:szCs w:val="21"/>
              </w:rPr>
              <w:t xml:space="preserve">   </w:t>
            </w:r>
            <w:r>
              <w:rPr>
                <w:rFonts w:ascii="宋体" w:hAnsi="宋体" w:eastAsia="宋体" w:cs="宋体"/>
                <w:bCs/>
                <w:szCs w:val="21"/>
              </w:rPr>
              <w:t>1根</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离心管架：</w:t>
            </w:r>
            <w:r>
              <w:rPr>
                <w:rFonts w:ascii="宋体" w:hAnsi="宋体" w:eastAsia="宋体" w:cs="宋体"/>
                <w:bCs/>
                <w:szCs w:val="21"/>
              </w:rPr>
              <w:tab/>
            </w:r>
            <w:r>
              <w:rPr>
                <w:rFonts w:ascii="宋体" w:hAnsi="宋体" w:eastAsia="宋体" w:cs="宋体"/>
                <w:bCs/>
                <w:szCs w:val="21"/>
              </w:rPr>
              <w:t xml:space="preserve">    1套</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 xml:space="preserve">离心适配器：    </w:t>
            </w:r>
            <w:r>
              <w:rPr>
                <w:rFonts w:hint="eastAsia" w:ascii="宋体" w:hAnsi="宋体" w:eastAsia="宋体" w:cs="宋体"/>
                <w:bCs/>
                <w:szCs w:val="21"/>
              </w:rPr>
              <w:t>4</w:t>
            </w:r>
            <w:r>
              <w:rPr>
                <w:rFonts w:ascii="宋体" w:hAnsi="宋体" w:eastAsia="宋体" w:cs="宋体"/>
                <w:bCs/>
                <w:szCs w:val="21"/>
              </w:rPr>
              <w:t>个</w:t>
            </w:r>
            <w:r>
              <w:rPr>
                <w:rFonts w:hint="eastAsia" w:ascii="宋体" w:hAnsi="宋体" w:eastAsia="宋体" w:cs="宋体"/>
                <w:bCs/>
                <w:szCs w:val="21"/>
              </w:rPr>
              <w:t>（配8个为正偏离）</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适配器管架：    1套</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装机试用套装：  1套</w:t>
            </w:r>
          </w:p>
          <w:p>
            <w:pPr>
              <w:adjustRightInd w:val="0"/>
              <w:snapToGrid w:val="0"/>
              <w:spacing w:line="360" w:lineRule="exact"/>
              <w:outlineLvl w:val="0"/>
              <w:rPr>
                <w:rFonts w:ascii="宋体" w:hAnsi="宋体" w:eastAsia="宋体" w:cs="宋体"/>
                <w:bCs/>
                <w:szCs w:val="21"/>
              </w:rPr>
            </w:pPr>
            <w:r>
              <w:rPr>
                <w:rFonts w:ascii="宋体" w:hAnsi="宋体" w:eastAsia="宋体" w:cs="宋体"/>
                <w:bCs/>
                <w:szCs w:val="21"/>
              </w:rPr>
              <w:t>说明书：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付款方式：合同签订后采购人支付合同总金额30%做为预付款。货物验收合格后，采购人支付剩余的70</w:t>
            </w:r>
            <w:r>
              <w:rPr>
                <w:rFonts w:ascii="宋体" w:hAnsi="宋体" w:eastAsia="宋体" w:cs="Times New Roman"/>
                <w:bCs/>
                <w:szCs w:val="21"/>
              </w:rPr>
              <w:t>%货款</w:t>
            </w:r>
            <w:r>
              <w:rPr>
                <w:rFonts w:hint="eastAsia" w:ascii="宋体" w:hAnsi="宋体" w:eastAsia="宋体" w:cs="Times New Roman"/>
                <w:bCs/>
                <w:szCs w:val="21"/>
              </w:rPr>
              <w:t>，中标人应在开具发票给采购人。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w:t>
            </w:r>
            <w:bookmarkStart w:id="25" w:name="_GoBack"/>
            <w:bookmarkEnd w:id="25"/>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三档：著名品牌(同一品牌，应同一分值)            1</w:t>
            </w:r>
            <w:r>
              <w:rPr>
                <w:rFonts w:ascii="宋体" w:hAnsi="宋体" w:eastAsia="宋体" w:cs="Times New Roman"/>
                <w:color w:val="000000"/>
                <w:szCs w:val="21"/>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项目编号：（注明是参与的A、B、C那一个标段）</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CA2087B"/>
    <w:rsid w:val="0DEF17D8"/>
    <w:rsid w:val="0E04767E"/>
    <w:rsid w:val="0E2A78AA"/>
    <w:rsid w:val="0F21032D"/>
    <w:rsid w:val="100B70C3"/>
    <w:rsid w:val="12143431"/>
    <w:rsid w:val="15F14846"/>
    <w:rsid w:val="18C732A1"/>
    <w:rsid w:val="19BD661E"/>
    <w:rsid w:val="1A632FBA"/>
    <w:rsid w:val="1F3802BD"/>
    <w:rsid w:val="1FE356EA"/>
    <w:rsid w:val="20F1271B"/>
    <w:rsid w:val="21C83E17"/>
    <w:rsid w:val="230C6132"/>
    <w:rsid w:val="25C10491"/>
    <w:rsid w:val="25E11E59"/>
    <w:rsid w:val="267D2BB8"/>
    <w:rsid w:val="27605B00"/>
    <w:rsid w:val="29105A83"/>
    <w:rsid w:val="2C805D95"/>
    <w:rsid w:val="2F60116C"/>
    <w:rsid w:val="303D69DF"/>
    <w:rsid w:val="34CC6136"/>
    <w:rsid w:val="36D70741"/>
    <w:rsid w:val="36EF4890"/>
    <w:rsid w:val="37CD68B3"/>
    <w:rsid w:val="39026745"/>
    <w:rsid w:val="399D69A6"/>
    <w:rsid w:val="3ABE2947"/>
    <w:rsid w:val="3CF86B7C"/>
    <w:rsid w:val="41C0323C"/>
    <w:rsid w:val="41D3175E"/>
    <w:rsid w:val="44653A13"/>
    <w:rsid w:val="45DB2F02"/>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4</TotalTime>
  <ScaleCrop>false</ScaleCrop>
  <LinksUpToDate>false</LinksUpToDate>
  <CharactersWithSpaces>21312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2023-06-11T09:11:16Z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