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highlight w:val="none"/>
        </w:rPr>
      </w:pPr>
    </w:p>
    <w:p>
      <w:pPr>
        <w:spacing w:before="312" w:beforeLines="100" w:line="600" w:lineRule="exact"/>
        <w:jc w:val="center"/>
        <w:rPr>
          <w:rFonts w:ascii="方正小标宋简体" w:hAnsi="宋体" w:eastAsia="方正小标宋简体" w:cs="Times New Roman"/>
          <w:b/>
          <w:sz w:val="72"/>
          <w:szCs w:val="72"/>
          <w:highlight w:val="none"/>
        </w:rPr>
      </w:pPr>
      <w:r>
        <w:rPr>
          <w:rFonts w:hint="eastAsia" w:ascii="方正小标宋简体" w:hAnsi="宋体" w:eastAsia="方正小标宋简体" w:cs="Times New Roman"/>
          <w:b/>
          <w:sz w:val="72"/>
          <w:szCs w:val="72"/>
          <w:highlight w:val="none"/>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pPr>
        <w:snapToGrid w:val="0"/>
        <w:spacing w:before="156" w:beforeLines="50" w:line="360" w:lineRule="auto"/>
        <w:jc w:val="center"/>
        <w:rPr>
          <w:rFonts w:ascii="仿宋_GB2312" w:hAnsi="宋体" w:eastAsia="仿宋_GB2312" w:cs="Times New Roman"/>
          <w:color w:val="000000"/>
          <w:sz w:val="30"/>
          <w:szCs w:val="72"/>
          <w:highlight w:val="none"/>
        </w:rPr>
      </w:pPr>
    </w:p>
    <w:p>
      <w:pPr>
        <w:spacing w:line="400" w:lineRule="exact"/>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ind w:left="3202" w:leftChars="760" w:hanging="1606" w:hangingChars="500"/>
        <w:rPr>
          <w:rFonts w:hint="eastAsia" w:ascii="仿宋_GB2312" w:hAnsi="宋体" w:eastAsia="仿宋_GB2312" w:cs="Times New Roman"/>
          <w:b/>
          <w:color w:val="000000"/>
          <w:sz w:val="32"/>
          <w:szCs w:val="32"/>
          <w:highlight w:val="none"/>
          <w:lang w:eastAsia="zh-CN"/>
        </w:rPr>
      </w:pPr>
      <w:r>
        <w:rPr>
          <w:rFonts w:hint="eastAsia" w:ascii="仿宋_GB2312" w:hAnsi="宋体" w:eastAsia="仿宋_GB2312" w:cs="Times New Roman"/>
          <w:b/>
          <w:color w:val="000000"/>
          <w:sz w:val="32"/>
          <w:szCs w:val="32"/>
          <w:highlight w:val="none"/>
        </w:rPr>
        <w:t>项目名称：</w:t>
      </w:r>
      <w:r>
        <w:rPr>
          <w:rFonts w:hint="eastAsia" w:ascii="仿宋_GB2312" w:hAnsi="宋体" w:eastAsia="仿宋_GB2312" w:cs="Times New Roman"/>
          <w:b/>
          <w:color w:val="000000"/>
          <w:sz w:val="32"/>
          <w:szCs w:val="32"/>
          <w:highlight w:val="none"/>
          <w:lang w:eastAsia="zh-CN"/>
        </w:rPr>
        <w:t>广西骨伤医院</w:t>
      </w:r>
      <w:r>
        <w:rPr>
          <w:rFonts w:hint="eastAsia" w:ascii="仿宋_GB2312" w:hAnsi="宋体" w:eastAsia="仿宋_GB2312" w:cs="Times New Roman"/>
          <w:b/>
          <w:color w:val="000000"/>
          <w:sz w:val="32"/>
          <w:szCs w:val="32"/>
          <w:highlight w:val="none"/>
          <w:lang w:val="en-US" w:eastAsia="zh-CN"/>
        </w:rPr>
        <w:t>步态训练评估系统（气压减重步态训练系统）</w:t>
      </w:r>
      <w:r>
        <w:rPr>
          <w:rFonts w:hint="eastAsia" w:ascii="仿宋_GB2312" w:hAnsi="宋体" w:eastAsia="仿宋_GB2312" w:cs="Times New Roman"/>
          <w:b/>
          <w:color w:val="000000"/>
          <w:sz w:val="32"/>
          <w:szCs w:val="32"/>
          <w:highlight w:val="none"/>
          <w:lang w:eastAsia="zh-CN"/>
        </w:rPr>
        <w:t>采购项目</w:t>
      </w:r>
    </w:p>
    <w:p>
      <w:pPr>
        <w:spacing w:line="400" w:lineRule="exact"/>
        <w:jc w:val="center"/>
        <w:rPr>
          <w:rFonts w:ascii="仿宋_GB2312" w:hAnsi="宋体" w:eastAsia="仿宋_GB2312" w:cs="Times New Roman"/>
          <w:b/>
          <w:color w:val="000000"/>
          <w:sz w:val="32"/>
          <w:szCs w:val="32"/>
          <w:highlight w:val="none"/>
        </w:rPr>
      </w:pPr>
    </w:p>
    <w:p>
      <w:pPr>
        <w:spacing w:line="400" w:lineRule="exact"/>
        <w:ind w:firstLine="1606" w:firstLineChars="500"/>
        <w:rPr>
          <w:rFonts w:hint="eastAsia"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项目编号：</w:t>
      </w:r>
      <w:r>
        <w:rPr>
          <w:rFonts w:hint="eastAsia" w:ascii="仿宋_GB2312" w:hAnsi="宋体" w:eastAsia="仿宋_GB2312" w:cs="Times New Roman"/>
          <w:b/>
          <w:color w:val="000000"/>
          <w:sz w:val="32"/>
          <w:szCs w:val="32"/>
          <w:highlight w:val="none"/>
          <w:lang w:eastAsia="zh-CN"/>
        </w:rPr>
        <w:t>GXGSYY-CGB-SBK-2023-27</w:t>
      </w:r>
    </w:p>
    <w:p>
      <w:pPr>
        <w:spacing w:line="400" w:lineRule="exact"/>
        <w:rPr>
          <w:rFonts w:ascii="仿宋_GB2312" w:hAnsi="宋体" w:eastAsia="仿宋_GB2312" w:cs="Times New Roman"/>
          <w:b/>
          <w:color w:val="000000"/>
          <w:sz w:val="32"/>
          <w:szCs w:val="32"/>
          <w:highlight w:val="none"/>
        </w:rPr>
      </w:pPr>
    </w:p>
    <w:p>
      <w:pPr>
        <w:spacing w:line="400" w:lineRule="exact"/>
        <w:ind w:firstLine="1606" w:firstLineChars="500"/>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3</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6</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1</w:t>
      </w:r>
      <w:r>
        <w:rPr>
          <w:rFonts w:hint="eastAsia" w:ascii="仿宋_GB2312" w:hAnsi="宋体" w:eastAsia="仿宋_GB2312" w:cs="Times New Roman"/>
          <w:b/>
          <w:color w:val="000000"/>
          <w:sz w:val="32"/>
          <w:szCs w:val="32"/>
          <w:highlight w:val="none"/>
        </w:rPr>
        <w:t>日</w:t>
      </w:r>
    </w:p>
    <w:p>
      <w:pPr>
        <w:spacing w:line="400" w:lineRule="exact"/>
        <w:rPr>
          <w:rFonts w:ascii="仿宋_GB2312" w:hAnsi="宋体" w:eastAsia="仿宋_GB2312" w:cs="Times New Roman"/>
          <w:b/>
          <w:color w:val="000000"/>
          <w:sz w:val="32"/>
          <w:szCs w:val="32"/>
          <w:highlight w:val="none"/>
        </w:rPr>
      </w:pPr>
    </w:p>
    <w:p>
      <w:pPr>
        <w:keepNext/>
        <w:keepLines/>
        <w:spacing w:before="260" w:after="260" w:line="416" w:lineRule="auto"/>
        <w:jc w:val="center"/>
        <w:outlineLvl w:val="1"/>
        <w:rPr>
          <w:rFonts w:ascii="Cambria" w:hAnsi="Cambria" w:eastAsia="宋体" w:cs="Times New Roman"/>
          <w:b/>
          <w:bCs/>
          <w:color w:val="000000"/>
          <w:sz w:val="32"/>
          <w:szCs w:val="32"/>
          <w:highlight w:val="none"/>
          <w:lang w:val="zh-CN"/>
        </w:rPr>
      </w:pPr>
      <w:bookmarkStart w:id="0" w:name="_Toc47452204"/>
      <w:r>
        <w:rPr>
          <w:rFonts w:hint="eastAsia" w:ascii="Cambria" w:hAnsi="Cambria" w:eastAsia="宋体" w:cs="Times New Roman"/>
          <w:b/>
          <w:bCs/>
          <w:color w:val="000000"/>
          <w:sz w:val="32"/>
          <w:szCs w:val="32"/>
          <w:highlight w:val="none"/>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highlight w:val="none"/>
          <w:lang w:val="zh-CN"/>
        </w:rPr>
      </w:pPr>
      <w:bookmarkStart w:id="1" w:name="_Toc44229878"/>
      <w:bookmarkStart w:id="2" w:name="_Toc28359012"/>
      <w:bookmarkStart w:id="3" w:name="_Toc28359089"/>
      <w:bookmarkStart w:id="4" w:name="_Toc47452205"/>
      <w:bookmarkStart w:id="5" w:name="_Toc35393629"/>
      <w:bookmarkStart w:id="6" w:name="_Toc35393798"/>
      <w:r>
        <w:rPr>
          <w:rFonts w:hint="eastAsia" w:ascii="宋体" w:hAnsi="宋体" w:eastAsia="宋体" w:cs="宋体"/>
          <w:b/>
          <w:color w:val="000000"/>
          <w:szCs w:val="21"/>
          <w:highlight w:val="none"/>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项目编号：GXGSYY-CGB-SBK-2023-27</w:t>
      </w:r>
    </w:p>
    <w:p>
      <w:pPr>
        <w:spacing w:line="320" w:lineRule="exact"/>
        <w:ind w:firstLine="420" w:firstLineChars="200"/>
        <w:rPr>
          <w:rFonts w:hint="eastAsia" w:ascii="宋体" w:hAnsi="宋体" w:eastAsia="宋体" w:cs="Times New Roman"/>
          <w:color w:val="000000"/>
          <w:szCs w:val="21"/>
          <w:highlight w:val="none"/>
          <w:u w:val="single"/>
          <w:lang w:eastAsia="zh-CN"/>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项目名称：</w:t>
      </w:r>
      <w:r>
        <w:rPr>
          <w:rFonts w:hint="eastAsia" w:ascii="宋体" w:hAnsi="宋体" w:eastAsia="宋体" w:cs="Times New Roman"/>
          <w:color w:val="000000"/>
          <w:szCs w:val="21"/>
          <w:highlight w:val="none"/>
          <w:lang w:eastAsia="zh-CN"/>
        </w:rPr>
        <w:t>广西骨伤医院步态训练评估系统（气压减重步态训练系统）采购项目</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采购方式：竞争性磋商</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预算金额：</w:t>
      </w:r>
      <w:r>
        <w:rPr>
          <w:rFonts w:hint="eastAsia" w:ascii="宋体" w:hAnsi="宋体" w:eastAsia="宋体" w:cs="Times New Roman"/>
          <w:color w:val="000000"/>
          <w:szCs w:val="21"/>
          <w:highlight w:val="none"/>
          <w:lang w:val="en-US" w:eastAsia="zh-CN"/>
        </w:rPr>
        <w:t>45万元</w:t>
      </w:r>
      <w:r>
        <w:rPr>
          <w:rFonts w:hint="eastAsia" w:ascii="宋体" w:hAnsi="宋体" w:eastAsia="宋体" w:cs="Times New Roman"/>
          <w:color w:val="000000"/>
          <w:szCs w:val="21"/>
          <w:highlight w:val="none"/>
        </w:rPr>
        <w:t>。</w:t>
      </w:r>
    </w:p>
    <w:p>
      <w:pPr>
        <w:spacing w:line="320" w:lineRule="exact"/>
        <w:ind w:firstLine="420" w:firstLineChars="200"/>
        <w:rPr>
          <w:rFonts w:hint="eastAsia" w:ascii="宋体" w:hAnsi="宋体" w:eastAsia="宋体" w:cs="Times New Roman"/>
          <w:color w:val="000000"/>
          <w:szCs w:val="21"/>
          <w:highlight w:val="none"/>
        </w:rPr>
      </w:pPr>
      <w:bookmarkStart w:id="7" w:name="_Toc47452206"/>
      <w:bookmarkStart w:id="8" w:name="_Toc35393630"/>
      <w:bookmarkStart w:id="9" w:name="_Toc44229879"/>
      <w:bookmarkStart w:id="10" w:name="_Toc28359090"/>
      <w:bookmarkStart w:id="11" w:name="_Toc28359013"/>
      <w:bookmarkStart w:id="12" w:name="_Toc35393799"/>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lang w:val="en-US" w:eastAsia="zh-CN"/>
              </w:rPr>
              <w:t>设备</w:t>
            </w:r>
            <w:r>
              <w:rPr>
                <w:rFonts w:hint="eastAsia" w:ascii="宋体" w:hAnsi="宋体" w:eastAsia="宋体" w:cs="Calibri"/>
                <w:color w:val="000000"/>
                <w:szCs w:val="21"/>
                <w:highlight w:val="none"/>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highlight w:val="none"/>
              </w:rPr>
            </w:pPr>
            <w:r>
              <w:rPr>
                <w:rFonts w:hint="eastAsia" w:ascii="宋体" w:hAnsi="宋体" w:eastAsia="宋体" w:cs="Times New Roman"/>
                <w:color w:val="000000"/>
                <w:szCs w:val="21"/>
                <w:highlight w:val="none"/>
                <w:lang w:eastAsia="zh-CN"/>
              </w:rPr>
              <w:t>步态训练评估系统（气压减重步态训练系统）</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1</w:t>
            </w:r>
            <w:r>
              <w:rPr>
                <w:rFonts w:hint="eastAsia" w:ascii="宋体" w:hAnsi="宋体" w:eastAsia="宋体" w:cs="Times New Roman"/>
                <w:color w:val="000000"/>
                <w:szCs w:val="21"/>
                <w:highlight w:val="none"/>
                <w:lang w:eastAsia="zh-CN"/>
              </w:rPr>
              <w:t>台</w:t>
            </w:r>
          </w:p>
        </w:tc>
        <w:tc>
          <w:tcPr>
            <w:tcW w:w="5103" w:type="dxa"/>
            <w:tcBorders>
              <w:top w:val="single" w:color="auto" w:sz="4" w:space="0"/>
              <w:left w:val="nil"/>
              <w:bottom w:val="single" w:color="auto" w:sz="4" w:space="0"/>
              <w:right w:val="single" w:color="auto" w:sz="4" w:space="0"/>
            </w:tcBorders>
          </w:tcPr>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一、主要功能</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可满足步态训练和有氧耐力训练等康复需求，用于下肢骨折、骨关节炎等下肢损伤，帕金森氏病等神经系统疾病导致的步态障碍，具备进行耐力训练及改善关节灵活等功能。</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二、设备参数</w:t>
            </w:r>
          </w:p>
          <w:p>
            <w:pPr>
              <w:spacing w:line="320" w:lineRule="exact"/>
              <w:jc w:val="left"/>
              <w:rPr>
                <w:rFonts w:hint="default" w:ascii="宋体" w:hAnsi="宋体" w:eastAsia="宋体" w:cs="Times New Roman"/>
                <w:color w:val="000000"/>
                <w:szCs w:val="21"/>
                <w:highlight w:val="none"/>
                <w:lang w:val="en-US" w:eastAsia="zh-CN"/>
              </w:rPr>
            </w:pPr>
            <w:r>
              <w:rPr>
                <w:rFonts w:hint="default" w:ascii="宋体" w:hAnsi="宋体" w:eastAsia="宋体" w:cs="Times New Roman"/>
                <w:color w:val="000000"/>
                <w:szCs w:val="21"/>
                <w:highlight w:val="none"/>
                <w:lang w:val="en-US" w:eastAsia="zh-CN"/>
              </w:rPr>
              <w:t>1.</w:t>
            </w:r>
            <w:r>
              <w:rPr>
                <w:rFonts w:hint="eastAsia" w:ascii="宋体" w:hAnsi="宋体" w:eastAsia="宋体" w:cs="Times New Roman"/>
                <w:color w:val="000000"/>
                <w:szCs w:val="21"/>
                <w:highlight w:val="none"/>
                <w:lang w:val="en-US" w:eastAsia="zh-CN"/>
              </w:rPr>
              <w:t xml:space="preserve"> </w:t>
            </w:r>
            <w:r>
              <w:rPr>
                <w:rFonts w:hint="default" w:ascii="宋体" w:hAnsi="宋体" w:eastAsia="宋体" w:cs="Times New Roman"/>
                <w:color w:val="000000"/>
                <w:szCs w:val="21"/>
                <w:highlight w:val="none"/>
                <w:lang w:val="en-US" w:eastAsia="zh-CN"/>
              </w:rPr>
              <w:t>具</w:t>
            </w:r>
            <w:r>
              <w:rPr>
                <w:rFonts w:hint="eastAsia" w:ascii="宋体" w:hAnsi="宋体" w:eastAsia="宋体" w:cs="Times New Roman"/>
                <w:color w:val="000000"/>
                <w:szCs w:val="21"/>
                <w:highlight w:val="none"/>
                <w:lang w:val="en-US" w:eastAsia="zh-CN"/>
              </w:rPr>
              <w:t>备至少</w:t>
            </w:r>
            <w:r>
              <w:rPr>
                <w:rFonts w:hint="default" w:ascii="宋体" w:hAnsi="宋体" w:eastAsia="宋体" w:cs="Times New Roman"/>
                <w:color w:val="000000"/>
                <w:szCs w:val="21"/>
                <w:highlight w:val="none"/>
                <w:lang w:val="en-US" w:eastAsia="zh-CN"/>
              </w:rPr>
              <w:t>1个摄像头，满足前方视频反馈需要，摄像头内置，位置固定</w:t>
            </w:r>
            <w:r>
              <w:rPr>
                <w:rFonts w:hint="eastAsia" w:ascii="宋体" w:hAnsi="宋体" w:eastAsia="宋体" w:cs="Times New Roman"/>
                <w:color w:val="000000"/>
                <w:szCs w:val="21"/>
                <w:highlight w:val="none"/>
                <w:lang w:val="en-US" w:eastAsia="zh-CN"/>
              </w:rPr>
              <w:t>（具备≥3个摄像头并兼顾前、后、侧方设为正偏离）；</w:t>
            </w:r>
          </w:p>
          <w:p>
            <w:pPr>
              <w:spacing w:line="320" w:lineRule="exact"/>
              <w:jc w:val="left"/>
              <w:rPr>
                <w:rFonts w:hint="eastAsia" w:ascii="宋体" w:hAnsi="宋体" w:eastAsia="宋体" w:cs="Times New Roman"/>
                <w:color w:val="000000"/>
                <w:szCs w:val="21"/>
                <w:highlight w:val="none"/>
                <w:lang w:val="en-US" w:eastAsia="zh-CN"/>
              </w:rPr>
            </w:pPr>
            <w:r>
              <w:rPr>
                <w:rFonts w:hint="default"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lang w:val="en-US" w:eastAsia="zh-CN"/>
              </w:rPr>
              <w:t xml:space="preserve"> 具备</w:t>
            </w:r>
            <w:r>
              <w:rPr>
                <w:rFonts w:hint="default" w:ascii="宋体" w:hAnsi="宋体" w:eastAsia="宋体" w:cs="Times New Roman"/>
                <w:color w:val="000000"/>
                <w:szCs w:val="21"/>
                <w:highlight w:val="none"/>
                <w:lang w:val="en-US" w:eastAsia="zh-CN"/>
              </w:rPr>
              <w:t>空气压力差减重技术，可进行减重步态训练</w:t>
            </w:r>
            <w:r>
              <w:rPr>
                <w:rFonts w:hint="eastAsia" w:ascii="宋体" w:hAnsi="宋体" w:eastAsia="宋体" w:cs="Times New Roman"/>
                <w:color w:val="000000"/>
                <w:szCs w:val="21"/>
                <w:highlight w:val="none"/>
                <w:lang w:val="en-US" w:eastAsia="zh-CN"/>
              </w:rPr>
              <w:t>；</w:t>
            </w:r>
          </w:p>
          <w:p>
            <w:pPr>
              <w:spacing w:line="320" w:lineRule="exact"/>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p>
        </w:tc>
      </w:tr>
    </w:tbl>
    <w:p>
      <w:pPr>
        <w:widowControl w:val="0"/>
        <w:numPr>
          <w:ilvl w:val="0"/>
          <w:numId w:val="0"/>
        </w:numPr>
        <w:spacing w:line="320" w:lineRule="exact"/>
        <w:ind w:firstLine="420" w:firstLineChars="200"/>
        <w:jc w:val="both"/>
        <w:rPr>
          <w:rFonts w:hint="default" w:ascii="宋体" w:hAnsi="宋体" w:eastAsia="宋体" w:cs="Times New Roman"/>
          <w:color w:val="000000"/>
          <w:szCs w:val="21"/>
          <w:highlight w:val="none"/>
          <w:lang w:val="en-US" w:eastAsia="zh-CN"/>
        </w:rPr>
      </w:pPr>
    </w:p>
    <w:p>
      <w:pPr>
        <w:widowControl w:val="0"/>
        <w:numPr>
          <w:ilvl w:val="0"/>
          <w:numId w:val="0"/>
        </w:numPr>
        <w:spacing w:line="320" w:lineRule="exact"/>
        <w:ind w:firstLine="420" w:firstLineChars="200"/>
        <w:jc w:val="both"/>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本项目不接受联合体</w:t>
      </w:r>
    </w:p>
    <w:p>
      <w:pPr>
        <w:keepNext/>
        <w:keepLines/>
        <w:spacing w:line="320" w:lineRule="exact"/>
        <w:ind w:firstLine="422" w:firstLineChars="200"/>
        <w:outlineLvl w:val="1"/>
        <w:rPr>
          <w:rFonts w:ascii="宋体" w:hAnsi="宋体" w:eastAsia="宋体" w:cs="宋体"/>
          <w:b/>
          <w:color w:val="000000"/>
          <w:szCs w:val="21"/>
          <w:highlight w:val="none"/>
          <w:lang w:val="zh-CN"/>
        </w:rPr>
      </w:pPr>
      <w:r>
        <w:rPr>
          <w:rFonts w:hint="eastAsia" w:ascii="宋体" w:hAnsi="宋体" w:eastAsia="宋体" w:cs="宋体"/>
          <w:b/>
          <w:color w:val="000000"/>
          <w:szCs w:val="21"/>
          <w:highlight w:val="none"/>
          <w:lang w:val="zh-CN"/>
        </w:rPr>
        <w:t>二、供应商的</w:t>
      </w:r>
      <w:bookmarkEnd w:id="7"/>
      <w:bookmarkEnd w:id="8"/>
      <w:bookmarkEnd w:id="9"/>
      <w:bookmarkEnd w:id="10"/>
      <w:bookmarkEnd w:id="11"/>
      <w:bookmarkEnd w:id="12"/>
      <w:r>
        <w:rPr>
          <w:rFonts w:hint="eastAsia" w:ascii="宋体" w:hAnsi="宋体" w:eastAsia="宋体" w:cs="宋体"/>
          <w:b/>
          <w:color w:val="000000"/>
          <w:szCs w:val="21"/>
          <w:highlight w:val="none"/>
          <w:lang w:val="zh-CN"/>
        </w:rPr>
        <w:t>资格条件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1.符合《中华人民共和国政府采购法》第22条之规定；</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3.国内注册，具有法人资格，具备相关项目经营范围的单位。</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5.为所投产品的制造商或销售代理商(提供授权书原件)。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.获取时间：自本公告发布之时起至202</w:t>
      </w:r>
      <w:r>
        <w:rPr>
          <w:rFonts w:hint="eastAsia" w:ascii="宋体" w:hAnsi="宋体" w:eastAsia="宋体" w:cs="Times New Roman"/>
          <w:color w:val="000000"/>
          <w:szCs w:val="21"/>
          <w:highlight w:val="none"/>
          <w:lang w:val="en-US" w:eastAsia="zh-CN"/>
        </w:rPr>
        <w:t>3</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 xml:space="preserve"> </w:t>
      </w:r>
      <w:r>
        <w:rPr>
          <w:rFonts w:ascii="宋体" w:hAnsi="宋体" w:eastAsia="宋体" w:cs="Times New Roman"/>
          <w:color w:val="000000"/>
          <w:szCs w:val="21"/>
          <w:highlight w:val="none"/>
        </w:rPr>
        <w:t>日</w:t>
      </w:r>
      <w:r>
        <w:rPr>
          <w:rFonts w:hint="eastAsia" w:ascii="宋体" w:hAnsi="宋体" w:eastAsia="宋体" w:cs="Times New Roman"/>
          <w:color w:val="000000"/>
          <w:szCs w:val="21"/>
          <w:highlight w:val="none"/>
          <w:lang w:val="en-US" w:eastAsia="zh-CN"/>
        </w:rPr>
        <w:t>18</w:t>
      </w:r>
      <w:r>
        <w:rPr>
          <w:rFonts w:ascii="宋体" w:hAnsi="宋体" w:eastAsia="宋体" w:cs="Times New Roman"/>
          <w:color w:val="000000"/>
          <w:szCs w:val="21"/>
          <w:highlight w:val="none"/>
        </w:rPr>
        <w:t>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首次响应文件提交开始时间：</w:t>
      </w:r>
      <w:r>
        <w:rPr>
          <w:rFonts w:hint="eastAsia" w:ascii="宋体" w:hAnsi="宋体" w:eastAsia="宋体" w:cs="Calibri"/>
          <w:bCs/>
          <w:color w:val="000000"/>
          <w:szCs w:val="21"/>
          <w:highlight w:val="none"/>
          <w:u w:val="single"/>
        </w:rPr>
        <w:t>202</w:t>
      </w:r>
      <w:r>
        <w:rPr>
          <w:rFonts w:hint="eastAsia" w:ascii="宋体" w:hAnsi="宋体" w:eastAsia="宋体" w:cs="Calibri"/>
          <w:bCs/>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2</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首次响应文件提交截止时间：</w:t>
      </w:r>
      <w:r>
        <w:rPr>
          <w:rFonts w:hint="eastAsia" w:ascii="宋体" w:hAnsi="宋体" w:eastAsia="宋体" w:cs="Calibri"/>
          <w:color w:val="000000"/>
          <w:szCs w:val="21"/>
          <w:highlight w:val="none"/>
          <w:u w:val="single"/>
        </w:rPr>
        <w:t>202</w:t>
      </w:r>
      <w:r>
        <w:rPr>
          <w:rFonts w:hint="eastAsia" w:ascii="宋体" w:hAnsi="宋体" w:eastAsia="宋体" w:cs="Calibri"/>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9</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rPr>
      </w:pPr>
      <w:r>
        <w:rPr>
          <w:rFonts w:hint="eastAsia" w:ascii="宋体" w:hAnsi="宋体" w:eastAsia="宋体" w:cs="Calibri"/>
          <w:color w:val="000000"/>
          <w:szCs w:val="21"/>
          <w:highlight w:val="none"/>
        </w:rPr>
        <w:t>3.首次响应文件提交地点：广西骨伤医院采购办</w:t>
      </w:r>
      <w:bookmarkStart w:id="25" w:name="_GoBack"/>
      <w:bookmarkEnd w:id="25"/>
      <w:r>
        <w:rPr>
          <w:rFonts w:hint="eastAsia" w:ascii="宋体" w:hAnsi="宋体" w:eastAsia="宋体" w:cs="Calibri"/>
          <w:color w:val="000000"/>
          <w:szCs w:val="21"/>
          <w:highlight w:val="none"/>
        </w:rPr>
        <w:t>（广西南宁市东葛路1号锦华大酒店副楼4楼4</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号）</w:t>
      </w:r>
      <w:r>
        <w:rPr>
          <w:rFonts w:hint="eastAsia" w:ascii="宋体" w:hAnsi="宋体" w:eastAsia="宋体" w:cs="Calibri"/>
          <w:bCs/>
          <w:color w:val="000000"/>
          <w:szCs w:val="21"/>
          <w:highlight w:val="none"/>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hint="default" w:ascii="宋体" w:hAnsi="宋体" w:eastAsia="宋体" w:cs="宋体"/>
          <w:b/>
          <w:color w:val="000000"/>
          <w:szCs w:val="21"/>
          <w:highlight w:val="none"/>
          <w:lang w:val="en-US" w:eastAsia="zh-CN"/>
        </w:rPr>
      </w:pPr>
      <w:r>
        <w:rPr>
          <w:rFonts w:hint="eastAsia" w:ascii="宋体" w:hAnsi="宋体" w:eastAsia="宋体" w:cs="宋体"/>
          <w:b/>
          <w:color w:val="000000"/>
          <w:szCs w:val="21"/>
          <w:highlight w:val="none"/>
        </w:rPr>
        <w:t>五、开启</w:t>
      </w:r>
      <w:r>
        <w:rPr>
          <w:rFonts w:hint="eastAsia" w:ascii="宋体" w:hAnsi="宋体" w:eastAsia="宋体" w:cs="宋体"/>
          <w:b/>
          <w:color w:val="000000"/>
          <w:szCs w:val="21"/>
          <w:highlight w:val="none"/>
          <w:lang w:val="en-US" w:eastAsia="zh-CN"/>
        </w:rPr>
        <w:t>时间地点</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color w:val="000000"/>
          <w:szCs w:val="21"/>
          <w:highlight w:val="none"/>
          <w:lang w:val="en-US" w:eastAsia="zh-CN"/>
        </w:rPr>
        <w:t>开启</w:t>
      </w:r>
      <w:r>
        <w:rPr>
          <w:rFonts w:hint="eastAsia" w:ascii="宋体" w:hAnsi="宋体" w:eastAsia="宋体" w:cs="Calibri"/>
          <w:color w:val="000000"/>
          <w:szCs w:val="21"/>
          <w:highlight w:val="none"/>
        </w:rPr>
        <w:t>时间地点：</w:t>
      </w:r>
      <w:r>
        <w:rPr>
          <w:rFonts w:hint="eastAsia" w:ascii="宋体" w:hAnsi="宋体" w:eastAsia="宋体" w:cs="Calibri"/>
          <w:szCs w:val="21"/>
          <w:highlight w:val="none"/>
        </w:rPr>
        <w:t>另行通知。</w:t>
      </w:r>
    </w:p>
    <w:p>
      <w:pPr>
        <w:keepNext/>
        <w:keepLines/>
        <w:spacing w:line="320" w:lineRule="exact"/>
        <w:ind w:firstLine="422" w:firstLineChars="200"/>
        <w:outlineLvl w:val="1"/>
        <w:rPr>
          <w:rFonts w:ascii="宋体" w:hAnsi="宋体" w:eastAsia="宋体" w:cs="宋体"/>
          <w:b/>
          <w:color w:val="000000"/>
          <w:szCs w:val="21"/>
          <w:highlight w:val="none"/>
        </w:rPr>
      </w:pPr>
      <w:r>
        <w:rPr>
          <w:rFonts w:hint="eastAsia" w:ascii="宋体" w:hAnsi="宋体" w:eastAsia="宋体" w:cs="宋体"/>
          <w:b/>
          <w:color w:val="000000"/>
          <w:szCs w:val="21"/>
          <w:highlight w:val="none"/>
        </w:rPr>
        <w:t>六、公告期限</w:t>
      </w:r>
    </w:p>
    <w:p>
      <w:pPr>
        <w:spacing w:line="32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自本公告发布之日起5个工作日。</w:t>
      </w:r>
    </w:p>
    <w:p>
      <w:pPr>
        <w:ind w:firstLine="420"/>
        <w:rPr>
          <w:rFonts w:ascii="Calibri" w:hAnsi="Calibri" w:eastAsia="宋体" w:cs="Times New Roman"/>
          <w:b/>
          <w:szCs w:val="24"/>
          <w:highlight w:val="none"/>
        </w:rPr>
      </w:pPr>
      <w:r>
        <w:rPr>
          <w:rFonts w:hint="eastAsia" w:ascii="Calibri" w:hAnsi="Calibri" w:eastAsia="宋体" w:cs="Times New Roman"/>
          <w:b/>
          <w:bCs/>
          <w:szCs w:val="24"/>
          <w:highlight w:val="none"/>
        </w:rPr>
        <w:t>七、</w:t>
      </w:r>
      <w:r>
        <w:rPr>
          <w:rFonts w:hint="eastAsia" w:ascii="Calibri" w:hAnsi="Calibri" w:eastAsia="宋体" w:cs="Times New Roman"/>
          <w:b/>
          <w:szCs w:val="24"/>
          <w:highlight w:val="none"/>
        </w:rPr>
        <w:t>凡对本次采购提出询问，请按以下方式联系。</w:t>
      </w:r>
    </w:p>
    <w:p>
      <w:pPr>
        <w:spacing w:line="320" w:lineRule="exact"/>
        <w:ind w:firstLine="420" w:firstLineChars="200"/>
        <w:rPr>
          <w:rFonts w:ascii="Calibri" w:hAnsi="Calibri" w:eastAsia="宋体" w:cs="Times New Roman"/>
          <w:szCs w:val="24"/>
          <w:highlight w:val="none"/>
        </w:rPr>
      </w:pPr>
      <w:r>
        <w:rPr>
          <w:rFonts w:hint="eastAsia" w:ascii="Calibri" w:hAnsi="Calibri" w:eastAsia="宋体" w:cs="Times New Roman"/>
          <w:szCs w:val="24"/>
          <w:highlight w:val="none"/>
        </w:rPr>
        <w:t>名    称：</w:t>
      </w:r>
      <w:r>
        <w:rPr>
          <w:rFonts w:hint="eastAsia" w:ascii="Calibri" w:hAnsi="Calibri" w:eastAsia="宋体" w:cs="Times New Roman"/>
          <w:szCs w:val="24"/>
          <w:highlight w:val="none"/>
          <w:u w:val="single"/>
        </w:rPr>
        <w:t>广西骨伤医院</w:t>
      </w:r>
    </w:p>
    <w:p>
      <w:pPr>
        <w:spacing w:line="320" w:lineRule="exact"/>
        <w:ind w:firstLine="420" w:firstLineChars="200"/>
        <w:rPr>
          <w:rFonts w:ascii="Calibri" w:hAnsi="Calibri" w:eastAsia="宋体" w:cs="Times New Roman"/>
          <w:szCs w:val="24"/>
          <w:highlight w:val="none"/>
          <w:u w:val="single"/>
        </w:rPr>
      </w:pPr>
      <w:r>
        <w:rPr>
          <w:rFonts w:hint="eastAsia" w:ascii="Calibri" w:hAnsi="Calibri" w:eastAsia="宋体" w:cs="Times New Roman"/>
          <w:szCs w:val="24"/>
          <w:highlight w:val="none"/>
        </w:rPr>
        <w:t>地    址：</w:t>
      </w:r>
      <w:r>
        <w:rPr>
          <w:rFonts w:hint="eastAsia" w:ascii="Calibri" w:hAnsi="Calibri" w:eastAsia="宋体" w:cs="Times New Roman"/>
          <w:szCs w:val="24"/>
          <w:highlight w:val="none"/>
          <w:u w:val="single"/>
        </w:rPr>
        <w:t>广西南宁市青秀区新民路32号</w:t>
      </w:r>
    </w:p>
    <w:p>
      <w:pPr>
        <w:spacing w:line="320" w:lineRule="exact"/>
        <w:ind w:firstLine="420" w:firstLineChars="200"/>
        <w:rPr>
          <w:rFonts w:hint="default" w:ascii="Calibri" w:hAnsi="Calibri" w:eastAsia="宋体" w:cs="Times New Roman"/>
          <w:szCs w:val="24"/>
          <w:highlight w:val="none"/>
          <w:u w:val="single"/>
          <w:lang w:val="en-US" w:eastAsia="zh-CN"/>
        </w:rPr>
      </w:pPr>
      <w:r>
        <w:rPr>
          <w:rFonts w:hint="eastAsia" w:ascii="Calibri" w:hAnsi="Calibri" w:eastAsia="宋体" w:cs="Times New Roman"/>
          <w:szCs w:val="24"/>
          <w:highlight w:val="none"/>
        </w:rPr>
        <w:t>联系方式：</w:t>
      </w:r>
      <w:r>
        <w:rPr>
          <w:rFonts w:hint="eastAsia" w:ascii="Calibri" w:hAnsi="Calibri" w:eastAsia="宋体" w:cs="Times New Roman"/>
          <w:szCs w:val="24"/>
          <w:highlight w:val="none"/>
          <w:u w:val="single"/>
        </w:rPr>
        <w:t>联系人：李浩；联系电话：</w:t>
      </w:r>
      <w:r>
        <w:rPr>
          <w:rFonts w:ascii="Calibri" w:hAnsi="Calibri" w:eastAsia="宋体" w:cs="Times New Roman"/>
          <w:szCs w:val="24"/>
          <w:highlight w:val="none"/>
          <w:u w:val="single"/>
        </w:rPr>
        <w:t>0771-2622251</w:t>
      </w:r>
      <w:r>
        <w:rPr>
          <w:rFonts w:hint="eastAsia" w:ascii="Calibri" w:hAnsi="Calibri" w:eastAsia="宋体" w:cs="Times New Roman"/>
          <w:szCs w:val="24"/>
          <w:highlight w:val="none"/>
          <w:u w:val="single"/>
          <w:lang w:val="en-US" w:eastAsia="zh-CN"/>
        </w:rPr>
        <w:t xml:space="preserve">  17344229910</w:t>
      </w:r>
    </w:p>
    <w:p>
      <w:pPr>
        <w:spacing w:line="320" w:lineRule="exact"/>
        <w:ind w:firstLine="420" w:firstLineChars="200"/>
        <w:rPr>
          <w:rFonts w:ascii="Calibri" w:hAnsi="Calibri" w:eastAsia="宋体" w:cs="Times New Roman"/>
          <w:szCs w:val="24"/>
          <w:highlight w:val="none"/>
        </w:rPr>
      </w:pPr>
      <w:r>
        <w:rPr>
          <w:rFonts w:hint="eastAsia" w:ascii="Calibri" w:hAnsi="Calibri" w:eastAsia="宋体" w:cs="Times New Roman"/>
          <w:szCs w:val="24"/>
          <w:highlight w:val="none"/>
          <w:u w:val="none"/>
          <w:lang w:val="en-US" w:eastAsia="zh-CN"/>
        </w:rPr>
        <w:t>邮    箱：</w:t>
      </w:r>
      <w:r>
        <w:rPr>
          <w:rFonts w:hint="eastAsia" w:ascii="Calibri" w:hAnsi="Calibri" w:eastAsia="宋体" w:cs="Times New Roman"/>
          <w:szCs w:val="24"/>
          <w:highlight w:val="none"/>
          <w:u w:val="single"/>
          <w:lang w:val="en-US" w:eastAsia="zh-CN"/>
        </w:rPr>
        <w:t>gxgsyycgb@163.com</w:t>
      </w:r>
      <w:r>
        <w:rPr>
          <w:rFonts w:hint="eastAsia" w:ascii="宋体" w:hAnsi="宋体" w:eastAsia="宋体" w:cs="Times New Roman"/>
          <w:color w:val="000000"/>
          <w:szCs w:val="21"/>
          <w:highlight w:val="none"/>
        </w:rPr>
        <w:t> </w:t>
      </w: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keepNext/>
        <w:keepLines/>
        <w:spacing w:before="260" w:after="260" w:line="416" w:lineRule="auto"/>
        <w:jc w:val="center"/>
        <w:outlineLvl w:val="1"/>
        <w:rPr>
          <w:rFonts w:ascii="Cambria" w:hAnsi="Cambria" w:eastAsia="宋体" w:cs="Times New Roman"/>
          <w:b/>
          <w:bCs/>
          <w:color w:val="000000"/>
          <w:sz w:val="32"/>
          <w:szCs w:val="32"/>
          <w:highlight w:val="none"/>
          <w:lang w:val="zh-CN"/>
        </w:rPr>
      </w:pPr>
      <w:bookmarkStart w:id="13" w:name="_Toc47452213"/>
      <w:r>
        <w:rPr>
          <w:rFonts w:hint="eastAsia" w:ascii="Cambria" w:hAnsi="Cambria" w:eastAsia="宋体" w:cs="Times New Roman"/>
          <w:b/>
          <w:bCs/>
          <w:color w:val="000000"/>
          <w:sz w:val="32"/>
          <w:szCs w:val="32"/>
          <w:highlight w:val="none"/>
          <w:lang w:val="zh-CN"/>
        </w:rPr>
        <w:t>第二章 供应商须知</w:t>
      </w:r>
      <w:bookmarkEnd w:id="13"/>
    </w:p>
    <w:p>
      <w:pPr>
        <w:spacing w:line="400" w:lineRule="exact"/>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供应商须知前附表</w:t>
      </w:r>
    </w:p>
    <w:p>
      <w:pPr>
        <w:spacing w:line="400" w:lineRule="exact"/>
        <w:jc w:val="center"/>
        <w:rPr>
          <w:rFonts w:ascii="宋体" w:hAnsi="宋体" w:eastAsia="宋体" w:cs="Times New Roman"/>
          <w:b/>
          <w:color w:val="000000"/>
          <w:sz w:val="32"/>
          <w:szCs w:val="32"/>
          <w:highlight w:val="none"/>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条款号</w:t>
            </w:r>
          </w:p>
        </w:tc>
        <w:tc>
          <w:tcPr>
            <w:tcW w:w="7912" w:type="dxa"/>
          </w:tcPr>
          <w:p>
            <w:pPr>
              <w:spacing w:line="320" w:lineRule="exact"/>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3</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bCs/>
                <w:color w:val="000000"/>
                <w:szCs w:val="21"/>
                <w:highlight w:val="none"/>
              </w:rPr>
              <w:t>供应商的资格条件</w:t>
            </w:r>
            <w:r>
              <w:rPr>
                <w:rFonts w:hint="eastAsia" w:ascii="宋体" w:hAnsi="宋体" w:eastAsia="宋体" w:cs="宋体"/>
                <w:color w:val="000000"/>
                <w:szCs w:val="21"/>
                <w:highlight w:val="none"/>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4</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5</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0</w:t>
            </w:r>
            <w:r>
              <w:rPr>
                <w:rFonts w:hint="eastAsia" w:ascii="宋体" w:hAnsi="宋体" w:eastAsia="宋体" w:cs="宋体"/>
                <w:color w:val="000000"/>
                <w:szCs w:val="21"/>
                <w:highlight w:val="none"/>
              </w:rPr>
              <w:t>.1.</w:t>
            </w:r>
            <w:r>
              <w:rPr>
                <w:rFonts w:ascii="宋体" w:hAnsi="宋体" w:eastAsia="宋体" w:cs="宋体"/>
                <w:color w:val="000000"/>
                <w:szCs w:val="21"/>
                <w:highlight w:val="none"/>
              </w:rPr>
              <w:t>1</w:t>
            </w:r>
          </w:p>
        </w:tc>
        <w:tc>
          <w:tcPr>
            <w:tcW w:w="7912" w:type="dxa"/>
            <w:vAlign w:val="center"/>
          </w:tcPr>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资格证明文件</w:t>
            </w:r>
          </w:p>
          <w:p>
            <w:pPr>
              <w:jc w:val="left"/>
              <w:rPr>
                <w:rFonts w:ascii="Calibri" w:hAnsi="Calibri" w:eastAsia="宋体" w:cs="Times New Roman"/>
                <w:szCs w:val="24"/>
                <w:highlight w:val="none"/>
              </w:rPr>
            </w:pPr>
            <w:r>
              <w:rPr>
                <w:rFonts w:hint="eastAsia" w:ascii="宋体" w:hAnsi="宋体" w:eastAsia="宋体" w:cs="宋体"/>
                <w:color w:val="000000"/>
                <w:szCs w:val="21"/>
                <w:highlight w:val="none"/>
              </w:rPr>
              <w:t>1.</w:t>
            </w:r>
            <w:r>
              <w:rPr>
                <w:rFonts w:hint="eastAsia"/>
                <w:highlight w:val="none"/>
              </w:rPr>
              <w:t xml:space="preserve"> </w:t>
            </w:r>
            <w:r>
              <w:rPr>
                <w:rFonts w:hint="eastAsia" w:ascii="宋体" w:hAnsi="宋体" w:eastAsia="宋体" w:cs="宋体"/>
                <w:color w:val="000000"/>
                <w:szCs w:val="21"/>
                <w:highlight w:val="none"/>
              </w:rPr>
              <w:t>有效的三证合一的营业执照等证明文件复印件；（</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2.依法缴纳税收的相关材料（供应商</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lang w:val="en-US" w:eastAsia="zh-CN"/>
              </w:rPr>
              <w:t>1</w:t>
            </w:r>
            <w:r>
              <w:rPr>
                <w:rFonts w:hint="eastAsia" w:ascii="宋体" w:hAnsi="宋体" w:eastAsia="宋体" w:cs="宋体"/>
                <w:color w:val="000000"/>
                <w:szCs w:val="21"/>
                <w:highlight w:val="none"/>
              </w:rPr>
              <w:t>月至</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ascii="宋体" w:hAnsi="宋体" w:eastAsia="宋体" w:cs="宋体"/>
                <w:color w:val="000000"/>
                <w:szCs w:val="21"/>
                <w:highlight w:val="none"/>
                <w:u w:val="single"/>
              </w:rPr>
              <w:t>1</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月内连续</w:t>
            </w:r>
            <w:r>
              <w:rPr>
                <w:rFonts w:hint="eastAsia" w:ascii="宋体" w:hAnsi="宋体" w:eastAsia="宋体" w:cs="宋体"/>
                <w:color w:val="000000"/>
                <w:szCs w:val="21"/>
                <w:highlight w:val="none"/>
                <w:u w:val="single"/>
              </w:rPr>
              <w:t>三</w:t>
            </w:r>
            <w:r>
              <w:rPr>
                <w:rFonts w:hint="eastAsia" w:ascii="宋体" w:hAnsi="宋体" w:eastAsia="宋体" w:cs="宋体"/>
                <w:color w:val="000000"/>
                <w:szCs w:val="21"/>
                <w:highlight w:val="none"/>
              </w:rPr>
              <w:t>个月的依法缴纳税收的凭据复印件；</w:t>
            </w:r>
            <w:r>
              <w:rPr>
                <w:rFonts w:hint="eastAsia" w:ascii="Calibri" w:hAnsi="Calibri" w:eastAsia="宋体" w:cs="Times New Roman"/>
                <w:szCs w:val="24"/>
                <w:highlight w:val="none"/>
              </w:rPr>
              <w:t>依法免税的供应商，必须提供相应文件证明其依法免税。</w:t>
            </w:r>
            <w:r>
              <w:rPr>
                <w:rFonts w:hint="eastAsia" w:ascii="宋体" w:hAnsi="宋体" w:eastAsia="宋体" w:cs="宋体"/>
                <w:color w:val="000000"/>
                <w:szCs w:val="21"/>
                <w:highlight w:val="none"/>
              </w:rPr>
              <w:t>从取得营业执照时间起到首次响应文件提交截止时间为止不足要求月数的，只需提供从取得营业执照起的依法缴纳税收</w:t>
            </w:r>
            <w:r>
              <w:rPr>
                <w:rFonts w:hint="eastAsia" w:ascii="Calibri" w:hAnsi="Calibri" w:eastAsia="宋体" w:cs="Times New Roman"/>
                <w:szCs w:val="24"/>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3.依法缴纳社会保障资金的相关材料[供应商</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lang w:val="en-US" w:eastAsia="zh-CN"/>
              </w:rPr>
              <w:t>1</w:t>
            </w:r>
            <w:r>
              <w:rPr>
                <w:rFonts w:hint="eastAsia" w:ascii="宋体" w:hAnsi="宋体" w:eastAsia="宋体" w:cs="宋体"/>
                <w:color w:val="000000"/>
                <w:szCs w:val="21"/>
                <w:highlight w:val="none"/>
              </w:rPr>
              <w:t>月至</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ascii="宋体" w:hAnsi="宋体" w:eastAsia="宋体" w:cs="宋体"/>
                <w:color w:val="000000"/>
                <w:szCs w:val="21"/>
                <w:highlight w:val="none"/>
                <w:u w:val="single"/>
              </w:rPr>
              <w:t>1</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月连续</w:t>
            </w:r>
            <w:r>
              <w:rPr>
                <w:rFonts w:hint="eastAsia" w:ascii="宋体" w:hAnsi="宋体" w:eastAsia="宋体" w:cs="宋体"/>
                <w:color w:val="000000"/>
                <w:szCs w:val="21"/>
                <w:highlight w:val="none"/>
                <w:u w:val="single"/>
              </w:rPr>
              <w:t>三</w:t>
            </w:r>
            <w:r>
              <w:rPr>
                <w:rFonts w:hint="eastAsia" w:ascii="宋体" w:hAnsi="宋体" w:eastAsia="宋体" w:cs="宋体"/>
                <w:color w:val="000000"/>
                <w:szCs w:val="21"/>
                <w:highlight w:val="none"/>
              </w:rPr>
              <w:t>个月的依法缴纳社会保障资金的缴费凭证（专用收据或社会保险缴纳清单）复印件；</w:t>
            </w:r>
            <w:r>
              <w:rPr>
                <w:rFonts w:hint="eastAsia" w:ascii="Calibri" w:hAnsi="Calibri" w:eastAsia="宋体" w:cs="Times New Roman"/>
                <w:szCs w:val="24"/>
                <w:highlight w:val="none"/>
              </w:rPr>
              <w:t>依法不需要缴纳社会保障资金的供应商，必须提供相应文件证明不需要缴纳社会保障资金。</w:t>
            </w:r>
            <w:r>
              <w:rPr>
                <w:rFonts w:hint="eastAsia" w:ascii="宋体" w:hAnsi="宋体" w:eastAsia="宋体" w:cs="宋体"/>
                <w:color w:val="000000"/>
                <w:szCs w:val="21"/>
                <w:highlight w:val="none"/>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color w:val="000000"/>
                <w:szCs w:val="21"/>
                <w:highlight w:val="none"/>
              </w:rPr>
              <w:t>4.财务状况报告</w:t>
            </w:r>
            <w:r>
              <w:rPr>
                <w:rFonts w:hint="eastAsia" w:ascii="宋体" w:hAnsi="宋体" w:eastAsia="宋体" w:cs="Times New Roman"/>
                <w:color w:val="000000"/>
                <w:szCs w:val="21"/>
                <w:highlight w:val="none"/>
              </w:rPr>
              <w:t>（</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u w:val="single"/>
              </w:rPr>
              <w:t>20</w:t>
            </w:r>
            <w:r>
              <w:rPr>
                <w:rFonts w:ascii="宋体" w:hAnsi="宋体" w:eastAsia="宋体" w:cs="Times New Roman"/>
                <w:color w:val="000000"/>
                <w:szCs w:val="21"/>
                <w:highlight w:val="none"/>
                <w:u w:val="single"/>
              </w:rPr>
              <w:t>2</w:t>
            </w:r>
            <w:r>
              <w:rPr>
                <w:rFonts w:hint="eastAsia" w:ascii="宋体" w:hAnsi="宋体" w:eastAsia="宋体" w:cs="Times New Roman"/>
                <w:color w:val="000000"/>
                <w:szCs w:val="21"/>
                <w:highlight w:val="none"/>
                <w:u w:val="single"/>
                <w:lang w:val="en-US" w:eastAsia="zh-CN"/>
              </w:rPr>
              <w:t>1</w:t>
            </w:r>
            <w:r>
              <w:rPr>
                <w:rFonts w:hint="eastAsia" w:ascii="宋体" w:hAnsi="宋体" w:eastAsia="宋体" w:cs="Times New Roman"/>
                <w:color w:val="000000"/>
                <w:szCs w:val="21"/>
                <w:highlight w:val="none"/>
                <w:u w:val="single"/>
              </w:rPr>
              <w:t>年、2</w:t>
            </w:r>
            <w:r>
              <w:rPr>
                <w:rFonts w:ascii="宋体" w:hAnsi="宋体" w:eastAsia="宋体" w:cs="Times New Roman"/>
                <w:color w:val="000000"/>
                <w:szCs w:val="21"/>
                <w:highlight w:val="none"/>
                <w:u w:val="single"/>
              </w:rPr>
              <w:t>02</w:t>
            </w:r>
            <w:r>
              <w:rPr>
                <w:rFonts w:hint="eastAsia" w:ascii="宋体" w:hAnsi="宋体" w:eastAsia="宋体" w:cs="Times New Roman"/>
                <w:color w:val="000000"/>
                <w:szCs w:val="21"/>
                <w:highlight w:val="none"/>
                <w:u w:val="single"/>
                <w:lang w:val="en-US" w:eastAsia="zh-CN"/>
              </w:rPr>
              <w:t>2</w:t>
            </w:r>
            <w:r>
              <w:rPr>
                <w:rFonts w:hint="eastAsia" w:ascii="宋体" w:hAnsi="宋体" w:eastAsia="宋体" w:cs="Times New Roman"/>
                <w:color w:val="000000"/>
                <w:szCs w:val="21"/>
                <w:highlight w:val="none"/>
              </w:rPr>
              <w:t>年财务状况报告复印件，</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rPr>
              <w:t>是法人的，应提供经审计的财务报告或其基本开户银行出具的资信证明；</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rPr>
              <w:t>是其他组织或自然人的，应提供经审计的财务报告或银行出具的资信证明）</w:t>
            </w:r>
            <w:r>
              <w:rPr>
                <w:rFonts w:hint="eastAsia" w:ascii="宋体" w:hAnsi="宋体" w:eastAsia="宋体" w:cs="宋体"/>
                <w:color w:val="000000"/>
                <w:szCs w:val="21"/>
                <w:highlight w:val="none"/>
              </w:rPr>
              <w:t>；</w:t>
            </w:r>
            <w:r>
              <w:rPr>
                <w:rFonts w:hint="eastAsia" w:ascii="宋体" w:hAnsi="宋体" w:eastAsia="宋体" w:cs="宋体"/>
                <w:bCs/>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bCs/>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5.供应商直接控股、管理关系信息表（格式自拟）；（</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ascii="宋体" w:hAnsi="宋体" w:eastAsia="宋体" w:cs="宋体"/>
                <w:color w:val="000000"/>
                <w:szCs w:val="21"/>
                <w:highlight w:val="none"/>
              </w:rPr>
              <w:t>6</w:t>
            </w:r>
            <w:r>
              <w:rPr>
                <w:rFonts w:hint="eastAsia" w:ascii="宋体" w:hAnsi="宋体" w:eastAsia="宋体" w:cs="宋体"/>
                <w:color w:val="000000"/>
                <w:szCs w:val="21"/>
                <w:highlight w:val="none"/>
              </w:rPr>
              <w:t>.中小企业声明函或残疾人福利性单位声明函或供应商属于监狱企业的证明材料；</w:t>
            </w:r>
            <w:r>
              <w:rPr>
                <w:rFonts w:ascii="宋体" w:hAnsi="宋体" w:eastAsia="宋体" w:cs="宋体"/>
                <w:color w:val="000000"/>
                <w:szCs w:val="21"/>
                <w:highlight w:val="none"/>
              </w:rPr>
              <w:t xml:space="preserve"> </w:t>
            </w:r>
          </w:p>
          <w:p>
            <w:pPr>
              <w:snapToGrid w:val="0"/>
              <w:spacing w:line="320" w:lineRule="exact"/>
              <w:jc w:val="left"/>
              <w:rPr>
                <w:rFonts w:ascii="宋体" w:hAnsi="宋体" w:eastAsia="宋体" w:cs="宋体"/>
                <w:color w:val="000000"/>
                <w:szCs w:val="21"/>
                <w:highlight w:val="none"/>
              </w:rPr>
            </w:pPr>
            <w:r>
              <w:rPr>
                <w:rFonts w:ascii="宋体" w:hAnsi="宋体" w:eastAsia="宋体" w:cs="宋体"/>
                <w:color w:val="000000"/>
                <w:szCs w:val="21"/>
                <w:highlight w:val="none"/>
              </w:rPr>
              <w:t>7</w:t>
            </w:r>
            <w:r>
              <w:rPr>
                <w:rFonts w:hint="eastAsia" w:ascii="宋体" w:hAnsi="宋体" w:eastAsia="宋体" w:cs="宋体"/>
                <w:color w:val="000000"/>
                <w:szCs w:val="21"/>
                <w:highlight w:val="none"/>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highlight w:val="none"/>
              </w:rPr>
            </w:pPr>
            <w:r>
              <w:rPr>
                <w:rFonts w:ascii="宋体" w:hAnsi="宋体" w:eastAsia="宋体" w:cs="宋体"/>
                <w:bCs/>
                <w:color w:val="000000"/>
                <w:szCs w:val="21"/>
                <w:highlight w:val="none"/>
              </w:rPr>
              <w:t>8</w:t>
            </w:r>
            <w:r>
              <w:rPr>
                <w:rFonts w:hint="eastAsia" w:ascii="宋体" w:hAnsi="宋体" w:eastAsia="宋体" w:cs="宋体"/>
                <w:bCs/>
                <w:color w:val="000000"/>
                <w:szCs w:val="21"/>
                <w:highlight w:val="none"/>
              </w:rPr>
              <w:t>.</w:t>
            </w:r>
            <w:r>
              <w:rPr>
                <w:rFonts w:hint="eastAsia" w:ascii="宋体" w:hAnsi="宋体" w:eastAsia="宋体" w:cs="宋体"/>
                <w:color w:val="000000"/>
                <w:szCs w:val="21"/>
                <w:highlight w:val="none"/>
              </w:rPr>
              <w:t>其他资格证明文件（编制时应与公告的特定资格要求相对应）。</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0</w:t>
            </w:r>
            <w:r>
              <w:rPr>
                <w:rFonts w:hint="eastAsia" w:ascii="宋体" w:hAnsi="宋体" w:eastAsia="宋体" w:cs="宋体"/>
                <w:color w:val="000000"/>
                <w:szCs w:val="21"/>
                <w:highlight w:val="none"/>
              </w:rPr>
              <w:t>.</w:t>
            </w:r>
            <w:r>
              <w:rPr>
                <w:rFonts w:ascii="宋体" w:hAnsi="宋体" w:eastAsia="宋体" w:cs="宋体"/>
                <w:color w:val="000000"/>
                <w:szCs w:val="21"/>
                <w:highlight w:val="none"/>
              </w:rPr>
              <w:t>1</w:t>
            </w:r>
            <w:r>
              <w:rPr>
                <w:rFonts w:hint="eastAsia" w:ascii="宋体" w:hAnsi="宋体" w:eastAsia="宋体" w:cs="宋体"/>
                <w:color w:val="000000"/>
                <w:szCs w:val="21"/>
                <w:highlight w:val="none"/>
              </w:rPr>
              <w:t>.</w:t>
            </w:r>
            <w:r>
              <w:rPr>
                <w:rFonts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b/>
                <w:bCs/>
                <w:color w:val="000000"/>
                <w:szCs w:val="21"/>
                <w:highlight w:val="none"/>
              </w:rPr>
            </w:pPr>
            <w:r>
              <w:rPr>
                <w:rFonts w:hint="eastAsia" w:ascii="宋体" w:hAnsi="宋体" w:eastAsia="宋体" w:cs="宋体"/>
                <w:b/>
                <w:bCs/>
                <w:color w:val="000000"/>
                <w:szCs w:val="21"/>
                <w:highlight w:val="none"/>
              </w:rPr>
              <w:t>报价商务技术文件</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1.无串通竞标行为的承诺函（格式自拟）；（</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2.竞标报价表（格式后附）；（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3.法定代表人身份证明书及法定代表人有效身份证正反面复印件（格式后附）；（</w:t>
            </w:r>
            <w:r>
              <w:rPr>
                <w:rFonts w:hint="eastAsia" w:ascii="宋体" w:hAnsi="宋体" w:eastAsia="宋体" w:cs="宋体"/>
                <w:b/>
                <w:bCs/>
                <w:color w:val="000000"/>
                <w:szCs w:val="21"/>
                <w:highlight w:val="none"/>
              </w:rPr>
              <w:t>除自然人竞标外</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b/>
                <w:color w:val="000000"/>
                <w:szCs w:val="21"/>
                <w:highlight w:val="none"/>
              </w:rPr>
            </w:pPr>
            <w:r>
              <w:rPr>
                <w:rFonts w:hint="eastAsia" w:ascii="宋体" w:hAnsi="宋体" w:eastAsia="宋体" w:cs="宋体"/>
                <w:color w:val="000000"/>
                <w:szCs w:val="21"/>
                <w:highlight w:val="none"/>
              </w:rPr>
              <w:t>4.法定代表人授权委托书及委托代理人有效身份证正反面复印件（格式后附）；（</w:t>
            </w:r>
            <w:r>
              <w:rPr>
                <w:rFonts w:hint="eastAsia" w:ascii="宋体" w:hAnsi="宋体" w:eastAsia="宋体" w:cs="宋体"/>
                <w:b/>
                <w:color w:val="000000"/>
                <w:szCs w:val="21"/>
                <w:highlight w:val="none"/>
              </w:rPr>
              <w:t>委托时必须提供，否则响应文件按无效响应处理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5.技术需求偏离表（格式后附）；（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ascii="宋体" w:hAnsi="宋体" w:eastAsia="宋体" w:cs="宋体"/>
                <w:color w:val="000000"/>
                <w:szCs w:val="21"/>
                <w:highlight w:val="none"/>
              </w:rPr>
              <w:t>6</w:t>
            </w:r>
            <w:r>
              <w:rPr>
                <w:rFonts w:hint="eastAsia" w:ascii="宋体" w:hAnsi="宋体" w:eastAsia="宋体" w:cs="宋体"/>
                <w:color w:val="000000"/>
                <w:szCs w:val="21"/>
                <w:highlight w:val="none"/>
              </w:rPr>
              <w:t>.商务条款偏离表（格式后附）；</w:t>
            </w:r>
            <w:r>
              <w:rPr>
                <w:rFonts w:hint="eastAsia" w:ascii="宋体" w:hAnsi="宋体" w:eastAsia="宋体" w:cs="宋体"/>
                <w:b/>
                <w:bCs/>
                <w:color w:val="000000"/>
                <w:szCs w:val="21"/>
                <w:highlight w:val="none"/>
              </w:rPr>
              <w:t>（必须提供，否则响应文件按无效响应处理）</w:t>
            </w:r>
          </w:p>
          <w:p>
            <w:pPr>
              <w:spacing w:line="320" w:lineRule="exact"/>
              <w:rPr>
                <w:rFonts w:ascii="宋体" w:hAnsi="宋体" w:eastAsia="宋体" w:cs="宋体"/>
                <w:color w:val="000000"/>
                <w:szCs w:val="21"/>
                <w:highlight w:val="none"/>
              </w:rPr>
            </w:pPr>
            <w:r>
              <w:rPr>
                <w:rFonts w:ascii="宋体" w:hAnsi="宋体" w:eastAsia="宋体" w:cs="宋体"/>
                <w:color w:val="000000"/>
                <w:szCs w:val="21"/>
                <w:highlight w:val="none"/>
              </w:rPr>
              <w:t>7</w:t>
            </w:r>
            <w:r>
              <w:rPr>
                <w:rFonts w:hint="eastAsia" w:ascii="宋体" w:hAnsi="宋体" w:eastAsia="宋体" w:cs="宋体"/>
                <w:color w:val="000000"/>
                <w:szCs w:val="21"/>
                <w:highlight w:val="none"/>
              </w:rPr>
              <w:t>.售后服务承诺；</w:t>
            </w:r>
            <w:r>
              <w:rPr>
                <w:rFonts w:hint="eastAsia" w:ascii="宋体" w:hAnsi="宋体" w:eastAsia="宋体" w:cs="宋体"/>
                <w:b/>
                <w:bCs/>
                <w:color w:val="000000"/>
                <w:szCs w:val="21"/>
                <w:highlight w:val="none"/>
              </w:rPr>
              <w:t>（必须提供，否则响应文件按无效响应处理）</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9.人员配置清单（格式自拟）； </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10.对应采购需求的商务条款提供的其他文件资料；</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11.对应采购需求的技术需求提供的其他文件资料；</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12.供应商认为需要提供的有关资料。</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 xml:space="preserve">注： </w:t>
            </w:r>
          </w:p>
          <w:p>
            <w:pPr>
              <w:snapToGrid w:val="0"/>
              <w:spacing w:line="320" w:lineRule="exact"/>
              <w:ind w:firstLine="413" w:firstLineChars="196"/>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highlight w:val="none"/>
              </w:rPr>
            </w:pPr>
            <w:r>
              <w:rPr>
                <w:rFonts w:ascii="宋体" w:hAnsi="宋体" w:eastAsia="宋体" w:cs="宋体"/>
                <w:b/>
                <w:color w:val="000000"/>
                <w:szCs w:val="21"/>
                <w:highlight w:val="none"/>
              </w:rPr>
              <w:t>2</w:t>
            </w:r>
            <w:r>
              <w:rPr>
                <w:rFonts w:hint="eastAsia" w:ascii="宋体" w:hAnsi="宋体" w:eastAsia="宋体" w:cs="宋体"/>
                <w:b/>
                <w:color w:val="000000"/>
                <w:szCs w:val="21"/>
                <w:highlight w:val="none"/>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highlight w:val="none"/>
              </w:rPr>
            </w:pPr>
            <w:r>
              <w:rPr>
                <w:rFonts w:hint="eastAsia" w:ascii="宋体" w:hAnsi="宋体" w:eastAsia="宋体" w:cs="宋体"/>
                <w:b/>
                <w:color w:val="000000"/>
                <w:szCs w:val="21"/>
                <w:highlight w:val="none"/>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3.2</w:t>
            </w:r>
          </w:p>
        </w:tc>
        <w:tc>
          <w:tcPr>
            <w:tcW w:w="7912" w:type="dxa"/>
            <w:vAlign w:val="center"/>
          </w:tcPr>
          <w:p>
            <w:pPr>
              <w:snapToGrid w:val="0"/>
              <w:spacing w:line="320" w:lineRule="exact"/>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竞标报价应当</w:t>
            </w:r>
            <w:r>
              <w:rPr>
                <w:rFonts w:hint="eastAsia" w:ascii="宋体" w:hAnsi="宋体" w:eastAsia="宋体" w:cs="Calibri"/>
                <w:color w:val="000000"/>
                <w:szCs w:val="21"/>
                <w:highlight w:val="none"/>
                <w:lang w:val="en-US" w:eastAsia="zh-CN"/>
              </w:rPr>
              <w:t>不高于预算价格，应</w:t>
            </w:r>
            <w:r>
              <w:rPr>
                <w:rFonts w:hint="eastAsia" w:ascii="宋体" w:hAnsi="宋体" w:eastAsia="宋体" w:cs="Calibri"/>
                <w:color w:val="000000"/>
                <w:szCs w:val="21"/>
                <w:highlight w:val="none"/>
              </w:rPr>
              <w:t>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4.2</w:t>
            </w:r>
          </w:p>
        </w:tc>
        <w:tc>
          <w:tcPr>
            <w:tcW w:w="7912" w:type="dxa"/>
            <w:vAlign w:val="center"/>
          </w:tcPr>
          <w:p>
            <w:pPr>
              <w:snapToGrid w:val="0"/>
              <w:spacing w:line="320" w:lineRule="exact"/>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竞标有效期：自首次响应文件提交截止之日起</w:t>
            </w:r>
            <w:r>
              <w:rPr>
                <w:rFonts w:ascii="宋体" w:hAnsi="宋体" w:eastAsia="宋体" w:cs="Calibri"/>
                <w:color w:val="000000"/>
                <w:szCs w:val="21"/>
                <w:highlight w:val="none"/>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5</w:t>
            </w:r>
            <w:r>
              <w:rPr>
                <w:rFonts w:hint="eastAsia"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响应文件份数：正本一份、副本</w:t>
            </w:r>
            <w:r>
              <w:rPr>
                <w:rFonts w:hint="eastAsia" w:ascii="宋体" w:hAnsi="宋体" w:eastAsia="宋体" w:cs="宋体"/>
                <w:color w:val="000000"/>
                <w:szCs w:val="21"/>
                <w:highlight w:val="none"/>
                <w:u w:val="single"/>
              </w:rPr>
              <w:t xml:space="preserve"> 五 </w:t>
            </w:r>
            <w:r>
              <w:rPr>
                <w:rFonts w:hint="eastAsia" w:ascii="宋体" w:hAnsi="宋体" w:eastAsia="宋体" w:cs="宋体"/>
                <w:color w:val="000000"/>
                <w:szCs w:val="21"/>
                <w:highlight w:val="none"/>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17</w:t>
            </w:r>
            <w:r>
              <w:rPr>
                <w:rFonts w:hint="eastAsia" w:ascii="宋体" w:hAnsi="宋体" w:eastAsia="宋体" w:cs="宋体"/>
                <w:color w:val="000000"/>
                <w:szCs w:val="21"/>
                <w:highlight w:val="none"/>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首次响应文件提交地点：详见竞争性磋商公告。</w:t>
            </w:r>
          </w:p>
          <w:p>
            <w:pPr>
              <w:spacing w:line="320" w:lineRule="exact"/>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0</w:t>
            </w:r>
            <w:r>
              <w:rPr>
                <w:rFonts w:hint="eastAsia" w:ascii="宋体" w:hAnsi="宋体" w:eastAsia="宋体" w:cs="宋体"/>
                <w:color w:val="000000"/>
                <w:szCs w:val="21"/>
                <w:highlight w:val="none"/>
              </w:rPr>
              <w:t>.1</w:t>
            </w:r>
          </w:p>
        </w:tc>
        <w:tc>
          <w:tcPr>
            <w:tcW w:w="7912" w:type="dxa"/>
            <w:vAlign w:val="center"/>
          </w:tcPr>
          <w:p>
            <w:pPr>
              <w:snapToGrid w:val="0"/>
              <w:spacing w:line="320" w:lineRule="exact"/>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 xml:space="preserve">磋商小组的人数： </w:t>
            </w:r>
            <w:r>
              <w:rPr>
                <w:rFonts w:ascii="宋体" w:hAnsi="宋体" w:eastAsia="宋体" w:cs="宋体"/>
                <w:color w:val="000000"/>
                <w:szCs w:val="21"/>
                <w:highlight w:val="none"/>
              </w:rPr>
              <w:t>5</w:t>
            </w:r>
            <w:r>
              <w:rPr>
                <w:rFonts w:hint="eastAsia" w:ascii="宋体" w:hAnsi="宋体" w:eastAsia="宋体" w:cs="宋体"/>
                <w:color w:val="000000"/>
                <w:szCs w:val="21"/>
                <w:highlight w:val="none"/>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0</w:t>
            </w:r>
            <w:r>
              <w:rPr>
                <w:rFonts w:hint="eastAsia" w:ascii="宋体" w:hAnsi="宋体" w:eastAsia="宋体" w:cs="宋体"/>
                <w:color w:val="000000"/>
                <w:szCs w:val="21"/>
                <w:highlight w:val="none"/>
              </w:rPr>
              <w:t>.</w:t>
            </w:r>
            <w:r>
              <w:rPr>
                <w:rFonts w:ascii="宋体" w:hAnsi="宋体" w:eastAsia="宋体" w:cs="宋体"/>
                <w:color w:val="000000"/>
                <w:szCs w:val="21"/>
                <w:highlight w:val="none"/>
              </w:rPr>
              <w:t>2</w:t>
            </w:r>
          </w:p>
        </w:tc>
        <w:tc>
          <w:tcPr>
            <w:tcW w:w="7912" w:type="dxa"/>
            <w:vAlign w:val="center"/>
          </w:tcPr>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21.2.1</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商务条款评审中允许负偏离的条款数为</w:t>
            </w:r>
            <w:r>
              <w:rPr>
                <w:rFonts w:hint="eastAsia" w:ascii="宋体" w:hAnsi="宋体" w:eastAsia="宋体" w:cs="宋体"/>
                <w:color w:val="000000"/>
                <w:szCs w:val="21"/>
                <w:highlight w:val="none"/>
                <w:u w:val="single"/>
              </w:rPr>
              <w:t xml:space="preserve"> 0 </w:t>
            </w:r>
            <w:r>
              <w:rPr>
                <w:rFonts w:hint="eastAsia" w:ascii="宋体" w:hAnsi="宋体" w:eastAsia="宋体" w:cs="宋体"/>
                <w:color w:val="000000"/>
                <w:szCs w:val="21"/>
                <w:highlight w:val="none"/>
              </w:rPr>
              <w:t>项。</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技术需求评审中允许负偏离的条款数为</w:t>
            </w:r>
            <w:r>
              <w:rPr>
                <w:rFonts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2</w:t>
            </w:r>
            <w:r>
              <w:rPr>
                <w:rFonts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2</w:t>
            </w:r>
            <w:r>
              <w:rPr>
                <w:rFonts w:hint="eastAsia" w:ascii="宋体" w:hAnsi="宋体" w:eastAsia="宋体" w:cs="宋体"/>
                <w:color w:val="000000"/>
                <w:szCs w:val="21"/>
                <w:highlight w:val="none"/>
              </w:rPr>
              <w:t>.1</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磋商的顺序：</w:t>
            </w:r>
          </w:p>
          <w:p>
            <w:pPr>
              <w:jc w:val="left"/>
              <w:rPr>
                <w:rFonts w:ascii="Calibri" w:hAnsi="Calibri" w:eastAsia="宋体" w:cs="Times New Roman"/>
                <w:szCs w:val="24"/>
                <w:highlight w:val="none"/>
              </w:rPr>
            </w:pPr>
            <w:r>
              <w:rPr>
                <w:rFonts w:hint="eastAsia" w:ascii="Calibri" w:hAnsi="Calibri" w:eastAsia="宋体" w:cs="Times New Roman"/>
                <w:szCs w:val="24"/>
                <w:highlight w:val="none"/>
              </w:rPr>
              <w:t>按照</w:t>
            </w:r>
            <w:r>
              <w:rPr>
                <w:rFonts w:hint="eastAsia" w:ascii="宋体" w:hAnsi="宋体" w:eastAsia="宋体" w:cs="宋体"/>
                <w:color w:val="000000"/>
                <w:szCs w:val="21"/>
                <w:highlight w:val="none"/>
              </w:rPr>
              <w:t>提交首次响应文件的顺序，</w:t>
            </w:r>
            <w:r>
              <w:rPr>
                <w:rFonts w:hint="eastAsia" w:ascii="Calibri" w:hAnsi="Calibri" w:eastAsia="宋体" w:cs="Times New Roman"/>
                <w:szCs w:val="24"/>
                <w:highlight w:val="none"/>
              </w:rPr>
              <w:t>如出现某供应商不能按时参加磋商的情形，则该供应商的磋商次序往后延，具体由磋商小组确定</w:t>
            </w:r>
            <w:r>
              <w:rPr>
                <w:rFonts w:hint="eastAsia" w:ascii="宋体" w:hAnsi="宋体" w:eastAsia="宋体" w:cs="宋体"/>
                <w:color w:val="000000"/>
                <w:szCs w:val="21"/>
                <w:highlight w:val="none"/>
              </w:rPr>
              <w:t>。</w:t>
            </w:r>
          </w:p>
          <w:p>
            <w:pPr>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参与磋商前，供应商法定代表人或委托代理人必须向磋商小组出示本人有效证件原件</w:t>
            </w:r>
            <w:r>
              <w:rPr>
                <w:rFonts w:ascii="宋体" w:hAnsi="宋体" w:eastAsia="宋体" w:cs="宋体"/>
                <w:b/>
                <w:color w:val="000000"/>
                <w:szCs w:val="21"/>
                <w:highlight w:val="none"/>
              </w:rPr>
              <w:t>[</w:t>
            </w:r>
            <w:r>
              <w:rPr>
                <w:rFonts w:hint="eastAsia" w:ascii="宋体" w:hAnsi="宋体" w:eastAsia="宋体" w:cs="宋体"/>
                <w:b/>
                <w:color w:val="000000"/>
                <w:szCs w:val="21"/>
                <w:highlight w:val="none"/>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2</w:t>
            </w:r>
            <w:r>
              <w:rPr>
                <w:rFonts w:hint="eastAsia"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27.2</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接收质疑函方式：以书面形式。</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质疑联系部门及联系方式：广西骨伤医院采购办，联系电话：</w:t>
            </w:r>
            <w:r>
              <w:rPr>
                <w:rFonts w:ascii="宋体" w:hAnsi="宋体" w:eastAsia="宋体" w:cs="宋体"/>
                <w:color w:val="000000"/>
                <w:szCs w:val="21"/>
                <w:highlight w:val="none"/>
              </w:rPr>
              <w:t>17344229910</w:t>
            </w:r>
            <w:r>
              <w:rPr>
                <w:rFonts w:hint="eastAsia" w:ascii="宋体" w:hAnsi="宋体" w:eastAsia="宋体" w:cs="宋体"/>
                <w:color w:val="000000"/>
                <w:szCs w:val="21"/>
                <w:highlight w:val="none"/>
              </w:rPr>
              <w:t>；</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通讯地址：广西南宁市青秀区东葛路</w:t>
            </w:r>
            <w:r>
              <w:rPr>
                <w:rFonts w:ascii="宋体" w:hAnsi="宋体" w:eastAsia="宋体" w:cs="宋体"/>
                <w:color w:val="000000"/>
                <w:szCs w:val="21"/>
                <w:highlight w:val="none"/>
              </w:rPr>
              <w:t>1</w:t>
            </w:r>
            <w:r>
              <w:rPr>
                <w:rFonts w:hint="eastAsia" w:ascii="宋体" w:hAnsi="宋体" w:eastAsia="宋体" w:cs="宋体"/>
                <w:color w:val="000000"/>
                <w:szCs w:val="21"/>
                <w:highlight w:val="none"/>
              </w:rPr>
              <w:t>号锦华大酒店副楼4楼4</w:t>
            </w:r>
            <w:r>
              <w:rPr>
                <w:rFonts w:ascii="宋体" w:hAnsi="宋体" w:eastAsia="宋体" w:cs="宋体"/>
                <w:color w:val="000000"/>
                <w:szCs w:val="21"/>
                <w:highlight w:val="none"/>
              </w:rPr>
              <w:t>01</w:t>
            </w:r>
            <w:r>
              <w:rPr>
                <w:rFonts w:hint="eastAsia" w:ascii="宋体" w:hAnsi="宋体" w:eastAsia="宋体" w:cs="宋体"/>
                <w:color w:val="000000"/>
                <w:szCs w:val="21"/>
                <w:highlight w:val="none"/>
              </w:rPr>
              <w:t>号；</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p>
        </w:tc>
        <w:tc>
          <w:tcPr>
            <w:tcW w:w="7912" w:type="dxa"/>
            <w:vAlign w:val="center"/>
          </w:tcPr>
          <w:p>
            <w:pPr>
              <w:snapToGrid w:val="0"/>
              <w:spacing w:line="320" w:lineRule="exac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highlight w:val="none"/>
        </w:rPr>
      </w:pPr>
    </w:p>
    <w:p>
      <w:pPr>
        <w:spacing w:line="360" w:lineRule="atLeast"/>
        <w:ind w:firstLine="495"/>
        <w:rPr>
          <w:rFonts w:ascii="Calibri" w:hAnsi="Calibri" w:eastAsia="宋体" w:cs="Times New Roman"/>
          <w:szCs w:val="24"/>
          <w:highlight w:val="none"/>
        </w:rPr>
      </w:pPr>
    </w:p>
    <w:p>
      <w:pPr>
        <w:spacing w:line="400" w:lineRule="exact"/>
        <w:ind w:firstLine="643" w:firstLineChars="200"/>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供应商须知正文</w:t>
      </w:r>
    </w:p>
    <w:p>
      <w:pPr>
        <w:spacing w:line="400" w:lineRule="exact"/>
        <w:ind w:firstLine="562" w:firstLineChars="200"/>
        <w:jc w:val="center"/>
        <w:rPr>
          <w:rFonts w:ascii="宋体" w:hAnsi="宋体" w:eastAsia="宋体" w:cs="Times New Roman"/>
          <w:b/>
          <w:color w:val="000000"/>
          <w:sz w:val="28"/>
          <w:szCs w:val="28"/>
          <w:highlight w:val="none"/>
        </w:rPr>
      </w:pPr>
    </w:p>
    <w:p>
      <w:pPr>
        <w:spacing w:line="400" w:lineRule="exact"/>
        <w:ind w:firstLine="643" w:firstLineChars="200"/>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一、总则</w:t>
      </w:r>
    </w:p>
    <w:p>
      <w:pPr>
        <w:spacing w:line="400" w:lineRule="exact"/>
        <w:ind w:firstLine="562" w:firstLineChars="200"/>
        <w:jc w:val="center"/>
        <w:rPr>
          <w:rFonts w:ascii="宋体" w:hAnsi="宋体" w:eastAsia="宋体" w:cs="Times New Roman"/>
          <w:b/>
          <w:color w:val="000000"/>
          <w:sz w:val="28"/>
          <w:szCs w:val="28"/>
          <w:highlight w:val="none"/>
        </w:rPr>
      </w:pP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1、适用范围</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1.1本竞争性磋商文件仅适用于</w:t>
      </w:r>
      <w:r>
        <w:rPr>
          <w:rFonts w:hint="eastAsia" w:ascii="宋体" w:hAnsi="宋体" w:eastAsia="宋体" w:cs="Times New Roman"/>
          <w:color w:val="000000"/>
          <w:szCs w:val="21"/>
          <w:highlight w:val="none"/>
          <w:lang w:eastAsia="zh-CN"/>
        </w:rPr>
        <w:t>广西骨伤医院步态训练评估系统（气压减重步态训练系统）采购项目</w:t>
      </w:r>
      <w:r>
        <w:rPr>
          <w:rFonts w:hint="eastAsia" w:ascii="宋体" w:hAnsi="宋体" w:eastAsia="宋体" w:cs="Times New Roman"/>
          <w:bCs/>
          <w:color w:val="000000"/>
          <w:szCs w:val="21"/>
          <w:highlight w:val="none"/>
        </w:rPr>
        <w:t>。</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2、定义</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2.1“采购人”系指采购本项目的广西骨伤医院。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highlight w:val="none"/>
        </w:rPr>
        <w:t>投标人</w:t>
      </w:r>
      <w:r>
        <w:rPr>
          <w:rFonts w:ascii="宋体" w:hAnsi="宋体" w:eastAsia="宋体" w:cs="Times New Roman"/>
          <w:bCs/>
          <w:color w:val="000000"/>
          <w:szCs w:val="21"/>
          <w:highlight w:val="none"/>
        </w:rPr>
        <w:t>。</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2.10“首次报价”是指供应商提交的首次响应文件中的报价。</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3.供应商的资格条件</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供应商的资格条件详见“供应商须知前附表”。</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4.本项目不接受联合体。</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 xml:space="preserve">5.转包与分包             </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5.1本项目不允许转包。</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5.2本项目不允许分包。</w:t>
      </w:r>
    </w:p>
    <w:p>
      <w:pPr>
        <w:spacing w:line="400" w:lineRule="exact"/>
        <w:ind w:firstLine="420" w:firstLineChars="200"/>
        <w:rPr>
          <w:rFonts w:ascii="宋体" w:hAnsi="宋体" w:eastAsia="宋体" w:cs="Times New Roman"/>
          <w:bCs/>
          <w:color w:val="000000"/>
          <w:szCs w:val="21"/>
          <w:highlight w:val="none"/>
        </w:rPr>
      </w:pPr>
    </w:p>
    <w:p>
      <w:pPr>
        <w:spacing w:line="400" w:lineRule="exact"/>
        <w:jc w:val="center"/>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二、竞争性磋商文件</w:t>
      </w:r>
    </w:p>
    <w:p>
      <w:pPr>
        <w:spacing w:line="40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.竞争性磋商文件的构成</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（1）竞争性磋商公告；</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（2）供应商须知； </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（3）采购需求；</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（4）评审程序、评审方法和评审标准；</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（5）响应文件格式；</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（6）合同文本。</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.供应商的询问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.竞争性磋商文件的澄清和修改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highlight w:val="none"/>
        </w:rPr>
      </w:pPr>
    </w:p>
    <w:p>
      <w:pPr>
        <w:spacing w:line="400" w:lineRule="exact"/>
        <w:jc w:val="center"/>
        <w:rPr>
          <w:rFonts w:ascii="宋体" w:hAnsi="宋体" w:eastAsia="宋体" w:cs="Calibri"/>
          <w:b/>
          <w:bCs/>
          <w:color w:val="000000"/>
          <w:szCs w:val="21"/>
          <w:highlight w:val="none"/>
        </w:rPr>
      </w:pPr>
      <w:r>
        <w:rPr>
          <w:rFonts w:hint="eastAsia" w:ascii="宋体" w:hAnsi="宋体" w:eastAsia="宋体" w:cs="Calibri"/>
          <w:b/>
          <w:bCs/>
          <w:color w:val="000000"/>
          <w:sz w:val="32"/>
          <w:szCs w:val="32"/>
          <w:highlight w:val="none"/>
        </w:rPr>
        <w:t>三、响应文件的编制</w:t>
      </w:r>
    </w:p>
    <w:p>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.响应文件的编制原则</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.响应文件的组成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.1.1资格证明文件：详见须知前附表</w:t>
      </w:r>
    </w:p>
    <w:p>
      <w:pPr>
        <w:spacing w:line="400" w:lineRule="exact"/>
        <w:ind w:left="840" w:leftChars="200" w:hanging="420" w:hanging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.1.2报价商务技术文件：详见须知前附表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.计量单位</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.竞标的风险</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.竞标报价要求和构成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.1竞标报价应按竞争性磋商文件中“竞标报价表”格式填写。</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.2竞标报价的价格构成见“供应商须知前附表”。</w:t>
      </w:r>
    </w:p>
    <w:p>
      <w:pPr>
        <w:spacing w:line="400" w:lineRule="exact"/>
        <w:ind w:left="426" w:leftChars="203"/>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.3竞标报价要求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.竞标有效期</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.3供应商的响应文件在竞标有效期内均保持有效。</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.响应文件编制的要求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.1供应商应按本竞争性磋商文件规定的格式和顺序编制、装订响应文件并标注页码，响应文件内容</w:t>
      </w:r>
      <w:r>
        <w:rPr>
          <w:rFonts w:hint="eastAsia" w:ascii="宋体" w:hAnsi="宋体" w:eastAsia="宋体" w:cs="Calibri"/>
          <w:color w:val="000000"/>
          <w:spacing w:val="-6"/>
          <w:szCs w:val="21"/>
          <w:highlight w:val="none"/>
        </w:rPr>
        <w:t>不完整、编排混乱导致响应文件被误读、漏读或者查找不到相关内容的，</w:t>
      </w:r>
      <w:r>
        <w:rPr>
          <w:rFonts w:hint="eastAsia" w:ascii="宋体" w:hAnsi="宋体" w:eastAsia="宋体" w:cs="Calibri"/>
          <w:color w:val="000000"/>
          <w:szCs w:val="21"/>
          <w:highlight w:val="none"/>
        </w:rPr>
        <w:t>由此引发的</w:t>
      </w:r>
      <w:r>
        <w:rPr>
          <w:rFonts w:hint="eastAsia" w:ascii="宋体" w:hAnsi="宋体" w:eastAsia="宋体" w:cs="Calibri"/>
          <w:color w:val="000000"/>
          <w:spacing w:val="-6"/>
          <w:szCs w:val="21"/>
          <w:highlight w:val="none"/>
        </w:rPr>
        <w:t>后果由供应商承担。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.响应文件的密封和标记</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.3未按上述规定密封的响应文件将被拒收。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.响应文件的提交</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.1供应商必须在“供应商须知前附表”规定的时间和地点提交响应文件。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.2采购人收到响应文件后，应当如实记载响应文件的密封情况。</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.3在首次响应文件提交截止时间后送达的或不符合本须知正文第1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.3条的响应文件为无效文件，采购人应当拒收。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.首次响应文件的补充、修改与撤回</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highlight w:val="none"/>
        </w:rPr>
      </w:pPr>
    </w:p>
    <w:p>
      <w:pPr>
        <w:spacing w:line="400" w:lineRule="exact"/>
        <w:ind w:left="420" w:firstLine="420"/>
        <w:jc w:val="center"/>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四、评审及磋商</w:t>
      </w:r>
    </w:p>
    <w:p>
      <w:pPr>
        <w:spacing w:line="400" w:lineRule="exact"/>
        <w:ind w:left="420" w:firstLine="42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.磋商小组成立及响应文件的开启</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.1磋商小组由采购人组织评审专家共</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人及以上单</w:t>
      </w:r>
      <w:r>
        <w:rPr>
          <w:rFonts w:hint="eastAsia" w:ascii="宋体" w:hAnsi="宋体" w:eastAsia="宋体" w:cs="Calibri"/>
          <w:szCs w:val="21"/>
          <w:highlight w:val="none"/>
        </w:rPr>
        <w:t>数组成，具体人数见“供应商须知前附表”。</w:t>
      </w: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.2 响应文件的开启：具体详见“供应商须知前附表”。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.响应文件评审程序</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.1资格审查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.1.1响应文件开启后</w:t>
      </w:r>
      <w:r>
        <w:rPr>
          <w:rFonts w:hint="eastAsia" w:ascii="宋体" w:hAnsi="宋体" w:eastAsia="宋体" w:cs="Calibri"/>
          <w:szCs w:val="21"/>
          <w:highlight w:val="none"/>
        </w:rPr>
        <w:t>，由磋</w:t>
      </w:r>
      <w:r>
        <w:rPr>
          <w:rFonts w:hint="eastAsia" w:ascii="宋体" w:hAnsi="宋体" w:eastAsia="宋体" w:cs="Calibri"/>
          <w:color w:val="000000"/>
          <w:szCs w:val="21"/>
          <w:highlight w:val="none"/>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.2符合性审查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.2.1</w:t>
      </w:r>
      <w:r>
        <w:rPr>
          <w:rFonts w:hint="eastAsia" w:ascii="宋体" w:hAnsi="宋体" w:eastAsia="宋体" w:cs="Calibri"/>
          <w:szCs w:val="21"/>
          <w:highlight w:val="none"/>
        </w:rPr>
        <w:t>由磋</w:t>
      </w:r>
      <w:r>
        <w:rPr>
          <w:rFonts w:hint="eastAsia" w:ascii="宋体" w:hAnsi="宋体" w:eastAsia="宋体" w:cs="Calibri"/>
          <w:color w:val="000000"/>
          <w:szCs w:val="21"/>
          <w:highlight w:val="none"/>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2</w:t>
      </w:r>
      <w:r>
        <w:rPr>
          <w:rFonts w:hint="eastAsia" w:ascii="宋体" w:hAnsi="宋体" w:eastAsia="宋体" w:cs="Calibri"/>
          <w:color w:val="000000"/>
          <w:kern w:val="0"/>
          <w:szCs w:val="21"/>
          <w:highlight w:val="none"/>
        </w:rPr>
        <w:t>.磋商</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2</w:t>
      </w:r>
      <w:r>
        <w:rPr>
          <w:rFonts w:hint="eastAsia" w:ascii="宋体" w:hAnsi="宋体" w:eastAsia="宋体" w:cs="Calibri"/>
          <w:color w:val="000000"/>
          <w:kern w:val="0"/>
          <w:szCs w:val="21"/>
          <w:highlight w:val="none"/>
        </w:rPr>
        <w:t>.1磋商小组按照“供应商须知前附表”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.5磋商中，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.最后报价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.2最后报价是供应商响应文件的有效组成部分。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供应商未在规定时间内提交最后报价的，视同退出磋商。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磋商小组收齐最后报价后统一开启。</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响应文件最后报价出现前后不一致的，按照本正文第2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 xml:space="preserve">.2.4条的规定修正。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修正后的报价出现下列情形的，按无效响应处理：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7</w:t>
      </w:r>
      <w:r>
        <w:rPr>
          <w:rFonts w:hint="eastAsia" w:ascii="宋体" w:hAnsi="宋体" w:eastAsia="宋体" w:cs="Calibri"/>
          <w:color w:val="000000"/>
          <w:szCs w:val="21"/>
          <w:highlight w:val="none"/>
        </w:rPr>
        <w:t>经供应商确认修正后的最后报价作为评审及签订合同的依据。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8</w:t>
      </w:r>
      <w:r>
        <w:rPr>
          <w:rFonts w:hint="eastAsia" w:ascii="宋体" w:hAnsi="宋体" w:eastAsia="宋体" w:cs="Calibri"/>
          <w:color w:val="000000"/>
          <w:szCs w:val="21"/>
          <w:highlight w:val="none"/>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4</w:t>
      </w:r>
      <w:r>
        <w:rPr>
          <w:rFonts w:hint="eastAsia" w:ascii="宋体" w:hAnsi="宋体" w:eastAsia="宋体" w:cs="Times New Roman"/>
          <w:color w:val="000000"/>
          <w:szCs w:val="21"/>
          <w:highlight w:val="none"/>
        </w:rPr>
        <w:t>.比较与评价</w:t>
      </w:r>
    </w:p>
    <w:p>
      <w:pPr>
        <w:spacing w:line="400" w:lineRule="exact"/>
        <w:ind w:firstLine="420"/>
        <w:rPr>
          <w:rFonts w:ascii="宋体" w:hAnsi="宋体" w:eastAsia="宋体" w:cs="Calibri"/>
          <w:color w:val="00000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.1</w:t>
      </w:r>
      <w:r>
        <w:rPr>
          <w:rFonts w:hint="eastAsia" w:ascii="宋体" w:hAnsi="宋体" w:eastAsia="宋体" w:cs="Calibri"/>
          <w:color w:val="000000"/>
          <w:szCs w:val="21"/>
          <w:highlight w:val="none"/>
        </w:rPr>
        <w:t>评审方法：综合评分法。</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w:t>
      </w:r>
      <w:r>
        <w:rPr>
          <w:rFonts w:ascii="宋体" w:hAnsi="宋体" w:eastAsia="宋体" w:cs="宋体"/>
          <w:color w:val="000000"/>
          <w:kern w:val="0"/>
          <w:szCs w:val="21"/>
          <w:highlight w:val="none"/>
        </w:rPr>
        <w:t>4</w:t>
      </w:r>
      <w:r>
        <w:rPr>
          <w:rFonts w:hint="eastAsia" w:ascii="宋体" w:hAnsi="宋体" w:eastAsia="宋体" w:cs="宋体"/>
          <w:color w:val="000000"/>
          <w:kern w:val="0"/>
          <w:szCs w:val="21"/>
          <w:highlight w:val="none"/>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w:t>
      </w:r>
      <w:r>
        <w:rPr>
          <w:rFonts w:ascii="宋体" w:hAnsi="宋体" w:eastAsia="宋体" w:cs="宋体"/>
          <w:color w:val="000000"/>
          <w:kern w:val="0"/>
          <w:szCs w:val="21"/>
          <w:highlight w:val="none"/>
        </w:rPr>
        <w:t>4</w:t>
      </w:r>
      <w:r>
        <w:rPr>
          <w:rFonts w:hint="eastAsia" w:ascii="宋体" w:hAnsi="宋体" w:eastAsia="宋体" w:cs="宋体"/>
          <w:color w:val="000000"/>
          <w:kern w:val="0"/>
          <w:szCs w:val="21"/>
          <w:highlight w:val="none"/>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.确定成交供应商及结果公告</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.2在</w:t>
      </w:r>
      <w:r>
        <w:rPr>
          <w:rFonts w:hint="eastAsia" w:ascii="宋体" w:hAnsi="宋体" w:eastAsia="宋体" w:cs="Calibri"/>
          <w:color w:val="000000"/>
          <w:kern w:val="0"/>
          <w:szCs w:val="21"/>
          <w:highlight w:val="none"/>
        </w:rPr>
        <w:t>成交</w:t>
      </w:r>
      <w:r>
        <w:rPr>
          <w:rFonts w:hint="eastAsia" w:ascii="宋体" w:hAnsi="宋体" w:eastAsia="宋体" w:cs="Calibri"/>
          <w:color w:val="000000"/>
          <w:szCs w:val="21"/>
          <w:highlight w:val="none"/>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.3</w:t>
      </w:r>
      <w:r>
        <w:rPr>
          <w:rFonts w:hint="eastAsia" w:ascii="宋体" w:hAnsi="宋体" w:eastAsia="宋体" w:cs="Calibri"/>
          <w:b/>
          <w:color w:val="000000"/>
          <w:szCs w:val="21"/>
          <w:highlight w:val="none"/>
        </w:rPr>
        <w:t xml:space="preserve"> </w:t>
      </w:r>
      <w:r>
        <w:rPr>
          <w:rFonts w:hint="eastAsia" w:ascii="宋体" w:hAnsi="宋体" w:eastAsia="宋体" w:cs="Calibri"/>
          <w:color w:val="000000"/>
          <w:szCs w:val="21"/>
          <w:highlight w:val="none"/>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bCs/>
          <w:color w:val="000000"/>
          <w:szCs w:val="21"/>
          <w:highlight w:val="none"/>
        </w:rPr>
        <w:t>2</w:t>
      </w:r>
      <w:r>
        <w:rPr>
          <w:rFonts w:ascii="宋体" w:hAnsi="宋体" w:eastAsia="宋体" w:cs="Calibri"/>
          <w:bCs/>
          <w:color w:val="000000"/>
          <w:szCs w:val="21"/>
          <w:highlight w:val="none"/>
        </w:rPr>
        <w:t>5</w:t>
      </w:r>
      <w:r>
        <w:rPr>
          <w:rFonts w:hint="eastAsia" w:ascii="宋体" w:hAnsi="宋体" w:eastAsia="宋体" w:cs="Calibri"/>
          <w:bCs/>
          <w:color w:val="000000"/>
          <w:szCs w:val="21"/>
          <w:highlight w:val="none"/>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.签订合同</w:t>
      </w:r>
    </w:p>
    <w:p>
      <w:pPr>
        <w:spacing w:line="400" w:lineRule="exact"/>
        <w:ind w:firstLine="424" w:firstLineChars="202"/>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.1签订合同时间：按成交通知书规定的时间与采购人签订采购合同。</w:t>
      </w:r>
    </w:p>
    <w:p>
      <w:pPr>
        <w:spacing w:line="400" w:lineRule="exact"/>
        <w:ind w:firstLine="424" w:firstLineChars="202"/>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 询问、质疑和投诉</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highlight w:val="none"/>
          <w:shd w:val="clear" w:color="auto" w:fill="FFFFFF"/>
        </w:rPr>
        <w:t>接收质疑函的方式、联系部门、联系电话和通讯地址等信息</w:t>
      </w:r>
      <w:r>
        <w:rPr>
          <w:rFonts w:hint="eastAsia" w:ascii="宋体" w:hAnsi="宋体" w:eastAsia="宋体" w:cs="Arial"/>
          <w:color w:val="000000"/>
          <w:szCs w:val="21"/>
          <w:highlight w:val="none"/>
          <w:shd w:val="clear" w:color="auto" w:fill="FFFFFF"/>
        </w:rPr>
        <w:t>详见</w:t>
      </w:r>
      <w:r>
        <w:rPr>
          <w:rFonts w:hint="eastAsia" w:ascii="宋体" w:hAnsi="宋体" w:eastAsia="宋体" w:cs="Calibri"/>
          <w:color w:val="000000"/>
          <w:szCs w:val="21"/>
          <w:highlight w:val="none"/>
        </w:rPr>
        <w:t>“供应商须知前附表”。具体质疑起算时间如下：</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（2）对采购过程提出质疑的，为各采购程序环节结束之日；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（3）对成交结果提出质疑的，为成交结果公告期限届满之日。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（1）供应商的姓名或者名称、地址、邮编、联系人及联系电话；</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（2）质疑项目的名称、编号；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（3）具体、明确的质疑事项和与质疑事项相关的请求；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（4）事实依据；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（5）必要的法律依据；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（6）提出质疑的日期。</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highlight w:val="none"/>
        </w:rPr>
      </w:pPr>
    </w:p>
    <w:p>
      <w:pPr>
        <w:ind w:firstLine="643" w:firstLineChars="200"/>
        <w:jc w:val="center"/>
        <w:rPr>
          <w:rFonts w:ascii="宋体" w:hAnsi="宋体" w:eastAsia="宋体" w:cs="Times New Roman"/>
          <w:b/>
          <w:bCs/>
          <w:color w:val="000000"/>
          <w:sz w:val="32"/>
          <w:szCs w:val="32"/>
          <w:highlight w:val="none"/>
        </w:rPr>
      </w:pPr>
      <w:r>
        <w:rPr>
          <w:rFonts w:hint="eastAsia" w:ascii="宋体" w:hAnsi="宋体" w:eastAsia="宋体" w:cs="Times New Roman"/>
          <w:b/>
          <w:bCs/>
          <w:color w:val="000000"/>
          <w:sz w:val="32"/>
          <w:szCs w:val="32"/>
          <w:highlight w:val="none"/>
        </w:rPr>
        <w:t>第三章 采购需求</w:t>
      </w:r>
    </w:p>
    <w:p>
      <w:pPr>
        <w:ind w:firstLine="420" w:firstLineChars="200"/>
        <w:rPr>
          <w:rFonts w:ascii="宋体" w:hAnsi="宋体" w:eastAsia="宋体" w:cs="Times New Roman"/>
          <w:color w:val="000000"/>
          <w:szCs w:val="21"/>
          <w:highlight w:val="none"/>
        </w:rPr>
      </w:pPr>
    </w:p>
    <w:p>
      <w:pPr>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说明：</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5.供应商必须自行为其磋商产品侵犯他人的知识产权或专利成果的行为承担相应法律责任。</w:t>
      </w:r>
    </w:p>
    <w:p>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一、采购项目需求一览表</w:t>
      </w:r>
    </w:p>
    <w:p>
      <w:pPr>
        <w:ind w:firstLine="422" w:firstLineChars="200"/>
        <w:rPr>
          <w:rFonts w:hint="eastAsia"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pPr>
        <w:ind w:firstLine="420" w:firstLineChars="200"/>
        <w:rPr>
          <w:rFonts w:ascii="宋体" w:hAnsi="宋体" w:eastAsia="宋体" w:cs="Times New Roman"/>
          <w:b/>
          <w:bCs/>
          <w:szCs w:val="21"/>
          <w:highlight w:val="none"/>
        </w:rPr>
      </w:pPr>
      <w:r>
        <w:rPr>
          <w:rFonts w:hint="eastAsia" w:ascii="宋体" w:hAnsi="宋体" w:eastAsia="宋体" w:cs="宋体"/>
          <w:color w:val="000000"/>
          <w:szCs w:val="21"/>
          <w:highlight w:val="none"/>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Times New Roman"/>
                <w:color w:val="000000"/>
                <w:szCs w:val="21"/>
                <w:highlight w:val="none"/>
                <w:lang w:eastAsia="zh-CN"/>
              </w:rPr>
              <w:t>步态训练评估系统（气压减重步态训练系统）</w:t>
            </w:r>
          </w:p>
        </w:tc>
        <w:tc>
          <w:tcPr>
            <w:tcW w:w="1210" w:type="dxa"/>
            <w:vAlign w:val="center"/>
          </w:tcPr>
          <w:p>
            <w:pPr>
              <w:adjustRightInd w:val="0"/>
              <w:snapToGrid w:val="0"/>
              <w:spacing w:line="360" w:lineRule="exact"/>
              <w:jc w:val="center"/>
              <w:outlineLvl w:val="0"/>
              <w:rPr>
                <w:rFonts w:hint="eastAsia" w:ascii="宋体" w:hAnsi="宋体" w:eastAsia="宋体" w:cs="宋体"/>
                <w:bCs/>
                <w:szCs w:val="21"/>
                <w:highlight w:val="none"/>
              </w:rPr>
            </w:pPr>
            <w:r>
              <w:rPr>
                <w:rFonts w:hint="eastAsia" w:ascii="宋体" w:hAnsi="宋体" w:eastAsia="宋体" w:cs="宋体"/>
                <w:bCs/>
                <w:szCs w:val="21"/>
                <w:highlight w:val="none"/>
              </w:rPr>
              <w:t>1</w:t>
            </w:r>
            <w:r>
              <w:rPr>
                <w:rFonts w:hint="eastAsia" w:ascii="宋体" w:hAnsi="宋体" w:eastAsia="宋体" w:cs="宋体"/>
                <w:bCs/>
                <w:szCs w:val="21"/>
                <w:highlight w:val="none"/>
                <w:lang w:eastAsia="zh-CN"/>
              </w:rPr>
              <w:t>台</w:t>
            </w:r>
          </w:p>
        </w:tc>
        <w:tc>
          <w:tcPr>
            <w:tcW w:w="6845" w:type="dxa"/>
            <w:vAlign w:val="top"/>
          </w:tcPr>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一、主要功能</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可满足步态训练和有氧耐力训练等康复需求，用于下肢骨折、骨关节炎等下肢损伤，帕金森氏病等神经系统疾病导致的步态障碍，具备进行耐力训练及改善关节灵活等功能。</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二、设备参数</w:t>
            </w:r>
          </w:p>
          <w:p>
            <w:pPr>
              <w:adjustRightInd w:val="0"/>
              <w:snapToGrid w:val="0"/>
              <w:spacing w:line="360" w:lineRule="exact"/>
              <w:jc w:val="left"/>
              <w:outlineLvl w:val="0"/>
              <w:rPr>
                <w:rFonts w:hint="default" w:ascii="宋体" w:hAnsi="宋体" w:eastAsia="宋体" w:cs="宋体"/>
                <w:bCs/>
                <w:szCs w:val="21"/>
                <w:highlight w:val="none"/>
                <w:lang w:val="en-US" w:eastAsia="zh-CN"/>
              </w:rPr>
            </w:pPr>
            <w:r>
              <w:rPr>
                <w:rFonts w:hint="default" w:ascii="宋体" w:hAnsi="宋体" w:eastAsia="宋体" w:cs="宋体"/>
                <w:bCs/>
                <w:szCs w:val="21"/>
                <w:highlight w:val="none"/>
                <w:lang w:val="en-US" w:eastAsia="zh-CN"/>
              </w:rPr>
              <w:t>1.</w:t>
            </w:r>
            <w:r>
              <w:rPr>
                <w:rFonts w:hint="eastAsia" w:ascii="宋体" w:hAnsi="宋体" w:eastAsia="宋体" w:cs="宋体"/>
                <w:bCs/>
                <w:szCs w:val="21"/>
                <w:highlight w:val="none"/>
                <w:lang w:val="en-US" w:eastAsia="zh-CN"/>
              </w:rPr>
              <w:t xml:space="preserve"> </w:t>
            </w:r>
            <w:r>
              <w:rPr>
                <w:rFonts w:hint="default" w:ascii="宋体" w:hAnsi="宋体" w:eastAsia="宋体" w:cs="宋体"/>
                <w:bCs/>
                <w:szCs w:val="21"/>
                <w:highlight w:val="none"/>
                <w:lang w:val="en-US" w:eastAsia="zh-CN"/>
              </w:rPr>
              <w:t>具</w:t>
            </w:r>
            <w:r>
              <w:rPr>
                <w:rFonts w:hint="eastAsia" w:ascii="宋体" w:hAnsi="宋体" w:eastAsia="宋体" w:cs="宋体"/>
                <w:bCs/>
                <w:szCs w:val="21"/>
                <w:highlight w:val="none"/>
                <w:lang w:val="en-US" w:eastAsia="zh-CN"/>
              </w:rPr>
              <w:t>备至少</w:t>
            </w:r>
            <w:r>
              <w:rPr>
                <w:rFonts w:hint="default" w:ascii="宋体" w:hAnsi="宋体" w:eastAsia="宋体" w:cs="宋体"/>
                <w:bCs/>
                <w:szCs w:val="21"/>
                <w:highlight w:val="none"/>
                <w:lang w:val="en-US" w:eastAsia="zh-CN"/>
              </w:rPr>
              <w:t>1个摄像头，满足前方视频反馈需要，摄像头内置，位置固定</w:t>
            </w:r>
            <w:r>
              <w:rPr>
                <w:rFonts w:hint="eastAsia" w:ascii="宋体" w:hAnsi="宋体" w:eastAsia="宋体" w:cs="宋体"/>
                <w:bCs/>
                <w:szCs w:val="21"/>
                <w:highlight w:val="none"/>
                <w:lang w:val="en-US" w:eastAsia="zh-CN"/>
              </w:rPr>
              <w:t>（具备≥3个摄像头并兼顾前、后、侧方设为正偏离）；</w:t>
            </w:r>
          </w:p>
          <w:p>
            <w:pPr>
              <w:adjustRightInd w:val="0"/>
              <w:snapToGrid w:val="0"/>
              <w:spacing w:line="360" w:lineRule="exact"/>
              <w:jc w:val="left"/>
              <w:outlineLvl w:val="0"/>
              <w:rPr>
                <w:rFonts w:hint="default" w:ascii="宋体" w:hAnsi="宋体" w:eastAsia="宋体" w:cs="宋体"/>
                <w:bCs/>
                <w:szCs w:val="21"/>
                <w:highlight w:val="none"/>
                <w:lang w:val="en-US" w:eastAsia="zh-CN"/>
              </w:rPr>
            </w:pPr>
            <w:r>
              <w:rPr>
                <w:rFonts w:hint="default" w:ascii="宋体" w:hAnsi="宋体" w:eastAsia="宋体" w:cs="宋体"/>
                <w:bCs/>
                <w:szCs w:val="21"/>
                <w:highlight w:val="none"/>
                <w:lang w:val="en-US" w:eastAsia="zh-CN"/>
              </w:rPr>
              <w:t>2.</w:t>
            </w:r>
            <w:r>
              <w:rPr>
                <w:rFonts w:hint="eastAsia" w:ascii="宋体" w:hAnsi="宋体" w:eastAsia="宋体" w:cs="宋体"/>
                <w:bCs/>
                <w:szCs w:val="21"/>
                <w:highlight w:val="none"/>
                <w:lang w:val="en-US" w:eastAsia="zh-CN"/>
              </w:rPr>
              <w:t xml:space="preserve"> 具备</w:t>
            </w:r>
            <w:r>
              <w:rPr>
                <w:rFonts w:hint="default" w:ascii="宋体" w:hAnsi="宋体" w:eastAsia="宋体" w:cs="宋体"/>
                <w:bCs/>
                <w:szCs w:val="21"/>
                <w:highlight w:val="none"/>
                <w:lang w:val="en-US" w:eastAsia="zh-CN"/>
              </w:rPr>
              <w:t>空气压力差减重技术，可进行减重步态训练</w:t>
            </w:r>
            <w:r>
              <w:rPr>
                <w:rFonts w:hint="eastAsia" w:ascii="宋体" w:hAnsi="宋体" w:eastAsia="宋体" w:cs="宋体"/>
                <w:bCs/>
                <w:szCs w:val="21"/>
                <w:highlight w:val="none"/>
                <w:lang w:val="en-US" w:eastAsia="zh-CN"/>
              </w:rPr>
              <w:t>；</w:t>
            </w:r>
          </w:p>
          <w:p>
            <w:pPr>
              <w:adjustRightInd w:val="0"/>
              <w:snapToGrid w:val="0"/>
              <w:spacing w:line="360" w:lineRule="exact"/>
              <w:jc w:val="left"/>
              <w:outlineLvl w:val="0"/>
              <w:rPr>
                <w:rFonts w:hint="default" w:ascii="宋体" w:hAnsi="宋体" w:eastAsia="宋体" w:cs="宋体"/>
                <w:bCs/>
                <w:szCs w:val="21"/>
                <w:highlight w:val="none"/>
                <w:lang w:val="en-US" w:eastAsia="zh-CN"/>
              </w:rPr>
            </w:pPr>
            <w:r>
              <w:rPr>
                <w:rFonts w:hint="default" w:ascii="宋体" w:hAnsi="宋体" w:eastAsia="宋体" w:cs="宋体"/>
                <w:bCs/>
                <w:szCs w:val="21"/>
                <w:highlight w:val="none"/>
                <w:lang w:val="en-US" w:eastAsia="zh-CN"/>
              </w:rPr>
              <w:t>3.</w:t>
            </w:r>
            <w:r>
              <w:rPr>
                <w:rFonts w:hint="eastAsia" w:ascii="宋体" w:hAnsi="宋体" w:eastAsia="宋体" w:cs="宋体"/>
                <w:bCs/>
                <w:szCs w:val="21"/>
                <w:highlight w:val="none"/>
                <w:lang w:val="en-US" w:eastAsia="zh-CN"/>
              </w:rPr>
              <w:t xml:space="preserve"> 平台采用板条技术；</w:t>
            </w:r>
            <w:r>
              <w:rPr>
                <w:rFonts w:hint="default" w:ascii="宋体" w:hAnsi="宋体" w:eastAsia="宋体" w:cs="宋体"/>
                <w:bCs/>
                <w:szCs w:val="21"/>
                <w:highlight w:val="none"/>
                <w:lang w:val="en-US" w:eastAsia="zh-CN"/>
              </w:rPr>
              <w:t xml:space="preserve"> </w:t>
            </w:r>
          </w:p>
          <w:p>
            <w:pPr>
              <w:adjustRightInd w:val="0"/>
              <w:snapToGrid w:val="0"/>
              <w:spacing w:line="360" w:lineRule="exact"/>
              <w:jc w:val="left"/>
              <w:outlineLvl w:val="0"/>
              <w:rPr>
                <w:rFonts w:hint="default" w:ascii="宋体" w:hAnsi="宋体" w:eastAsia="宋体" w:cs="宋体"/>
                <w:bCs/>
                <w:szCs w:val="21"/>
                <w:highlight w:val="none"/>
                <w:lang w:val="en-US" w:eastAsia="zh-CN"/>
              </w:rPr>
            </w:pPr>
            <w:r>
              <w:rPr>
                <w:rFonts w:hint="default" w:ascii="宋体" w:hAnsi="宋体" w:eastAsia="宋体" w:cs="宋体"/>
                <w:bCs/>
                <w:szCs w:val="21"/>
                <w:highlight w:val="none"/>
                <w:lang w:val="en-US" w:eastAsia="zh-CN"/>
              </w:rPr>
              <w:t>4.</w:t>
            </w:r>
            <w:r>
              <w:rPr>
                <w:rFonts w:hint="eastAsia" w:ascii="宋体" w:hAnsi="宋体" w:eastAsia="宋体" w:cs="宋体"/>
                <w:bCs/>
                <w:szCs w:val="21"/>
                <w:highlight w:val="none"/>
                <w:lang w:val="en-US" w:eastAsia="zh-CN"/>
              </w:rPr>
              <w:t xml:space="preserve"> 平台</w:t>
            </w:r>
            <w:r>
              <w:rPr>
                <w:rFonts w:hint="default" w:ascii="宋体" w:hAnsi="宋体" w:eastAsia="宋体" w:cs="宋体"/>
                <w:bCs/>
                <w:szCs w:val="21"/>
                <w:highlight w:val="none"/>
                <w:lang w:val="en-US" w:eastAsia="zh-CN"/>
              </w:rPr>
              <w:t>有效训练范围(长</w:t>
            </w:r>
            <w:r>
              <w:rPr>
                <w:rFonts w:hint="eastAsia" w:ascii="宋体" w:hAnsi="宋体" w:eastAsia="宋体" w:cs="宋体"/>
                <w:bCs/>
                <w:szCs w:val="21"/>
                <w:highlight w:val="none"/>
                <w:lang w:val="en-US" w:eastAsia="zh-CN"/>
              </w:rPr>
              <w:t>*</w:t>
            </w:r>
            <w:r>
              <w:rPr>
                <w:rFonts w:hint="default" w:ascii="宋体" w:hAnsi="宋体" w:eastAsia="宋体" w:cs="宋体"/>
                <w:bCs/>
                <w:szCs w:val="21"/>
                <w:highlight w:val="none"/>
                <w:lang w:val="en-US" w:eastAsia="zh-CN"/>
              </w:rPr>
              <w:t>宽）≥14</w:t>
            </w:r>
            <w:r>
              <w:rPr>
                <w:rFonts w:hint="eastAsia" w:ascii="宋体" w:hAnsi="宋体" w:eastAsia="宋体" w:cs="宋体"/>
                <w:bCs/>
                <w:szCs w:val="21"/>
                <w:highlight w:val="none"/>
                <w:lang w:val="en-US" w:eastAsia="zh-CN"/>
              </w:rPr>
              <w:t>0</w:t>
            </w:r>
            <w:r>
              <w:rPr>
                <w:rFonts w:hint="default" w:ascii="宋体" w:hAnsi="宋体" w:eastAsia="宋体" w:cs="宋体"/>
                <w:bCs/>
                <w:szCs w:val="21"/>
                <w:highlight w:val="none"/>
                <w:lang w:val="en-US" w:eastAsia="zh-CN"/>
              </w:rPr>
              <w:t>cm×5</w:t>
            </w:r>
            <w:r>
              <w:rPr>
                <w:rFonts w:hint="eastAsia" w:ascii="宋体" w:hAnsi="宋体" w:eastAsia="宋体" w:cs="宋体"/>
                <w:bCs/>
                <w:szCs w:val="21"/>
                <w:highlight w:val="none"/>
                <w:lang w:val="en-US" w:eastAsia="zh-CN"/>
              </w:rPr>
              <w:t>0</w:t>
            </w:r>
            <w:r>
              <w:rPr>
                <w:rFonts w:hint="default" w:ascii="宋体" w:hAnsi="宋体" w:eastAsia="宋体" w:cs="宋体"/>
                <w:bCs/>
                <w:szCs w:val="21"/>
                <w:highlight w:val="none"/>
                <w:lang w:val="en-US" w:eastAsia="zh-CN"/>
              </w:rPr>
              <w:t>cm</w:t>
            </w:r>
            <w:r>
              <w:rPr>
                <w:rFonts w:hint="eastAsia" w:ascii="宋体" w:hAnsi="宋体" w:eastAsia="宋体" w:cs="宋体"/>
                <w:bCs/>
                <w:szCs w:val="21"/>
                <w:highlight w:val="none"/>
                <w:lang w:val="en-US" w:eastAsia="zh-CN"/>
              </w:rPr>
              <w:t>；</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5. 平台运行可调节方向，实现正向、反向运行，有效给予患者训练选择；</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 xml:space="preserve">6. </w:t>
            </w:r>
            <w:r>
              <w:rPr>
                <w:rFonts w:hint="default" w:ascii="宋体" w:hAnsi="宋体" w:eastAsia="宋体" w:cs="宋体"/>
                <w:bCs/>
                <w:szCs w:val="21"/>
                <w:highlight w:val="none"/>
                <w:lang w:val="en-US" w:eastAsia="zh-CN"/>
              </w:rPr>
              <w:t>人体最小负重</w:t>
            </w:r>
            <w:r>
              <w:rPr>
                <w:rFonts w:hint="eastAsia" w:ascii="宋体" w:hAnsi="宋体" w:eastAsia="宋体" w:cs="宋体"/>
                <w:bCs/>
                <w:szCs w:val="21"/>
                <w:highlight w:val="none"/>
                <w:lang w:val="en-US" w:eastAsia="zh-CN"/>
              </w:rPr>
              <w:t>：</w:t>
            </w:r>
            <w:r>
              <w:rPr>
                <w:rFonts w:hint="default" w:ascii="宋体" w:hAnsi="宋体" w:eastAsia="宋体" w:cs="宋体"/>
                <w:bCs/>
                <w:szCs w:val="21"/>
                <w:highlight w:val="none"/>
                <w:lang w:val="en-US" w:eastAsia="zh-CN"/>
              </w:rPr>
              <w:t>≤15%体重，减重调节精度</w:t>
            </w:r>
            <w:r>
              <w:rPr>
                <w:rFonts w:hint="eastAsia" w:ascii="宋体" w:hAnsi="宋体" w:eastAsia="宋体" w:cs="宋体"/>
                <w:bCs/>
                <w:szCs w:val="21"/>
                <w:highlight w:val="none"/>
                <w:lang w:val="en-US" w:eastAsia="zh-CN"/>
              </w:rPr>
              <w:t>：</w:t>
            </w:r>
            <w:r>
              <w:rPr>
                <w:rFonts w:hint="default" w:ascii="宋体" w:hAnsi="宋体" w:eastAsia="宋体" w:cs="宋体"/>
                <w:bCs/>
                <w:szCs w:val="21"/>
                <w:highlight w:val="none"/>
                <w:lang w:val="en-US" w:eastAsia="zh-CN"/>
              </w:rPr>
              <w:t>≤1.5%体重</w:t>
            </w:r>
            <w:r>
              <w:rPr>
                <w:rFonts w:hint="eastAsia" w:ascii="宋体" w:hAnsi="宋体" w:eastAsia="宋体" w:cs="宋体"/>
                <w:bCs/>
                <w:szCs w:val="21"/>
                <w:highlight w:val="none"/>
                <w:lang w:val="en-US" w:eastAsia="zh-CN"/>
              </w:rPr>
              <w:t>；</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7</w:t>
            </w:r>
            <w:r>
              <w:rPr>
                <w:rFonts w:hint="default" w:ascii="宋体" w:hAnsi="宋体" w:eastAsia="宋体" w:cs="宋体"/>
                <w:bCs/>
                <w:szCs w:val="21"/>
                <w:highlight w:val="none"/>
                <w:lang w:val="en-US" w:eastAsia="zh-CN"/>
              </w:rPr>
              <w:t>.</w:t>
            </w:r>
            <w:r>
              <w:rPr>
                <w:rFonts w:hint="eastAsia" w:ascii="宋体" w:hAnsi="宋体" w:eastAsia="宋体" w:cs="宋体"/>
                <w:bCs/>
                <w:szCs w:val="21"/>
                <w:highlight w:val="none"/>
                <w:lang w:val="en-US" w:eastAsia="zh-CN"/>
              </w:rPr>
              <w:t xml:space="preserve"> </w:t>
            </w:r>
            <w:r>
              <w:rPr>
                <w:rFonts w:hint="default" w:ascii="宋体" w:hAnsi="宋体" w:eastAsia="宋体" w:cs="宋体"/>
                <w:bCs/>
                <w:szCs w:val="21"/>
                <w:highlight w:val="none"/>
                <w:lang w:val="en-US" w:eastAsia="zh-CN"/>
              </w:rPr>
              <w:t>速度调节精度≤0.1km/h，加减速度≥6档</w:t>
            </w:r>
            <w:r>
              <w:rPr>
                <w:rFonts w:hint="eastAsia" w:ascii="宋体" w:hAnsi="宋体" w:eastAsia="宋体" w:cs="宋体"/>
                <w:bCs/>
                <w:szCs w:val="21"/>
                <w:highlight w:val="none"/>
                <w:lang w:val="en-US" w:eastAsia="zh-CN"/>
              </w:rPr>
              <w:t>，</w:t>
            </w:r>
            <w:r>
              <w:rPr>
                <w:rFonts w:hint="default" w:ascii="宋体" w:hAnsi="宋体" w:eastAsia="宋体" w:cs="宋体"/>
                <w:bCs/>
                <w:szCs w:val="21"/>
                <w:highlight w:val="none"/>
                <w:lang w:val="en-US" w:eastAsia="zh-CN"/>
              </w:rPr>
              <w:t>可调</w:t>
            </w:r>
            <w:r>
              <w:rPr>
                <w:rFonts w:hint="eastAsia" w:ascii="宋体" w:hAnsi="宋体" w:eastAsia="宋体" w:cs="宋体"/>
                <w:bCs/>
                <w:szCs w:val="21"/>
                <w:highlight w:val="none"/>
                <w:lang w:val="en-US" w:eastAsia="zh-CN"/>
              </w:rPr>
              <w:t>；</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8</w:t>
            </w:r>
            <w:r>
              <w:rPr>
                <w:rFonts w:hint="default" w:ascii="宋体" w:hAnsi="宋体" w:eastAsia="宋体" w:cs="宋体"/>
                <w:bCs/>
                <w:szCs w:val="21"/>
                <w:highlight w:val="none"/>
                <w:lang w:val="en-US" w:eastAsia="zh-CN"/>
              </w:rPr>
              <w:t>.</w:t>
            </w:r>
            <w:r>
              <w:rPr>
                <w:rFonts w:hint="eastAsia" w:ascii="宋体" w:hAnsi="宋体" w:eastAsia="宋体" w:cs="宋体"/>
                <w:bCs/>
                <w:szCs w:val="21"/>
                <w:highlight w:val="none"/>
                <w:lang w:val="en-US" w:eastAsia="zh-CN"/>
              </w:rPr>
              <w:t xml:space="preserve"> 平台</w:t>
            </w:r>
            <w:r>
              <w:rPr>
                <w:rFonts w:hint="default" w:ascii="宋体" w:hAnsi="宋体" w:eastAsia="宋体" w:cs="宋体"/>
                <w:bCs/>
                <w:szCs w:val="21"/>
                <w:highlight w:val="none"/>
                <w:lang w:val="en-US" w:eastAsia="zh-CN"/>
              </w:rPr>
              <w:t>进入高度</w:t>
            </w:r>
            <w:r>
              <w:rPr>
                <w:rFonts w:hint="eastAsia" w:ascii="宋体" w:hAnsi="宋体" w:eastAsia="宋体" w:cs="宋体"/>
                <w:bCs/>
                <w:szCs w:val="21"/>
                <w:highlight w:val="none"/>
                <w:lang w:val="en-US" w:eastAsia="zh-CN"/>
              </w:rPr>
              <w:t>：</w:t>
            </w:r>
            <w:r>
              <w:rPr>
                <w:rFonts w:hint="default" w:ascii="宋体" w:hAnsi="宋体" w:eastAsia="宋体" w:cs="宋体"/>
                <w:bCs/>
                <w:szCs w:val="21"/>
                <w:highlight w:val="none"/>
                <w:lang w:val="en-US" w:eastAsia="zh-CN"/>
              </w:rPr>
              <w:t>≤2</w:t>
            </w:r>
            <w:r>
              <w:rPr>
                <w:rFonts w:hint="eastAsia" w:ascii="宋体" w:hAnsi="宋体" w:eastAsia="宋体" w:cs="宋体"/>
                <w:bCs/>
                <w:szCs w:val="21"/>
                <w:highlight w:val="none"/>
                <w:lang w:val="en-US" w:eastAsia="zh-CN"/>
              </w:rPr>
              <w:t>1</w:t>
            </w:r>
            <w:r>
              <w:rPr>
                <w:rFonts w:hint="default" w:ascii="宋体" w:hAnsi="宋体" w:eastAsia="宋体" w:cs="宋体"/>
                <w:bCs/>
                <w:szCs w:val="21"/>
                <w:highlight w:val="none"/>
                <w:lang w:val="en-US" w:eastAsia="zh-CN"/>
              </w:rPr>
              <w:t>cm</w:t>
            </w:r>
            <w:r>
              <w:rPr>
                <w:rFonts w:hint="eastAsia" w:ascii="宋体" w:hAnsi="宋体" w:eastAsia="宋体" w:cs="宋体"/>
                <w:bCs/>
                <w:szCs w:val="21"/>
                <w:highlight w:val="none"/>
                <w:lang w:val="en-US" w:eastAsia="zh-CN"/>
              </w:rPr>
              <w:t>；</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9</w:t>
            </w:r>
            <w:r>
              <w:rPr>
                <w:rFonts w:hint="default" w:ascii="宋体" w:hAnsi="宋体" w:eastAsia="宋体" w:cs="宋体"/>
                <w:bCs/>
                <w:szCs w:val="21"/>
                <w:highlight w:val="none"/>
                <w:lang w:val="en-US" w:eastAsia="zh-CN"/>
              </w:rPr>
              <w:t>.</w:t>
            </w:r>
            <w:r>
              <w:rPr>
                <w:rFonts w:hint="eastAsia" w:ascii="宋体" w:hAnsi="宋体" w:eastAsia="宋体" w:cs="宋体"/>
                <w:bCs/>
                <w:szCs w:val="21"/>
                <w:highlight w:val="none"/>
                <w:lang w:val="en-US" w:eastAsia="zh-CN"/>
              </w:rPr>
              <w:t xml:space="preserve"> 平台</w:t>
            </w:r>
            <w:r>
              <w:rPr>
                <w:rFonts w:hint="default" w:ascii="宋体" w:hAnsi="宋体" w:eastAsia="宋体" w:cs="宋体"/>
                <w:bCs/>
                <w:szCs w:val="21"/>
                <w:highlight w:val="none"/>
                <w:lang w:val="en-US" w:eastAsia="zh-CN"/>
              </w:rPr>
              <w:t>最大承重</w:t>
            </w:r>
            <w:r>
              <w:rPr>
                <w:rFonts w:hint="eastAsia" w:ascii="宋体" w:hAnsi="宋体" w:eastAsia="宋体" w:cs="宋体"/>
                <w:bCs/>
                <w:szCs w:val="21"/>
                <w:highlight w:val="none"/>
                <w:lang w:val="en-US" w:eastAsia="zh-CN"/>
              </w:rPr>
              <w:t>：</w:t>
            </w:r>
            <w:r>
              <w:rPr>
                <w:rFonts w:hint="default" w:ascii="宋体" w:hAnsi="宋体" w:eastAsia="宋体" w:cs="宋体"/>
                <w:bCs/>
                <w:szCs w:val="21"/>
                <w:highlight w:val="none"/>
                <w:lang w:val="en-US" w:eastAsia="zh-CN"/>
              </w:rPr>
              <w:t>≥1</w:t>
            </w:r>
            <w:r>
              <w:rPr>
                <w:rFonts w:hint="eastAsia" w:ascii="宋体" w:hAnsi="宋体" w:eastAsia="宋体" w:cs="宋体"/>
                <w:bCs/>
                <w:szCs w:val="21"/>
                <w:highlight w:val="none"/>
                <w:lang w:val="en-US" w:eastAsia="zh-CN"/>
              </w:rPr>
              <w:t>2</w:t>
            </w:r>
            <w:r>
              <w:rPr>
                <w:rFonts w:hint="default" w:ascii="宋体" w:hAnsi="宋体" w:eastAsia="宋体" w:cs="宋体"/>
                <w:bCs/>
                <w:szCs w:val="21"/>
                <w:highlight w:val="none"/>
                <w:lang w:val="en-US" w:eastAsia="zh-CN"/>
              </w:rPr>
              <w:t>0 kg</w:t>
            </w:r>
            <w:r>
              <w:rPr>
                <w:rFonts w:hint="eastAsia" w:ascii="宋体" w:hAnsi="宋体" w:eastAsia="宋体" w:cs="宋体"/>
                <w:bCs/>
                <w:szCs w:val="21"/>
                <w:highlight w:val="none"/>
                <w:lang w:val="en-US" w:eastAsia="zh-CN"/>
              </w:rPr>
              <w:t>；</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10</w:t>
            </w:r>
            <w:r>
              <w:rPr>
                <w:rFonts w:hint="default" w:ascii="宋体" w:hAnsi="宋体" w:eastAsia="宋体" w:cs="宋体"/>
                <w:bCs/>
                <w:szCs w:val="21"/>
                <w:highlight w:val="none"/>
                <w:lang w:val="en-US" w:eastAsia="zh-CN"/>
              </w:rPr>
              <w:t>.</w:t>
            </w:r>
            <w:r>
              <w:rPr>
                <w:rFonts w:hint="eastAsia" w:ascii="宋体" w:hAnsi="宋体" w:eastAsia="宋体" w:cs="宋体"/>
                <w:bCs/>
                <w:szCs w:val="21"/>
                <w:highlight w:val="none"/>
                <w:lang w:val="en-US" w:eastAsia="zh-CN"/>
              </w:rPr>
              <w:t xml:space="preserve"> 具备</w:t>
            </w:r>
            <w:r>
              <w:rPr>
                <w:rFonts w:hint="default" w:ascii="宋体" w:hAnsi="宋体" w:eastAsia="宋体" w:cs="宋体"/>
                <w:bCs/>
                <w:szCs w:val="21"/>
                <w:highlight w:val="none"/>
                <w:lang w:val="en-US" w:eastAsia="zh-CN"/>
              </w:rPr>
              <w:t>气压仓高度≥5档可调，适用</w:t>
            </w:r>
            <w:r>
              <w:rPr>
                <w:rFonts w:hint="eastAsia" w:ascii="宋体" w:hAnsi="宋体" w:eastAsia="宋体" w:cs="宋体"/>
                <w:bCs/>
                <w:szCs w:val="21"/>
                <w:highlight w:val="none"/>
                <w:lang w:val="en-US" w:eastAsia="zh-CN"/>
              </w:rPr>
              <w:t>不同</w:t>
            </w:r>
            <w:r>
              <w:rPr>
                <w:rFonts w:hint="default" w:ascii="宋体" w:hAnsi="宋体" w:eastAsia="宋体" w:cs="宋体"/>
                <w:bCs/>
                <w:szCs w:val="21"/>
                <w:highlight w:val="none"/>
                <w:lang w:val="en-US" w:eastAsia="zh-CN"/>
              </w:rPr>
              <w:t>身高140cm-</w:t>
            </w:r>
            <w:r>
              <w:rPr>
                <w:rFonts w:hint="eastAsia" w:ascii="宋体" w:hAnsi="宋体" w:eastAsia="宋体" w:cs="宋体"/>
                <w:bCs/>
                <w:szCs w:val="21"/>
                <w:highlight w:val="none"/>
                <w:lang w:val="en-US" w:eastAsia="zh-CN"/>
              </w:rPr>
              <w:t>20</w:t>
            </w:r>
            <w:r>
              <w:rPr>
                <w:rFonts w:hint="default" w:ascii="宋体" w:hAnsi="宋体" w:eastAsia="宋体" w:cs="宋体"/>
                <w:bCs/>
                <w:szCs w:val="21"/>
                <w:highlight w:val="none"/>
                <w:lang w:val="en-US" w:eastAsia="zh-CN"/>
              </w:rPr>
              <w:t>0cm</w:t>
            </w:r>
            <w:r>
              <w:rPr>
                <w:rFonts w:hint="eastAsia" w:ascii="宋体" w:hAnsi="宋体" w:eastAsia="宋体" w:cs="宋体"/>
                <w:bCs/>
                <w:szCs w:val="21"/>
                <w:highlight w:val="none"/>
                <w:lang w:val="en-US" w:eastAsia="zh-CN"/>
              </w:rPr>
              <w:t>，允差±10cm（具备≥6档可调设为正偏离）；</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11</w:t>
            </w:r>
            <w:r>
              <w:rPr>
                <w:rFonts w:hint="default" w:ascii="宋体" w:hAnsi="宋体" w:eastAsia="宋体" w:cs="宋体"/>
                <w:bCs/>
                <w:szCs w:val="21"/>
                <w:highlight w:val="none"/>
                <w:lang w:val="en-US" w:eastAsia="zh-CN"/>
              </w:rPr>
              <w:t>.</w:t>
            </w:r>
            <w:r>
              <w:rPr>
                <w:rFonts w:hint="eastAsia" w:ascii="宋体" w:hAnsi="宋体" w:eastAsia="宋体" w:cs="宋体"/>
                <w:bCs/>
                <w:szCs w:val="21"/>
                <w:highlight w:val="none"/>
                <w:lang w:val="en-US" w:eastAsia="zh-CN"/>
              </w:rPr>
              <w:t xml:space="preserve"> 平台</w:t>
            </w:r>
            <w:r>
              <w:rPr>
                <w:rFonts w:hint="default" w:ascii="宋体" w:hAnsi="宋体" w:eastAsia="宋体" w:cs="宋体"/>
                <w:bCs/>
                <w:szCs w:val="21"/>
                <w:highlight w:val="none"/>
                <w:lang w:val="en-US" w:eastAsia="zh-CN"/>
              </w:rPr>
              <w:t>速度通过触摸面板调节</w:t>
            </w:r>
            <w:r>
              <w:rPr>
                <w:rFonts w:hint="eastAsia" w:ascii="宋体" w:hAnsi="宋体" w:eastAsia="宋体" w:cs="宋体"/>
                <w:bCs/>
                <w:szCs w:val="21"/>
                <w:highlight w:val="none"/>
                <w:lang w:val="en-US" w:eastAsia="zh-CN"/>
              </w:rPr>
              <w:t>，可显示时间、距离、能耗、坡度、步态信息；</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12</w:t>
            </w:r>
            <w:r>
              <w:rPr>
                <w:rFonts w:hint="default" w:ascii="宋体" w:hAnsi="宋体" w:eastAsia="宋体" w:cs="宋体"/>
                <w:bCs/>
                <w:szCs w:val="21"/>
                <w:highlight w:val="none"/>
                <w:lang w:val="en-US" w:eastAsia="zh-CN"/>
              </w:rPr>
              <w:t>.</w:t>
            </w:r>
            <w:r>
              <w:rPr>
                <w:rFonts w:hint="eastAsia" w:ascii="宋体" w:hAnsi="宋体" w:eastAsia="宋体" w:cs="宋体"/>
                <w:bCs/>
                <w:szCs w:val="21"/>
                <w:highlight w:val="none"/>
                <w:lang w:val="en-US" w:eastAsia="zh-CN"/>
              </w:rPr>
              <w:t xml:space="preserve"> </w:t>
            </w:r>
            <w:r>
              <w:rPr>
                <w:rFonts w:hint="default" w:ascii="宋体" w:hAnsi="宋体" w:eastAsia="宋体" w:cs="宋体"/>
                <w:bCs/>
                <w:szCs w:val="21"/>
                <w:highlight w:val="none"/>
                <w:lang w:val="en-US" w:eastAsia="zh-CN"/>
              </w:rPr>
              <w:t>具有安全</w:t>
            </w:r>
            <w:r>
              <w:rPr>
                <w:rFonts w:hint="eastAsia" w:ascii="宋体" w:hAnsi="宋体" w:eastAsia="宋体" w:cs="宋体"/>
                <w:bCs/>
                <w:szCs w:val="21"/>
                <w:highlight w:val="none"/>
                <w:lang w:val="en-US" w:eastAsia="zh-CN"/>
              </w:rPr>
              <w:t>减速</w:t>
            </w:r>
            <w:r>
              <w:rPr>
                <w:rFonts w:hint="default" w:ascii="宋体" w:hAnsi="宋体" w:eastAsia="宋体" w:cs="宋体"/>
                <w:bCs/>
                <w:szCs w:val="21"/>
                <w:highlight w:val="none"/>
                <w:lang w:val="en-US" w:eastAsia="zh-CN"/>
              </w:rPr>
              <w:t>急停装置，保证使用者训练安全</w:t>
            </w:r>
            <w:r>
              <w:rPr>
                <w:rFonts w:hint="eastAsia" w:ascii="宋体" w:hAnsi="宋体" w:eastAsia="宋体" w:cs="宋体"/>
                <w:bCs/>
                <w:szCs w:val="21"/>
                <w:highlight w:val="none"/>
                <w:lang w:val="en-US" w:eastAsia="zh-CN"/>
              </w:rPr>
              <w:t>；</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default" w:ascii="宋体" w:hAnsi="宋体" w:eastAsia="宋体" w:cs="宋体"/>
                <w:bCs/>
                <w:szCs w:val="21"/>
                <w:highlight w:val="none"/>
                <w:lang w:val="en-US" w:eastAsia="zh-CN"/>
              </w:rPr>
              <w:t xml:space="preserve">13. </w:t>
            </w:r>
            <w:r>
              <w:rPr>
                <w:rFonts w:hint="eastAsia" w:ascii="宋体" w:hAnsi="宋体" w:eastAsia="宋体" w:cs="宋体"/>
                <w:bCs/>
                <w:szCs w:val="21"/>
                <w:highlight w:val="none"/>
                <w:lang w:val="en-US" w:eastAsia="zh-CN"/>
              </w:rPr>
              <w:t>具备步态评估及步态打印功能；</w:t>
            </w:r>
          </w:p>
          <w:p>
            <w:pPr>
              <w:adjustRightInd w:val="0"/>
              <w:snapToGrid w:val="0"/>
              <w:spacing w:line="360" w:lineRule="exact"/>
              <w:jc w:val="left"/>
              <w:outlineLvl w:val="0"/>
              <w:rPr>
                <w:rFonts w:hint="default" w:ascii="宋体" w:hAnsi="宋体" w:eastAsia="宋体" w:cs="宋体"/>
                <w:bCs/>
                <w:szCs w:val="21"/>
                <w:highlight w:val="none"/>
                <w:lang w:val="en-US" w:eastAsia="zh-CN"/>
              </w:rPr>
            </w:pPr>
            <w:r>
              <w:rPr>
                <w:rFonts w:hint="default" w:ascii="宋体" w:hAnsi="宋体" w:eastAsia="宋体" w:cs="宋体"/>
                <w:bCs/>
                <w:szCs w:val="21"/>
                <w:highlight w:val="none"/>
                <w:lang w:val="en-US" w:eastAsia="zh-CN"/>
              </w:rPr>
              <w:t>14.</w:t>
            </w:r>
            <w:r>
              <w:rPr>
                <w:rFonts w:hint="eastAsia" w:ascii="宋体" w:hAnsi="宋体" w:eastAsia="宋体" w:cs="宋体"/>
                <w:bCs/>
                <w:szCs w:val="21"/>
                <w:highlight w:val="none"/>
                <w:lang w:val="en-US" w:eastAsia="zh-CN"/>
              </w:rPr>
              <w:t xml:space="preserve"> </w:t>
            </w:r>
            <w:r>
              <w:rPr>
                <w:rFonts w:hint="default" w:ascii="宋体" w:hAnsi="宋体" w:eastAsia="宋体" w:cs="宋体"/>
                <w:bCs/>
                <w:szCs w:val="21"/>
                <w:highlight w:val="none"/>
                <w:lang w:val="en-US" w:eastAsia="zh-CN"/>
              </w:rPr>
              <w:t>密封短裤与气压仓连接，短裤尺寸可选，至少可满足髋围范围：6</w:t>
            </w:r>
            <w:r>
              <w:rPr>
                <w:rFonts w:hint="eastAsia" w:ascii="宋体" w:hAnsi="宋体" w:eastAsia="宋体" w:cs="宋体"/>
                <w:bCs/>
                <w:szCs w:val="21"/>
                <w:highlight w:val="none"/>
                <w:lang w:val="en-US" w:eastAsia="zh-CN"/>
              </w:rPr>
              <w:t>3</w:t>
            </w:r>
            <w:r>
              <w:rPr>
                <w:rFonts w:hint="default" w:ascii="宋体" w:hAnsi="宋体" w:eastAsia="宋体" w:cs="宋体"/>
                <w:bCs/>
                <w:szCs w:val="21"/>
                <w:highlight w:val="none"/>
                <w:lang w:val="en-US" w:eastAsia="zh-CN"/>
              </w:rPr>
              <w:t>cm-12</w:t>
            </w:r>
            <w:r>
              <w:rPr>
                <w:rFonts w:hint="eastAsia" w:ascii="宋体" w:hAnsi="宋体" w:eastAsia="宋体" w:cs="宋体"/>
                <w:bCs/>
                <w:szCs w:val="21"/>
                <w:highlight w:val="none"/>
                <w:lang w:val="en-US" w:eastAsia="zh-CN"/>
              </w:rPr>
              <w:t>5</w:t>
            </w:r>
            <w:r>
              <w:rPr>
                <w:rFonts w:hint="default" w:ascii="宋体" w:hAnsi="宋体" w:eastAsia="宋体" w:cs="宋体"/>
                <w:bCs/>
                <w:szCs w:val="21"/>
                <w:highlight w:val="none"/>
                <w:lang w:val="en-US" w:eastAsia="zh-CN"/>
              </w:rPr>
              <w:t>cm、大腿围范围：3</w:t>
            </w:r>
            <w:r>
              <w:rPr>
                <w:rFonts w:hint="eastAsia" w:ascii="宋体" w:hAnsi="宋体" w:eastAsia="宋体" w:cs="宋体"/>
                <w:bCs/>
                <w:szCs w:val="21"/>
                <w:highlight w:val="none"/>
                <w:lang w:val="en-US" w:eastAsia="zh-CN"/>
              </w:rPr>
              <w:t>5</w:t>
            </w:r>
            <w:r>
              <w:rPr>
                <w:rFonts w:hint="default" w:ascii="宋体" w:hAnsi="宋体" w:eastAsia="宋体" w:cs="宋体"/>
                <w:bCs/>
                <w:szCs w:val="21"/>
                <w:highlight w:val="none"/>
                <w:lang w:val="en-US" w:eastAsia="zh-CN"/>
              </w:rPr>
              <w:t>cm-5</w:t>
            </w:r>
            <w:r>
              <w:rPr>
                <w:rFonts w:hint="eastAsia" w:ascii="宋体" w:hAnsi="宋体" w:eastAsia="宋体" w:cs="宋体"/>
                <w:bCs/>
                <w:szCs w:val="21"/>
                <w:highlight w:val="none"/>
                <w:lang w:val="en-US" w:eastAsia="zh-CN"/>
              </w:rPr>
              <w:t>0</w:t>
            </w:r>
            <w:r>
              <w:rPr>
                <w:rFonts w:hint="default" w:ascii="宋体" w:hAnsi="宋体" w:eastAsia="宋体" w:cs="宋体"/>
                <w:bCs/>
                <w:szCs w:val="21"/>
                <w:highlight w:val="none"/>
                <w:lang w:val="en-US" w:eastAsia="zh-CN"/>
              </w:rPr>
              <w:t>cm的人群使用</w:t>
            </w:r>
            <w:r>
              <w:rPr>
                <w:rFonts w:hint="eastAsia" w:ascii="宋体" w:hAnsi="宋体" w:eastAsia="宋体" w:cs="宋体"/>
                <w:bCs/>
                <w:szCs w:val="21"/>
                <w:highlight w:val="none"/>
                <w:lang w:val="en-US" w:eastAsia="zh-CN"/>
              </w:rPr>
              <w:t>；</w:t>
            </w:r>
          </w:p>
          <w:p>
            <w:pPr>
              <w:adjustRightInd w:val="0"/>
              <w:snapToGrid w:val="0"/>
              <w:spacing w:line="360" w:lineRule="exact"/>
              <w:jc w:val="left"/>
              <w:outlineLvl w:val="0"/>
              <w:rPr>
                <w:rFonts w:hint="default" w:ascii="宋体" w:hAnsi="宋体" w:eastAsia="宋体" w:cs="宋体"/>
                <w:bCs/>
                <w:szCs w:val="21"/>
                <w:highlight w:val="none"/>
                <w:lang w:val="en-US" w:eastAsia="zh-CN"/>
              </w:rPr>
            </w:pPr>
            <w:r>
              <w:rPr>
                <w:rFonts w:hint="default" w:ascii="宋体" w:hAnsi="宋体" w:eastAsia="宋体" w:cs="宋体"/>
                <w:bCs/>
                <w:szCs w:val="21"/>
                <w:highlight w:val="none"/>
                <w:lang w:val="en-US" w:eastAsia="zh-CN"/>
              </w:rPr>
              <w:t>15.</w:t>
            </w:r>
            <w:r>
              <w:rPr>
                <w:rFonts w:hint="eastAsia" w:ascii="宋体" w:hAnsi="宋体" w:eastAsia="宋体" w:cs="宋体"/>
                <w:bCs/>
                <w:szCs w:val="21"/>
                <w:highlight w:val="none"/>
                <w:lang w:val="en-US" w:eastAsia="zh-CN"/>
              </w:rPr>
              <w:t xml:space="preserve"> </w:t>
            </w:r>
            <w:r>
              <w:rPr>
                <w:rFonts w:hint="default" w:ascii="宋体" w:hAnsi="宋体" w:eastAsia="宋体" w:cs="宋体"/>
                <w:bCs/>
                <w:szCs w:val="21"/>
                <w:highlight w:val="none"/>
                <w:lang w:val="en-US" w:eastAsia="zh-CN"/>
              </w:rPr>
              <w:t>跑带最大正向运行速度≥</w:t>
            </w:r>
            <w:r>
              <w:rPr>
                <w:rFonts w:hint="eastAsia" w:ascii="宋体" w:hAnsi="宋体" w:eastAsia="宋体" w:cs="宋体"/>
                <w:bCs/>
                <w:szCs w:val="21"/>
                <w:highlight w:val="none"/>
                <w:lang w:val="en-US" w:eastAsia="zh-CN"/>
              </w:rPr>
              <w:t>10</w:t>
            </w:r>
            <w:r>
              <w:rPr>
                <w:rFonts w:hint="default" w:ascii="宋体" w:hAnsi="宋体" w:eastAsia="宋体" w:cs="宋体"/>
                <w:bCs/>
                <w:szCs w:val="21"/>
                <w:highlight w:val="none"/>
                <w:lang w:val="en-US" w:eastAsia="zh-CN"/>
              </w:rPr>
              <w:t>km/h ，最小启动速度≤0.2Km/h</w:t>
            </w:r>
            <w:r>
              <w:rPr>
                <w:rFonts w:hint="eastAsia" w:ascii="宋体" w:hAnsi="宋体" w:eastAsia="宋体" w:cs="宋体"/>
                <w:bCs/>
                <w:szCs w:val="21"/>
                <w:highlight w:val="none"/>
                <w:lang w:val="en-US" w:eastAsia="zh-CN"/>
              </w:rPr>
              <w:t>；</w:t>
            </w:r>
          </w:p>
          <w:p>
            <w:pPr>
              <w:adjustRightInd w:val="0"/>
              <w:snapToGrid w:val="0"/>
              <w:spacing w:line="360" w:lineRule="exact"/>
              <w:jc w:val="left"/>
              <w:outlineLvl w:val="0"/>
              <w:rPr>
                <w:rFonts w:hint="default"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 xml:space="preserve">16. </w:t>
            </w:r>
            <w:r>
              <w:rPr>
                <w:rFonts w:hint="default" w:ascii="宋体" w:hAnsi="宋体" w:eastAsia="宋体" w:cs="宋体"/>
                <w:bCs/>
                <w:szCs w:val="21"/>
                <w:highlight w:val="none"/>
                <w:lang w:val="en-US" w:eastAsia="zh-CN"/>
              </w:rPr>
              <w:t>跑带最大</w:t>
            </w:r>
            <w:r>
              <w:rPr>
                <w:rFonts w:hint="eastAsia" w:ascii="宋体" w:hAnsi="宋体" w:eastAsia="宋体" w:cs="宋体"/>
                <w:bCs/>
                <w:szCs w:val="21"/>
                <w:highlight w:val="none"/>
                <w:lang w:val="en-US" w:eastAsia="zh-CN"/>
              </w:rPr>
              <w:t>反</w:t>
            </w:r>
            <w:r>
              <w:rPr>
                <w:rFonts w:hint="default" w:ascii="宋体" w:hAnsi="宋体" w:eastAsia="宋体" w:cs="宋体"/>
                <w:bCs/>
                <w:szCs w:val="21"/>
                <w:highlight w:val="none"/>
                <w:lang w:val="en-US" w:eastAsia="zh-CN"/>
              </w:rPr>
              <w:t>向运行速度≥</w:t>
            </w:r>
            <w:r>
              <w:rPr>
                <w:rFonts w:hint="eastAsia" w:ascii="宋体" w:hAnsi="宋体" w:eastAsia="宋体" w:cs="宋体"/>
                <w:bCs/>
                <w:szCs w:val="21"/>
                <w:highlight w:val="none"/>
                <w:lang w:val="en-US" w:eastAsia="zh-CN"/>
              </w:rPr>
              <w:t>5</w:t>
            </w:r>
            <w:r>
              <w:rPr>
                <w:rFonts w:hint="default" w:ascii="宋体" w:hAnsi="宋体" w:eastAsia="宋体" w:cs="宋体"/>
                <w:bCs/>
                <w:szCs w:val="21"/>
                <w:highlight w:val="none"/>
                <w:lang w:val="en-US" w:eastAsia="zh-CN"/>
              </w:rPr>
              <w:t>km/h ，最小启动速度≤0.2Km/h</w:t>
            </w:r>
            <w:r>
              <w:rPr>
                <w:rFonts w:hint="eastAsia" w:ascii="宋体" w:hAnsi="宋体" w:eastAsia="宋体" w:cs="宋体"/>
                <w:bCs/>
                <w:szCs w:val="21"/>
                <w:highlight w:val="none"/>
                <w:lang w:val="en-US" w:eastAsia="zh-CN"/>
              </w:rPr>
              <w:t>；</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17. 配置要求：</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（1）液晶高清显示器≥15英寸（≥17英寸设为正偏离）；</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（2）含平台、气囊、操作面板；</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（3）专用训练短裤≥6条（训练裤提供≥10条设为正偏离）；</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（4）配备红外线步态传感器；</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（5）</w:t>
            </w:r>
            <w:r>
              <w:rPr>
                <w:rFonts w:hint="default" w:ascii="宋体" w:hAnsi="宋体" w:eastAsia="宋体" w:cs="宋体"/>
                <w:bCs/>
                <w:szCs w:val="21"/>
                <w:highlight w:val="none"/>
                <w:lang w:val="en-US" w:eastAsia="zh-CN"/>
              </w:rPr>
              <w:t>配备足底力传感器</w:t>
            </w:r>
            <w:r>
              <w:rPr>
                <w:rFonts w:hint="eastAsia" w:ascii="宋体" w:hAnsi="宋体" w:eastAsia="宋体" w:cs="宋体"/>
                <w:bCs/>
                <w:szCs w:val="21"/>
                <w:highlight w:val="none"/>
                <w:lang w:val="en-US" w:eastAsia="zh-CN"/>
              </w:rPr>
              <w:t>；</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（6）配备CPU：i5或以上性能（CPU达到i7级别设为正偏离）；</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（7）配备内存≥8G；</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（8）配备固态硬盘≥128G（硬盘达到256G设为正偏离）；</w:t>
            </w:r>
          </w:p>
          <w:p>
            <w:pPr>
              <w:adjustRightInd w:val="0"/>
              <w:snapToGrid w:val="0"/>
              <w:spacing w:line="360" w:lineRule="exact"/>
              <w:jc w:val="left"/>
              <w:outlineLvl w:val="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（9）配备</w:t>
            </w:r>
            <w:r>
              <w:rPr>
                <w:rFonts w:hint="default" w:ascii="宋体" w:hAnsi="宋体" w:eastAsia="宋体" w:cs="宋体"/>
                <w:bCs/>
                <w:szCs w:val="21"/>
                <w:highlight w:val="none"/>
                <w:lang w:val="en-US" w:eastAsia="zh-CN"/>
              </w:rPr>
              <w:t>核心软件1套</w:t>
            </w:r>
            <w:r>
              <w:rPr>
                <w:rFonts w:hint="eastAsia" w:ascii="宋体" w:hAnsi="宋体" w:eastAsia="宋体" w:cs="宋体"/>
                <w:bCs/>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highlight w:val="none"/>
              </w:rPr>
            </w:pPr>
            <w:r>
              <w:rPr>
                <w:rFonts w:hint="eastAsia" w:ascii="宋体" w:hAnsi="宋体" w:eastAsia="宋体" w:cs="Times New Roman"/>
                <w:b/>
                <w:color w:val="000000"/>
                <w:szCs w:val="21"/>
                <w:highlight w:val="none"/>
              </w:rPr>
              <w:t>▲二、</w:t>
            </w:r>
            <w:r>
              <w:rPr>
                <w:rFonts w:hint="eastAsia" w:ascii="宋体" w:hAnsi="宋体" w:eastAsia="宋体" w:cs="宋体"/>
                <w:b/>
                <w:bCs/>
                <w:szCs w:val="21"/>
                <w:highlight w:val="none"/>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highlight w:val="none"/>
              </w:rPr>
            </w:pPr>
            <w:r>
              <w:rPr>
                <w:rFonts w:hint="eastAsia" w:ascii="宋体" w:hAnsi="宋体" w:eastAsia="宋体" w:cs="宋体"/>
                <w:bCs/>
                <w:szCs w:val="21"/>
                <w:highlight w:val="none"/>
              </w:rPr>
              <w:t>竞标报价为全包价，以人民币为结算单位，包括本项目所有系统、安装调试、验收、培训、售后服务、伴随的服务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自项目验收合格之日起</w:t>
            </w: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1.交付时间： 合同签订之日起</w:t>
            </w:r>
            <w:r>
              <w:rPr>
                <w:rFonts w:ascii="Calibri" w:hAnsi="Calibri" w:eastAsia="宋体" w:cs="Times New Roman"/>
                <w:szCs w:val="24"/>
                <w:highlight w:val="none"/>
              </w:rPr>
              <w:t>3</w:t>
            </w:r>
            <w:r>
              <w:rPr>
                <w:rFonts w:hint="eastAsia" w:ascii="Calibri" w:hAnsi="Calibri" w:eastAsia="宋体" w:cs="Times New Roman"/>
                <w:szCs w:val="24"/>
                <w:highlight w:val="none"/>
              </w:rPr>
              <w:t>0日</w:t>
            </w:r>
            <w:r>
              <w:rPr>
                <w:rFonts w:hint="eastAsia" w:ascii="宋体" w:hAnsi="宋体" w:eastAsia="宋体" w:cs="Times New Roman"/>
                <w:color w:val="000000"/>
                <w:szCs w:val="21"/>
                <w:highlight w:val="none"/>
              </w:rPr>
              <w:t>内完成设备安装。</w:t>
            </w:r>
          </w:p>
          <w:p>
            <w:pPr>
              <w:snapToGrid w:val="0"/>
              <w:spacing w:line="320" w:lineRule="atLeast"/>
              <w:ind w:left="105" w:hanging="105" w:hangingChars="50"/>
              <w:outlineLvl w:val="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2.交货地点：广西骨伤医院</w:t>
            </w:r>
            <w:r>
              <w:rPr>
                <w:rFonts w:hint="eastAsia" w:ascii="宋体" w:hAnsi="宋体" w:eastAsia="宋体" w:cs="Times New Roman"/>
                <w:color w:val="000000"/>
                <w:szCs w:val="21"/>
                <w:highlight w:val="none"/>
                <w:lang w:val="en-US" w:eastAsia="zh-CN"/>
              </w:rPr>
              <w:t>指定地点</w:t>
            </w:r>
            <w:r>
              <w:rPr>
                <w:rFonts w:hint="eastAsia" w:ascii="宋体" w:hAnsi="宋体" w:eastAsia="宋体" w:cs="Times New Roman"/>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none"/>
              </w:rPr>
            </w:pPr>
            <w:r>
              <w:rPr>
                <w:rFonts w:hint="eastAsia" w:ascii="Calibri" w:hAnsi="Calibri" w:eastAsia="宋体" w:cs="Times New Roman"/>
                <w:szCs w:val="24"/>
                <w:highlight w:val="none"/>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highlight w:val="none"/>
              </w:rPr>
            </w:pPr>
            <w:r>
              <w:rPr>
                <w:rFonts w:hint="eastAsia" w:ascii="宋体" w:hAnsi="宋体" w:eastAsia="宋体" w:cs="Times New Roman"/>
                <w:bCs/>
                <w:szCs w:val="21"/>
                <w:highlight w:val="none"/>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维修响应：中标</w:t>
            </w:r>
            <w:r>
              <w:rPr>
                <w:rFonts w:hint="eastAsia" w:ascii="宋体" w:hAnsi="宋体" w:eastAsia="宋体" w:cs="Times New Roman"/>
                <w:bCs/>
                <w:szCs w:val="21"/>
                <w:highlight w:val="none"/>
              </w:rPr>
              <w:t>人</w:t>
            </w:r>
            <w:r>
              <w:rPr>
                <w:rFonts w:ascii="宋体" w:hAnsi="宋体" w:eastAsia="宋体" w:cs="Times New Roman"/>
                <w:bCs/>
                <w:szCs w:val="21"/>
                <w:highlight w:val="none"/>
              </w:rPr>
              <w:t xml:space="preserve">在接到用户维修电话后4小时内响应， </w:t>
            </w:r>
            <w:r>
              <w:rPr>
                <w:rFonts w:hint="eastAsia" w:ascii="宋体" w:hAnsi="宋体" w:eastAsia="宋体" w:cs="Times New Roman"/>
                <w:bCs/>
                <w:szCs w:val="21"/>
                <w:highlight w:val="none"/>
              </w:rPr>
              <w:t>24</w:t>
            </w:r>
            <w:r>
              <w:rPr>
                <w:rFonts w:ascii="宋体" w:hAnsi="宋体" w:eastAsia="宋体" w:cs="Times New Roman"/>
                <w:bCs/>
                <w:szCs w:val="21"/>
                <w:highlight w:val="none"/>
              </w:rPr>
              <w:t>小时内到达现场修理解决，并免费更换有缺陷的货物或零部件，</w:t>
            </w:r>
            <w:r>
              <w:rPr>
                <w:rFonts w:hint="eastAsia" w:ascii="宋体" w:hAnsi="宋体" w:eastAsia="宋体" w:cs="Times New Roman"/>
                <w:bCs/>
                <w:szCs w:val="21"/>
                <w:highlight w:val="none"/>
              </w:rPr>
              <w:t>48</w:t>
            </w:r>
            <w:r>
              <w:rPr>
                <w:rFonts w:ascii="宋体" w:hAnsi="宋体" w:eastAsia="宋体" w:cs="Times New Roman"/>
                <w:bCs/>
                <w:szCs w:val="21"/>
                <w:highlight w:val="none"/>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none"/>
              </w:rPr>
            </w:pPr>
            <w:r>
              <w:rPr>
                <w:rFonts w:hint="eastAsia" w:ascii="Calibri" w:hAnsi="Calibri" w:eastAsia="宋体" w:cs="Times New Roman"/>
                <w:szCs w:val="24"/>
                <w:highlight w:val="none"/>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1.质量要求：</w:t>
            </w:r>
            <w:r>
              <w:rPr>
                <w:rFonts w:hint="eastAsia" w:ascii="宋体" w:hAnsi="宋体" w:eastAsia="宋体" w:cs="Courier New"/>
                <w:color w:val="000000"/>
                <w:szCs w:val="21"/>
                <w:highlight w:val="none"/>
              </w:rPr>
              <w:t>达到本招标文件要求的业务处理能力、满足功能要求和相应的技术规范</w:t>
            </w:r>
            <w:r>
              <w:rPr>
                <w:rFonts w:hint="eastAsia" w:ascii="宋体" w:hAnsi="宋体" w:eastAsia="宋体" w:cs="Times New Roman"/>
                <w:color w:val="000000"/>
                <w:szCs w:val="21"/>
                <w:highlight w:val="none"/>
              </w:rPr>
              <w:t>，达到</w:t>
            </w:r>
            <w:r>
              <w:rPr>
                <w:rFonts w:hint="eastAsia" w:ascii="宋体" w:hAnsi="宋体" w:eastAsia="宋体" w:cs="Times New Roman"/>
                <w:szCs w:val="21"/>
                <w:highlight w:val="none"/>
              </w:rPr>
              <w:t>国家质量标准的验收规定</w:t>
            </w:r>
            <w:r>
              <w:rPr>
                <w:rFonts w:hint="eastAsia" w:ascii="宋体" w:hAnsi="宋体" w:eastAsia="宋体" w:cs="Times New Roman"/>
                <w:color w:val="000000"/>
                <w:szCs w:val="21"/>
                <w:highlight w:val="none"/>
              </w:rPr>
              <w:t>。</w:t>
            </w:r>
          </w:p>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w:t>
            </w:r>
            <w:r>
              <w:rPr>
                <w:rFonts w:hint="eastAsia" w:ascii="Calibri" w:hAnsi="Calibri" w:eastAsia="宋体" w:cs="Times New Roman"/>
                <w:szCs w:val="24"/>
                <w:highlight w:val="none"/>
              </w:rPr>
              <w:t>验收小组签字验收合格</w:t>
            </w:r>
            <w:r>
              <w:rPr>
                <w:rFonts w:ascii="Calibri" w:hAnsi="Calibri" w:eastAsia="宋体" w:cs="Times New Roman"/>
                <w:szCs w:val="24"/>
                <w:highlight w:val="none"/>
              </w:rPr>
              <w:t>视为</w:t>
            </w:r>
            <w:r>
              <w:rPr>
                <w:rFonts w:hint="eastAsia" w:ascii="Calibri" w:hAnsi="Calibri" w:eastAsia="宋体" w:cs="Times New Roman"/>
                <w:szCs w:val="24"/>
                <w:highlight w:val="none"/>
              </w:rPr>
              <w:t>设备</w:t>
            </w:r>
            <w:r>
              <w:rPr>
                <w:rFonts w:ascii="Calibri" w:hAnsi="Calibri" w:eastAsia="宋体" w:cs="Times New Roman"/>
                <w:szCs w:val="24"/>
                <w:highlight w:val="none"/>
              </w:rPr>
              <w:t>验收通过</w:t>
            </w:r>
            <w:r>
              <w:rPr>
                <w:rFonts w:hint="eastAsia" w:ascii="Calibri" w:hAnsi="Calibri" w:eastAsia="宋体" w:cs="Times New Roman"/>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highlight w:val="none"/>
              </w:rPr>
            </w:pPr>
            <w:r>
              <w:rPr>
                <w:rFonts w:hint="eastAsia" w:ascii="宋体" w:hAnsi="宋体" w:eastAsia="宋体" w:cs="宋体"/>
                <w:bCs/>
                <w:szCs w:val="21"/>
                <w:highlight w:val="none"/>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highlight w:val="none"/>
                <w:lang w:eastAsia="zh-CN"/>
              </w:rPr>
            </w:pPr>
            <w:r>
              <w:rPr>
                <w:rFonts w:hint="eastAsia" w:ascii="宋体" w:hAnsi="宋体" w:eastAsia="宋体" w:cs="Times New Roman"/>
                <w:bCs/>
                <w:szCs w:val="21"/>
                <w:highlight w:val="none"/>
              </w:rPr>
              <w:t>付款方式：</w:t>
            </w:r>
            <w:r>
              <w:rPr>
                <w:rFonts w:hint="eastAsia" w:ascii="宋体" w:hAnsi="宋体" w:eastAsia="宋体" w:cs="Times New Roman"/>
                <w:bCs/>
                <w:szCs w:val="21"/>
                <w:highlight w:val="none"/>
                <w:lang w:val="en-US" w:eastAsia="zh-CN"/>
              </w:rPr>
              <w:t>合同签订后采购人支付合同</w:t>
            </w:r>
            <w:r>
              <w:rPr>
                <w:rFonts w:hint="eastAsia" w:ascii="宋体" w:hAnsi="宋体" w:eastAsia="宋体" w:cs="Times New Roman"/>
                <w:bCs/>
                <w:szCs w:val="21"/>
                <w:highlight w:val="none"/>
              </w:rPr>
              <w:t>总金额</w:t>
            </w:r>
            <w:r>
              <w:rPr>
                <w:rFonts w:hint="eastAsia" w:ascii="宋体" w:hAnsi="宋体" w:eastAsia="宋体" w:cs="Times New Roman"/>
                <w:bCs/>
                <w:szCs w:val="21"/>
                <w:highlight w:val="none"/>
                <w:lang w:val="en-US" w:eastAsia="zh-CN"/>
              </w:rPr>
              <w:t>30%做为预付款。</w:t>
            </w:r>
            <w:r>
              <w:rPr>
                <w:rFonts w:hint="eastAsia" w:ascii="宋体" w:hAnsi="宋体" w:eastAsia="宋体" w:cs="Times New Roman"/>
                <w:bCs/>
                <w:szCs w:val="21"/>
                <w:highlight w:val="none"/>
              </w:rPr>
              <w:t>货物验收合格后，采购人支付</w:t>
            </w:r>
            <w:r>
              <w:rPr>
                <w:rFonts w:hint="eastAsia" w:ascii="宋体" w:hAnsi="宋体" w:eastAsia="宋体" w:cs="Times New Roman"/>
                <w:bCs/>
                <w:szCs w:val="21"/>
                <w:highlight w:val="none"/>
                <w:lang w:val="en-US" w:eastAsia="zh-CN"/>
              </w:rPr>
              <w:t>剩余</w:t>
            </w:r>
            <w:r>
              <w:rPr>
                <w:rFonts w:hint="eastAsia" w:ascii="宋体" w:hAnsi="宋体" w:eastAsia="宋体" w:cs="Times New Roman"/>
                <w:bCs/>
                <w:szCs w:val="21"/>
                <w:highlight w:val="none"/>
              </w:rPr>
              <w:t>的</w:t>
            </w:r>
            <w:r>
              <w:rPr>
                <w:rFonts w:hint="eastAsia" w:ascii="宋体" w:hAnsi="宋体" w:eastAsia="宋体" w:cs="Times New Roman"/>
                <w:bCs/>
                <w:szCs w:val="21"/>
                <w:highlight w:val="none"/>
                <w:lang w:val="en-US" w:eastAsia="zh-CN"/>
              </w:rPr>
              <w:t>70</w:t>
            </w:r>
            <w:r>
              <w:rPr>
                <w:rFonts w:ascii="宋体" w:hAnsi="宋体" w:eastAsia="宋体" w:cs="Times New Roman"/>
                <w:bCs/>
                <w:szCs w:val="21"/>
                <w:highlight w:val="none"/>
              </w:rPr>
              <w:t>%货款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rPr>
              <w:t>中标人应在开具发票给采购人</w:t>
            </w:r>
            <w:r>
              <w:rPr>
                <w:rFonts w:hint="eastAsia" w:ascii="宋体" w:hAnsi="宋体" w:eastAsia="宋体" w:cs="Times New Roman"/>
                <w:bCs/>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highlight w:val="none"/>
              </w:rPr>
            </w:pPr>
            <w:r>
              <w:rPr>
                <w:rFonts w:ascii="宋体" w:hAnsi="宋体" w:eastAsia="宋体" w:cs="Times New Roman"/>
                <w:bCs/>
                <w:szCs w:val="21"/>
                <w:highlight w:val="none"/>
              </w:rPr>
              <w:t>3.投标时必须提供产品有效的医疗器械注册证复印件或注册证受理证明复印件。</w:t>
            </w:r>
          </w:p>
          <w:p>
            <w:pPr>
              <w:spacing w:line="320" w:lineRule="exact"/>
              <w:jc w:val="left"/>
              <w:rPr>
                <w:rFonts w:ascii="宋体" w:hAnsi="宋体" w:eastAsia="宋体" w:cs="宋体"/>
                <w:color w:val="000000"/>
                <w:szCs w:val="21"/>
                <w:highlight w:val="none"/>
              </w:rPr>
            </w:pPr>
            <w:r>
              <w:rPr>
                <w:rFonts w:ascii="宋体" w:hAnsi="宋体" w:eastAsia="宋体" w:cs="Times New Roman"/>
                <w:bCs/>
                <w:szCs w:val="21"/>
                <w:highlight w:val="none"/>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highlight w:val="none"/>
              </w:rPr>
            </w:pPr>
            <w:r>
              <w:rPr>
                <w:rFonts w:hint="eastAsia" w:ascii="宋体" w:hAnsi="宋体" w:eastAsia="宋体" w:cs="Times New Roman"/>
                <w:szCs w:val="21"/>
                <w:highlight w:val="none"/>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val="en-US" w:eastAsia="zh-CN"/>
              </w:rPr>
              <w:t>。</w:t>
            </w:r>
          </w:p>
        </w:tc>
      </w:tr>
    </w:tbl>
    <w:p>
      <w:pPr>
        <w:spacing w:line="400" w:lineRule="exact"/>
        <w:ind w:firstLine="420" w:firstLineChars="200"/>
        <w:rPr>
          <w:rFonts w:hint="eastAsia"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keepNext/>
        <w:keepLines/>
        <w:spacing w:before="260" w:after="260" w:line="415" w:lineRule="auto"/>
        <w:jc w:val="center"/>
        <w:outlineLvl w:val="1"/>
        <w:rPr>
          <w:rFonts w:ascii="Cambria" w:hAnsi="Cambria" w:eastAsia="宋体" w:cs="宋体"/>
          <w:b/>
          <w:bCs/>
          <w:color w:val="000000"/>
          <w:sz w:val="32"/>
          <w:szCs w:val="32"/>
          <w:highlight w:val="none"/>
        </w:rPr>
      </w:pPr>
      <w:r>
        <w:rPr>
          <w:rFonts w:hint="eastAsia" w:ascii="宋体" w:hAnsi="宋体" w:eastAsia="宋体" w:cs="宋体"/>
          <w:b/>
          <w:bCs/>
          <w:color w:val="000000"/>
          <w:sz w:val="32"/>
          <w:szCs w:val="32"/>
          <w:highlight w:val="none"/>
        </w:rPr>
        <w:t>第四章</w:t>
      </w:r>
      <w:r>
        <w:rPr>
          <w:rFonts w:hint="eastAsia" w:ascii="Cambria" w:hAnsi="Cambria" w:eastAsia="宋体" w:cs="宋体"/>
          <w:b/>
          <w:bCs/>
          <w:color w:val="000000"/>
          <w:sz w:val="32"/>
          <w:szCs w:val="32"/>
          <w:highlight w:val="none"/>
        </w:rPr>
        <w:t xml:space="preserve">  评审程序、评审方法和评审标准</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一、评审程序和评审方法</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（一）磋商小组成立</w:t>
      </w:r>
    </w:p>
    <w:p>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1.磋商小组由采购人组织评审专家共</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人及以上单数组成</w:t>
      </w:r>
      <w:r>
        <w:rPr>
          <w:rFonts w:hint="eastAsia" w:ascii="宋体" w:hAnsi="宋体" w:eastAsia="宋体" w:cs="Calibri"/>
          <w:szCs w:val="21"/>
          <w:highlight w:val="none"/>
        </w:rPr>
        <w:t>，具体人数见“供应商须知前附表”</w:t>
      </w:r>
      <w:r>
        <w:rPr>
          <w:rFonts w:hint="eastAsia" w:ascii="宋体" w:hAnsi="宋体" w:eastAsia="宋体" w:cs="Calibri"/>
          <w:color w:val="000000"/>
          <w:szCs w:val="21"/>
          <w:highlight w:val="none"/>
        </w:rPr>
        <w:t>。</w:t>
      </w:r>
    </w:p>
    <w:p>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2.响应文件的开启：具体详见“供应商须知前附表”。</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（二）响应文件评审程序</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.资格审查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（1）不具备竞争性磋商文件中规定的资格要求的；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.符合性审查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highlight w:val="none"/>
        </w:rPr>
        <w:t>应当附法定代表人授权书</w:t>
      </w:r>
      <w:r>
        <w:rPr>
          <w:rFonts w:hint="eastAsia" w:ascii="宋体" w:hAnsi="宋体" w:eastAsia="宋体" w:cs="Calibri"/>
          <w:color w:val="000000"/>
          <w:szCs w:val="21"/>
          <w:highlight w:val="none"/>
        </w:rPr>
        <w:t>（若委托代理人为响应文件中承诺的授权委托代理人的，无须出示法定代表人授权委托书）</w:t>
      </w:r>
      <w:r>
        <w:rPr>
          <w:rFonts w:hint="eastAsia" w:ascii="宋体" w:hAnsi="宋体" w:eastAsia="宋体" w:cs="Calibri"/>
          <w:color w:val="000000"/>
          <w:spacing w:val="-6"/>
          <w:szCs w:val="21"/>
          <w:highlight w:val="none"/>
        </w:rPr>
        <w:t>。</w:t>
      </w:r>
    </w:p>
    <w:p>
      <w:pPr>
        <w:spacing w:line="400" w:lineRule="exact"/>
        <w:ind w:firstLine="396" w:firstLineChars="200"/>
        <w:rPr>
          <w:rFonts w:ascii="宋体" w:hAnsi="宋体" w:eastAsia="宋体" w:cs="Calibri"/>
          <w:color w:val="000000"/>
          <w:szCs w:val="21"/>
          <w:highlight w:val="none"/>
        </w:rPr>
      </w:pPr>
      <w:r>
        <w:rPr>
          <w:rFonts w:ascii="宋体" w:hAnsi="宋体" w:eastAsia="宋体" w:cs="Calibri"/>
          <w:color w:val="000000"/>
          <w:spacing w:val="-6"/>
          <w:szCs w:val="21"/>
          <w:highlight w:val="none"/>
        </w:rPr>
        <w:t>4</w:t>
      </w:r>
      <w:r>
        <w:rPr>
          <w:rFonts w:hint="eastAsia" w:ascii="宋体" w:hAnsi="宋体" w:eastAsia="宋体" w:cs="Calibri"/>
          <w:color w:val="000000"/>
          <w:spacing w:val="-6"/>
          <w:szCs w:val="21"/>
          <w:highlight w:val="none"/>
        </w:rPr>
        <w:t>.4</w:t>
      </w:r>
      <w:r>
        <w:rPr>
          <w:rFonts w:hint="eastAsia" w:ascii="宋体" w:hAnsi="宋体" w:eastAsia="宋体" w:cs="Calibri"/>
          <w:color w:val="000000"/>
          <w:szCs w:val="21"/>
          <w:highlight w:val="none"/>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.5商务技术报价评审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在评审时，如发现下列情形之一的，将被视为响应文件无效处理：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（1）商务技术评审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1）提供响应文件正、副本数量不足的；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2）响应文件未按竞争性磋商文件要求签署、盖章的；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4）响应文件未提供任一项“供应商须知前附表”第1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5</w:t>
      </w:r>
      <w:r>
        <w:rPr>
          <w:rFonts w:hint="eastAsia" w:ascii="宋体" w:hAnsi="宋体" w:eastAsia="宋体" w:cs="Calibri"/>
          <w:color w:val="000000"/>
          <w:szCs w:val="21"/>
          <w:highlight w:val="none"/>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）响应文件含有采购人不能接受的附加条件的；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）技术需求允许负偏离的条款数超过“供应商须知前附表”规定项数的；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）虚假竞标，或者出现其他情形而导致被磋商小组认定无效的；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）竞标技术方案不明确，竞争性磋商文件未允许</w:t>
      </w:r>
      <w:r>
        <w:rPr>
          <w:rFonts w:hint="eastAsia" w:ascii="宋体" w:hAnsi="宋体" w:eastAsia="宋体" w:cs="Calibri"/>
          <w:szCs w:val="21"/>
          <w:highlight w:val="none"/>
        </w:rPr>
        <w:t>但响应文件中</w:t>
      </w:r>
      <w:r>
        <w:rPr>
          <w:rFonts w:hint="eastAsia" w:ascii="宋体" w:hAnsi="宋体" w:eastAsia="宋体" w:cs="Calibri"/>
          <w:color w:val="000000"/>
          <w:szCs w:val="21"/>
          <w:highlight w:val="none"/>
        </w:rPr>
        <w:t>存在一个或一个以上备选（替代）竞标方案的；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）未响应竞争性磋商文件实质性要求的；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）法律、法规和竞争性磋商文件规定的其他无效情形。</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（2）报价评审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 响应文件未提供“供应商须知前附表”第1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.2条规定中的“竞标报价表”的；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2）未采用人民币报价或者未按照竞争性磋商文件标明的币种报价的；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highlight w:val="none"/>
        </w:rPr>
      </w:pPr>
      <w:r>
        <w:rPr>
          <w:rFonts w:hint="eastAsia" w:ascii="宋体" w:hAnsi="宋体" w:eastAsia="宋体" w:cs="Calibri"/>
          <w:b/>
          <w:color w:val="000000"/>
          <w:kern w:val="0"/>
          <w:szCs w:val="21"/>
          <w:highlight w:val="none"/>
        </w:rPr>
        <w:t>（三）磋商</w:t>
      </w:r>
    </w:p>
    <w:p>
      <w:pPr>
        <w:spacing w:line="400" w:lineRule="exact"/>
        <w:ind w:firstLine="420" w:firstLineChars="200"/>
        <w:rPr>
          <w:rFonts w:ascii="宋体" w:hAnsi="宋体" w:eastAsia="宋体" w:cs="Calibri"/>
          <w:color w:val="000000"/>
          <w:kern w:val="0"/>
          <w:szCs w:val="21"/>
          <w:highlight w:val="none"/>
        </w:rPr>
      </w:pPr>
      <w:r>
        <w:rPr>
          <w:rFonts w:ascii="宋体" w:hAnsi="宋体" w:eastAsia="宋体" w:cs="Calibri"/>
          <w:color w:val="000000"/>
          <w:kern w:val="0"/>
          <w:szCs w:val="21"/>
          <w:highlight w:val="none"/>
        </w:rPr>
        <w:t>5</w:t>
      </w:r>
      <w:r>
        <w:rPr>
          <w:rFonts w:hint="eastAsia" w:ascii="宋体" w:hAnsi="宋体" w:eastAsia="宋体" w:cs="Calibri"/>
          <w:color w:val="000000"/>
          <w:kern w:val="0"/>
          <w:szCs w:val="21"/>
          <w:highlight w:val="none"/>
        </w:rPr>
        <w:t>.磋商小组按照“供应商须知前附表”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highlight w:val="none"/>
        </w:rPr>
      </w:pPr>
      <w:r>
        <w:rPr>
          <w:rFonts w:hint="eastAsia" w:ascii="宋体" w:hAnsi="宋体" w:eastAsia="宋体" w:cs="Calibri"/>
          <w:b/>
          <w:color w:val="000000"/>
          <w:szCs w:val="21"/>
          <w:highlight w:val="none"/>
        </w:rPr>
        <w:t>（四）最后报价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 最后报价是供应商响应文件的有效组成部分。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.供应商未在规定时间内提交最后报价的，视同退出磋商。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.响应文件最后报价出现前后不一致的，按照本章第</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.4条的规定修正。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.修正后的报价出现下列情形的，按无效响应处理：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.经供应商确认修正后的最后报价作为评审及签订合同的依据。</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20</w:t>
      </w:r>
      <w:r>
        <w:rPr>
          <w:rFonts w:hint="eastAsia" w:ascii="宋体" w:hAnsi="宋体" w:eastAsia="宋体" w:cs="Calibri"/>
          <w:color w:val="000000"/>
          <w:szCs w:val="21"/>
          <w:highlight w:val="none"/>
        </w:rPr>
        <w:t>.最后报价结束后，磋商小组不得再与供应商进行任何形式的商谈。</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（五）比较与评价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.评审方法：综合评分法。</w:t>
      </w:r>
    </w:p>
    <w:p>
      <w:pPr>
        <w:spacing w:line="400" w:lineRule="exact"/>
        <w:ind w:firstLine="562"/>
        <w:rPr>
          <w:rFonts w:hint="eastAsia" w:ascii="宋体" w:hAnsi="宋体" w:eastAsia="宋体" w:cs="Times New Roman"/>
          <w:b/>
          <w:color w:val="000000"/>
          <w:szCs w:val="21"/>
          <w:highlight w:val="none"/>
        </w:rPr>
      </w:pPr>
      <w:r>
        <w:rPr>
          <w:rFonts w:hint="eastAsia" w:ascii="宋体" w:hAnsi="宋体" w:eastAsia="宋体" w:cs="Times New Roman"/>
          <w:b/>
          <w:color w:val="000000"/>
          <w:szCs w:val="21"/>
          <w:highlight w:val="none"/>
        </w:rPr>
        <w:t>二、评审标准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评审依据：磋商小组将以磋商响应文件为评审依据，对供应商的</w:t>
      </w:r>
      <w:r>
        <w:rPr>
          <w:rFonts w:hint="eastAsia" w:ascii="宋体" w:hAnsi="宋体" w:eastAsia="宋体" w:cs="Times New Roman"/>
          <w:color w:val="000000"/>
          <w:szCs w:val="21"/>
          <w:highlight w:val="none"/>
        </w:rPr>
        <w:t>报价、技术、业绩、服务等方面内容按百分制打分</w:t>
      </w:r>
      <w:r>
        <w:rPr>
          <w:rFonts w:hint="eastAsia" w:ascii="宋体" w:hAnsi="宋体" w:eastAsia="宋体" w:cs="Times New Roman"/>
          <w:bCs/>
          <w:color w:val="000000"/>
          <w:szCs w:val="21"/>
          <w:highlight w:val="none"/>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序号</w:t>
            </w:r>
          </w:p>
        </w:tc>
        <w:tc>
          <w:tcPr>
            <w:tcW w:w="1560"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w:t>
            </w:r>
          </w:p>
        </w:tc>
        <w:tc>
          <w:tcPr>
            <w:tcW w:w="6237"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价格分</w:t>
            </w:r>
          </w:p>
        </w:tc>
        <w:tc>
          <w:tcPr>
            <w:tcW w:w="6237" w:type="dxa"/>
          </w:tcPr>
          <w:p>
            <w:pPr>
              <w:keepNext/>
              <w:keepLines/>
              <w:spacing w:line="360" w:lineRule="exact"/>
              <w:outlineLvl w:val="1"/>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设备价格分（以进入评标的最低的设备评标报价为</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0分）</w:t>
            </w:r>
          </w:p>
          <w:p>
            <w:pPr>
              <w:spacing w:line="360" w:lineRule="exact"/>
              <w:ind w:firstLine="2310" w:firstLineChars="11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pPr>
              <w:spacing w:line="360" w:lineRule="exact"/>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w:t>
            </w:r>
            <w:r>
              <w:rPr>
                <w:rFonts w:ascii="宋体" w:hAnsi="宋体" w:eastAsia="宋体" w:cs="Times New Roman"/>
                <w:bCs/>
                <w:color w:val="000000"/>
                <w:szCs w:val="21"/>
                <w:highlight w:val="none"/>
              </w:rPr>
              <w:t>=   ---------------------------- ×</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rPr>
              <w:t>0</w:t>
            </w:r>
            <w:r>
              <w:rPr>
                <w:rFonts w:ascii="宋体" w:hAnsi="宋体" w:eastAsia="宋体" w:cs="Times New Roman"/>
                <w:bCs/>
                <w:color w:val="000000"/>
                <w:szCs w:val="21"/>
                <w:highlight w:val="none"/>
              </w:rPr>
              <w:t>分</w:t>
            </w:r>
          </w:p>
          <w:p>
            <w:pPr>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 xml:space="preserve">                   某投标人评标报价（金额）</w:t>
            </w:r>
          </w:p>
          <w:p>
            <w:pPr>
              <w:rPr>
                <w:rFonts w:ascii="Calibri" w:hAnsi="Calibri" w:eastAsia="宋体" w:cs="Calibri"/>
                <w:szCs w:val="21"/>
                <w:highlight w:val="none"/>
              </w:rPr>
            </w:pP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4</w:t>
            </w:r>
            <w:r>
              <w:rPr>
                <w:rFonts w:hint="eastAsia" w:ascii="宋体" w:hAnsi="宋体" w:eastAsia="宋体" w:cs="Tahoma"/>
                <w:color w:val="000000"/>
                <w:kern w:val="0"/>
                <w:szCs w:val="21"/>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2</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技术分</w:t>
            </w:r>
          </w:p>
        </w:tc>
        <w:tc>
          <w:tcPr>
            <w:tcW w:w="6999" w:type="dxa"/>
            <w:gridSpan w:val="2"/>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2</w:t>
            </w:r>
            <w:r>
              <w:rPr>
                <w:rFonts w:ascii="宋体" w:hAnsi="宋体" w:eastAsia="宋体" w:cs="Times New Roman"/>
                <w:bCs/>
                <w:color w:val="000000"/>
                <w:kern w:val="0"/>
                <w:szCs w:val="21"/>
                <w:highlight w:val="none"/>
              </w:rPr>
              <w:t>.</w:t>
            </w:r>
            <w:r>
              <w:rPr>
                <w:rFonts w:hint="eastAsia" w:ascii="宋体" w:hAnsi="宋体" w:eastAsia="宋体" w:cs="Times New Roman"/>
                <w:bCs/>
                <w:color w:val="000000"/>
                <w:kern w:val="0"/>
                <w:szCs w:val="21"/>
                <w:highlight w:val="none"/>
              </w:rPr>
              <w:t>1</w:t>
            </w:r>
          </w:p>
        </w:tc>
        <w:tc>
          <w:tcPr>
            <w:tcW w:w="1560" w:type="dxa"/>
            <w:vAlign w:val="center"/>
          </w:tcPr>
          <w:p>
            <w:pPr>
              <w:jc w:val="center"/>
              <w:rPr>
                <w:rFonts w:ascii="宋体" w:hAnsi="宋体" w:eastAsia="宋体" w:cs="Times New Roman"/>
                <w:bCs/>
                <w:color w:val="000000"/>
                <w:szCs w:val="24"/>
                <w:highlight w:val="none"/>
              </w:rPr>
            </w:pPr>
            <w:r>
              <w:rPr>
                <w:rFonts w:hint="eastAsia" w:ascii="宋体" w:hAnsi="宋体" w:eastAsia="宋体" w:cs="Times New Roman"/>
                <w:bCs/>
                <w:color w:val="000000"/>
                <w:szCs w:val="24"/>
                <w:highlight w:val="none"/>
              </w:rPr>
              <w:t>技术配置分</w:t>
            </w:r>
          </w:p>
        </w:tc>
        <w:tc>
          <w:tcPr>
            <w:tcW w:w="6237" w:type="dxa"/>
            <w:vAlign w:val="center"/>
          </w:tcPr>
          <w:p>
            <w:pPr>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投标文件技术参数无负偏离，得</w:t>
            </w:r>
            <w:r>
              <w:rPr>
                <w:rFonts w:hint="eastAsia" w:ascii="宋体" w:hAnsi="宋体" w:eastAsia="宋体" w:cs="Times New Roman"/>
                <w:bCs/>
                <w:color w:val="000000"/>
                <w:szCs w:val="21"/>
                <w:highlight w:val="none"/>
                <w:lang w:val="en-US" w:eastAsia="zh-CN"/>
              </w:rPr>
              <w:t>12</w:t>
            </w:r>
            <w:r>
              <w:rPr>
                <w:rFonts w:ascii="宋体" w:hAnsi="宋体" w:eastAsia="宋体" w:cs="Times New Roman"/>
                <w:bCs/>
                <w:color w:val="000000"/>
                <w:szCs w:val="21"/>
                <w:highlight w:val="none"/>
              </w:rPr>
              <w:t>分</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lang w:val="en-US" w:eastAsia="zh-CN"/>
              </w:rPr>
              <w:t>每</w:t>
            </w:r>
            <w:r>
              <w:rPr>
                <w:rFonts w:hint="eastAsia" w:ascii="宋体" w:hAnsi="宋体" w:eastAsia="宋体" w:cs="Times New Roman"/>
                <w:bCs/>
                <w:color w:val="000000"/>
                <w:szCs w:val="21"/>
                <w:highlight w:val="none"/>
              </w:rPr>
              <w:t>有</w:t>
            </w:r>
            <w:r>
              <w:rPr>
                <w:rFonts w:ascii="宋体" w:hAnsi="宋体" w:eastAsia="宋体" w:cs="Times New Roman"/>
                <w:bCs/>
                <w:color w:val="000000"/>
                <w:szCs w:val="21"/>
                <w:highlight w:val="none"/>
              </w:rPr>
              <w:t>1个正偏离</w:t>
            </w:r>
            <w:r>
              <w:rPr>
                <w:rFonts w:hint="eastAsia" w:ascii="宋体" w:hAnsi="宋体" w:eastAsia="宋体" w:cs="Times New Roman"/>
                <w:bCs/>
                <w:color w:val="000000"/>
                <w:szCs w:val="21"/>
                <w:highlight w:val="none"/>
                <w:lang w:val="en-US" w:eastAsia="zh-CN"/>
              </w:rPr>
              <w:t>加3分，满分30分</w:t>
            </w:r>
            <w:r>
              <w:rPr>
                <w:rFonts w:hint="eastAsia" w:ascii="宋体" w:hAnsi="宋体" w:eastAsia="宋体" w:cs="Times New Roman"/>
                <w:bCs/>
                <w:color w:val="000000"/>
                <w:szCs w:val="21"/>
                <w:highlight w:val="none"/>
                <w:lang w:eastAsia="zh-CN"/>
              </w:rPr>
              <w:t>；</w:t>
            </w:r>
          </w:p>
          <w:p>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投标文件技术参数有1个负偏离，得</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分；</w:t>
            </w:r>
          </w:p>
          <w:p>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投标文件技术参数有</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个负偏离，得</w:t>
            </w:r>
            <w:r>
              <w:rPr>
                <w:rFonts w:hint="eastAsia" w:ascii="宋体" w:hAnsi="宋体" w:eastAsia="宋体" w:cs="Times New Roman"/>
                <w:color w:val="000000"/>
                <w:szCs w:val="21"/>
                <w:highlight w:val="none"/>
                <w:lang w:val="en-US" w:eastAsia="zh-CN"/>
              </w:rPr>
              <w:t>0</w:t>
            </w:r>
            <w:r>
              <w:rPr>
                <w:rFonts w:hint="eastAsia" w:ascii="宋体" w:hAnsi="宋体" w:eastAsia="宋体" w:cs="Times New Roman"/>
                <w:color w:val="000000"/>
                <w:szCs w:val="21"/>
                <w:highlight w:val="none"/>
              </w:rPr>
              <w:t>分；</w:t>
            </w:r>
          </w:p>
        </w:tc>
        <w:tc>
          <w:tcPr>
            <w:tcW w:w="762" w:type="dxa"/>
            <w:vAlign w:val="center"/>
          </w:tcPr>
          <w:p>
            <w:pPr>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lang w:val="en-US" w:eastAsia="zh-CN"/>
              </w:rPr>
              <w:t>30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w:t>
            </w:r>
            <w:r>
              <w:rPr>
                <w:rFonts w:hint="eastAsia" w:ascii="宋体" w:hAnsi="宋体" w:eastAsia="宋体" w:cs="Times New Roman"/>
                <w:bCs/>
                <w:color w:val="000000"/>
                <w:kern w:val="0"/>
                <w:szCs w:val="21"/>
                <w:highlight w:val="none"/>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szCs w:val="21"/>
                <w:highlight w:val="none"/>
              </w:rPr>
              <w:t>品牌分</w:t>
            </w:r>
          </w:p>
        </w:tc>
        <w:tc>
          <w:tcPr>
            <w:tcW w:w="6237" w:type="dxa"/>
            <w:vAlign w:val="center"/>
          </w:tcPr>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一档：一般品牌(同一品牌，应同一分值)         </w:t>
            </w:r>
            <w:r>
              <w:rPr>
                <w:rFonts w:hint="eastAsia" w:ascii="宋体" w:hAnsi="宋体" w:eastAsia="宋体" w:cs="Times New Roman"/>
                <w:color w:val="000000"/>
                <w:szCs w:val="21"/>
                <w:highlight w:val="none"/>
                <w:lang w:val="en-US" w:eastAsia="zh-CN"/>
              </w:rPr>
              <w:t xml:space="preserve">  3</w:t>
            </w:r>
            <w:r>
              <w:rPr>
                <w:rFonts w:hint="eastAsia" w:ascii="宋体" w:hAnsi="宋体" w:eastAsia="宋体" w:cs="Times New Roman"/>
                <w:color w:val="000000"/>
                <w:szCs w:val="21"/>
                <w:highlight w:val="none"/>
              </w:rPr>
              <w:t>分</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二档：同行认可品牌(同一品牌，应同一分值)     </w:t>
            </w:r>
            <w:r>
              <w:rPr>
                <w:rFonts w:hint="eastAsia" w:ascii="宋体" w:hAnsi="宋体" w:eastAsia="宋体" w:cs="Times New Roman"/>
                <w:color w:val="000000"/>
                <w:szCs w:val="21"/>
                <w:highlight w:val="none"/>
                <w:lang w:val="en-US" w:eastAsia="zh-CN"/>
              </w:rPr>
              <w:t xml:space="preserve">  6</w:t>
            </w:r>
            <w:r>
              <w:rPr>
                <w:rFonts w:hint="eastAsia" w:ascii="宋体" w:hAnsi="宋体" w:eastAsia="宋体" w:cs="Times New Roman"/>
                <w:color w:val="000000"/>
                <w:szCs w:val="21"/>
                <w:highlight w:val="none"/>
              </w:rPr>
              <w:t>分</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三档：著名品牌(同一品牌，应同一分值)          </w:t>
            </w:r>
            <w:r>
              <w:rPr>
                <w:rFonts w:hint="eastAsia" w:ascii="宋体" w:hAnsi="宋体" w:eastAsia="宋体" w:cs="Times New Roman"/>
                <w:color w:val="000000"/>
                <w:szCs w:val="21"/>
                <w:highlight w:val="none"/>
                <w:lang w:val="en-US" w:eastAsia="zh-CN"/>
              </w:rPr>
              <w:t>10</w:t>
            </w:r>
            <w:r>
              <w:rPr>
                <w:rFonts w:hint="eastAsia" w:ascii="宋体" w:hAnsi="宋体" w:eastAsia="宋体" w:cs="Times New Roman"/>
                <w:color w:val="000000"/>
                <w:szCs w:val="21"/>
                <w:highlight w:val="none"/>
              </w:rPr>
              <w:t>分</w:t>
            </w:r>
          </w:p>
        </w:tc>
        <w:tc>
          <w:tcPr>
            <w:tcW w:w="762" w:type="dxa"/>
            <w:vAlign w:val="center"/>
          </w:tcPr>
          <w:p>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1</w:t>
            </w:r>
            <w:r>
              <w:rPr>
                <w:rFonts w:hint="eastAsia" w:ascii="宋体" w:hAnsi="宋体" w:eastAsia="宋体" w:cs="Tahoma"/>
                <w:color w:val="000000"/>
                <w:kern w:val="0"/>
                <w:szCs w:val="21"/>
                <w:highlight w:val="none"/>
                <w:lang w:val="en-US" w:eastAsia="zh-CN"/>
              </w:rPr>
              <w:t>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w:t>
            </w:r>
            <w:r>
              <w:rPr>
                <w:rFonts w:hint="eastAsia" w:ascii="宋体" w:hAnsi="宋体" w:eastAsia="宋体" w:cs="Times New Roman"/>
                <w:bCs/>
                <w:color w:val="000000"/>
                <w:kern w:val="0"/>
                <w:szCs w:val="21"/>
                <w:highlight w:val="none"/>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highlight w:val="none"/>
              </w:rPr>
            </w:pPr>
            <w:r>
              <w:rPr>
                <w:rFonts w:hint="eastAsia" w:ascii="Calibri" w:hAnsi="Calibri" w:eastAsia="宋体" w:cs="Times New Roman"/>
                <w:bCs/>
                <w:szCs w:val="24"/>
                <w:highlight w:val="none"/>
              </w:rPr>
              <w:t>售后服务方案分</w:t>
            </w:r>
          </w:p>
        </w:tc>
        <w:tc>
          <w:tcPr>
            <w:tcW w:w="6237" w:type="dxa"/>
            <w:vAlign w:val="center"/>
          </w:tcPr>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一档（</w:t>
            </w:r>
            <w:r>
              <w:rPr>
                <w:rFonts w:hint="eastAsia" w:ascii="宋体" w:hAnsi="宋体" w:eastAsia="宋体" w:cs="Times New Roman"/>
                <w:color w:val="000000"/>
                <w:szCs w:val="21"/>
                <w:highlight w:val="none"/>
                <w:lang w:val="en-US" w:eastAsia="zh-CN"/>
              </w:rPr>
              <w:t>0.1-</w:t>
            </w:r>
            <w:r>
              <w:rPr>
                <w:rFonts w:ascii="宋体" w:hAnsi="宋体" w:eastAsia="宋体" w:cs="Times New Roman"/>
                <w:color w:val="000000"/>
                <w:szCs w:val="21"/>
                <w:highlight w:val="none"/>
              </w:rPr>
              <w:t>3</w:t>
            </w:r>
            <w:r>
              <w:rPr>
                <w:rFonts w:hint="eastAsia" w:ascii="宋体" w:hAnsi="宋体" w:eastAsia="宋体" w:cs="Times New Roman"/>
                <w:color w:val="000000"/>
                <w:szCs w:val="21"/>
                <w:highlight w:val="none"/>
              </w:rPr>
              <w:t>分）：其方案内容一般、有售后服务机构、流程有欠缺、方案有欠缺；</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二档（</w:t>
            </w:r>
            <w:r>
              <w:rPr>
                <w:rFonts w:hint="eastAsia" w:ascii="宋体" w:hAnsi="宋体" w:eastAsia="宋体" w:cs="Times New Roman"/>
                <w:color w:val="000000"/>
                <w:szCs w:val="21"/>
                <w:highlight w:val="none"/>
                <w:lang w:val="en-US" w:eastAsia="zh-CN"/>
              </w:rPr>
              <w:t>3.1-</w:t>
            </w:r>
            <w:r>
              <w:rPr>
                <w:rFonts w:ascii="宋体" w:hAnsi="宋体" w:eastAsia="宋体" w:cs="Times New Roman"/>
                <w:color w:val="000000"/>
                <w:szCs w:val="21"/>
                <w:highlight w:val="none"/>
              </w:rPr>
              <w:t>6</w:t>
            </w:r>
            <w:r>
              <w:rPr>
                <w:rFonts w:hint="eastAsia" w:ascii="宋体" w:hAnsi="宋体" w:eastAsia="宋体" w:cs="Times New Roman"/>
                <w:color w:val="000000"/>
                <w:szCs w:val="21"/>
                <w:highlight w:val="none"/>
              </w:rPr>
              <w:t>分）：其方案内容部分完整、能提供快速的售后服务响应，并针对本项目提供专门的售后服务技术支持、服务保障方案及应急预案，方案良好；</w:t>
            </w:r>
          </w:p>
          <w:p>
            <w:pPr>
              <w:rPr>
                <w:rFonts w:ascii="宋体" w:hAnsi="宋体" w:eastAsia="宋体" w:cs="仿宋"/>
                <w:szCs w:val="21"/>
                <w:highlight w:val="none"/>
              </w:rPr>
            </w:pPr>
            <w:r>
              <w:rPr>
                <w:rFonts w:hint="eastAsia" w:ascii="宋体" w:hAnsi="宋体" w:eastAsia="宋体" w:cs="Times New Roman"/>
                <w:color w:val="000000"/>
                <w:szCs w:val="21"/>
                <w:highlight w:val="none"/>
              </w:rPr>
              <w:t>三档（</w:t>
            </w:r>
            <w:r>
              <w:rPr>
                <w:rFonts w:hint="eastAsia" w:ascii="宋体" w:hAnsi="宋体" w:eastAsia="宋体" w:cs="Times New Roman"/>
                <w:color w:val="000000"/>
                <w:szCs w:val="21"/>
                <w:highlight w:val="none"/>
                <w:lang w:val="en-US" w:eastAsia="zh-CN"/>
              </w:rPr>
              <w:t>6.1-</w:t>
            </w:r>
            <w:r>
              <w:rPr>
                <w:rFonts w:ascii="宋体" w:hAnsi="宋体" w:eastAsia="宋体" w:cs="Times New Roman"/>
                <w:color w:val="000000"/>
                <w:szCs w:val="21"/>
                <w:highlight w:val="none"/>
              </w:rPr>
              <w:t>10</w:t>
            </w:r>
            <w:r>
              <w:rPr>
                <w:rFonts w:hint="eastAsia" w:ascii="宋体" w:hAnsi="宋体" w:eastAsia="宋体" w:cs="Times New Roman"/>
                <w:color w:val="000000"/>
                <w:szCs w:val="21"/>
                <w:highlight w:val="none"/>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10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3</w:t>
            </w:r>
          </w:p>
        </w:tc>
        <w:tc>
          <w:tcPr>
            <w:tcW w:w="1560" w:type="dxa"/>
            <w:vAlign w:val="center"/>
          </w:tcPr>
          <w:p>
            <w:pPr>
              <w:widowControl/>
              <w:spacing w:line="400" w:lineRule="exact"/>
              <w:jc w:val="center"/>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highlight w:val="none"/>
              </w:rPr>
            </w:pPr>
            <w:r>
              <w:rPr>
                <w:rStyle w:val="17"/>
                <w:highlight w:val="none"/>
              </w:rPr>
              <w:t>3.1</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ascii="宋体" w:hAnsi="宋体" w:eastAsia="宋体" w:cs="Arial"/>
                <w:szCs w:val="21"/>
                <w:highlight w:val="none"/>
              </w:rPr>
              <w:t>业绩</w:t>
            </w:r>
            <w:r>
              <w:rPr>
                <w:rFonts w:hint="eastAsia" w:ascii="宋体" w:hAnsi="宋体" w:eastAsia="宋体" w:cs="Arial"/>
                <w:szCs w:val="21"/>
                <w:highlight w:val="none"/>
              </w:rPr>
              <w:t>分</w:t>
            </w:r>
          </w:p>
        </w:tc>
        <w:tc>
          <w:tcPr>
            <w:tcW w:w="6237" w:type="dxa"/>
            <w:vAlign w:val="center"/>
          </w:tcPr>
          <w:p>
            <w:pPr>
              <w:rPr>
                <w:rFonts w:ascii="宋体" w:hAnsi="宋体" w:eastAsia="宋体" w:cs="Arial"/>
                <w:szCs w:val="21"/>
                <w:highlight w:val="none"/>
              </w:rPr>
            </w:pPr>
            <w:r>
              <w:rPr>
                <w:rFonts w:hint="eastAsia" w:ascii="宋体" w:hAnsi="宋体" w:eastAsia="宋体" w:cs="Times New Roman"/>
                <w:color w:val="000000"/>
                <w:szCs w:val="21"/>
                <w:highlight w:val="none"/>
              </w:rPr>
              <w:t>投标产品自20</w:t>
            </w:r>
            <w:r>
              <w:rPr>
                <w:rFonts w:hint="eastAsia" w:ascii="宋体" w:hAnsi="宋体" w:eastAsia="宋体" w:cs="Times New Roman"/>
                <w:color w:val="000000"/>
                <w:szCs w:val="21"/>
                <w:highlight w:val="none"/>
                <w:lang w:val="en-US" w:eastAsia="zh-CN"/>
              </w:rPr>
              <w:t>20</w:t>
            </w:r>
            <w:r>
              <w:rPr>
                <w:rFonts w:hint="eastAsia" w:ascii="宋体" w:hAnsi="宋体" w:eastAsia="宋体" w:cs="Times New Roman"/>
                <w:color w:val="000000"/>
                <w:szCs w:val="21"/>
                <w:highlight w:val="none"/>
              </w:rPr>
              <w:t>年以来</w:t>
            </w:r>
            <w:r>
              <w:rPr>
                <w:rFonts w:hint="eastAsia" w:ascii="宋体" w:hAnsi="宋体" w:eastAsia="宋体" w:cs="Times New Roman"/>
                <w:color w:val="000000"/>
                <w:szCs w:val="21"/>
                <w:highlight w:val="none"/>
                <w:lang w:val="en-US" w:eastAsia="zh-CN"/>
              </w:rPr>
              <w:t>同款产品</w:t>
            </w:r>
            <w:r>
              <w:rPr>
                <w:rFonts w:hint="eastAsia" w:ascii="宋体" w:hAnsi="宋体" w:eastAsia="宋体" w:cs="Times New Roman"/>
                <w:color w:val="000000"/>
                <w:szCs w:val="21"/>
                <w:highlight w:val="none"/>
              </w:rPr>
              <w:t>业绩分（提供合同复印件），每提供一个合同复印件得</w:t>
            </w: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分</w:t>
            </w:r>
            <w:r>
              <w:rPr>
                <w:rFonts w:hint="eastAsia" w:ascii="宋体" w:hAnsi="宋体" w:eastAsia="宋体" w:cs="Arial"/>
                <w:szCs w:val="21"/>
                <w:highlight w:val="none"/>
              </w:rPr>
              <w:t>（以响应文件中提</w:t>
            </w:r>
            <w:r>
              <w:rPr>
                <w:rFonts w:ascii="宋体" w:hAnsi="宋体" w:eastAsia="宋体" w:cs="Arial"/>
                <w:szCs w:val="21"/>
                <w:highlight w:val="none"/>
              </w:rPr>
              <w:t>供合同复印件作为证明材料，不提供不得分。</w:t>
            </w:r>
            <w:r>
              <w:rPr>
                <w:rFonts w:hint="eastAsia" w:ascii="宋体" w:hAnsi="宋体" w:eastAsia="宋体" w:cs="Arial"/>
                <w:szCs w:val="21"/>
                <w:highlight w:val="none"/>
              </w:rPr>
              <w:t>）</w:t>
            </w: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r>
              <w:rPr>
                <w:rFonts w:ascii="宋体" w:hAnsi="宋体" w:eastAsia="宋体" w:cs="Tahoma"/>
                <w:color w:val="000000"/>
                <w:kern w:val="0"/>
                <w:szCs w:val="21"/>
                <w:highlight w:val="none"/>
              </w:rPr>
              <w:t>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总得分＝1＋2＋3</w:t>
            </w: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100分</w:t>
            </w:r>
          </w:p>
        </w:tc>
      </w:tr>
    </w:tbl>
    <w:p>
      <w:pPr>
        <w:ind w:firstLine="420" w:firstLineChars="200"/>
        <w:jc w:val="left"/>
        <w:rPr>
          <w:rFonts w:hint="default" w:ascii="宋体" w:hAnsi="宋体" w:eastAsia="宋体"/>
          <w:szCs w:val="21"/>
          <w:highlight w:val="none"/>
          <w:lang w:val="en-US" w:eastAsia="zh-CN"/>
        </w:rPr>
      </w:pPr>
    </w:p>
    <w:p>
      <w:pPr>
        <w:spacing w:line="400" w:lineRule="exact"/>
        <w:ind w:firstLine="422" w:firstLineChars="200"/>
        <w:jc w:val="left"/>
        <w:rPr>
          <w:rFonts w:ascii="宋体" w:hAnsi="宋体" w:eastAsia="宋体"/>
          <w:b/>
          <w:bCs/>
          <w:szCs w:val="21"/>
          <w:highlight w:val="none"/>
        </w:rPr>
      </w:pPr>
      <w:r>
        <w:rPr>
          <w:rFonts w:hint="eastAsia" w:ascii="宋体" w:hAnsi="宋体" w:eastAsia="宋体"/>
          <w:b/>
          <w:bCs/>
          <w:szCs w:val="21"/>
          <w:highlight w:val="none"/>
        </w:rPr>
        <w:t>三、成交候选人推荐原则</w:t>
      </w:r>
    </w:p>
    <w:p>
      <w:pPr>
        <w:spacing w:line="4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w:t>
      </w:r>
      <w:r>
        <w:rPr>
          <w:rFonts w:ascii="宋体" w:hAnsi="宋体" w:eastAsia="宋体"/>
          <w:szCs w:val="21"/>
          <w:highlight w:val="none"/>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highlight w:val="none"/>
        </w:rPr>
      </w:pPr>
    </w:p>
    <w:p>
      <w:pPr>
        <w:spacing w:line="400" w:lineRule="exact"/>
        <w:ind w:firstLine="420" w:firstLineChars="200"/>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keepNext/>
        <w:keepLines/>
        <w:spacing w:before="260" w:after="260" w:line="415" w:lineRule="auto"/>
        <w:jc w:val="center"/>
        <w:outlineLvl w:val="1"/>
        <w:rPr>
          <w:rFonts w:ascii="Cambria" w:hAnsi="Cambria" w:eastAsia="宋体" w:cs="宋体"/>
          <w:b/>
          <w:bCs/>
          <w:color w:val="000000"/>
          <w:sz w:val="32"/>
          <w:szCs w:val="32"/>
          <w:highlight w:val="none"/>
        </w:rPr>
      </w:pPr>
      <w:r>
        <w:rPr>
          <w:rFonts w:hint="eastAsia" w:ascii="宋体" w:hAnsi="宋体" w:eastAsia="宋体" w:cs="宋体"/>
          <w:b/>
          <w:bCs/>
          <w:color w:val="000000"/>
          <w:sz w:val="32"/>
          <w:szCs w:val="32"/>
          <w:highlight w:val="none"/>
        </w:rPr>
        <w:t>第五章</w:t>
      </w:r>
      <w:r>
        <w:rPr>
          <w:rFonts w:hint="eastAsia" w:ascii="Cambria" w:hAnsi="Cambria" w:eastAsia="宋体" w:cs="宋体"/>
          <w:b/>
          <w:bCs/>
          <w:color w:val="000000"/>
          <w:sz w:val="32"/>
          <w:szCs w:val="32"/>
          <w:highlight w:val="none"/>
        </w:rPr>
        <w:t xml:space="preserve"> 响应文件格式</w:t>
      </w:r>
    </w:p>
    <w:p>
      <w:pPr>
        <w:spacing w:line="240" w:lineRule="atLeast"/>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32"/>
          <w:szCs w:val="32"/>
          <w:highlight w:val="none"/>
        </w:rPr>
      </w:pPr>
      <w:r>
        <w:rPr>
          <w:rFonts w:hint="eastAsia" w:ascii="宋体" w:hAnsi="宋体" w:eastAsia="宋体" w:cs="Calibri"/>
          <w:b/>
          <w:color w:val="000000"/>
          <w:sz w:val="32"/>
          <w:szCs w:val="32"/>
          <w:highlight w:val="none"/>
        </w:rPr>
        <w:t>（</w:t>
      </w:r>
      <w:r>
        <w:rPr>
          <w:rFonts w:hint="eastAsia" w:ascii="宋体" w:hAnsi="宋体" w:eastAsia="宋体" w:cs="Calibri"/>
          <w:b/>
          <w:bCs/>
          <w:color w:val="000000"/>
          <w:sz w:val="32"/>
          <w:szCs w:val="32"/>
          <w:highlight w:val="none"/>
        </w:rPr>
        <w:t>响应文件外层包装封面格式</w:t>
      </w:r>
      <w:r>
        <w:rPr>
          <w:rFonts w:hint="eastAsia" w:ascii="宋体" w:hAnsi="宋体" w:eastAsia="宋体" w:cs="Calibri"/>
          <w:b/>
          <w:color w:val="000000"/>
          <w:sz w:val="32"/>
          <w:szCs w:val="32"/>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响  应  文  件</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项目名称：</w:t>
      </w:r>
    </w:p>
    <w:p>
      <w:pPr>
        <w:snapToGrid w:val="0"/>
        <w:spacing w:before="156" w:beforeLines="50" w:after="50"/>
        <w:ind w:firstLine="480" w:firstLineChars="1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highlight w:val="none"/>
          <w:lang w:eastAsia="zh-CN"/>
        </w:rPr>
      </w:pPr>
      <w:r>
        <w:rPr>
          <w:rFonts w:hint="eastAsia" w:ascii="仿宋_GB2312" w:hAnsi="Calibri" w:eastAsia="仿宋_GB2312" w:cs="Calibri"/>
          <w:bCs/>
          <w:color w:val="000000"/>
          <w:sz w:val="32"/>
          <w:szCs w:val="32"/>
          <w:highlight w:val="none"/>
        </w:rPr>
        <w:t>项目编号：</w:t>
      </w:r>
    </w:p>
    <w:p>
      <w:pPr>
        <w:snapToGrid w:val="0"/>
        <w:spacing w:before="156" w:beforeLines="50" w:after="50"/>
        <w:ind w:firstLine="480" w:firstLineChars="1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供应商名称：</w:t>
      </w:r>
    </w:p>
    <w:p>
      <w:pPr>
        <w:snapToGrid w:val="0"/>
        <w:spacing w:before="156" w:beforeLines="50" w:after="50"/>
        <w:ind w:firstLine="640" w:firstLineChars="200"/>
        <w:rPr>
          <w:rFonts w:ascii="仿宋_GB2312" w:hAnsi="Calibri" w:eastAsia="仿宋_GB2312" w:cs="Calibri"/>
          <w:bCs/>
          <w:color w:val="000000"/>
          <w:sz w:val="32"/>
          <w:szCs w:val="32"/>
          <w:highlight w:val="none"/>
        </w:rPr>
      </w:pP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供应商联系人及电话:</w:t>
      </w:r>
    </w:p>
    <w:p>
      <w:pPr>
        <w:snapToGrid w:val="0"/>
        <w:spacing w:before="156" w:beforeLines="50" w:after="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rPr>
          <w:rFonts w:ascii="仿宋_GB2312" w:hAnsi="Calibri" w:eastAsia="仿宋_GB2312" w:cs="Calibri"/>
          <w:bCs/>
          <w:color w:val="000000"/>
          <w:sz w:val="32"/>
          <w:szCs w:val="32"/>
          <w:highlight w:val="none"/>
        </w:rPr>
      </w:pPr>
    </w:p>
    <w:p>
      <w:pPr>
        <w:snapToGrid w:val="0"/>
        <w:spacing w:before="156" w:beforeLines="50" w:after="50"/>
        <w:ind w:firstLine="480" w:firstLineChars="150"/>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5"/>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年    月    日</w:t>
      </w:r>
    </w:p>
    <w:p>
      <w:pPr>
        <w:spacing w:line="240" w:lineRule="atLeast"/>
        <w:rPr>
          <w:rFonts w:ascii="宋体" w:hAnsi="宋体" w:eastAsia="宋体" w:cs="Calibri"/>
          <w:bCs/>
          <w:color w:val="000000"/>
          <w:sz w:val="32"/>
          <w:szCs w:val="32"/>
          <w:highlight w:val="none"/>
        </w:rPr>
      </w:pPr>
      <w:r>
        <w:rPr>
          <w:rFonts w:hint="eastAsia" w:ascii="宋体" w:hAnsi="宋体" w:eastAsia="宋体" w:cs="Calibri"/>
          <w:bCs/>
          <w:color w:val="000000"/>
          <w:sz w:val="24"/>
          <w:szCs w:val="24"/>
          <w:highlight w:val="none"/>
        </w:rPr>
        <w:br w:type="page"/>
      </w:r>
      <w:r>
        <w:rPr>
          <w:rFonts w:hint="eastAsia" w:ascii="宋体" w:hAnsi="宋体" w:eastAsia="宋体" w:cs="Calibri"/>
          <w:b/>
          <w:bCs/>
          <w:color w:val="000000"/>
          <w:sz w:val="32"/>
          <w:szCs w:val="32"/>
          <w:highlight w:val="none"/>
        </w:rPr>
        <w:t>（响应文件封面格式）</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spacing w:line="240" w:lineRule="atLeas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spacing w:line="240" w:lineRule="atLeast"/>
        <w:jc w:val="center"/>
        <w:rPr>
          <w:rFonts w:ascii="宋体" w:hAnsi="宋体" w:eastAsia="宋体" w:cs="Calibri"/>
          <w:b/>
          <w:color w:val="000000"/>
          <w:sz w:val="32"/>
          <w:szCs w:val="32"/>
          <w:highlight w:val="none"/>
        </w:rPr>
      </w:pPr>
      <w:r>
        <w:rPr>
          <w:rFonts w:hint="eastAsia" w:ascii="方正小标宋简体" w:hAnsi="方正小标宋简体" w:eastAsia="方正小标宋简体" w:cs="Calibri"/>
          <w:bCs/>
          <w:color w:val="000000"/>
          <w:sz w:val="44"/>
          <w:szCs w:val="44"/>
          <w:highlight w:val="none"/>
        </w:rPr>
        <w:t>响  应  文  件</w:t>
      </w:r>
      <w:r>
        <w:rPr>
          <w:rFonts w:hint="eastAsia" w:ascii="宋体" w:hAnsi="宋体" w:eastAsia="宋体" w:cs="Calibri"/>
          <w:b/>
          <w:color w:val="000000"/>
          <w:sz w:val="32"/>
          <w:szCs w:val="32"/>
          <w:highlight w:val="none"/>
        </w:rPr>
        <w:t xml:space="preserve"> </w:t>
      </w:r>
      <w:r>
        <w:rPr>
          <w:rFonts w:hint="eastAsia" w:ascii="宋体" w:hAnsi="宋体" w:eastAsia="宋体" w:cs="Calibri"/>
          <w:color w:val="000000"/>
          <w:szCs w:val="21"/>
          <w:highlight w:val="none"/>
        </w:rPr>
        <w:t>(封面)</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项目编号：</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项目名称：</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供应商名称：</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年    月    日</w:t>
      </w: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r>
        <w:rPr>
          <w:rFonts w:hint="eastAsia" w:ascii="宋体" w:hAnsi="宋体" w:eastAsia="宋体" w:cs="Calibri"/>
          <w:b/>
          <w:bCs/>
          <w:color w:val="000000"/>
          <w:sz w:val="32"/>
          <w:szCs w:val="32"/>
          <w:highlight w:val="none"/>
        </w:rPr>
        <w:t>（响应文件排列顺序）</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响应文件目录</w:t>
      </w:r>
    </w:p>
    <w:p>
      <w:pPr>
        <w:numPr>
          <w:ilvl w:val="0"/>
          <w:numId w:val="3"/>
        </w:num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报价信息</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（三）资格证明文件</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第二章供应商须知”要求的其他资质、资格证明等相关文件，如：承诺书、业绩证明材料等。</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napToGrid w:val="0"/>
        <w:jc w:val="center"/>
        <w:rPr>
          <w:rFonts w:ascii="宋体" w:hAnsi="宋体" w:eastAsia="宋体" w:cs="Calibri"/>
          <w:b/>
          <w:color w:val="000000"/>
          <w:sz w:val="28"/>
          <w:szCs w:val="28"/>
          <w:highlight w:val="none"/>
        </w:rPr>
      </w:pPr>
      <w:r>
        <w:rPr>
          <w:rFonts w:hint="eastAsia" w:ascii="宋体" w:hAnsi="宋体" w:eastAsia="宋体" w:cs="Calibri"/>
          <w:b/>
          <w:color w:val="000000"/>
          <w:sz w:val="28"/>
          <w:szCs w:val="28"/>
          <w:highlight w:val="none"/>
        </w:rPr>
        <w:br w:type="page"/>
      </w:r>
    </w:p>
    <w:p>
      <w:pPr>
        <w:snapToGrid w:val="0"/>
        <w:spacing w:before="156" w:beforeLines="50" w:after="50"/>
        <w:ind w:right="480" w:firstLine="321" w:firstLineChars="100"/>
        <w:rPr>
          <w:rFonts w:ascii="宋体" w:hAnsi="宋体" w:eastAsia="宋体" w:cs="Calibri"/>
          <w:b/>
          <w:color w:val="000000"/>
          <w:sz w:val="32"/>
          <w:szCs w:val="32"/>
          <w:highlight w:val="none"/>
        </w:rPr>
      </w:pPr>
      <w:r>
        <w:rPr>
          <w:rFonts w:hint="eastAsia" w:ascii="宋体" w:hAnsi="宋体" w:eastAsia="宋体" w:cs="Calibri"/>
          <w:b/>
          <w:bCs/>
          <w:color w:val="000000"/>
          <w:sz w:val="32"/>
          <w:szCs w:val="32"/>
          <w:highlight w:val="none"/>
        </w:rPr>
        <w:t>一、</w:t>
      </w:r>
      <w:r>
        <w:rPr>
          <w:rFonts w:hint="eastAsia" w:ascii="宋体" w:hAnsi="宋体" w:eastAsia="宋体" w:cs="Calibri"/>
          <w:b/>
          <w:color w:val="000000"/>
          <w:sz w:val="32"/>
          <w:szCs w:val="32"/>
          <w:highlight w:val="none"/>
        </w:rPr>
        <w:t xml:space="preserve">报价商务技术文件格式 </w:t>
      </w:r>
    </w:p>
    <w:p>
      <w:pPr>
        <w:snapToGrid w:val="0"/>
        <w:spacing w:before="156" w:beforeLines="50" w:after="50"/>
        <w:jc w:val="left"/>
        <w:rPr>
          <w:rFonts w:ascii="宋体" w:hAnsi="宋体" w:eastAsia="宋体" w:cs="Calibri"/>
          <w:b/>
          <w:color w:val="000000"/>
          <w:sz w:val="32"/>
          <w:szCs w:val="32"/>
          <w:highlight w:val="none"/>
        </w:rPr>
      </w:pPr>
      <w:r>
        <w:rPr>
          <w:rFonts w:hint="eastAsia" w:ascii="宋体" w:hAnsi="宋体" w:eastAsia="宋体" w:cs="Calibri"/>
          <w:b/>
          <w:color w:val="000000"/>
          <w:sz w:val="32"/>
          <w:szCs w:val="32"/>
          <w:highlight w:val="none"/>
        </w:rPr>
        <w:t>1.报价商务技术文件封面格式</w:t>
      </w:r>
    </w:p>
    <w:p>
      <w:pPr>
        <w:snapToGrid w:val="0"/>
        <w:spacing w:before="156" w:beforeLines="50" w:after="50"/>
        <w:rPr>
          <w:rFonts w:ascii="宋体" w:hAnsi="宋体" w:eastAsia="宋体" w:cs="Calibri"/>
          <w:bCs/>
          <w:color w:val="000000"/>
          <w:sz w:val="32"/>
          <w:szCs w:val="32"/>
          <w:highlight w:val="none"/>
        </w:rPr>
      </w:pPr>
      <w:r>
        <w:rPr>
          <w:rFonts w:hint="eastAsia" w:ascii="宋体" w:hAnsi="宋体" w:eastAsia="宋体" w:cs="Calibri"/>
          <w:color w:val="000000"/>
          <w:sz w:val="24"/>
          <w:szCs w:val="24"/>
          <w:highlight w:val="none"/>
        </w:rPr>
        <w:t xml:space="preserve">                                                    </w:t>
      </w:r>
      <w:r>
        <w:rPr>
          <w:rFonts w:hint="eastAsia" w:ascii="宋体" w:hAnsi="宋体" w:eastAsia="宋体" w:cs="Calibri"/>
          <w:bCs/>
          <w:color w:val="000000"/>
          <w:szCs w:val="21"/>
          <w:highlight w:val="none"/>
        </w:rPr>
        <w:t>正本/副本</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报  价  商  务  技  术  文  件</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项目名称：</w:t>
      </w:r>
    </w:p>
    <w:p>
      <w:pPr>
        <w:snapToGrid w:val="0"/>
        <w:spacing w:before="156" w:beforeLines="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项目编号：</w:t>
      </w:r>
      <w:r>
        <w:rPr>
          <w:rFonts w:hint="eastAsia" w:ascii="仿宋_GB2312" w:hAnsi="Calibri" w:eastAsia="仿宋_GB2312" w:cs="Calibri"/>
          <w:bCs/>
          <w:color w:val="000000"/>
          <w:sz w:val="32"/>
          <w:szCs w:val="32"/>
          <w:highlight w:val="none"/>
          <w:lang w:eastAsia="zh-CN"/>
        </w:rPr>
        <w:t>（</w:t>
      </w:r>
      <w:r>
        <w:rPr>
          <w:rFonts w:hint="eastAsia" w:ascii="仿宋_GB2312" w:hAnsi="Calibri" w:eastAsia="仿宋_GB2312" w:cs="Calibri"/>
          <w:bCs/>
          <w:color w:val="000000"/>
          <w:sz w:val="32"/>
          <w:szCs w:val="32"/>
          <w:highlight w:val="none"/>
          <w:lang w:val="en-US" w:eastAsia="zh-CN"/>
        </w:rPr>
        <w:t>注明是参与的A、B、C那一个标段</w:t>
      </w:r>
      <w:r>
        <w:rPr>
          <w:rFonts w:hint="eastAsia" w:ascii="仿宋_GB2312" w:hAnsi="Calibri" w:eastAsia="仿宋_GB2312" w:cs="Calibri"/>
          <w:bCs/>
          <w:color w:val="000000"/>
          <w:sz w:val="32"/>
          <w:szCs w:val="32"/>
          <w:highlight w:val="none"/>
          <w:lang w:eastAsia="zh-CN"/>
        </w:rPr>
        <w:t>）</w:t>
      </w:r>
    </w:p>
    <w:p>
      <w:pPr>
        <w:snapToGrid w:val="0"/>
        <w:spacing w:before="156" w:beforeLines="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720" w:firstLineChars="225"/>
        <w:rPr>
          <w:rFonts w:ascii="仿宋_GB2312" w:hAnsi="Calibri" w:eastAsia="仿宋_GB2312" w:cs="Calibri"/>
          <w:bCs/>
          <w:color w:val="000000"/>
          <w:sz w:val="32"/>
          <w:szCs w:val="32"/>
          <w:highlight w:val="none"/>
        </w:rPr>
      </w:pPr>
    </w:p>
    <w:p>
      <w:pPr>
        <w:snapToGrid w:val="0"/>
        <w:spacing w:before="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供应商名称：</w:t>
      </w:r>
    </w:p>
    <w:p>
      <w:pPr>
        <w:snapToGrid w:val="0"/>
        <w:spacing w:before="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50" w:after="50"/>
        <w:ind w:firstLine="720" w:firstLineChars="225"/>
        <w:rPr>
          <w:rFonts w:ascii="仿宋_GB2312" w:hAnsi="Calibri" w:eastAsia="仿宋_GB2312" w:cs="Calibri"/>
          <w:bCs/>
          <w:color w:val="000000"/>
          <w:sz w:val="32"/>
          <w:szCs w:val="32"/>
          <w:highlight w:val="none"/>
        </w:rPr>
      </w:pPr>
    </w:p>
    <w:p>
      <w:pPr>
        <w:snapToGrid w:val="0"/>
        <w:spacing w:before="50" w:after="50"/>
        <w:ind w:firstLine="1280" w:firstLineChars="4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年    月    日</w:t>
      </w:r>
    </w:p>
    <w:p>
      <w:pPr>
        <w:snapToGrid w:val="0"/>
        <w:spacing w:before="156" w:beforeLines="50" w:after="50"/>
        <w:ind w:left="142"/>
        <w:jc w:val="left"/>
        <w:rPr>
          <w:rFonts w:ascii="宋体" w:hAnsi="宋体" w:eastAsia="宋体" w:cs="Calibri"/>
          <w:b/>
          <w:bCs/>
          <w:color w:val="000000"/>
          <w:sz w:val="24"/>
          <w:szCs w:val="24"/>
          <w:highlight w:val="none"/>
        </w:rPr>
      </w:pPr>
      <w:r>
        <w:rPr>
          <w:rFonts w:hint="eastAsia" w:ascii="宋体" w:hAnsi="宋体" w:eastAsia="宋体" w:cs="Calibri"/>
          <w:color w:val="000000"/>
          <w:sz w:val="24"/>
          <w:szCs w:val="24"/>
          <w:highlight w:val="none"/>
        </w:rPr>
        <w:br w:type="page"/>
      </w:r>
      <w:r>
        <w:rPr>
          <w:rFonts w:hint="eastAsia" w:ascii="宋体" w:hAnsi="宋体" w:eastAsia="宋体" w:cs="Calibri"/>
          <w:b/>
          <w:bCs/>
          <w:color w:val="000000"/>
          <w:sz w:val="32"/>
          <w:szCs w:val="32"/>
          <w:highlight w:val="none"/>
        </w:rPr>
        <w:t>2.报价商务技术文件目录</w:t>
      </w:r>
    </w:p>
    <w:p>
      <w:pPr>
        <w:snapToGrid w:val="0"/>
        <w:spacing w:before="156" w:beforeLines="50" w:after="50"/>
        <w:ind w:firstLine="640" w:firstLineChars="200"/>
        <w:rPr>
          <w:rFonts w:ascii="宋体" w:hAnsi="宋体" w:eastAsia="宋体" w:cs="Calibri"/>
          <w:color w:val="000000"/>
          <w:sz w:val="32"/>
          <w:szCs w:val="32"/>
          <w:highlight w:val="none"/>
        </w:rPr>
      </w:pPr>
      <w:r>
        <w:rPr>
          <w:rFonts w:hint="eastAsia" w:ascii="宋体" w:hAnsi="宋体" w:eastAsia="宋体" w:cs="Calibri"/>
          <w:color w:val="000000"/>
          <w:sz w:val="32"/>
          <w:szCs w:val="32"/>
          <w:highlight w:val="none"/>
        </w:rPr>
        <w:t>根据竞争性磋商文件规定及供应商提供的材料自行编写目录（部分格式后附）。</w:t>
      </w:r>
    </w:p>
    <w:p>
      <w:pPr>
        <w:spacing w:line="40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color w:val="000000"/>
          <w:sz w:val="44"/>
          <w:szCs w:val="44"/>
          <w:highlight w:val="none"/>
        </w:rPr>
        <w:br w:type="page"/>
      </w:r>
    </w:p>
    <w:p>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项目名称：</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项目编号：</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u w:val="single"/>
        </w:rPr>
      </w:pP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供应商名称：</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highlight w:val="none"/>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合计金额大写：人民币</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w:t>
            </w:r>
          </w:p>
        </w:tc>
      </w:tr>
    </w:tbl>
    <w:p>
      <w:pPr>
        <w:snapToGrid w:val="0"/>
        <w:spacing w:before="50" w:after="50" w:line="440" w:lineRule="exact"/>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440" w:lineRule="exact"/>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1.供应商的报价表必须加盖供应商公章并由法定代表人或委托代理人签字，</w:t>
      </w:r>
      <w:r>
        <w:rPr>
          <w:rFonts w:hint="eastAsia" w:ascii="仿宋_GB2312" w:hAnsi="Calibri" w:eastAsia="仿宋_GB2312" w:cs="Calibri"/>
          <w:b/>
          <w:color w:val="000000"/>
          <w:sz w:val="32"/>
          <w:szCs w:val="32"/>
          <w:highlight w:val="none"/>
        </w:rPr>
        <w:t>否则其响应文件按无效响应处理</w:t>
      </w:r>
      <w:r>
        <w:rPr>
          <w:rFonts w:hint="eastAsia" w:ascii="仿宋_GB2312" w:hAnsi="Calibri" w:eastAsia="仿宋_GB2312" w:cs="Calibri"/>
          <w:color w:val="000000"/>
          <w:sz w:val="32"/>
          <w:szCs w:val="32"/>
          <w:highlight w:val="none"/>
        </w:rPr>
        <w:t>。</w:t>
      </w:r>
    </w:p>
    <w:p>
      <w:pPr>
        <w:snapToGrid w:val="0"/>
        <w:spacing w:before="50" w:after="50" w:line="440" w:lineRule="exact"/>
        <w:ind w:firstLine="640" w:firstLineChars="200"/>
        <w:jc w:val="left"/>
        <w:rPr>
          <w:rFonts w:ascii="仿宋_GB2312" w:hAnsi="Calibri" w:eastAsia="仿宋_GB2312" w:cs="Calibri"/>
          <w:b/>
          <w:color w:val="000000"/>
          <w:sz w:val="32"/>
          <w:szCs w:val="32"/>
          <w:highlight w:val="none"/>
        </w:rPr>
      </w:pPr>
      <w:r>
        <w:rPr>
          <w:rFonts w:hint="eastAsia" w:ascii="仿宋_GB2312" w:hAnsi="Calibri" w:eastAsia="仿宋_GB2312" w:cs="Calibri"/>
          <w:bCs/>
          <w:color w:val="000000"/>
          <w:sz w:val="32"/>
          <w:szCs w:val="32"/>
          <w:highlight w:val="none"/>
        </w:rPr>
        <w:t>2.</w:t>
      </w:r>
      <w:r>
        <w:rPr>
          <w:rFonts w:hint="eastAsia" w:ascii="仿宋_GB2312" w:hAnsi="Calibri" w:eastAsia="仿宋_GB2312" w:cs="Calibri"/>
          <w:color w:val="000000"/>
          <w:sz w:val="32"/>
          <w:szCs w:val="32"/>
          <w:highlight w:val="none"/>
        </w:rPr>
        <w:t>报价一经涂改，应在涂改处加盖供应商公章或由法定代表人或委托代理人签字或盖章</w:t>
      </w:r>
      <w:r>
        <w:rPr>
          <w:rFonts w:hint="eastAsia" w:ascii="仿宋_GB2312" w:hAnsi="Calibri" w:eastAsia="仿宋_GB2312" w:cs="Calibri"/>
          <w:b/>
          <w:color w:val="000000"/>
          <w:sz w:val="32"/>
          <w:szCs w:val="32"/>
          <w:highlight w:val="none"/>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highlight w:val="none"/>
        </w:rPr>
      </w:pPr>
      <w:r>
        <w:rPr>
          <w:rFonts w:hint="eastAsia" w:ascii="宋体" w:hAnsi="Courier New" w:eastAsia="宋体" w:cs="Calibri"/>
          <w:b/>
          <w:color w:val="000000"/>
          <w:sz w:val="32"/>
          <w:szCs w:val="32"/>
          <w:highlight w:val="none"/>
        </w:rPr>
        <w:br w:type="page"/>
      </w:r>
      <w:r>
        <w:rPr>
          <w:rFonts w:hint="eastAsia" w:ascii="方正小标宋简体" w:hAnsi="方正小标宋简体" w:eastAsia="方正小标宋简体" w:cs="Calibri"/>
          <w:bCs/>
          <w:color w:val="000000"/>
          <w:sz w:val="44"/>
          <w:szCs w:val="44"/>
          <w:highlight w:val="none"/>
        </w:rPr>
        <w:t>法定代表人证明书</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供应商名称：</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地    址：</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成立时间：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月</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日</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经营期限：</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姓    名：</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性     别：</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年    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职     务：</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身份证号码：</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系</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（供应商名称）的法定代表人。</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特此证明。</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附件：法定代表人有效身份证正反面复印件</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wordWrap w:val="0"/>
        <w:spacing w:line="520" w:lineRule="exact"/>
        <w:ind w:left="540"/>
        <w:jc w:val="righ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供应商（盖公章）：</w:t>
      </w:r>
      <w:r>
        <w:rPr>
          <w:rFonts w:hint="eastAsia" w:ascii="仿宋_GB2312" w:hAnsi="Calibri" w:eastAsia="仿宋_GB2312" w:cs="Calibri"/>
          <w:color w:val="000000"/>
          <w:sz w:val="32"/>
          <w:szCs w:val="32"/>
          <w:highlight w:val="none"/>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月</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日</w:t>
      </w:r>
    </w:p>
    <w:p>
      <w:pPr>
        <w:snapToGrid w:val="0"/>
        <w:spacing w:before="156" w:beforeLines="50" w:after="50" w:line="520" w:lineRule="exact"/>
        <w:jc w:val="center"/>
        <w:rPr>
          <w:rFonts w:ascii="仿宋_GB2312" w:hAnsi="Calibri" w:eastAsia="仿宋_GB2312" w:cs="Calibri"/>
          <w:b/>
          <w:color w:val="000000"/>
          <w:sz w:val="32"/>
          <w:szCs w:val="32"/>
          <w:highlight w:val="none"/>
        </w:rPr>
      </w:pPr>
      <w:r>
        <w:rPr>
          <w:rFonts w:hint="eastAsia" w:ascii="仿宋_GB2312" w:hAnsi="Calibri" w:eastAsia="仿宋_GB2312" w:cs="Calibri"/>
          <w:b/>
          <w:color w:val="000000"/>
          <w:sz w:val="32"/>
          <w:szCs w:val="32"/>
          <w:highlight w:val="none"/>
        </w:rPr>
        <w:t xml:space="preserve"> </w:t>
      </w:r>
    </w:p>
    <w:p>
      <w:pPr>
        <w:snapToGrid w:val="0"/>
        <w:spacing w:before="156" w:beforeLines="50" w:after="50" w:line="360" w:lineRule="exact"/>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 xml:space="preserve"> </w:t>
      </w:r>
    </w:p>
    <w:p>
      <w:pPr>
        <w:snapToGrid w:val="0"/>
        <w:spacing w:before="156" w:beforeLines="50" w:after="50" w:line="360" w:lineRule="exact"/>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highlight w:val="none"/>
        </w:rPr>
      </w:pPr>
      <w:r>
        <w:rPr>
          <w:rFonts w:hint="eastAsia" w:ascii="仿宋_GB2312" w:hAnsi="Calibri" w:eastAsia="仿宋_GB2312" w:cs="Calibri"/>
          <w:color w:val="00000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highlight w:val="none"/>
        </w:rPr>
      </w:pPr>
      <w:r>
        <w:rPr>
          <w:rFonts w:hint="eastAsia" w:ascii="方正小标宋简体" w:hAnsi="方正小标宋简体" w:eastAsia="方正小标宋简体" w:cs="Calibri"/>
          <w:color w:val="000000"/>
          <w:sz w:val="44"/>
          <w:szCs w:val="44"/>
          <w:highlight w:val="none"/>
        </w:rPr>
        <w:br w:type="page"/>
      </w:r>
      <w:r>
        <w:rPr>
          <w:rFonts w:hint="eastAsia" w:ascii="方正小标宋简体" w:hAnsi="方正小标宋简体" w:eastAsia="方正小标宋简体" w:cs="Calibri"/>
          <w:color w:val="000000"/>
          <w:sz w:val="44"/>
          <w:szCs w:val="44"/>
          <w:highlight w:val="none"/>
        </w:rPr>
        <w:t xml:space="preserve"> 法定代表人授权委托书</w:t>
      </w:r>
    </w:p>
    <w:p>
      <w:pPr>
        <w:spacing w:line="520" w:lineRule="exact"/>
        <w:rPr>
          <w:rFonts w:ascii="仿宋_GB2312" w:hAnsi="Calibri" w:eastAsia="仿宋_GB2312" w:cs="Calibri"/>
          <w:color w:val="000000"/>
          <w:sz w:val="32"/>
          <w:szCs w:val="32"/>
          <w:highlight w:val="none"/>
        </w:rPr>
      </w:pP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致：</w:t>
      </w:r>
      <w:r>
        <w:rPr>
          <w:rFonts w:hint="eastAsia" w:ascii="仿宋_GB2312" w:hAnsi="Calibri" w:eastAsia="仿宋_GB2312" w:cs="Calibri"/>
          <w:color w:val="000000"/>
          <w:sz w:val="32"/>
          <w:szCs w:val="32"/>
          <w:highlight w:val="none"/>
          <w:u w:val="single"/>
        </w:rPr>
        <w:t>（采购人名称）</w:t>
      </w:r>
      <w:r>
        <w:rPr>
          <w:rFonts w:hint="eastAsia" w:ascii="仿宋_GB2312" w:hAnsi="Calibri" w:eastAsia="仿宋_GB2312" w:cs="Calibri"/>
          <w:color w:val="000000"/>
          <w:sz w:val="32"/>
          <w:szCs w:val="32"/>
          <w:highlight w:val="none"/>
        </w:rPr>
        <w:t>：</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我</w:t>
      </w:r>
      <w:r>
        <w:rPr>
          <w:rFonts w:hint="eastAsia" w:ascii="仿宋_GB2312" w:hAnsi="Calibri" w:eastAsia="仿宋_GB2312" w:cs="Calibri"/>
          <w:color w:val="000000"/>
          <w:sz w:val="32"/>
          <w:szCs w:val="32"/>
          <w:highlight w:val="none"/>
          <w:u w:val="single"/>
        </w:rPr>
        <w:t xml:space="preserve">  （姓名）  </w:t>
      </w:r>
      <w:r>
        <w:rPr>
          <w:rFonts w:hint="eastAsia" w:ascii="仿宋_GB2312" w:hAnsi="Calibri" w:eastAsia="仿宋_GB2312" w:cs="Calibri"/>
          <w:color w:val="000000"/>
          <w:sz w:val="32"/>
          <w:szCs w:val="32"/>
          <w:highlight w:val="none"/>
        </w:rPr>
        <w:t>系</w:t>
      </w:r>
      <w:r>
        <w:rPr>
          <w:rFonts w:hint="eastAsia" w:ascii="仿宋_GB2312" w:hAnsi="Calibri" w:eastAsia="仿宋_GB2312" w:cs="Calibri"/>
          <w:color w:val="000000"/>
          <w:sz w:val="32"/>
          <w:szCs w:val="32"/>
          <w:highlight w:val="none"/>
          <w:u w:val="single"/>
        </w:rPr>
        <w:t xml:space="preserve">  （供应商名称）  </w:t>
      </w:r>
      <w:r>
        <w:rPr>
          <w:rFonts w:hint="eastAsia" w:ascii="仿宋_GB2312" w:hAnsi="Calibri" w:eastAsia="仿宋_GB2312" w:cs="Calibri"/>
          <w:color w:val="000000"/>
          <w:sz w:val="32"/>
          <w:szCs w:val="32"/>
          <w:highlight w:val="none"/>
        </w:rPr>
        <w:t>的（</w:t>
      </w:r>
      <w:r>
        <w:rPr>
          <w:rFonts w:ascii="仿宋_GB2312" w:hAnsi="Wingdings 2"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法定代表人/</w:t>
      </w:r>
      <w:r>
        <w:rPr>
          <w:rFonts w:hint="eastAsia" w:ascii="仿宋_GB2312" w:hAnsi="Calibri"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负责人/</w:t>
      </w:r>
      <w:r>
        <w:rPr>
          <w:rFonts w:hint="eastAsia" w:ascii="仿宋_GB2312" w:hAnsi="Calibri"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自然人本人</w:t>
      </w:r>
      <w:r>
        <w:rPr>
          <w:rFonts w:hint="eastAsia" w:ascii="仿宋_GB2312" w:hAnsi="Calibri" w:eastAsia="仿宋_GB2312" w:cs="Calibri"/>
          <w:color w:val="000000"/>
          <w:sz w:val="32"/>
          <w:szCs w:val="32"/>
          <w:highlight w:val="none"/>
        </w:rPr>
        <w:t>），现授权</w:t>
      </w:r>
      <w:r>
        <w:rPr>
          <w:rFonts w:hint="eastAsia" w:ascii="仿宋_GB2312" w:hAnsi="Calibri" w:eastAsia="仿宋_GB2312" w:cs="Calibri"/>
          <w:color w:val="000000"/>
          <w:sz w:val="32"/>
          <w:szCs w:val="32"/>
          <w:highlight w:val="none"/>
          <w:u w:val="single"/>
        </w:rPr>
        <w:t xml:space="preserve"> （姓名） </w:t>
      </w:r>
      <w:r>
        <w:rPr>
          <w:rFonts w:hint="eastAsia" w:ascii="仿宋_GB2312" w:hAnsi="Calibri" w:eastAsia="仿宋_GB2312" w:cs="Calibri"/>
          <w:color w:val="000000"/>
          <w:sz w:val="32"/>
          <w:szCs w:val="32"/>
          <w:highlight w:val="none"/>
        </w:rPr>
        <w:t>以我方的名义参加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委托代理人无转委托权，特此委托。</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附：法定代表人身份证明书及委托代理人有效身份证正反面复印件</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委托代理人（签字）：         法定代表人（签字）：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委托代理人身份证号码：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供应商（盖公章）：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年    月    日</w:t>
      </w:r>
    </w:p>
    <w:p>
      <w:pPr>
        <w:spacing w:line="520" w:lineRule="exac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 xml:space="preserve"> </w:t>
      </w:r>
    </w:p>
    <w:p>
      <w:pPr>
        <w:spacing w:line="360" w:lineRule="exac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highlight w:val="none"/>
        </w:rPr>
      </w:pPr>
      <w:r>
        <w:rPr>
          <w:rFonts w:hint="eastAsia" w:ascii="仿宋_GB2312" w:hAnsi="Calibri" w:eastAsia="仿宋_GB2312" w:cs="Calibri"/>
          <w:color w:val="000000"/>
          <w:sz w:val="32"/>
          <w:szCs w:val="32"/>
          <w:highlight w:val="none"/>
        </w:rPr>
        <w:br w:type="page"/>
      </w:r>
      <w:r>
        <w:rPr>
          <w:rFonts w:hint="eastAsia" w:ascii="方正小标宋简体" w:hAnsi="方正小标宋简体" w:eastAsia="方正小标宋简体" w:cs="Calibri"/>
          <w:bCs/>
          <w:color w:val="000000"/>
          <w:sz w:val="44"/>
          <w:szCs w:val="44"/>
          <w:highlight w:val="none"/>
        </w:rPr>
        <w:t>商务条款偏离表格式</w:t>
      </w:r>
    </w:p>
    <w:p>
      <w:pPr>
        <w:snapToGrid w:val="0"/>
        <w:spacing w:before="50"/>
        <w:jc w:val="left"/>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50" w:line="520" w:lineRule="exact"/>
        <w:jc w:val="left"/>
        <w:rPr>
          <w:rFonts w:ascii="仿宋_GB2312" w:hAnsi="Courier New" w:eastAsia="仿宋_GB2312" w:cs="宋体"/>
          <w:color w:val="000000"/>
          <w:kern w:val="0"/>
          <w:sz w:val="32"/>
          <w:szCs w:val="32"/>
          <w:highlight w:val="none"/>
        </w:rPr>
      </w:pPr>
    </w:p>
    <w:p>
      <w:pPr>
        <w:snapToGrid w:val="0"/>
        <w:spacing w:before="50" w:line="520" w:lineRule="exact"/>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bl>
    <w:p>
      <w:pPr>
        <w:snapToGrid w:val="0"/>
        <w:spacing w:before="50" w:line="520" w:lineRule="exact"/>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520" w:lineRule="exact"/>
        <w:rPr>
          <w:rFonts w:ascii="宋体" w:hAnsi="宋体" w:eastAsia="宋体" w:cs="Calibri"/>
          <w:color w:val="000000"/>
          <w:szCs w:val="21"/>
          <w:highlight w:val="none"/>
          <w:u w:val="single"/>
        </w:rPr>
      </w:pP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技术需求偏离表</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采购项目编号：</w:t>
      </w:r>
      <w:r>
        <w:rPr>
          <w:rFonts w:hint="eastAsia" w:ascii="仿宋_GB2312" w:hAnsi="Calibri" w:eastAsia="仿宋_GB2312" w:cs="Calibri"/>
          <w:color w:val="000000"/>
          <w:sz w:val="32"/>
          <w:szCs w:val="32"/>
          <w:highlight w:val="none"/>
          <w:u w:val="singl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采购项目名称：</w:t>
      </w:r>
      <w:r>
        <w:rPr>
          <w:rFonts w:hint="eastAsia" w:ascii="仿宋_GB2312" w:hAnsi="Calibri" w:eastAsia="仿宋_GB2312" w:cs="Calibri"/>
          <w:color w:val="000000"/>
          <w:sz w:val="32"/>
          <w:szCs w:val="32"/>
          <w:highlight w:val="none"/>
          <w:u w:val="single"/>
        </w:rPr>
        <w:t xml:space="preserve">                 </w:t>
      </w:r>
    </w:p>
    <w:p>
      <w:pPr>
        <w:spacing w:line="520" w:lineRule="exact"/>
        <w:rPr>
          <w:rFonts w:ascii="仿宋_GB2312" w:hAnsi="Calibri" w:eastAsia="仿宋_GB2312" w:cs="Calibri"/>
          <w:color w:val="000000"/>
          <w:sz w:val="32"/>
          <w:szCs w:val="32"/>
          <w:highlight w:val="none"/>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4" w:name="_Toc254970729"/>
            <w:r>
              <w:rPr>
                <w:rFonts w:hint="eastAsia" w:ascii="仿宋_GB2312" w:hAnsi="Times New Roman" w:eastAsia="仿宋_GB2312" w:cs="Times New Roman"/>
                <w:color w:val="000000"/>
                <w:sz w:val="32"/>
                <w:szCs w:val="32"/>
                <w:highlight w:val="none"/>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r>
              <w:rPr>
                <w:rFonts w:hint="eastAsia" w:ascii="仿宋_GB2312" w:hAnsi="Times New Roman" w:eastAsia="仿宋_GB2312" w:cs="Times New Roman"/>
                <w:color w:val="000000"/>
                <w:sz w:val="32"/>
                <w:szCs w:val="32"/>
                <w:highlight w:val="none"/>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5" w:name="_Toc295404982"/>
            <w:r>
              <w:rPr>
                <w:rFonts w:hint="eastAsia" w:ascii="仿宋_GB2312" w:hAnsi="Times New Roman" w:eastAsia="仿宋_GB2312" w:cs="Times New Roman"/>
                <w:color w:val="000000"/>
                <w:sz w:val="32"/>
                <w:szCs w:val="32"/>
                <w:highlight w:val="none"/>
              </w:rPr>
              <w:t>竞争性磋商文件</w:t>
            </w:r>
            <w:bookmarkEnd w:id="15"/>
            <w:r>
              <w:rPr>
                <w:rFonts w:hint="eastAsia" w:ascii="仿宋_GB2312" w:hAnsi="Times New Roman" w:eastAsia="仿宋_GB2312" w:cs="Times New Roman"/>
                <w:color w:val="000000"/>
                <w:sz w:val="32"/>
                <w:szCs w:val="32"/>
                <w:highlight w:val="none"/>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6" w:name="_Toc173211902"/>
            <w:r>
              <w:rPr>
                <w:rFonts w:hint="eastAsia" w:ascii="仿宋_GB2312" w:hAnsi="Times New Roman" w:eastAsia="仿宋_GB2312" w:cs="Times New Roman"/>
                <w:color w:val="000000"/>
                <w:sz w:val="32"/>
                <w:szCs w:val="32"/>
                <w:highlight w:val="none"/>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7" w:name="_Toc173066404"/>
            <w:r>
              <w:rPr>
                <w:rFonts w:hint="eastAsia" w:ascii="仿宋_GB2312" w:hAnsi="Times New Roman" w:eastAsia="仿宋_GB2312" w:cs="Times New Roman"/>
                <w:color w:val="000000"/>
                <w:sz w:val="32"/>
                <w:szCs w:val="32"/>
                <w:highlight w:val="none"/>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8" w:name="_Toc254970733"/>
            <w:r>
              <w:rPr>
                <w:rFonts w:hint="eastAsia" w:ascii="仿宋_GB2312" w:hAnsi="Times New Roman" w:eastAsia="仿宋_GB2312" w:cs="Times New Roman"/>
                <w:color w:val="000000"/>
                <w:sz w:val="32"/>
                <w:szCs w:val="32"/>
                <w:highlight w:val="none"/>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9" w:name="_Toc383699911"/>
            <w:r>
              <w:rPr>
                <w:rFonts w:hint="eastAsia" w:ascii="仿宋_GB2312" w:hAnsi="Times New Roman" w:eastAsia="仿宋_GB2312" w:cs="Times New Roman"/>
                <w:color w:val="000000"/>
                <w:sz w:val="32"/>
                <w:szCs w:val="32"/>
                <w:highlight w:val="none"/>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0" w:name="_Toc373333695"/>
            <w:r>
              <w:rPr>
                <w:rFonts w:hint="eastAsia" w:ascii="仿宋_GB2312" w:hAnsi="Times New Roman" w:eastAsia="仿宋_GB2312" w:cs="Times New Roman"/>
                <w:color w:val="000000"/>
                <w:sz w:val="32"/>
                <w:szCs w:val="32"/>
                <w:highlight w:val="none"/>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1" w:name="_Toc173066408"/>
            <w:r>
              <w:rPr>
                <w:rFonts w:hint="eastAsia" w:ascii="仿宋_GB2312" w:hAnsi="Times New Roman" w:eastAsia="仿宋_GB2312" w:cs="Times New Roman"/>
                <w:color w:val="000000"/>
                <w:sz w:val="32"/>
                <w:szCs w:val="32"/>
                <w:highlight w:val="none"/>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2" w:name="_Toc297193193"/>
            <w:r>
              <w:rPr>
                <w:rFonts w:hint="eastAsia" w:ascii="仿宋_GB2312" w:hAnsi="Times New Roman" w:eastAsia="仿宋_GB2312" w:cs="Times New Roman"/>
                <w:color w:val="000000"/>
                <w:sz w:val="32"/>
                <w:szCs w:val="32"/>
                <w:highlight w:val="none"/>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3" w:name="_Toc254970597"/>
            <w:r>
              <w:rPr>
                <w:rFonts w:hint="eastAsia" w:ascii="仿宋_GB2312" w:hAnsi="Times New Roman" w:eastAsia="仿宋_GB2312" w:cs="Times New Roman"/>
                <w:color w:val="000000"/>
                <w:sz w:val="32"/>
                <w:szCs w:val="32"/>
                <w:highlight w:val="none"/>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4" w:name="_Toc373333699"/>
            <w:r>
              <w:rPr>
                <w:rFonts w:hint="eastAsia" w:ascii="仿宋_GB2312" w:hAnsi="Times New Roman" w:eastAsia="仿宋_GB2312" w:cs="Times New Roman"/>
                <w:color w:val="000000"/>
                <w:sz w:val="32"/>
                <w:szCs w:val="32"/>
                <w:highlight w:val="none"/>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bl>
    <w:p>
      <w:pPr>
        <w:adjustRightInd w:val="0"/>
        <w:snapToGrid w:val="0"/>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Times New Roman" w:eastAsia="仿宋_GB2312" w:cs="宋体"/>
          <w:color w:val="000000"/>
          <w:kern w:val="0"/>
          <w:sz w:val="32"/>
          <w:szCs w:val="32"/>
          <w:highlight w:val="none"/>
        </w:rPr>
      </w:pPr>
      <w:r>
        <w:rPr>
          <w:rFonts w:hint="eastAsia" w:ascii="仿宋_GB2312" w:hAnsi="Times New Roman" w:eastAsia="仿宋_GB2312" w:cs="宋体"/>
          <w:color w:val="000000"/>
          <w:kern w:val="0"/>
          <w:sz w:val="32"/>
          <w:szCs w:val="32"/>
          <w:highlight w:val="none"/>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highlight w:val="none"/>
        </w:rPr>
        <w:t>技术需求</w:t>
      </w:r>
      <w:r>
        <w:rPr>
          <w:rFonts w:hint="eastAsia" w:ascii="仿宋_GB2312" w:hAnsi="Times New Roman" w:eastAsia="仿宋_GB2312" w:cs="宋体"/>
          <w:color w:val="000000"/>
          <w:kern w:val="0"/>
          <w:sz w:val="32"/>
          <w:szCs w:val="32"/>
          <w:highlight w:val="none"/>
        </w:rPr>
        <w:t>做出了实质性的响应，并申明与</w:t>
      </w:r>
      <w:r>
        <w:rPr>
          <w:rFonts w:hint="eastAsia" w:ascii="仿宋_GB2312" w:hAnsi="宋体" w:eastAsia="仿宋_GB2312" w:cs="宋体"/>
          <w:color w:val="000000"/>
          <w:kern w:val="0"/>
          <w:sz w:val="32"/>
          <w:szCs w:val="32"/>
          <w:highlight w:val="none"/>
        </w:rPr>
        <w:t>技术需求</w:t>
      </w:r>
      <w:r>
        <w:rPr>
          <w:rFonts w:hint="eastAsia" w:ascii="仿宋_GB2312" w:hAnsi="Times New Roman" w:eastAsia="仿宋_GB2312" w:cs="宋体"/>
          <w:color w:val="000000"/>
          <w:kern w:val="0"/>
          <w:sz w:val="32"/>
          <w:szCs w:val="32"/>
          <w:highlight w:val="none"/>
        </w:rPr>
        <w:t>条文的响应和偏离。</w:t>
      </w:r>
    </w:p>
    <w:p>
      <w:pPr>
        <w:spacing w:line="520" w:lineRule="exact"/>
        <w:rPr>
          <w:rFonts w:ascii="仿宋_GB2312" w:hAnsi="Courier New" w:eastAsia="仿宋_GB2312" w:cs="宋体"/>
          <w:color w:val="000000"/>
          <w:kern w:val="0"/>
          <w:sz w:val="32"/>
          <w:szCs w:val="32"/>
          <w:highlight w:val="none"/>
        </w:rPr>
      </w:pPr>
      <w:r>
        <w:rPr>
          <w:rFonts w:hint="eastAsia" w:ascii="仿宋_GB2312" w:hAnsi="Courier New" w:eastAsia="仿宋_GB2312" w:cs="宋体"/>
          <w:color w:val="000000"/>
          <w:kern w:val="0"/>
          <w:sz w:val="32"/>
          <w:szCs w:val="32"/>
          <w:highlight w:val="none"/>
        </w:rPr>
        <w:t xml:space="preserve"> </w:t>
      </w:r>
    </w:p>
    <w:p>
      <w:pPr>
        <w:snapToGrid w:val="0"/>
        <w:spacing w:before="50" w:after="50" w:line="520" w:lineRule="exact"/>
        <w:ind w:right="-817" w:rightChars="-389"/>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napToGrid w:val="0"/>
        <w:spacing w:before="156" w:beforeLines="50" w:after="50"/>
        <w:outlineLvl w:val="1"/>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二、资格证明文件格式</w:t>
      </w:r>
    </w:p>
    <w:p>
      <w:pPr>
        <w:snapToGrid w:val="0"/>
        <w:spacing w:before="156" w:beforeLines="50" w:after="50"/>
        <w:ind w:left="142"/>
        <w:jc w:val="left"/>
        <w:rPr>
          <w:rFonts w:ascii="宋体" w:hAnsi="宋体" w:eastAsia="宋体" w:cs="Calibri"/>
          <w:b/>
          <w:bCs/>
          <w:color w:val="000000"/>
          <w:sz w:val="32"/>
          <w:szCs w:val="32"/>
          <w:highlight w:val="none"/>
        </w:rPr>
      </w:pPr>
      <w:r>
        <w:rPr>
          <w:rFonts w:hint="eastAsia" w:ascii="宋体" w:hAnsi="宋体" w:eastAsia="宋体" w:cs="Calibri"/>
          <w:b/>
          <w:color w:val="000000"/>
          <w:sz w:val="32"/>
          <w:szCs w:val="32"/>
          <w:highlight w:val="none"/>
        </w:rPr>
        <w:t>1.</w:t>
      </w:r>
      <w:r>
        <w:rPr>
          <w:rFonts w:hint="eastAsia" w:ascii="宋体" w:hAnsi="宋体" w:eastAsia="宋体" w:cs="Calibri"/>
          <w:b/>
          <w:bCs/>
          <w:color w:val="000000"/>
          <w:sz w:val="32"/>
          <w:szCs w:val="32"/>
          <w:highlight w:val="none"/>
        </w:rPr>
        <w:t>资格证明文件目录</w:t>
      </w:r>
    </w:p>
    <w:p>
      <w:pPr>
        <w:snapToGrid w:val="0"/>
        <w:spacing w:before="156" w:beforeLines="50" w:after="50"/>
        <w:ind w:firstLine="645"/>
        <w:rPr>
          <w:rFonts w:ascii="宋体" w:hAnsi="宋体" w:eastAsia="宋体" w:cs="Calibri"/>
          <w:color w:val="000000"/>
          <w:sz w:val="32"/>
          <w:szCs w:val="32"/>
          <w:highlight w:val="none"/>
        </w:rPr>
      </w:pPr>
      <w:r>
        <w:rPr>
          <w:rFonts w:hint="eastAsia" w:ascii="宋体" w:hAnsi="宋体" w:eastAsia="宋体" w:cs="Calibri"/>
          <w:color w:val="000000"/>
          <w:sz w:val="32"/>
          <w:szCs w:val="32"/>
          <w:highlight w:val="none"/>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20" w:lineRule="exact"/>
        <w:jc w:val="center"/>
        <w:rPr>
          <w:rFonts w:ascii="宋体" w:hAnsi="宋体" w:eastAsia="宋体" w:cs="Calibri"/>
          <w:b/>
          <w:color w:val="000000"/>
          <w:sz w:val="32"/>
          <w:szCs w:val="32"/>
          <w:highlight w:val="none"/>
        </w:rPr>
      </w:pPr>
      <w:r>
        <w:rPr>
          <w:rFonts w:hint="eastAsia" w:ascii="宋体" w:hAnsi="宋体" w:eastAsia="宋体" w:cs="Calibri"/>
          <w:color w:val="000000"/>
          <w:szCs w:val="21"/>
          <w:highlight w:val="none"/>
        </w:rPr>
        <w:br w:type="page"/>
      </w:r>
      <w:r>
        <w:rPr>
          <w:rFonts w:hint="eastAsia" w:ascii="宋体" w:hAnsi="宋体" w:eastAsia="宋体" w:cs="Calibri"/>
          <w:b/>
          <w:color w:val="000000"/>
          <w:sz w:val="32"/>
          <w:szCs w:val="32"/>
          <w:highlight w:val="none"/>
        </w:rPr>
        <w:t>竞标声明</w:t>
      </w:r>
    </w:p>
    <w:p>
      <w:pPr>
        <w:spacing w:line="320" w:lineRule="exact"/>
        <w:jc w:val="center"/>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pacing w:before="156" w:beforeLines="50" w:after="50" w:line="320" w:lineRule="exact"/>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致：</w:t>
      </w:r>
      <w:r>
        <w:rPr>
          <w:rFonts w:hint="eastAsia" w:ascii="宋体" w:hAnsi="宋体" w:eastAsia="宋体" w:cs="Calibri"/>
          <w:color w:val="000000"/>
          <w:szCs w:val="21"/>
          <w:highlight w:val="none"/>
          <w:u w:val="single"/>
        </w:rPr>
        <w:t>广西骨伤医院</w:t>
      </w:r>
      <w:r>
        <w:rPr>
          <w:rFonts w:hint="eastAsia" w:ascii="宋体" w:hAnsi="宋体" w:eastAsia="宋体" w:cs="Calibri"/>
          <w:color w:val="000000"/>
          <w:szCs w:val="21"/>
          <w:highlight w:val="none"/>
        </w:rPr>
        <w:t>：</w:t>
      </w:r>
    </w:p>
    <w:p>
      <w:pPr>
        <w:spacing w:before="156" w:beforeLines="50" w:after="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u w:val="single"/>
        </w:rPr>
        <w:t>（供应商名称）</w:t>
      </w:r>
      <w:r>
        <w:rPr>
          <w:rFonts w:hint="eastAsia" w:ascii="宋体" w:hAnsi="宋体" w:eastAsia="宋体" w:cs="Calibri"/>
          <w:color w:val="000000"/>
          <w:szCs w:val="21"/>
          <w:highlight w:val="none"/>
        </w:rPr>
        <w:t>系中华人民共和国合法供应商，经营地址</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我方愿意参加贵方组织的</w:t>
      </w:r>
      <w:r>
        <w:rPr>
          <w:rFonts w:hint="eastAsia" w:ascii="宋体" w:hAnsi="宋体" w:eastAsia="宋体" w:cs="Calibri"/>
          <w:color w:val="000000"/>
          <w:szCs w:val="21"/>
          <w:highlight w:val="none"/>
          <w:u w:val="single"/>
        </w:rPr>
        <w:t>（项目名称）</w:t>
      </w:r>
      <w:r>
        <w:rPr>
          <w:rFonts w:hint="eastAsia" w:ascii="宋体" w:hAnsi="宋体" w:eastAsia="宋体" w:cs="Calibri"/>
          <w:color w:val="000000"/>
          <w:szCs w:val="21"/>
          <w:highlight w:val="none"/>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3.在此，我方宣布同意如下：</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（1）具有独立承担民事责任的能力；</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（6）法律、行政法规规定的其他条件。</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□我方本次响应文件</w:t>
      </w:r>
      <w:r>
        <w:rPr>
          <w:rFonts w:hint="eastAsia" w:ascii="宋体" w:hAnsi="宋体" w:eastAsia="宋体" w:cs="Calibri"/>
          <w:color w:val="000000"/>
          <w:kern w:val="0"/>
          <w:szCs w:val="21"/>
          <w:highlight w:val="none"/>
        </w:rPr>
        <w:t>内容中</w:t>
      </w:r>
      <w:r>
        <w:rPr>
          <w:rFonts w:hint="eastAsia" w:ascii="宋体" w:hAnsi="宋体" w:eastAsia="宋体" w:cs="Calibri"/>
          <w:color w:val="000000"/>
          <w:szCs w:val="21"/>
          <w:highlight w:val="none"/>
        </w:rPr>
        <w:t>未</w:t>
      </w:r>
      <w:r>
        <w:rPr>
          <w:rFonts w:hint="eastAsia" w:ascii="宋体" w:hAnsi="宋体" w:eastAsia="宋体" w:cs="Calibri"/>
          <w:color w:val="000000"/>
          <w:kern w:val="0"/>
          <w:szCs w:val="21"/>
          <w:highlight w:val="none"/>
        </w:rPr>
        <w:t>涉及商业秘密；</w:t>
      </w:r>
    </w:p>
    <w:p>
      <w:pPr>
        <w:spacing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□我方本次响应文件</w:t>
      </w:r>
      <w:r>
        <w:rPr>
          <w:rFonts w:hint="eastAsia" w:ascii="宋体" w:hAnsi="宋体" w:eastAsia="宋体" w:cs="Calibri"/>
          <w:color w:val="000000"/>
          <w:kern w:val="0"/>
          <w:szCs w:val="21"/>
          <w:highlight w:val="none"/>
        </w:rPr>
        <w:t>涉及商业秘密的内容有：</w:t>
      </w:r>
      <w:r>
        <w:rPr>
          <w:rFonts w:hint="eastAsia" w:ascii="宋体" w:hAnsi="宋体" w:eastAsia="宋体" w:cs="Calibri"/>
          <w:color w:val="000000"/>
          <w:kern w:val="0"/>
          <w:szCs w:val="21"/>
          <w:highlight w:val="none"/>
          <w:u w:val="single"/>
        </w:rPr>
        <w:t xml:space="preserve">                         </w:t>
      </w:r>
      <w:r>
        <w:rPr>
          <w:rFonts w:hint="eastAsia" w:ascii="宋体" w:hAnsi="宋体" w:eastAsia="宋体" w:cs="Calibri"/>
          <w:color w:val="000000"/>
          <w:kern w:val="0"/>
          <w:szCs w:val="21"/>
          <w:highlight w:val="none"/>
        </w:rPr>
        <w:t>；</w:t>
      </w:r>
    </w:p>
    <w:p>
      <w:pPr>
        <w:spacing w:line="320" w:lineRule="exact"/>
        <w:ind w:firstLine="420" w:firstLineChars="200"/>
        <w:contextualSpacing/>
        <w:rPr>
          <w:rFonts w:ascii="宋体" w:hAnsi="宋体" w:eastAsia="宋体" w:cs="宋体"/>
          <w:color w:val="000000"/>
          <w:kern w:val="0"/>
          <w:szCs w:val="21"/>
          <w:highlight w:val="none"/>
          <w:u w:val="single"/>
        </w:rPr>
      </w:pPr>
      <w:r>
        <w:rPr>
          <w:rFonts w:hint="eastAsia" w:ascii="宋体" w:hAnsi="宋体" w:eastAsia="宋体" w:cs="宋体"/>
          <w:color w:val="000000"/>
          <w:kern w:val="0"/>
          <w:szCs w:val="21"/>
          <w:highlight w:val="none"/>
        </w:rPr>
        <w:t>7.与本磋商有关的一切正式往来信函请寄：</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邮政编号：</w:t>
      </w:r>
      <w:r>
        <w:rPr>
          <w:rFonts w:hint="eastAsia" w:ascii="宋体" w:hAnsi="宋体" w:eastAsia="宋体" w:cs="宋体"/>
          <w:color w:val="000000"/>
          <w:kern w:val="0"/>
          <w:szCs w:val="21"/>
          <w:highlight w:val="none"/>
          <w:u w:val="single"/>
        </w:rPr>
        <w:t xml:space="preserve">        </w:t>
      </w:r>
    </w:p>
    <w:p>
      <w:pPr>
        <w:spacing w:line="320" w:lineRule="exact"/>
        <w:ind w:firstLine="420" w:firstLineChars="200"/>
        <w:contextualSpacing/>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电话/传真：</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 xml:space="preserve"> 电子函件：</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开户银行：</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帐号：</w:t>
      </w:r>
      <w:r>
        <w:rPr>
          <w:rFonts w:hint="eastAsia" w:ascii="宋体" w:hAnsi="宋体" w:eastAsia="宋体" w:cs="Calibri"/>
          <w:color w:val="000000"/>
          <w:szCs w:val="21"/>
          <w:highlight w:val="none"/>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特此承诺。</w:t>
      </w:r>
    </w:p>
    <w:p>
      <w:pPr>
        <w:spacing w:line="320" w:lineRule="exact"/>
        <w:ind w:firstLine="3780" w:firstLineChars="1800"/>
        <w:rPr>
          <w:rFonts w:ascii="宋体" w:hAnsi="宋体" w:eastAsia="宋体" w:cs="Calibri"/>
          <w:color w:val="000000"/>
          <w:szCs w:val="21"/>
          <w:highlight w:val="none"/>
        </w:rPr>
      </w:pPr>
      <w:r>
        <w:rPr>
          <w:rFonts w:hint="eastAsia" w:ascii="宋体" w:hAnsi="宋体" w:eastAsia="宋体" w:cs="Calibri"/>
          <w:color w:val="000000"/>
          <w:szCs w:val="21"/>
          <w:highlight w:val="none"/>
        </w:rPr>
        <w:t>法定代表人（签字）：</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w:t>
      </w:r>
    </w:p>
    <w:p>
      <w:pPr>
        <w:spacing w:line="320" w:lineRule="exact"/>
        <w:ind w:firstLine="3780" w:firstLineChars="1800"/>
        <w:rPr>
          <w:rFonts w:ascii="宋体" w:hAnsi="宋体" w:eastAsia="宋体" w:cs="Calibri"/>
          <w:color w:val="000000"/>
          <w:szCs w:val="21"/>
          <w:highlight w:val="none"/>
          <w:u w:val="single"/>
        </w:rPr>
      </w:pPr>
      <w:r>
        <w:rPr>
          <w:rFonts w:hint="eastAsia" w:ascii="宋体" w:hAnsi="宋体" w:eastAsia="宋体" w:cs="Calibri"/>
          <w:color w:val="000000"/>
          <w:szCs w:val="21"/>
          <w:highlight w:val="none"/>
        </w:rPr>
        <w:t>供应商（盖公章）：</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年    月    日 </w:t>
      </w:r>
    </w:p>
    <w:p>
      <w:pPr>
        <w:spacing w:line="300" w:lineRule="auto"/>
        <w:rPr>
          <w:rFonts w:ascii="宋体" w:hAnsi="宋体" w:eastAsia="宋体" w:cs="Calibri"/>
          <w:color w:val="000000"/>
          <w:szCs w:val="21"/>
          <w:highlight w:val="none"/>
        </w:rPr>
      </w:pPr>
      <w:r>
        <w:rPr>
          <w:rFonts w:hint="eastAsia" w:ascii="宋体" w:hAnsi="宋体" w:eastAsia="宋体" w:cs="Calibri"/>
          <w:b/>
          <w:bCs/>
          <w:color w:val="000000"/>
          <w:sz w:val="24"/>
          <w:szCs w:val="24"/>
          <w:highlight w:val="none"/>
        </w:rPr>
        <w:br w:type="page"/>
      </w:r>
      <w:r>
        <w:rPr>
          <w:rFonts w:hint="eastAsia" w:ascii="宋体" w:hAnsi="宋体" w:eastAsia="宋体" w:cs="Calibri"/>
          <w:b/>
          <w:bCs/>
          <w:color w:val="000000"/>
          <w:sz w:val="24"/>
          <w:szCs w:val="24"/>
          <w:highlight w:val="none"/>
        </w:rPr>
        <w:t>其他文书、文件格式</w:t>
      </w:r>
    </w:p>
    <w:p>
      <w:pPr>
        <w:spacing w:line="520" w:lineRule="exact"/>
        <w:jc w:val="center"/>
        <w:rPr>
          <w:rFonts w:ascii="仿宋_GB2312" w:hAnsi="Calibri" w:eastAsia="仿宋_GB2312" w:cs="Calibri"/>
          <w:color w:val="000000"/>
          <w:sz w:val="32"/>
          <w:szCs w:val="32"/>
          <w:highlight w:val="none"/>
        </w:rPr>
      </w:pPr>
      <w:r>
        <w:rPr>
          <w:rFonts w:hint="eastAsia" w:ascii="方正小标宋简体" w:hAnsi="方正小标宋简体" w:eastAsia="方正小标宋简体" w:cs="Calibri"/>
          <w:color w:val="000000"/>
          <w:sz w:val="44"/>
          <w:szCs w:val="44"/>
          <w:highlight w:val="none"/>
        </w:rPr>
        <w:t>中小企业声明函</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本公司郑重声明，根据《政府采购促进中小企业发展暂行办法》（财库</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2011</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181号）的规定，本公司为</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2011</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300号）规定的划分标准，本公司为</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2.本公司参加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单位的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项目采购活动提供本企业制造的货物，由本企业承担工程、提供服务，或者提供其他</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本公司对上述声明的真实性负责。如有虚假，将依法承担相应责任。</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企业名称（盖章）：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日  期：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highlight w:val="none"/>
        </w:rPr>
      </w:pPr>
      <w:r>
        <w:rPr>
          <w:rFonts w:hint="eastAsia" w:ascii="宋体" w:hAnsi="宋体" w:eastAsia="宋体" w:cs="Calibri"/>
          <w:color w:val="000000"/>
          <w:sz w:val="24"/>
          <w:szCs w:val="24"/>
          <w:highlight w:val="none"/>
        </w:rPr>
        <w:br w:type="page"/>
      </w:r>
      <w:r>
        <w:rPr>
          <w:rFonts w:hint="eastAsia" w:ascii="方正小标宋简体" w:hAnsi="方正小标宋简体" w:eastAsia="方正小标宋简体" w:cs="Calibri"/>
          <w:color w:val="000000"/>
          <w:sz w:val="44"/>
          <w:szCs w:val="44"/>
          <w:highlight w:val="none"/>
        </w:rPr>
        <w:t>残疾人福利性单位声明函</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单位的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本单位对上述声明的真实性负责。如有虚假，将依法承担相应责任。</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3200" w:firstLineChars="10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单位名称（盖章）：</w:t>
      </w:r>
    </w:p>
    <w:p>
      <w:pPr>
        <w:spacing w:line="520" w:lineRule="exact"/>
        <w:ind w:firstLine="4800" w:firstLineChars="15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日  期：</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autoSpaceDE w:val="0"/>
        <w:autoSpaceDN w:val="0"/>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r>
        <w:rPr>
          <w:rFonts w:hint="eastAsia" w:ascii="宋体" w:hAnsi="宋体" w:eastAsia="宋体" w:cs="Courier New"/>
          <w:b/>
          <w:color w:val="000000"/>
          <w:sz w:val="32"/>
          <w:szCs w:val="32"/>
          <w:highlight w:val="non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CA2087B"/>
    <w:rsid w:val="0DEF17D8"/>
    <w:rsid w:val="0E04767E"/>
    <w:rsid w:val="0E2A78AA"/>
    <w:rsid w:val="0F21032D"/>
    <w:rsid w:val="100B70C3"/>
    <w:rsid w:val="12143431"/>
    <w:rsid w:val="15F14846"/>
    <w:rsid w:val="19BD661E"/>
    <w:rsid w:val="1A632FBA"/>
    <w:rsid w:val="1F3802BD"/>
    <w:rsid w:val="1FE356EA"/>
    <w:rsid w:val="20F1271B"/>
    <w:rsid w:val="21C83E17"/>
    <w:rsid w:val="230C6132"/>
    <w:rsid w:val="25C10491"/>
    <w:rsid w:val="267D2BB8"/>
    <w:rsid w:val="27605B00"/>
    <w:rsid w:val="29105A83"/>
    <w:rsid w:val="2F60116C"/>
    <w:rsid w:val="303D69DF"/>
    <w:rsid w:val="36D70741"/>
    <w:rsid w:val="36EF4890"/>
    <w:rsid w:val="37CD68B3"/>
    <w:rsid w:val="39026745"/>
    <w:rsid w:val="399D69A6"/>
    <w:rsid w:val="3CF86B7C"/>
    <w:rsid w:val="41C0323C"/>
    <w:rsid w:val="41D3175E"/>
    <w:rsid w:val="44653A13"/>
    <w:rsid w:val="45DB2F02"/>
    <w:rsid w:val="4BF86B15"/>
    <w:rsid w:val="4C20341C"/>
    <w:rsid w:val="4FD74E04"/>
    <w:rsid w:val="53FE114B"/>
    <w:rsid w:val="54AD1ED4"/>
    <w:rsid w:val="57874CD5"/>
    <w:rsid w:val="59B64834"/>
    <w:rsid w:val="5D72019D"/>
    <w:rsid w:val="5E9A1F4D"/>
    <w:rsid w:val="5EBA7B70"/>
    <w:rsid w:val="604A45F9"/>
    <w:rsid w:val="649233E3"/>
    <w:rsid w:val="64BF359F"/>
    <w:rsid w:val="64E861BC"/>
    <w:rsid w:val="65A17C5D"/>
    <w:rsid w:val="65A90B76"/>
    <w:rsid w:val="66567619"/>
    <w:rsid w:val="67802B6C"/>
    <w:rsid w:val="6B856D0D"/>
    <w:rsid w:val="6BD65337"/>
    <w:rsid w:val="6D0312DB"/>
    <w:rsid w:val="6D5A388E"/>
    <w:rsid w:val="70113440"/>
    <w:rsid w:val="71045D6C"/>
    <w:rsid w:val="74DA269D"/>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18681</Words>
  <Characters>19529</Characters>
  <Lines>157</Lines>
  <Paragraphs>44</Paragraphs>
  <TotalTime>2</TotalTime>
  <ScaleCrop>false</ScaleCrop>
  <LinksUpToDate>false</LinksUpToDate>
  <CharactersWithSpaces>21329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陆壹肆</cp:lastModifiedBy>
  <cp:lastPrinted>2022-12-12T03:30:00Z</cp:lastPrinted>
  <dcterms:modified xsi:type="dcterms:W3CDTF">2023-06-02T08:20:33Z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003F4B7C55754348827E781723701253</vt:lpwstr>
  </property>
</Properties>
</file>