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12" w:beforeLines="100" w:after="156" w:afterLines="50" w:line="600" w:lineRule="exact"/>
        <w:jc w:val="center"/>
        <w:rPr>
          <w:rFonts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广西骨伤医院ABS治疗车采购项目</w:t>
      </w:r>
    </w:p>
    <w:p>
      <w:pPr>
        <w:spacing w:before="312" w:beforeLines="100" w:after="156" w:afterLines="50" w:line="600" w:lineRule="exact"/>
        <w:jc w:val="center"/>
        <w:rPr>
          <w:rFonts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招标文件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firstLine="1430" w:firstLineChars="445"/>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w:t>
      </w:r>
      <w:bookmarkStart w:id="0" w:name="_Hlk90536625"/>
      <w:r>
        <w:rPr>
          <w:rFonts w:hint="eastAsia" w:ascii="仿宋_GB2312" w:hAnsi="宋体" w:eastAsia="仿宋_GB2312" w:cs="Times New Roman"/>
          <w:b/>
          <w:color w:val="000000"/>
          <w:sz w:val="32"/>
          <w:szCs w:val="32"/>
        </w:rPr>
        <w:t>广西骨伤医院ABS治疗车采购项目</w:t>
      </w:r>
    </w:p>
    <w:bookmarkEnd w:id="0"/>
    <w:p>
      <w:pPr>
        <w:spacing w:line="400" w:lineRule="exact"/>
        <w:jc w:val="center"/>
        <w:rPr>
          <w:rFonts w:ascii="仿宋_GB2312" w:hAnsi="宋体" w:eastAsia="仿宋_GB2312" w:cs="Times New Roman"/>
          <w:b/>
          <w:color w:val="000000"/>
          <w:sz w:val="32"/>
          <w:szCs w:val="32"/>
        </w:rPr>
      </w:pPr>
    </w:p>
    <w:p>
      <w:pPr>
        <w:spacing w:line="400" w:lineRule="exact"/>
        <w:ind w:firstLine="1430" w:firstLineChars="445"/>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项目编号：GXGSYY-CGB-SBK-2023-20</w:t>
      </w:r>
    </w:p>
    <w:p>
      <w:pPr>
        <w:spacing w:line="400" w:lineRule="exact"/>
        <w:jc w:val="center"/>
        <w:rPr>
          <w:rFonts w:ascii="仿宋_GB2312" w:hAnsi="宋体" w:eastAsia="仿宋_GB2312" w:cs="Times New Roman"/>
          <w:b/>
          <w:color w:val="000000"/>
          <w:sz w:val="32"/>
          <w:szCs w:val="32"/>
        </w:rPr>
      </w:pPr>
    </w:p>
    <w:p>
      <w:pPr>
        <w:spacing w:line="400" w:lineRule="exact"/>
        <w:ind w:firstLine="1430" w:firstLineChars="445"/>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2023年5月19日</w:t>
      </w:r>
    </w:p>
    <w:p>
      <w:pPr>
        <w:keepNext/>
        <w:keepLines/>
        <w:numPr>
          <w:ilvl w:val="0"/>
          <w:numId w:val="1"/>
        </w:numPr>
        <w:spacing w:before="260" w:after="260" w:line="416" w:lineRule="auto"/>
        <w:jc w:val="center"/>
        <w:outlineLvl w:val="1"/>
        <w:rPr>
          <w:rFonts w:ascii="Cambria" w:hAnsi="Cambria" w:eastAsia="宋体" w:cs="Times New Roman"/>
          <w:b/>
          <w:bCs/>
          <w:color w:val="000000"/>
          <w:sz w:val="32"/>
          <w:szCs w:val="32"/>
          <w:lang w:val="zh-CN"/>
        </w:rPr>
      </w:pPr>
      <w:r>
        <w:rPr>
          <w:rFonts w:hint="eastAsia" w:ascii="Cambria" w:hAnsi="Cambria" w:eastAsia="宋体" w:cs="Times New Roman"/>
          <w:b/>
          <w:bCs/>
          <w:color w:val="000000"/>
          <w:sz w:val="32"/>
          <w:szCs w:val="32"/>
        </w:rPr>
        <w:t>项目概况</w:t>
      </w:r>
    </w:p>
    <w:p>
      <w:pPr>
        <w:spacing w:line="400" w:lineRule="exact"/>
        <w:ind w:firstLine="420" w:firstLineChars="200"/>
        <w:rPr>
          <w:rFonts w:ascii="宋体" w:hAnsi="宋体" w:eastAsia="宋体" w:cs="Times New Roman"/>
          <w:bCs/>
          <w:color w:val="000000"/>
          <w:szCs w:val="21"/>
          <w:lang w:val="zh-CN"/>
        </w:rPr>
      </w:pPr>
      <w:r>
        <w:rPr>
          <w:rFonts w:hint="eastAsia" w:ascii="宋体" w:hAnsi="宋体" w:eastAsia="宋体" w:cs="Times New Roman"/>
          <w:bCs/>
          <w:color w:val="000000"/>
          <w:szCs w:val="21"/>
        </w:rPr>
        <w:t>根据临床科室的要求以及临床操作的需要，我院拟对科室所需要的ABS治疗车进行院内议价，欢迎有意参与的公司前来参加。</w:t>
      </w:r>
    </w:p>
    <w:p>
      <w:pPr>
        <w:spacing w:line="400" w:lineRule="exact"/>
        <w:ind w:firstLine="420" w:firstLineChars="200"/>
        <w:rPr>
          <w:rFonts w:ascii="宋体" w:hAnsi="宋体" w:eastAsia="宋体" w:cs="Times New Roman"/>
          <w:bCs/>
          <w:color w:val="000000"/>
          <w:szCs w:val="21"/>
          <w:lang w:val="zh-CN"/>
        </w:rPr>
      </w:pPr>
      <w:bookmarkStart w:id="1" w:name="_Toc44229878"/>
      <w:bookmarkStart w:id="2" w:name="_Toc28359012"/>
      <w:bookmarkStart w:id="3" w:name="_Toc28359089"/>
      <w:bookmarkStart w:id="4" w:name="_Toc35393798"/>
      <w:bookmarkStart w:id="5" w:name="_Toc35393629"/>
      <w:bookmarkStart w:id="6" w:name="_Toc47452205"/>
      <w:r>
        <w:rPr>
          <w:rFonts w:hint="eastAsia" w:ascii="宋体" w:hAnsi="宋体" w:eastAsia="宋体" w:cs="Times New Roman"/>
          <w:bCs/>
          <w:color w:val="000000"/>
          <w:szCs w:val="21"/>
          <w:lang w:val="zh-CN"/>
        </w:rPr>
        <w:t>一、项目基本情况</w:t>
      </w:r>
      <w:bookmarkEnd w:id="1"/>
      <w:bookmarkEnd w:id="2"/>
      <w:bookmarkEnd w:id="3"/>
      <w:bookmarkEnd w:id="4"/>
      <w:bookmarkEnd w:id="5"/>
      <w:bookmarkEnd w:id="6"/>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1.项目编号：GXGSYY-CGB-SBK-2023-20</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2.项目名称：广西骨伤医院ABS治疗车采购项目</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3.采购方式：院内议价</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4.预算金额：</w:t>
      </w:r>
      <w:r>
        <w:rPr>
          <w:rFonts w:hint="eastAsia" w:ascii="宋体" w:hAnsi="宋体" w:eastAsia="宋体" w:cs="Times New Roman"/>
          <w:bCs/>
          <w:color w:val="000000"/>
          <w:szCs w:val="21"/>
          <w:lang w:val="en-US" w:eastAsia="zh-CN"/>
        </w:rPr>
        <w:t>8.28</w:t>
      </w:r>
      <w:r>
        <w:rPr>
          <w:rFonts w:hint="eastAsia" w:ascii="宋体" w:hAnsi="宋体" w:eastAsia="宋体" w:cs="Times New Roman"/>
          <w:bCs/>
          <w:color w:val="000000"/>
          <w:szCs w:val="21"/>
        </w:rPr>
        <w:t>万元/4</w:t>
      </w:r>
      <w:r>
        <w:rPr>
          <w:rFonts w:hint="eastAsia" w:ascii="宋体" w:hAnsi="宋体" w:eastAsia="宋体" w:cs="Times New Roman"/>
          <w:bCs/>
          <w:color w:val="000000"/>
          <w:szCs w:val="21"/>
          <w:lang w:val="en-US" w:eastAsia="zh-CN"/>
        </w:rPr>
        <w:t>6</w:t>
      </w:r>
      <w:r>
        <w:rPr>
          <w:rFonts w:hint="eastAsia" w:ascii="宋体" w:hAnsi="宋体" w:eastAsia="宋体" w:cs="Times New Roman"/>
          <w:bCs/>
          <w:color w:val="000000"/>
          <w:szCs w:val="21"/>
        </w:rPr>
        <w:t>台</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5.技术参数：</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（1）主材料采用铝塑结合，承载量、稳定性、防护性和工作噪音均符合临床工作要求；</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（2）台面采用ABS工程塑料制成，高贵华丽，易清洁，耐腐蚀性；</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（3）抽屉采用三节式滚珠自动吸导轨，可全拿出且活动轻巧；</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（4）具备双抽屉结构；</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（5）推车可承受至少460斤压力，移动自如不变形；</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（6）尺寸参数：620-660mm×450-470mm×900-980mm；</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（7）基本配置要求：</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ABS网蓝*2、洗手液支架*1、抽屉内分隔段12个、两个垃圾桶*2、轮子*4、车体*1</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其他相关要求，详见附件1。</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二、参会的供应商或公司的资格要求：</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除应具备《政府采购法》第二十二条资格条件外，还必须满足：</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1.具有独立承担民事责任能力的在中华人民共和国境内注册的法人。</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2.经营范围包含所投产品。</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3.为所投产品的制造商或销售代理商(提供授权书)。</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三、投标文件的编制</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1.投标文件要求：每个投标人只能提交一份投标文件（一个正本五个副本，正本文件内所有资料均需加盖公司鲜章）。</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2.投标文件的组成  </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（1）投标人情况简介、营业执照和相关资质、法定代表人授权委托书、产品授权书；</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（2）产品报价、清单以及产品彩页（产品报价内容给包含产品名称、品牌型号、价格、质保年限、生产厂家等相关信息）；</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（3）资格文件；</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（4）技术参数响应表，商务要求响应表；</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（5）投标人信誉证明，相关网站查询截图。</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四、投标人资格要求  </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1.本次招标要求投标人须具备相关资质。  </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2.信誉要求。</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（1）根据最高人民法院等9部门《关于在招投标活动中对失信被执行人实施联合惩戒的通知》（法〔2016〕285号）规定，投标人、拟派项目负责人不得为失信被执行人（以评标阶段 “信用中国”网站（www.creditchina.gov.cn）查询信息为准）。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（2）近三年内投标人或其法定代表人不得有行贿犯罪行为（以评标阶段“中国裁判文书”网站（https://wenshu.court.gov.cn）查询信息为准）。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3.其他投标条件要求：  </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（1）本项目不接受联合体投标；  </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（2）投标人有依法缴纳税收和社会保障资金的良好记录；</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（3）参加政府采购活动近三年内，在经营活动中没有重大违法记录；</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（4）投标材料封面请备注所投项目名称、公司名称、公司联系人姓名、电话，否则视为无效投标。</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五、递交投标文件时间：</w:t>
      </w:r>
    </w:p>
    <w:p>
      <w:pPr>
        <w:spacing w:line="400" w:lineRule="exact"/>
        <w:ind w:firstLine="420" w:firstLineChars="200"/>
        <w:rPr>
          <w:rFonts w:ascii="宋体" w:hAnsi="宋体" w:eastAsia="宋体" w:cs="Times New Roman"/>
          <w:bCs/>
          <w:color w:val="000000"/>
          <w:szCs w:val="21"/>
        </w:rPr>
      </w:pPr>
      <w:bookmarkStart w:id="7" w:name="_GoBack"/>
      <w:r>
        <w:rPr>
          <w:rFonts w:hint="eastAsia" w:ascii="宋体" w:hAnsi="宋体" w:eastAsia="宋体" w:cs="Times New Roman"/>
          <w:bCs/>
          <w:color w:val="000000"/>
          <w:szCs w:val="21"/>
        </w:rPr>
        <w:t>2023年5月</w:t>
      </w:r>
      <w:r>
        <w:rPr>
          <w:rFonts w:hint="eastAsia" w:ascii="宋体" w:hAnsi="宋体" w:eastAsia="宋体" w:cs="Times New Roman"/>
          <w:bCs/>
          <w:color w:val="000000"/>
          <w:szCs w:val="21"/>
          <w:lang w:val="en-US" w:eastAsia="zh-CN"/>
        </w:rPr>
        <w:t>24</w:t>
      </w:r>
      <w:r>
        <w:rPr>
          <w:rFonts w:hint="eastAsia" w:ascii="宋体" w:hAnsi="宋体" w:eastAsia="宋体" w:cs="Times New Roman"/>
          <w:bCs/>
          <w:color w:val="000000"/>
          <w:szCs w:val="21"/>
        </w:rPr>
        <w:t>日～2023年5月</w:t>
      </w:r>
      <w:r>
        <w:rPr>
          <w:rFonts w:hint="eastAsia" w:ascii="宋体" w:hAnsi="宋体" w:eastAsia="宋体" w:cs="Times New Roman"/>
          <w:bCs/>
          <w:color w:val="000000"/>
          <w:szCs w:val="21"/>
          <w:lang w:val="en-US" w:eastAsia="zh-CN"/>
        </w:rPr>
        <w:t>30</w:t>
      </w:r>
      <w:r>
        <w:rPr>
          <w:rFonts w:hint="eastAsia" w:ascii="宋体" w:hAnsi="宋体" w:eastAsia="宋体" w:cs="Times New Roman"/>
          <w:bCs/>
          <w:color w:val="000000"/>
          <w:szCs w:val="21"/>
        </w:rPr>
        <w:t>日（周一至周五上午8:00～12：00，下午15：00～18：00，节假日除外）。</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六、递交投标文件地点：</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地址：南宁市青秀区东葛路1号锦华酒店副楼广西骨伤医院行政办公区401室。</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七、议价会时间及地点：</w:t>
      </w:r>
      <w:r>
        <w:rPr>
          <w:rFonts w:hint="eastAsia" w:ascii="宋体" w:hAnsi="宋体" w:eastAsia="宋体" w:cs="Times New Roman"/>
          <w:bCs/>
          <w:color w:val="000000"/>
          <w:szCs w:val="21"/>
          <w:lang w:val="en-US" w:eastAsia="zh-CN"/>
        </w:rPr>
        <w:t>2023年5月31日15:30，</w:t>
      </w:r>
      <w:r>
        <w:rPr>
          <w:rFonts w:hint="eastAsia" w:ascii="宋体" w:hAnsi="宋体" w:eastAsia="宋体" w:cs="Times New Roman"/>
          <w:bCs/>
          <w:color w:val="000000"/>
          <w:szCs w:val="21"/>
        </w:rPr>
        <w:t>南宁市青秀区东葛路1号锦华酒店副楼广西骨伤医院行政办公区</w:t>
      </w:r>
      <w:r>
        <w:rPr>
          <w:rFonts w:hint="eastAsia" w:ascii="宋体" w:hAnsi="宋体" w:eastAsia="宋体" w:cs="Times New Roman"/>
          <w:bCs/>
          <w:color w:val="000000"/>
          <w:szCs w:val="21"/>
          <w:lang w:val="en-US" w:eastAsia="zh-CN"/>
        </w:rPr>
        <w:t>205会议室</w:t>
      </w:r>
      <w:r>
        <w:rPr>
          <w:rFonts w:hint="eastAsia"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八、联系人：李老师   0771-2622251     17344229910 </w:t>
      </w:r>
    </w:p>
    <w:p>
      <w:pPr>
        <w:spacing w:line="400" w:lineRule="exact"/>
        <w:ind w:firstLine="420" w:firstLineChars="200"/>
        <w:rPr>
          <w:rFonts w:ascii="宋体" w:hAnsi="宋体" w:eastAsia="宋体" w:cs="Times New Roman"/>
          <w:bCs/>
          <w:color w:val="000000"/>
          <w:szCs w:val="21"/>
        </w:rPr>
      </w:pPr>
    </w:p>
    <w:p>
      <w:pPr>
        <w:spacing w:line="400" w:lineRule="exact"/>
        <w:ind w:firstLine="420" w:firstLineChars="200"/>
        <w:rPr>
          <w:rFonts w:ascii="宋体" w:hAnsi="宋体" w:eastAsia="宋体" w:cs="Times New Roman"/>
          <w:bCs/>
          <w:color w:val="000000"/>
          <w:szCs w:val="21"/>
        </w:rPr>
      </w:pPr>
    </w:p>
    <w:p>
      <w:pPr>
        <w:spacing w:line="400" w:lineRule="exact"/>
        <w:ind w:firstLine="420" w:firstLineChars="200"/>
        <w:jc w:val="right"/>
        <w:rPr>
          <w:rFonts w:ascii="宋体" w:hAnsi="宋体" w:eastAsia="宋体" w:cs="Times New Roman"/>
          <w:bCs/>
          <w:color w:val="000000"/>
          <w:szCs w:val="21"/>
        </w:rPr>
      </w:pPr>
      <w:r>
        <w:rPr>
          <w:rFonts w:hint="eastAsia" w:ascii="宋体" w:hAnsi="宋体" w:eastAsia="宋体" w:cs="Times New Roman"/>
          <w:bCs/>
          <w:color w:val="000000"/>
          <w:szCs w:val="21"/>
        </w:rPr>
        <w:t>2023年5月</w:t>
      </w:r>
      <w:r>
        <w:rPr>
          <w:rFonts w:hint="eastAsia" w:ascii="宋体" w:hAnsi="宋体" w:eastAsia="宋体" w:cs="Times New Roman"/>
          <w:bCs/>
          <w:color w:val="000000"/>
          <w:szCs w:val="21"/>
          <w:lang w:val="en-US" w:eastAsia="zh-CN"/>
        </w:rPr>
        <w:t>24</w:t>
      </w:r>
      <w:r>
        <w:rPr>
          <w:rFonts w:hint="eastAsia" w:ascii="宋体" w:hAnsi="宋体" w:eastAsia="宋体" w:cs="Times New Roman"/>
          <w:bCs/>
          <w:color w:val="000000"/>
          <w:szCs w:val="21"/>
        </w:rPr>
        <w:t>日</w:t>
      </w:r>
    </w:p>
    <w:bookmarkEnd w:id="7"/>
    <w:p>
      <w:pPr>
        <w:spacing w:line="400" w:lineRule="exact"/>
        <w:ind w:firstLine="420" w:firstLineChars="200"/>
        <w:jc w:val="right"/>
        <w:rPr>
          <w:rFonts w:ascii="宋体" w:hAnsi="宋体" w:eastAsia="宋体" w:cs="Times New Roman"/>
          <w:bCs/>
          <w:color w:val="000000"/>
          <w:szCs w:val="21"/>
        </w:rPr>
      </w:pPr>
      <w:r>
        <w:rPr>
          <w:rFonts w:hint="eastAsia" w:ascii="宋体" w:hAnsi="宋体" w:eastAsia="宋体" w:cs="Times New Roman"/>
          <w:bCs/>
          <w:color w:val="000000"/>
          <w:szCs w:val="21"/>
        </w:rPr>
        <w:t>广西骨伤医院</w:t>
      </w:r>
    </w:p>
    <w:p>
      <w:pPr>
        <w:spacing w:line="320" w:lineRule="exact"/>
        <w:rPr>
          <w:rFonts w:ascii="宋体" w:hAnsi="宋体" w:eastAsia="宋体" w:cs="Times New Roman"/>
          <w:color w:val="000000"/>
          <w:szCs w:val="21"/>
        </w:rPr>
      </w:pPr>
    </w:p>
    <w:p>
      <w:pPr>
        <w:keepNext/>
        <w:keepLines/>
        <w:numPr>
          <w:ilvl w:val="0"/>
          <w:numId w:val="1"/>
        </w:numPr>
        <w:spacing w:before="260" w:after="260" w:line="416" w:lineRule="auto"/>
        <w:jc w:val="center"/>
        <w:outlineLvl w:val="1"/>
        <w:rPr>
          <w:rFonts w:ascii="Cambria" w:hAnsi="Cambria" w:eastAsia="宋体" w:cs="Times New Roman"/>
          <w:b/>
          <w:bCs/>
          <w:color w:val="000000"/>
          <w:sz w:val="32"/>
          <w:szCs w:val="32"/>
        </w:rPr>
      </w:pPr>
      <w:r>
        <w:rPr>
          <w:rFonts w:hint="eastAsia" w:ascii="Cambria" w:hAnsi="Cambria" w:eastAsia="宋体" w:cs="Times New Roman"/>
          <w:b/>
          <w:bCs/>
          <w:color w:val="000000"/>
          <w:sz w:val="32"/>
          <w:szCs w:val="32"/>
        </w:rPr>
        <w:t>采购需求</w:t>
      </w:r>
    </w:p>
    <w:p>
      <w:pPr>
        <w:spacing w:line="320" w:lineRule="exact"/>
        <w:rPr>
          <w:rFonts w:ascii="宋体" w:hAnsi="宋体" w:eastAsia="宋体" w:cs="Times New Roman"/>
          <w:color w:val="000000"/>
          <w:szCs w:val="21"/>
        </w:rPr>
      </w:pPr>
    </w:p>
    <w:p>
      <w:pPr>
        <w:spacing w:line="320" w:lineRule="exact"/>
        <w:ind w:firstLine="422" w:firstLineChars="200"/>
        <w:rPr>
          <w:rFonts w:ascii="宋体" w:hAnsi="宋体" w:eastAsia="宋体" w:cs="Times New Roman"/>
          <w:color w:val="000000"/>
          <w:szCs w:val="21"/>
        </w:rPr>
      </w:pPr>
      <w:r>
        <w:rPr>
          <w:rFonts w:hint="eastAsia" w:ascii="宋体" w:hAnsi="宋体" w:eastAsia="宋体" w:cs="Times New Roman"/>
          <w:b/>
          <w:bCs/>
          <w:color w:val="000000"/>
          <w:szCs w:val="21"/>
        </w:rPr>
        <w:t>1</w:t>
      </w:r>
      <w:r>
        <w:rPr>
          <w:rFonts w:ascii="宋体" w:hAnsi="宋体" w:eastAsia="宋体" w:cs="Times New Roman"/>
          <w:b/>
          <w:bCs/>
          <w:color w:val="000000"/>
          <w:szCs w:val="21"/>
        </w:rPr>
        <w:t>.</w:t>
      </w:r>
      <w:r>
        <w:rPr>
          <w:rFonts w:hint="eastAsia" w:ascii="宋体" w:hAnsi="宋体" w:eastAsia="宋体" w:cs="Times New Roman"/>
          <w:b/>
          <w:bCs/>
          <w:color w:val="000000"/>
          <w:szCs w:val="21"/>
        </w:rPr>
        <w:t>采购需求一览表：</w:t>
      </w:r>
      <w:r>
        <w:rPr>
          <w:rFonts w:ascii="宋体" w:hAnsi="宋体" w:eastAsia="宋体" w:cs="Times New Roman"/>
          <w:color w:val="000000"/>
          <w:szCs w:val="21"/>
        </w:rPr>
        <w:t xml:space="preserve"> </w:t>
      </w:r>
    </w:p>
    <w:p>
      <w:pPr>
        <w:ind w:firstLine="422" w:firstLineChars="200"/>
        <w:rPr>
          <w:rFonts w:ascii="宋体" w:hAnsi="宋体" w:eastAsia="宋体" w:cs="Times New Roman"/>
          <w:b/>
          <w:bCs/>
          <w:szCs w:val="21"/>
        </w:rPr>
      </w:pPr>
      <w:r>
        <w:rPr>
          <w:rFonts w:hint="eastAsia" w:ascii="宋体" w:hAnsi="宋体" w:eastAsia="宋体" w:cs="Times New Roman"/>
          <w:b/>
          <w:bCs/>
          <w:szCs w:val="21"/>
        </w:rPr>
        <w:t>采购预算：详见竞争性磋商公告</w:t>
      </w:r>
    </w:p>
    <w:p>
      <w:pPr>
        <w:widowControl/>
        <w:ind w:firstLine="420" w:firstLineChars="200"/>
        <w:rPr>
          <w:rFonts w:ascii="宋体" w:hAnsi="宋体" w:eastAsia="宋体" w:cs="Times New Roman"/>
          <w:color w:val="000000"/>
          <w:szCs w:val="21"/>
        </w:rPr>
      </w:pPr>
    </w:p>
    <w:tbl>
      <w:tblPr>
        <w:tblStyle w:val="6"/>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709"/>
        <w:gridCol w:w="5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gridSpan w:val="3"/>
            <w:shd w:val="clear" w:color="auto" w:fill="auto"/>
            <w:vAlign w:val="center"/>
          </w:tcPr>
          <w:p>
            <w:pPr>
              <w:spacing w:line="400" w:lineRule="exact"/>
              <w:rPr>
                <w:rFonts w:ascii="宋体" w:hAnsi="宋体" w:eastAsia="宋体" w:cs="Times New Roman"/>
                <w:b/>
                <w:bCs/>
                <w:szCs w:val="21"/>
              </w:rPr>
            </w:pPr>
            <w:r>
              <w:rPr>
                <w:rFonts w:hint="eastAsia" w:ascii="宋体" w:hAnsi="宋体" w:eastAsia="宋体" w:cs="Times New Roman"/>
                <w:b/>
                <w:bCs/>
                <w:szCs w:val="21"/>
              </w:rPr>
              <w:t>一、项目要求及技术需求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jc w:val="center"/>
              <w:rPr>
                <w:rFonts w:ascii="宋体" w:hAnsi="宋体" w:eastAsia="宋体" w:cs="Times New Roman"/>
                <w:szCs w:val="21"/>
              </w:rPr>
            </w:pPr>
            <w:r>
              <w:rPr>
                <w:rFonts w:hint="eastAsia" w:ascii="宋体" w:hAnsi="宋体" w:eastAsia="宋体" w:cs="Times New Roman"/>
                <w:szCs w:val="21"/>
              </w:rPr>
              <w:t>采购内容</w:t>
            </w:r>
          </w:p>
        </w:tc>
        <w:tc>
          <w:tcPr>
            <w:tcW w:w="709" w:type="dxa"/>
            <w:shd w:val="clear" w:color="auto" w:fill="auto"/>
            <w:vAlign w:val="center"/>
          </w:tcPr>
          <w:p>
            <w:pPr>
              <w:spacing w:line="400" w:lineRule="exact"/>
              <w:jc w:val="center"/>
              <w:rPr>
                <w:rFonts w:ascii="宋体" w:hAnsi="宋体" w:eastAsia="宋体" w:cs="Times New Roman"/>
                <w:szCs w:val="21"/>
              </w:rPr>
            </w:pPr>
            <w:r>
              <w:rPr>
                <w:rFonts w:hint="eastAsia" w:ascii="宋体" w:hAnsi="宋体" w:eastAsia="宋体" w:cs="Times New Roman"/>
                <w:szCs w:val="21"/>
              </w:rPr>
              <w:t>数量</w:t>
            </w:r>
          </w:p>
        </w:tc>
        <w:tc>
          <w:tcPr>
            <w:tcW w:w="5954" w:type="dxa"/>
            <w:shd w:val="clear" w:color="auto" w:fill="auto"/>
          </w:tcPr>
          <w:p>
            <w:pPr>
              <w:spacing w:line="400" w:lineRule="exact"/>
              <w:rPr>
                <w:rFonts w:ascii="宋体" w:hAnsi="宋体" w:eastAsia="宋体" w:cs="Times New Roman"/>
                <w:szCs w:val="21"/>
              </w:rPr>
            </w:pPr>
            <w:r>
              <w:rPr>
                <w:rFonts w:hint="eastAsia" w:ascii="宋体" w:hAnsi="宋体" w:eastAsia="宋体" w:cs="Times New Roman"/>
                <w:szCs w:val="21"/>
              </w:rPr>
              <w:t>项目要求及技术需求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bCs/>
                <w:color w:val="000000"/>
                <w:szCs w:val="21"/>
              </w:rPr>
              <w:t>ABS治疗车</w:t>
            </w:r>
          </w:p>
        </w:tc>
        <w:tc>
          <w:tcPr>
            <w:tcW w:w="709" w:type="dxa"/>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4</w:t>
            </w:r>
            <w:r>
              <w:rPr>
                <w:rFonts w:hint="eastAsia" w:ascii="宋体" w:hAnsi="宋体" w:eastAsia="宋体" w:cs="Times New Roman"/>
                <w:bCs/>
                <w:szCs w:val="21"/>
                <w:lang w:val="en-US" w:eastAsia="zh-CN"/>
              </w:rPr>
              <w:t>6</w:t>
            </w:r>
            <w:r>
              <w:rPr>
                <w:rFonts w:hint="eastAsia" w:ascii="宋体" w:hAnsi="宋体" w:eastAsia="宋体" w:cs="Times New Roman"/>
                <w:bCs/>
                <w:szCs w:val="21"/>
              </w:rPr>
              <w:t>台</w:t>
            </w:r>
          </w:p>
        </w:tc>
        <w:tc>
          <w:tcPr>
            <w:tcW w:w="5954" w:type="dxa"/>
            <w:shd w:val="clear" w:color="auto" w:fill="auto"/>
          </w:tcPr>
          <w:p>
            <w:pPr>
              <w:spacing w:line="400" w:lineRule="exact"/>
              <w:jc w:val="left"/>
              <w:rPr>
                <w:rFonts w:ascii="宋体" w:hAnsi="宋体" w:eastAsia="宋体" w:cs="Times New Roman"/>
                <w:bCs/>
                <w:color w:val="000000"/>
                <w:szCs w:val="21"/>
              </w:rPr>
            </w:pPr>
            <w:r>
              <w:rPr>
                <w:rFonts w:hint="eastAsia" w:ascii="宋体" w:hAnsi="宋体" w:eastAsia="宋体" w:cs="Times New Roman"/>
                <w:bCs/>
                <w:color w:val="000000"/>
                <w:szCs w:val="21"/>
              </w:rPr>
              <w:t>（1）主材料采用铝塑结合，承载量、稳定性、防护性和工作噪音均符合临床工作要求；</w:t>
            </w:r>
          </w:p>
          <w:p>
            <w:pPr>
              <w:spacing w:line="400" w:lineRule="exact"/>
              <w:jc w:val="left"/>
              <w:rPr>
                <w:rFonts w:ascii="宋体" w:hAnsi="宋体" w:eastAsia="宋体" w:cs="Times New Roman"/>
                <w:bCs/>
                <w:color w:val="000000"/>
                <w:szCs w:val="21"/>
              </w:rPr>
            </w:pPr>
            <w:r>
              <w:rPr>
                <w:rFonts w:hint="eastAsia" w:ascii="宋体" w:hAnsi="宋体" w:eastAsia="宋体" w:cs="Times New Roman"/>
                <w:bCs/>
                <w:color w:val="000000"/>
                <w:szCs w:val="21"/>
              </w:rPr>
              <w:t>（2）台面采用ABS工程塑料制成，高贵华丽，易清洁，耐腐蚀性；</w:t>
            </w:r>
          </w:p>
          <w:p>
            <w:pPr>
              <w:spacing w:line="400" w:lineRule="exact"/>
              <w:jc w:val="left"/>
              <w:rPr>
                <w:rFonts w:ascii="宋体" w:hAnsi="宋体" w:eastAsia="宋体" w:cs="Times New Roman"/>
                <w:bCs/>
                <w:color w:val="000000"/>
                <w:szCs w:val="21"/>
              </w:rPr>
            </w:pPr>
            <w:r>
              <w:rPr>
                <w:rFonts w:hint="eastAsia" w:ascii="宋体" w:hAnsi="宋体" w:eastAsia="宋体" w:cs="Times New Roman"/>
                <w:bCs/>
                <w:color w:val="000000"/>
                <w:szCs w:val="21"/>
              </w:rPr>
              <w:t>（3）抽屉采用三节式滚珠自动吸导轨，可全拿出且活动轻巧；</w:t>
            </w:r>
          </w:p>
          <w:p>
            <w:pPr>
              <w:spacing w:line="400" w:lineRule="exact"/>
              <w:jc w:val="left"/>
              <w:rPr>
                <w:rFonts w:ascii="宋体" w:hAnsi="宋体" w:eastAsia="宋体" w:cs="Times New Roman"/>
                <w:bCs/>
                <w:color w:val="000000"/>
                <w:szCs w:val="21"/>
              </w:rPr>
            </w:pPr>
            <w:r>
              <w:rPr>
                <w:rFonts w:hint="eastAsia" w:ascii="宋体" w:hAnsi="宋体" w:eastAsia="宋体" w:cs="Times New Roman"/>
                <w:bCs/>
                <w:color w:val="000000"/>
                <w:szCs w:val="21"/>
              </w:rPr>
              <w:t>（4）具备双抽屉结构；</w:t>
            </w:r>
          </w:p>
          <w:p>
            <w:pPr>
              <w:spacing w:line="400" w:lineRule="exact"/>
              <w:jc w:val="left"/>
              <w:rPr>
                <w:rFonts w:ascii="宋体" w:hAnsi="宋体" w:eastAsia="宋体" w:cs="Times New Roman"/>
                <w:bCs/>
                <w:color w:val="000000"/>
                <w:szCs w:val="21"/>
              </w:rPr>
            </w:pPr>
            <w:r>
              <w:rPr>
                <w:rFonts w:hint="eastAsia" w:ascii="宋体" w:hAnsi="宋体" w:eastAsia="宋体" w:cs="Times New Roman"/>
                <w:bCs/>
                <w:color w:val="000000"/>
                <w:szCs w:val="21"/>
              </w:rPr>
              <w:t>（5）推车可承受至少460斤压力，移动自如不变形；</w:t>
            </w:r>
          </w:p>
          <w:p>
            <w:pPr>
              <w:spacing w:line="400" w:lineRule="exact"/>
              <w:jc w:val="left"/>
              <w:rPr>
                <w:rFonts w:ascii="宋体" w:hAnsi="宋体" w:eastAsia="宋体" w:cs="Times New Roman"/>
                <w:bCs/>
                <w:color w:val="000000"/>
                <w:szCs w:val="21"/>
              </w:rPr>
            </w:pPr>
            <w:r>
              <w:rPr>
                <w:rFonts w:hint="eastAsia" w:ascii="宋体" w:hAnsi="宋体" w:eastAsia="宋体" w:cs="Times New Roman"/>
                <w:bCs/>
                <w:color w:val="000000"/>
                <w:szCs w:val="21"/>
              </w:rPr>
              <w:t>（6）尺寸参数：620-660mm×450-470mm×900-980mm；</w:t>
            </w:r>
          </w:p>
          <w:p>
            <w:pPr>
              <w:spacing w:line="400" w:lineRule="exact"/>
              <w:jc w:val="left"/>
              <w:rPr>
                <w:rFonts w:ascii="宋体" w:hAnsi="宋体" w:eastAsia="宋体" w:cs="Times New Roman"/>
                <w:bCs/>
                <w:color w:val="000000"/>
                <w:szCs w:val="21"/>
              </w:rPr>
            </w:pPr>
            <w:r>
              <w:rPr>
                <w:rFonts w:hint="eastAsia" w:ascii="宋体" w:hAnsi="宋体" w:eastAsia="宋体" w:cs="Times New Roman"/>
                <w:bCs/>
                <w:color w:val="000000"/>
                <w:szCs w:val="21"/>
              </w:rPr>
              <w:t>（7）基本配置要求：</w:t>
            </w:r>
          </w:p>
          <w:p>
            <w:pPr>
              <w:spacing w:line="400" w:lineRule="exact"/>
              <w:jc w:val="left"/>
              <w:rPr>
                <w:rFonts w:ascii="宋体" w:hAnsi="宋体" w:eastAsia="宋体" w:cs="Times New Roman"/>
                <w:szCs w:val="21"/>
              </w:rPr>
            </w:pPr>
            <w:r>
              <w:rPr>
                <w:rFonts w:hint="eastAsia" w:ascii="宋体" w:hAnsi="宋体" w:eastAsia="宋体" w:cs="Times New Roman"/>
                <w:bCs/>
                <w:color w:val="000000"/>
                <w:szCs w:val="21"/>
              </w:rPr>
              <w:t>ABS网蓝*2、洗手液支架*1、抽屉内分隔段12个、两个垃圾桶*2、轮子*4、车体*1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gridSpan w:val="3"/>
            <w:shd w:val="clear" w:color="auto" w:fill="auto"/>
            <w:vAlign w:val="center"/>
          </w:tcPr>
          <w:p>
            <w:pPr>
              <w:spacing w:line="400" w:lineRule="exact"/>
              <w:jc w:val="left"/>
              <w:rPr>
                <w:rFonts w:ascii="宋体" w:hAnsi="宋体" w:eastAsia="宋体" w:cs="Times New Roman"/>
                <w:b/>
                <w:szCs w:val="21"/>
              </w:rPr>
            </w:pPr>
            <w:r>
              <w:rPr>
                <w:rFonts w:hint="eastAsia" w:ascii="宋体" w:hAnsi="宋体" w:eastAsia="宋体" w:cs="Times New Roman"/>
                <w:b/>
                <w:szCs w:val="21"/>
              </w:rPr>
              <w:t>二、商务要求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jc w:val="left"/>
              <w:rPr>
                <w:rFonts w:ascii="宋体" w:hAnsi="宋体" w:eastAsia="宋体" w:cs="Times New Roman"/>
                <w:b/>
                <w:szCs w:val="21"/>
              </w:rPr>
            </w:pPr>
            <w:r>
              <w:rPr>
                <w:rFonts w:hint="eastAsia" w:ascii="宋体" w:hAnsi="宋体" w:eastAsia="宋体" w:cs="Times New Roman"/>
                <w:szCs w:val="21"/>
              </w:rPr>
              <w:t>▲</w:t>
            </w:r>
            <w:r>
              <w:rPr>
                <w:rFonts w:hint="eastAsia" w:ascii="Calibri" w:hAnsi="Calibri" w:eastAsia="宋体" w:cs="Times New Roman"/>
                <w:szCs w:val="24"/>
              </w:rPr>
              <w:t>报价要求</w:t>
            </w:r>
          </w:p>
        </w:tc>
        <w:tc>
          <w:tcPr>
            <w:tcW w:w="6663" w:type="dxa"/>
            <w:gridSpan w:val="2"/>
            <w:shd w:val="clear" w:color="auto" w:fill="auto"/>
            <w:vAlign w:val="center"/>
          </w:tcPr>
          <w:p>
            <w:pPr>
              <w:adjustRightInd w:val="0"/>
              <w:snapToGrid w:val="0"/>
              <w:spacing w:line="360" w:lineRule="exact"/>
              <w:jc w:val="left"/>
              <w:outlineLvl w:val="0"/>
              <w:rPr>
                <w:rFonts w:ascii="宋体" w:hAnsi="宋体" w:eastAsia="宋体" w:cs="Times New Roman"/>
                <w:b/>
                <w:szCs w:val="21"/>
              </w:rPr>
            </w:pPr>
            <w:r>
              <w:rPr>
                <w:rFonts w:hint="eastAsia" w:ascii="宋体" w:hAnsi="宋体" w:eastAsia="宋体" w:cs="宋体"/>
                <w:bCs/>
                <w:szCs w:val="21"/>
              </w:rPr>
              <w:t>报价为全包价，以人民币为结算单位，包括本项目所有系统、运输、安装调试、人工费、验收、培训、售后服务、伴随的服务、各种税费等全部费用。在合同实施时，将不予支付成交供应商没有列入的项目费用，并认为此项目的费用已包括在总报价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▲质保期</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按国家有关产品“三包”规定执行“三包”，交货验收合格之日起所有货物提供2年及以上的免费上门保修和包换、维护服务（各分项另有要求的以各分项要求为准）。质保期内免费上门维修、免费更换零部件。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售后服务要求</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w:t>
            </w:r>
            <w:r>
              <w:rPr>
                <w:rFonts w:ascii="宋体" w:hAnsi="宋体" w:eastAsia="宋体" w:cs="Times New Roman"/>
                <w:bCs/>
                <w:szCs w:val="21"/>
              </w:rPr>
              <w:t>1</w:t>
            </w:r>
            <w:r>
              <w:rPr>
                <w:rFonts w:hint="eastAsia" w:ascii="宋体" w:hAnsi="宋体" w:eastAsia="宋体" w:cs="Times New Roman"/>
                <w:bCs/>
                <w:szCs w:val="21"/>
              </w:rPr>
              <w:t>.</w:t>
            </w:r>
            <w:r>
              <w:rPr>
                <w:rFonts w:ascii="宋体" w:hAnsi="宋体" w:eastAsia="宋体" w:cs="Times New Roman"/>
                <w:bCs/>
                <w:szCs w:val="21"/>
              </w:rPr>
              <w:t>免费送货上门、免费培训操作人员。</w:t>
            </w:r>
          </w:p>
          <w:p>
            <w:pPr>
              <w:spacing w:line="400" w:lineRule="exact"/>
              <w:jc w:val="left"/>
              <w:rPr>
                <w:rFonts w:ascii="宋体" w:hAnsi="宋体" w:eastAsia="宋体" w:cs="Times New Roman"/>
                <w:bCs/>
                <w:szCs w:val="21"/>
              </w:rPr>
            </w:pPr>
            <w:r>
              <w:rPr>
                <w:rFonts w:ascii="宋体" w:hAnsi="宋体" w:eastAsia="宋体" w:cs="Times New Roman"/>
                <w:bCs/>
                <w:szCs w:val="21"/>
              </w:rPr>
              <w:t>2</w:t>
            </w:r>
            <w:r>
              <w:rPr>
                <w:rFonts w:hint="eastAsia" w:ascii="宋体" w:hAnsi="宋体" w:eastAsia="宋体" w:cs="Times New Roman"/>
                <w:bCs/>
                <w:szCs w:val="21"/>
              </w:rPr>
              <w:t>.</w:t>
            </w:r>
            <w:r>
              <w:rPr>
                <w:rFonts w:ascii="宋体" w:hAnsi="宋体" w:eastAsia="宋体" w:cs="Times New Roman"/>
                <w:bCs/>
                <w:szCs w:val="21"/>
              </w:rPr>
              <w:t>维修响应：中标供应商在接到用户维修电话后4小时内响应， 12小时内到达现场修理解决，并免费更换有缺陷的货物或零部件，24小时内恢复正常使用，若不能修复则应有合理应对方案。</w:t>
            </w:r>
          </w:p>
          <w:p>
            <w:pPr>
              <w:spacing w:line="400" w:lineRule="exact"/>
              <w:jc w:val="left"/>
              <w:rPr>
                <w:rFonts w:ascii="宋体" w:hAnsi="宋体" w:eastAsia="宋体" w:cs="Times New Roman"/>
                <w:bCs/>
                <w:szCs w:val="21"/>
              </w:rPr>
            </w:pPr>
            <w:r>
              <w:rPr>
                <w:rFonts w:ascii="宋体" w:hAnsi="宋体" w:eastAsia="宋体" w:cs="Times New Roman"/>
                <w:bCs/>
                <w:szCs w:val="21"/>
              </w:rPr>
              <w:t>3</w:t>
            </w:r>
            <w:r>
              <w:rPr>
                <w:rFonts w:hint="eastAsia" w:ascii="宋体" w:hAnsi="宋体" w:eastAsia="宋体" w:cs="Times New Roman"/>
                <w:bCs/>
                <w:szCs w:val="21"/>
              </w:rPr>
              <w:t>.</w:t>
            </w:r>
            <w:r>
              <w:rPr>
                <w:rFonts w:ascii="宋体" w:hAnsi="宋体" w:eastAsia="宋体" w:cs="Times New Roman"/>
                <w:bCs/>
                <w:szCs w:val="21"/>
              </w:rPr>
              <w:t>中标人除承担运输、安装、调试、验收与培训等义务外，还将为采购方提供技术支持，包括保修期外的修理及技术指导、配件供应等。</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w:t>
            </w:r>
            <w:r>
              <w:rPr>
                <w:rFonts w:ascii="宋体" w:hAnsi="宋体" w:eastAsia="宋体" w:cs="Times New Roman"/>
                <w:bCs/>
                <w:szCs w:val="21"/>
              </w:rPr>
              <w:t>4</w:t>
            </w:r>
            <w:r>
              <w:rPr>
                <w:rFonts w:hint="eastAsia" w:ascii="宋体" w:hAnsi="宋体" w:eastAsia="宋体" w:cs="Times New Roman"/>
                <w:bCs/>
                <w:szCs w:val="21"/>
              </w:rPr>
              <w:t>.</w:t>
            </w:r>
            <w:r>
              <w:rPr>
                <w:rFonts w:ascii="宋体" w:hAnsi="宋体" w:eastAsia="宋体" w:cs="Times New Roman"/>
                <w:bCs/>
                <w:szCs w:val="21"/>
              </w:rPr>
              <w:t>投标人应提出售后服务承诺书。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▲交货时间及地点</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ascii="宋体" w:hAnsi="宋体" w:eastAsia="宋体" w:cs="Times New Roman"/>
                <w:bCs/>
                <w:szCs w:val="21"/>
              </w:rPr>
              <w:t>1</w:t>
            </w:r>
            <w:r>
              <w:rPr>
                <w:rFonts w:hint="eastAsia" w:ascii="宋体" w:hAnsi="宋体" w:eastAsia="宋体" w:cs="Times New Roman"/>
                <w:bCs/>
                <w:szCs w:val="21"/>
              </w:rPr>
              <w:t>.</w:t>
            </w:r>
            <w:r>
              <w:rPr>
                <w:rFonts w:ascii="宋体" w:hAnsi="宋体" w:eastAsia="宋体" w:cs="Times New Roman"/>
                <w:bCs/>
                <w:szCs w:val="21"/>
              </w:rPr>
              <w:t>交付时间：自签订合同之日起7日内。</w:t>
            </w:r>
          </w:p>
          <w:p>
            <w:pPr>
              <w:spacing w:line="400" w:lineRule="exact"/>
              <w:jc w:val="left"/>
              <w:rPr>
                <w:rFonts w:ascii="宋体" w:hAnsi="宋体" w:eastAsia="宋体" w:cs="Times New Roman"/>
                <w:bCs/>
                <w:szCs w:val="21"/>
              </w:rPr>
            </w:pPr>
            <w:r>
              <w:rPr>
                <w:rFonts w:ascii="宋体" w:hAnsi="宋体" w:eastAsia="宋体" w:cs="Times New Roman"/>
                <w:bCs/>
                <w:szCs w:val="21"/>
              </w:rPr>
              <w:t>2</w:t>
            </w:r>
            <w:r>
              <w:rPr>
                <w:rFonts w:hint="eastAsia" w:ascii="宋体" w:hAnsi="宋体" w:eastAsia="宋体" w:cs="Times New Roman"/>
                <w:bCs/>
                <w:szCs w:val="21"/>
              </w:rPr>
              <w:t>.</w:t>
            </w:r>
            <w:r>
              <w:rPr>
                <w:rFonts w:ascii="宋体" w:hAnsi="宋体" w:eastAsia="宋体" w:cs="Times New Roman"/>
                <w:bCs/>
                <w:szCs w:val="21"/>
              </w:rPr>
              <w:t>交货地点：广西</w:t>
            </w:r>
            <w:r>
              <w:rPr>
                <w:rFonts w:hint="eastAsia" w:ascii="宋体" w:hAnsi="宋体" w:eastAsia="宋体" w:cs="Times New Roman"/>
                <w:bCs/>
                <w:szCs w:val="21"/>
              </w:rPr>
              <w:t>骨伤医院</w:t>
            </w:r>
            <w:r>
              <w:rPr>
                <w:rFonts w:ascii="宋体" w:hAnsi="宋体" w:eastAsia="宋体" w:cs="Times New Roman"/>
                <w:bCs/>
                <w:szCs w:val="21"/>
              </w:rPr>
              <w:t>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付款条件</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付款方式：验收合格后，中标人开具发票给采购人，采购人支付合同总金额的1</w:t>
            </w:r>
            <w:r>
              <w:rPr>
                <w:rFonts w:ascii="宋体" w:hAnsi="宋体" w:eastAsia="宋体" w:cs="Times New Roman"/>
                <w:bCs/>
                <w:szCs w:val="21"/>
              </w:rPr>
              <w:t>00%货款</w:t>
            </w:r>
            <w:r>
              <w:rPr>
                <w:rFonts w:hint="eastAsia" w:ascii="宋体" w:hAnsi="宋体" w:eastAsia="宋体" w:cs="Times New Roman"/>
                <w:bCs/>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其它要求</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w:t>
            </w:r>
            <w:r>
              <w:rPr>
                <w:rFonts w:ascii="宋体" w:hAnsi="宋体" w:eastAsia="宋体" w:cs="Times New Roman"/>
                <w:bCs/>
                <w:szCs w:val="21"/>
              </w:rPr>
              <w:t>1</w:t>
            </w:r>
            <w:r>
              <w:rPr>
                <w:rFonts w:hint="eastAsia" w:ascii="宋体" w:hAnsi="宋体" w:eastAsia="宋体" w:cs="Times New Roman"/>
                <w:bCs/>
                <w:szCs w:val="21"/>
              </w:rPr>
              <w:t>.</w:t>
            </w:r>
            <w:r>
              <w:rPr>
                <w:rFonts w:ascii="宋体" w:hAnsi="宋体" w:eastAsia="宋体" w:cs="Times New Roman"/>
                <w:bCs/>
                <w:szCs w:val="21"/>
              </w:rPr>
              <w:t>中标人保证向采购人提供的货物是全新、完整、未使用过的。</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2.</w:t>
            </w:r>
            <w:r>
              <w:rPr>
                <w:rFonts w:ascii="宋体" w:hAnsi="宋体" w:eastAsia="宋体" w:cs="Times New Roman"/>
                <w:bCs/>
                <w:szCs w:val="21"/>
              </w:rPr>
              <w:t>投标时提供投标产品生产厂家公开发行的产品彩页或技术说明书（标明主要技术参数）、技术响应与彩页或技术说明书不一致的以彩页或技术说明书为准。</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w:t>
            </w:r>
            <w:r>
              <w:rPr>
                <w:rFonts w:hint="eastAsia" w:ascii="宋体" w:hAnsi="宋体" w:eastAsia="宋体" w:cs="Times New Roman"/>
                <w:bCs/>
                <w:szCs w:val="21"/>
                <w:lang w:val="en-US" w:eastAsia="zh-CN"/>
              </w:rPr>
              <w:t>3</w:t>
            </w:r>
            <w:r>
              <w:rPr>
                <w:rFonts w:ascii="宋体" w:hAnsi="宋体" w:eastAsia="宋体" w:cs="Times New Roman"/>
                <w:bCs/>
                <w:szCs w:val="21"/>
              </w:rPr>
              <w:t>.若投标人不是投标产品生产厂家，必须提供产品生产厂家或国内代理商授权书原件（代理商授权的须同时提供代理证书复印件）。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备注</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“▲”系指实质性要求条款，不能响应的视为无效投标。</w:t>
            </w:r>
          </w:p>
        </w:tc>
      </w:tr>
    </w:tbl>
    <w:p>
      <w:pPr>
        <w:spacing w:line="360" w:lineRule="atLeast"/>
        <w:ind w:firstLine="495"/>
        <w:rPr>
          <w:rFonts w:ascii="Calibri" w:hAnsi="Calibri" w:eastAsia="宋体" w:cs="Times New Roman"/>
          <w:szCs w:val="24"/>
        </w:rPr>
      </w:pPr>
    </w:p>
    <w:p>
      <w:pPr>
        <w:jc w:val="center"/>
        <w:rPr>
          <w:rFonts w:ascii="宋体" w:hAnsi="宋体" w:eastAsia="宋体"/>
          <w:b/>
          <w:bCs/>
          <w:sz w:val="32"/>
          <w:szCs w:val="32"/>
        </w:rPr>
      </w:pPr>
      <w:r>
        <w:rPr>
          <w:rFonts w:hint="eastAsia" w:ascii="宋体" w:hAnsi="宋体" w:eastAsia="宋体"/>
          <w:b/>
          <w:bCs/>
          <w:sz w:val="32"/>
          <w:szCs w:val="32"/>
        </w:rPr>
        <w:t xml:space="preserve">第三章 </w:t>
      </w:r>
      <w:r>
        <w:rPr>
          <w:rFonts w:ascii="宋体" w:hAnsi="宋体" w:eastAsia="宋体"/>
          <w:b/>
          <w:bCs/>
          <w:sz w:val="32"/>
          <w:szCs w:val="32"/>
        </w:rPr>
        <w:t xml:space="preserve"> </w:t>
      </w:r>
      <w:r>
        <w:rPr>
          <w:rFonts w:hint="eastAsia" w:ascii="宋体" w:hAnsi="宋体" w:eastAsia="宋体"/>
          <w:b/>
          <w:bCs/>
          <w:sz w:val="32"/>
          <w:szCs w:val="32"/>
        </w:rPr>
        <w:t>评标办法及评分标准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一、评标办法：综合评分法</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二、评审原则</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(一)评委构成：本招标采购项目的评委分别由</w:t>
      </w:r>
      <w:r>
        <w:rPr>
          <w:rFonts w:hint="eastAsia" w:ascii="宋体" w:hAnsi="宋体" w:eastAsia="宋体" w:cs="Times New Roman"/>
          <w:bCs/>
          <w:color w:val="000000"/>
          <w:szCs w:val="21"/>
        </w:rPr>
        <w:t>医院相关部门及医院评审专家</w:t>
      </w:r>
      <w:r>
        <w:rPr>
          <w:rFonts w:ascii="宋体" w:hAnsi="宋体" w:eastAsia="宋体" w:cs="Times New Roman"/>
          <w:bCs/>
          <w:color w:val="000000"/>
          <w:szCs w:val="21"/>
        </w:rPr>
        <w:t>共5人</w:t>
      </w:r>
      <w:r>
        <w:rPr>
          <w:rFonts w:hint="eastAsia" w:ascii="宋体" w:hAnsi="宋体" w:eastAsia="宋体" w:cs="Times New Roman"/>
          <w:bCs/>
          <w:color w:val="000000"/>
          <w:szCs w:val="21"/>
        </w:rPr>
        <w:t>及</w:t>
      </w:r>
      <w:r>
        <w:rPr>
          <w:rFonts w:ascii="宋体" w:hAnsi="宋体" w:eastAsia="宋体" w:cs="Times New Roman"/>
          <w:bCs/>
          <w:color w:val="000000"/>
          <w:szCs w:val="21"/>
        </w:rPr>
        <w:t>以上单数构成。</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(二)评标依据：评委将以招投标文件为评标依据，对投标人的投标报价、技术、信誉业绩、售后服务等方面内容按百分制打分。其中价格分6</w:t>
      </w:r>
      <w:r>
        <w:rPr>
          <w:rFonts w:hint="eastAsia" w:ascii="宋体" w:hAnsi="宋体" w:eastAsia="宋体" w:cs="Times New Roman"/>
          <w:bCs/>
          <w:color w:val="000000"/>
          <w:szCs w:val="21"/>
        </w:rPr>
        <w:t>0</w:t>
      </w:r>
      <w:r>
        <w:rPr>
          <w:rFonts w:ascii="宋体" w:hAnsi="宋体" w:eastAsia="宋体" w:cs="Times New Roman"/>
          <w:bCs/>
          <w:color w:val="000000"/>
          <w:szCs w:val="21"/>
        </w:rPr>
        <w:t>分、技术</w:t>
      </w:r>
      <w:r>
        <w:rPr>
          <w:rFonts w:hint="eastAsia" w:ascii="宋体" w:hAnsi="宋体" w:eastAsia="宋体" w:cs="Times New Roman"/>
          <w:bCs/>
          <w:color w:val="000000"/>
          <w:szCs w:val="21"/>
        </w:rPr>
        <w:t>服务</w:t>
      </w:r>
      <w:r>
        <w:rPr>
          <w:rFonts w:ascii="宋体" w:hAnsi="宋体" w:eastAsia="宋体" w:cs="Times New Roman"/>
          <w:bCs/>
          <w:color w:val="000000"/>
          <w:szCs w:val="21"/>
        </w:rPr>
        <w:t>分30分、信誉业绩分10分。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三、评定方法</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（一）对进入详评的，采用百分制综合评分法。</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（二）计分办法（按四舍五入取至百分位）：</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w:t>
      </w:r>
      <w:r>
        <w:rPr>
          <w:rFonts w:hint="eastAsia" w:ascii="宋体" w:hAnsi="宋体" w:eastAsia="宋体" w:cs="Times New Roman"/>
          <w:bCs/>
          <w:color w:val="000000"/>
          <w:szCs w:val="21"/>
        </w:rPr>
        <w:t>.</w:t>
      </w:r>
      <w:r>
        <w:rPr>
          <w:rFonts w:ascii="宋体" w:hAnsi="宋体" w:eastAsia="宋体" w:cs="Times New Roman"/>
          <w:bCs/>
          <w:color w:val="000000"/>
          <w:szCs w:val="21"/>
        </w:rPr>
        <w:t>价格分………………………………………………………………………6</w:t>
      </w:r>
      <w:r>
        <w:rPr>
          <w:rFonts w:hint="eastAsia" w:ascii="宋体" w:hAnsi="宋体" w:eastAsia="宋体" w:cs="Times New Roman"/>
          <w:bCs/>
          <w:color w:val="000000"/>
          <w:szCs w:val="21"/>
        </w:rPr>
        <w:t>0</w:t>
      </w:r>
      <w:r>
        <w:rPr>
          <w:rFonts w:ascii="宋体" w:hAnsi="宋体" w:eastAsia="宋体" w:cs="Times New Roman"/>
          <w:bCs/>
          <w:color w:val="000000"/>
          <w:szCs w:val="21"/>
        </w:rPr>
        <w:t>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w:t>
      </w:r>
      <w:r>
        <w:rPr>
          <w:rFonts w:ascii="宋体" w:hAnsi="宋体" w:eastAsia="宋体" w:cs="Times New Roman"/>
          <w:bCs/>
          <w:color w:val="000000"/>
          <w:szCs w:val="21"/>
        </w:rPr>
        <w:t>1）以进入评标的最低的评标报价为60分。</w:t>
      </w:r>
    </w:p>
    <w:p>
      <w:pPr>
        <w:spacing w:line="400" w:lineRule="exact"/>
        <w:ind w:firstLine="420" w:firstLineChars="200"/>
        <w:rPr>
          <w:rFonts w:ascii="宋体" w:hAnsi="宋体" w:eastAsia="宋体" w:cs="Times New Roman"/>
          <w:bCs/>
          <w:color w:val="000000"/>
          <w:szCs w:val="21"/>
        </w:rPr>
      </w:pPr>
    </w:p>
    <w:p>
      <w:pPr>
        <w:spacing w:line="400" w:lineRule="exact"/>
        <w:ind w:firstLine="2940" w:firstLineChars="1400"/>
        <w:rPr>
          <w:rFonts w:ascii="宋体" w:hAnsi="宋体" w:eastAsia="宋体" w:cs="Times New Roman"/>
          <w:bCs/>
          <w:color w:val="000000"/>
          <w:szCs w:val="21"/>
        </w:rPr>
      </w:pPr>
      <w:r>
        <w:rPr>
          <w:rFonts w:hint="eastAsia" w:ascii="宋体" w:hAnsi="宋体" w:eastAsia="宋体" w:cs="Times New Roman"/>
          <w:bCs/>
          <w:color w:val="000000"/>
          <w:szCs w:val="21"/>
        </w:rPr>
        <w:t>有效投标人最低评标报价（金额）</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 ×60分</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                         某投标人评标报价（金额）</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w:t>
      </w:r>
      <w:r>
        <w:rPr>
          <w:rFonts w:hint="eastAsia" w:ascii="宋体" w:hAnsi="宋体" w:eastAsia="宋体" w:cs="Times New Roman"/>
          <w:bCs/>
          <w:color w:val="000000"/>
          <w:szCs w:val="21"/>
        </w:rPr>
        <w:t>.</w:t>
      </w:r>
      <w:r>
        <w:rPr>
          <w:rFonts w:ascii="宋体" w:hAnsi="宋体" w:eastAsia="宋体" w:cs="Times New Roman"/>
          <w:bCs/>
          <w:color w:val="000000"/>
          <w:szCs w:val="21"/>
        </w:rPr>
        <w:t>技术</w:t>
      </w:r>
      <w:r>
        <w:rPr>
          <w:rFonts w:hint="eastAsia" w:ascii="宋体" w:hAnsi="宋体" w:eastAsia="宋体" w:cs="Times New Roman"/>
          <w:bCs/>
          <w:color w:val="000000"/>
          <w:szCs w:val="21"/>
        </w:rPr>
        <w:t>服务</w:t>
      </w:r>
      <w:r>
        <w:rPr>
          <w:rFonts w:ascii="宋体" w:hAnsi="宋体" w:eastAsia="宋体" w:cs="Times New Roman"/>
          <w:bCs/>
          <w:color w:val="000000"/>
          <w:szCs w:val="21"/>
        </w:rPr>
        <w:t>分………………………………………………………………………30分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w:t>
      </w:r>
      <w:r>
        <w:rPr>
          <w:rFonts w:ascii="宋体" w:hAnsi="宋体" w:eastAsia="宋体" w:cs="Times New Roman"/>
          <w:bCs/>
          <w:color w:val="000000"/>
          <w:szCs w:val="21"/>
        </w:rPr>
        <w:t>1）品牌分（满分7分）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一档：一般品牌</w:t>
      </w:r>
      <w:r>
        <w:rPr>
          <w:rFonts w:ascii="宋体" w:hAnsi="宋体" w:eastAsia="宋体" w:cs="Times New Roman"/>
          <w:bCs/>
          <w:color w:val="000000"/>
          <w:szCs w:val="21"/>
        </w:rPr>
        <w:t>(同一品牌，应同一分值)                   2分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二档：同行认可品牌</w:t>
      </w:r>
      <w:r>
        <w:rPr>
          <w:rFonts w:ascii="宋体" w:hAnsi="宋体" w:eastAsia="宋体" w:cs="Times New Roman"/>
          <w:bCs/>
          <w:color w:val="000000"/>
          <w:szCs w:val="21"/>
        </w:rPr>
        <w:t>(同一品牌，应同一分值)                4分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三档：著名品牌</w:t>
      </w:r>
      <w:r>
        <w:rPr>
          <w:rFonts w:ascii="宋体" w:hAnsi="宋体" w:eastAsia="宋体" w:cs="Times New Roman"/>
          <w:bCs/>
          <w:color w:val="000000"/>
          <w:szCs w:val="21"/>
        </w:rPr>
        <w:t>(同一品牌，应同一分值)                    7分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由评委在打分前根据投标货物品牌市场知名度集体讨论确定各投标人货物品牌所属档次，然后评委在各档次内独立打分。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w:t>
      </w:r>
      <w:r>
        <w:rPr>
          <w:rFonts w:ascii="宋体" w:hAnsi="宋体" w:eastAsia="宋体" w:cs="Times New Roman"/>
          <w:bCs/>
          <w:color w:val="000000"/>
          <w:szCs w:val="21"/>
        </w:rPr>
        <w:t>2）设备性能分（满分1</w:t>
      </w:r>
      <w:r>
        <w:rPr>
          <w:rFonts w:hint="eastAsia" w:ascii="宋体" w:hAnsi="宋体" w:eastAsia="宋体" w:cs="Times New Roman"/>
          <w:bCs/>
          <w:color w:val="000000"/>
          <w:szCs w:val="21"/>
        </w:rPr>
        <w:t>5</w:t>
      </w:r>
      <w:r>
        <w:rPr>
          <w:rFonts w:ascii="宋体" w:hAnsi="宋体" w:eastAsia="宋体" w:cs="Times New Roman"/>
          <w:bCs/>
          <w:color w:val="000000"/>
          <w:szCs w:val="21"/>
        </w:rPr>
        <w:t>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投标文件技术参数无负偏离，得15</w:t>
      </w:r>
      <w:r>
        <w:rPr>
          <w:rFonts w:ascii="宋体" w:hAnsi="宋体" w:eastAsia="宋体" w:cs="Times New Roman"/>
          <w:bCs/>
          <w:color w:val="000000"/>
          <w:szCs w:val="21"/>
        </w:rPr>
        <w:t>分</w:t>
      </w:r>
      <w:r>
        <w:rPr>
          <w:rFonts w:hint="eastAsia" w:ascii="宋体" w:hAnsi="宋体" w:eastAsia="宋体" w:cs="Times New Roman"/>
          <w:bCs/>
          <w:color w:val="000000"/>
          <w:szCs w:val="21"/>
        </w:rPr>
        <w:t>，投标文件技术参数每有</w:t>
      </w:r>
      <w:r>
        <w:rPr>
          <w:rFonts w:ascii="宋体" w:hAnsi="宋体" w:eastAsia="宋体" w:cs="Times New Roman"/>
          <w:bCs/>
          <w:color w:val="000000"/>
          <w:szCs w:val="21"/>
        </w:rPr>
        <w:t>1个负偏离</w:t>
      </w:r>
      <w:r>
        <w:rPr>
          <w:rFonts w:hint="eastAsia" w:ascii="宋体" w:hAnsi="宋体" w:eastAsia="宋体" w:cs="Times New Roman"/>
          <w:bCs/>
          <w:color w:val="000000"/>
          <w:szCs w:val="21"/>
        </w:rPr>
        <w:t>减5</w:t>
      </w:r>
      <w:r>
        <w:rPr>
          <w:rFonts w:ascii="宋体" w:hAnsi="宋体" w:eastAsia="宋体" w:cs="Times New Roman"/>
          <w:bCs/>
          <w:color w:val="000000"/>
          <w:szCs w:val="21"/>
        </w:rPr>
        <w:t>分</w:t>
      </w:r>
      <w:r>
        <w:rPr>
          <w:rFonts w:hint="eastAsia" w:ascii="宋体" w:hAnsi="宋体" w:eastAsia="宋体" w:cs="Times New Roman"/>
          <w:bCs/>
          <w:color w:val="000000"/>
          <w:szCs w:val="21"/>
        </w:rPr>
        <w:t>，直至减完为0分。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（3）售后服务分（满分</w:t>
      </w:r>
      <w:r>
        <w:rPr>
          <w:rFonts w:ascii="宋体" w:hAnsi="宋体" w:eastAsia="宋体" w:cs="Times New Roman"/>
          <w:bCs/>
          <w:color w:val="000000"/>
          <w:szCs w:val="21"/>
        </w:rPr>
        <w:t>8</w:t>
      </w:r>
      <w:r>
        <w:rPr>
          <w:rFonts w:hint="eastAsia" w:ascii="宋体" w:hAnsi="宋体" w:eastAsia="宋体" w:cs="Times New Roman"/>
          <w:bCs/>
          <w:color w:val="000000"/>
          <w:szCs w:val="21"/>
        </w:rPr>
        <w:t>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一般0.1～</w:t>
      </w:r>
      <w:r>
        <w:rPr>
          <w:rFonts w:ascii="宋体" w:hAnsi="宋体" w:eastAsia="宋体" w:cs="Times New Roman"/>
          <w:bCs/>
          <w:color w:val="000000"/>
          <w:szCs w:val="21"/>
        </w:rPr>
        <w:t>3</w:t>
      </w:r>
      <w:r>
        <w:rPr>
          <w:rFonts w:hint="eastAsia" w:ascii="宋体" w:hAnsi="宋体" w:eastAsia="宋体" w:cs="Times New Roman"/>
          <w:bCs/>
          <w:color w:val="000000"/>
          <w:szCs w:val="21"/>
        </w:rPr>
        <w:t>分，良好</w:t>
      </w:r>
      <w:r>
        <w:rPr>
          <w:rFonts w:ascii="宋体" w:hAnsi="宋体" w:eastAsia="宋体" w:cs="Times New Roman"/>
          <w:bCs/>
          <w:color w:val="000000"/>
          <w:szCs w:val="21"/>
        </w:rPr>
        <w:t>3</w:t>
      </w:r>
      <w:r>
        <w:rPr>
          <w:rFonts w:hint="eastAsia" w:ascii="宋体" w:hAnsi="宋体" w:eastAsia="宋体" w:cs="Times New Roman"/>
          <w:bCs/>
          <w:color w:val="000000"/>
          <w:szCs w:val="21"/>
        </w:rPr>
        <w:t>.1～</w:t>
      </w:r>
      <w:r>
        <w:rPr>
          <w:rFonts w:ascii="宋体" w:hAnsi="宋体" w:eastAsia="宋体" w:cs="Times New Roman"/>
          <w:bCs/>
          <w:color w:val="000000"/>
          <w:szCs w:val="21"/>
        </w:rPr>
        <w:t>5</w:t>
      </w:r>
      <w:r>
        <w:rPr>
          <w:rFonts w:hint="eastAsia" w:ascii="宋体" w:hAnsi="宋体" w:eastAsia="宋体" w:cs="Times New Roman"/>
          <w:bCs/>
          <w:color w:val="000000"/>
          <w:szCs w:val="21"/>
        </w:rPr>
        <w:t>分，优秀</w:t>
      </w:r>
      <w:r>
        <w:rPr>
          <w:rFonts w:ascii="宋体" w:hAnsi="宋体" w:eastAsia="宋体" w:cs="Times New Roman"/>
          <w:bCs/>
          <w:color w:val="000000"/>
          <w:szCs w:val="21"/>
        </w:rPr>
        <w:t>5</w:t>
      </w:r>
      <w:r>
        <w:rPr>
          <w:rFonts w:hint="eastAsia" w:ascii="宋体" w:hAnsi="宋体" w:eastAsia="宋体" w:cs="Times New Roman"/>
          <w:bCs/>
          <w:color w:val="000000"/>
          <w:szCs w:val="21"/>
        </w:rPr>
        <w:t>.1～</w:t>
      </w:r>
      <w:r>
        <w:rPr>
          <w:rFonts w:ascii="宋体" w:hAnsi="宋体" w:eastAsia="宋体" w:cs="Times New Roman"/>
          <w:bCs/>
          <w:color w:val="000000"/>
          <w:szCs w:val="21"/>
        </w:rPr>
        <w:t>8</w:t>
      </w:r>
      <w:r>
        <w:rPr>
          <w:rFonts w:hint="eastAsia" w:ascii="宋体" w:hAnsi="宋体" w:eastAsia="宋体" w:cs="Times New Roman"/>
          <w:bCs/>
          <w:color w:val="000000"/>
          <w:szCs w:val="21"/>
        </w:rPr>
        <w:t>分，由评委在打分前根据投标人售后服方案的优劣集体讨论确定投标人售后服务方案的档次，并由评委在相应的档次内独立打分。</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w:t>
      </w:r>
      <w:r>
        <w:rPr>
          <w:rFonts w:hint="eastAsia" w:ascii="宋体" w:hAnsi="宋体" w:eastAsia="宋体" w:cs="Times New Roman"/>
          <w:bCs/>
          <w:color w:val="000000"/>
          <w:szCs w:val="21"/>
        </w:rPr>
        <w:t>.</w:t>
      </w:r>
      <w:r>
        <w:rPr>
          <w:rFonts w:ascii="宋体" w:hAnsi="宋体" w:eastAsia="宋体" w:cs="Times New Roman"/>
          <w:bCs/>
          <w:color w:val="000000"/>
          <w:szCs w:val="21"/>
        </w:rPr>
        <w:t>信誉业绩分…………………………………………………………………………10分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color w:val="000000"/>
          <w:szCs w:val="21"/>
        </w:rPr>
        <w:t>投标产品自2020年以来同款产品业绩分（提供合同复印件），</w:t>
      </w:r>
      <w:r>
        <w:rPr>
          <w:rFonts w:ascii="宋体" w:hAnsi="宋体" w:eastAsia="宋体" w:cs="Times New Roman"/>
          <w:bCs/>
          <w:color w:val="000000"/>
          <w:szCs w:val="21"/>
        </w:rPr>
        <w:t>每提供一个合同得2分，满分10分。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（三）总得分</w:t>
      </w:r>
      <w:r>
        <w:rPr>
          <w:rFonts w:ascii="宋体" w:hAnsi="宋体" w:eastAsia="宋体" w:cs="Times New Roman"/>
          <w:bCs/>
          <w:color w:val="000000"/>
          <w:szCs w:val="21"/>
        </w:rPr>
        <w:t>=1+2+3。</w:t>
      </w:r>
    </w:p>
    <w:p>
      <w:pPr>
        <w:spacing w:line="276" w:lineRule="auto"/>
        <w:ind w:firstLine="420" w:firstLineChars="200"/>
        <w:jc w:val="left"/>
        <w:rPr>
          <w:rFonts w:ascii="宋体" w:hAnsi="宋体" w:eastAsia="宋体"/>
          <w:szCs w:val="21"/>
        </w:rPr>
      </w:pPr>
      <w:r>
        <w:rPr>
          <w:rFonts w:hint="eastAsia" w:ascii="宋体" w:hAnsi="宋体" w:eastAsia="宋体"/>
          <w:szCs w:val="21"/>
        </w:rPr>
        <w:t>四、中标候选人推荐原则</w:t>
      </w:r>
    </w:p>
    <w:p>
      <w:pPr>
        <w:spacing w:line="276" w:lineRule="auto"/>
        <w:ind w:firstLine="420" w:firstLineChars="200"/>
        <w:jc w:val="left"/>
        <w:rPr>
          <w:rFonts w:ascii="宋体" w:hAnsi="宋体" w:eastAsia="宋体"/>
          <w:szCs w:val="21"/>
        </w:rPr>
      </w:pPr>
      <w:r>
        <w:rPr>
          <w:rFonts w:hint="eastAsia" w:ascii="宋体" w:hAnsi="宋体" w:eastAsia="宋体"/>
          <w:szCs w:val="21"/>
        </w:rPr>
        <w:t>评标小组将根据得分由高到低排列次序（得分相同时，以投标报价由低到高顺序排列；得分相同且投标报价相同的，按技术指标优劣顺序排列）并推荐不多于三名中标候选供应商。采购单位应当确定评审小组推荐排名第一的投标人为中标候选人。排名第一的中标候选人放弃中标或因不可抗力提出不能履行合同，评标小组可以推荐排名第二的投标人为中标候选人，依此类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BDC9FD"/>
    <w:multiLevelType w:val="singleLevel"/>
    <w:tmpl w:val="A3BDC9FD"/>
    <w:lvl w:ilvl="0" w:tentative="0">
      <w:start w:val="1"/>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4970E7"/>
    <w:rsid w:val="0000112F"/>
    <w:rsid w:val="00076BFC"/>
    <w:rsid w:val="000F1777"/>
    <w:rsid w:val="001115B9"/>
    <w:rsid w:val="0013782D"/>
    <w:rsid w:val="001947FD"/>
    <w:rsid w:val="0024032F"/>
    <w:rsid w:val="002433FD"/>
    <w:rsid w:val="00246FCB"/>
    <w:rsid w:val="002E5099"/>
    <w:rsid w:val="00326745"/>
    <w:rsid w:val="00345625"/>
    <w:rsid w:val="003D4A28"/>
    <w:rsid w:val="003E074E"/>
    <w:rsid w:val="004261FD"/>
    <w:rsid w:val="004970E7"/>
    <w:rsid w:val="004B7907"/>
    <w:rsid w:val="0055706B"/>
    <w:rsid w:val="005E5076"/>
    <w:rsid w:val="006A1DFD"/>
    <w:rsid w:val="006E370F"/>
    <w:rsid w:val="0070309E"/>
    <w:rsid w:val="007071CE"/>
    <w:rsid w:val="007A7D54"/>
    <w:rsid w:val="008B5B3D"/>
    <w:rsid w:val="008B759C"/>
    <w:rsid w:val="00976EF4"/>
    <w:rsid w:val="00A31622"/>
    <w:rsid w:val="00A440C3"/>
    <w:rsid w:val="00B002D0"/>
    <w:rsid w:val="00B207CB"/>
    <w:rsid w:val="00BD2670"/>
    <w:rsid w:val="00BF0177"/>
    <w:rsid w:val="00C51223"/>
    <w:rsid w:val="00CA32F0"/>
    <w:rsid w:val="00D346A0"/>
    <w:rsid w:val="00DB11EC"/>
    <w:rsid w:val="00DE69C9"/>
    <w:rsid w:val="00E54185"/>
    <w:rsid w:val="00EC5631"/>
    <w:rsid w:val="00F65C52"/>
    <w:rsid w:val="00FA0D28"/>
    <w:rsid w:val="00FD01EE"/>
    <w:rsid w:val="075C1FDF"/>
    <w:rsid w:val="09A165E2"/>
    <w:rsid w:val="09D01A1F"/>
    <w:rsid w:val="0FC91AB9"/>
    <w:rsid w:val="16245D2D"/>
    <w:rsid w:val="16E429B1"/>
    <w:rsid w:val="20116292"/>
    <w:rsid w:val="21F941EF"/>
    <w:rsid w:val="226B1834"/>
    <w:rsid w:val="22C5455D"/>
    <w:rsid w:val="25841CAE"/>
    <w:rsid w:val="26F31699"/>
    <w:rsid w:val="27F61E0D"/>
    <w:rsid w:val="2A274666"/>
    <w:rsid w:val="32EB6C72"/>
    <w:rsid w:val="3BCC406B"/>
    <w:rsid w:val="3D6B227E"/>
    <w:rsid w:val="3FF34E8C"/>
    <w:rsid w:val="403C5C82"/>
    <w:rsid w:val="42F44377"/>
    <w:rsid w:val="46B579F4"/>
    <w:rsid w:val="47BA31C6"/>
    <w:rsid w:val="486E744E"/>
    <w:rsid w:val="4AA30431"/>
    <w:rsid w:val="4DBB0BB6"/>
    <w:rsid w:val="4FA4766E"/>
    <w:rsid w:val="500718F9"/>
    <w:rsid w:val="52142CBA"/>
    <w:rsid w:val="542227FC"/>
    <w:rsid w:val="551E5F54"/>
    <w:rsid w:val="58C46E3D"/>
    <w:rsid w:val="5FAF6675"/>
    <w:rsid w:val="60915A2A"/>
    <w:rsid w:val="633A4A17"/>
    <w:rsid w:val="644D16E1"/>
    <w:rsid w:val="6A4E0CDE"/>
    <w:rsid w:val="6AA22B0C"/>
    <w:rsid w:val="6C532B86"/>
    <w:rsid w:val="6CE83C2A"/>
    <w:rsid w:val="6D2F3546"/>
    <w:rsid w:val="731C766A"/>
    <w:rsid w:val="77764E10"/>
    <w:rsid w:val="7C047E00"/>
    <w:rsid w:val="7FC53E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1"/>
    <w:semiHidden/>
    <w:unhideWhenUsed/>
    <w:qFormat/>
    <w:uiPriority w:val="99"/>
    <w:pPr>
      <w:ind w:left="100" w:leftChars="2500"/>
    </w:p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spacing w:beforeAutospacing="1" w:afterAutospacing="1"/>
      <w:jc w:val="left"/>
    </w:pPr>
    <w:rPr>
      <w:rFonts w:cs="Times New Roman"/>
      <w:kern w:val="0"/>
      <w:sz w:val="24"/>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字符"/>
    <w:basedOn w:val="8"/>
    <w:link w:val="4"/>
    <w:qFormat/>
    <w:uiPriority w:val="99"/>
    <w:rPr>
      <w:sz w:val="18"/>
      <w:szCs w:val="18"/>
    </w:rPr>
  </w:style>
  <w:style w:type="character" w:customStyle="1" w:styleId="10">
    <w:name w:val="页脚 字符"/>
    <w:basedOn w:val="8"/>
    <w:link w:val="3"/>
    <w:qFormat/>
    <w:uiPriority w:val="99"/>
    <w:rPr>
      <w:sz w:val="18"/>
      <w:szCs w:val="18"/>
    </w:rPr>
  </w:style>
  <w:style w:type="character" w:customStyle="1" w:styleId="11">
    <w:name w:val="日期 字符"/>
    <w:basedOn w:val="8"/>
    <w:link w:val="2"/>
    <w:semiHidden/>
    <w:qFormat/>
    <w:uiPriority w:val="9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2945</Words>
  <Characters>3259</Characters>
  <Lines>25</Lines>
  <Paragraphs>7</Paragraphs>
  <TotalTime>1</TotalTime>
  <ScaleCrop>false</ScaleCrop>
  <LinksUpToDate>false</LinksUpToDate>
  <CharactersWithSpaces>3371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2023-05-19T02:52:00Z</dcterms:created>
  <dc:creator>魏宝兴</dc:creator>
  <cp:lastModifiedBy>陆壹肆</cp:lastModifiedBy>
  <dcterms:modified xsi:type="dcterms:W3CDTF">2023-05-24T01:52:33Z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9022C0B81CE34690BF09C8D56079BB51</vt:lpwstr>
  </property>
</Properties>
</file>