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广西骨伤医院医疗器械耗材查询管理平台服务项目采购招标文件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both"/>
        <w:rPr>
          <w:rFonts w:ascii="宋体" w:hAnsi="宋体" w:eastAsia="宋体" w:cs="Times New Roman"/>
          <w:b/>
          <w:color w:val="000000"/>
          <w:sz w:val="32"/>
          <w:szCs w:val="32"/>
        </w:rPr>
      </w:pPr>
    </w:p>
    <w:p>
      <w:pPr>
        <w:spacing w:line="400" w:lineRule="exact"/>
        <w:ind w:left="3202" w:leftChars="760" w:hanging="1606" w:hangingChars="500"/>
        <w:jc w:val="both"/>
        <w:rPr>
          <w:rFonts w:hint="default" w:ascii="仿宋_GB2312" w:hAnsi="宋体" w:eastAsia="仿宋_GB2312" w:cs="Times New Roman"/>
          <w:b/>
          <w:color w:val="000000"/>
          <w:sz w:val="32"/>
          <w:szCs w:val="32"/>
          <w:lang w:val="en-US"/>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lang w:val="en-US" w:eastAsia="zh-CN"/>
        </w:rPr>
        <w:t>广西骨伤</w:t>
      </w:r>
      <w:r>
        <w:rPr>
          <w:rFonts w:hint="eastAsia" w:ascii="仿宋_GB2312" w:hAnsi="宋体" w:eastAsia="仿宋_GB2312" w:cs="Times New Roman"/>
          <w:b/>
          <w:color w:val="000000"/>
          <w:sz w:val="32"/>
          <w:szCs w:val="32"/>
        </w:rPr>
        <w:t>医院</w:t>
      </w:r>
      <w:bookmarkEnd w:id="0"/>
      <w:r>
        <w:rPr>
          <w:rFonts w:hint="eastAsia" w:ascii="仿宋_GB2312" w:hAnsi="宋体" w:eastAsia="仿宋_GB2312" w:cs="Times New Roman"/>
          <w:b/>
          <w:color w:val="000000"/>
          <w:sz w:val="32"/>
          <w:szCs w:val="32"/>
          <w:lang w:val="en-US" w:eastAsia="zh-CN"/>
        </w:rPr>
        <w:t>医疗器械耗材查询管理平台服务项目</w:t>
      </w:r>
    </w:p>
    <w:bookmarkEnd w:id="1"/>
    <w:p>
      <w:pPr>
        <w:spacing w:line="400" w:lineRule="exact"/>
        <w:jc w:val="both"/>
        <w:rPr>
          <w:rFonts w:ascii="仿宋_GB2312" w:hAnsi="宋体" w:eastAsia="仿宋_GB2312" w:cs="Times New Roman"/>
          <w:b/>
          <w:color w:val="000000"/>
          <w:sz w:val="32"/>
          <w:szCs w:val="32"/>
        </w:rPr>
      </w:pPr>
    </w:p>
    <w:p>
      <w:pPr>
        <w:spacing w:line="400" w:lineRule="exact"/>
        <w:ind w:firstLine="1606" w:firstLine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GXGSYY-CGB-SBK-2023-17</w:t>
      </w:r>
    </w:p>
    <w:p>
      <w:pPr>
        <w:spacing w:line="400" w:lineRule="exact"/>
        <w:jc w:val="both"/>
        <w:rPr>
          <w:rFonts w:ascii="仿宋_GB2312" w:hAnsi="宋体" w:eastAsia="仿宋_GB2312" w:cs="Times New Roman"/>
          <w:b/>
          <w:color w:val="000000"/>
          <w:sz w:val="32"/>
          <w:szCs w:val="32"/>
        </w:rPr>
      </w:pPr>
    </w:p>
    <w:p>
      <w:pPr>
        <w:spacing w:line="400" w:lineRule="exact"/>
        <w:ind w:firstLine="1606" w:firstLineChars="500"/>
        <w:jc w:val="both"/>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采 购 人：广西骨伤医院</w:t>
      </w: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日</w:t>
      </w: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项目概况</w:t>
      </w:r>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医院工作安排</w:t>
      </w:r>
      <w:r>
        <w:rPr>
          <w:rFonts w:hint="eastAsia" w:ascii="宋体" w:hAnsi="宋体" w:eastAsia="宋体" w:cs="Times New Roman"/>
          <w:bCs/>
          <w:color w:val="000000"/>
          <w:szCs w:val="21"/>
        </w:rPr>
        <w:t>，我院拟对医院医疗器械耗材查询管理平台服务项目</w:t>
      </w:r>
      <w:r>
        <w:rPr>
          <w:rFonts w:hint="eastAsia" w:ascii="宋体" w:hAnsi="宋体" w:eastAsia="宋体" w:cs="Times New Roman"/>
          <w:bCs/>
          <w:color w:val="000000"/>
          <w:szCs w:val="21"/>
          <w:lang w:val="en-US" w:eastAsia="zh-CN"/>
        </w:rPr>
        <w:t>进行</w:t>
      </w:r>
      <w:r>
        <w:rPr>
          <w:rFonts w:hint="eastAsia" w:ascii="宋体" w:hAnsi="宋体" w:eastAsia="宋体" w:cs="Times New Roman"/>
          <w:bCs/>
          <w:color w:val="000000"/>
          <w:szCs w:val="21"/>
        </w:rPr>
        <w:t>院内议价，欢迎有意参与的公司前来参加。</w:t>
      </w:r>
    </w:p>
    <w:p>
      <w:pPr>
        <w:spacing w:line="400" w:lineRule="exact"/>
        <w:ind w:firstLine="420" w:firstLineChars="200"/>
        <w:rPr>
          <w:rFonts w:hint="eastAsia" w:ascii="宋体" w:hAnsi="宋体" w:eastAsia="宋体" w:cs="Times New Roman"/>
          <w:bCs/>
          <w:color w:val="000000"/>
          <w:szCs w:val="21"/>
          <w:lang w:val="zh-CN"/>
        </w:rPr>
      </w:pPr>
      <w:bookmarkStart w:id="2" w:name="_Toc35393798"/>
      <w:bookmarkStart w:id="3" w:name="_Toc44229878"/>
      <w:bookmarkStart w:id="4" w:name="_Toc28359089"/>
      <w:bookmarkStart w:id="5" w:name="_Toc35393629"/>
      <w:bookmarkStart w:id="6" w:name="_Toc47452205"/>
      <w:bookmarkStart w:id="7" w:name="_Toc28359012"/>
      <w:r>
        <w:rPr>
          <w:rFonts w:hint="eastAsia" w:ascii="宋体" w:hAnsi="宋体" w:eastAsia="宋体" w:cs="Times New Roman"/>
          <w:bCs/>
          <w:color w:val="000000"/>
          <w:szCs w:val="21"/>
          <w:lang w:val="zh-CN"/>
        </w:rPr>
        <w:t>一、项目基本情况</w:t>
      </w:r>
      <w:bookmarkEnd w:id="2"/>
      <w:bookmarkEnd w:id="3"/>
      <w:bookmarkEnd w:id="4"/>
      <w:bookmarkEnd w:id="5"/>
      <w:bookmarkEnd w:id="6"/>
      <w:bookmarkEnd w:id="7"/>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项目编号：</w:t>
      </w:r>
      <w:r>
        <w:rPr>
          <w:rFonts w:hint="eastAsia" w:ascii="宋体" w:hAnsi="宋体" w:eastAsia="宋体" w:cs="Times New Roman"/>
          <w:bCs/>
          <w:color w:val="000000"/>
          <w:szCs w:val="21"/>
          <w:highlight w:val="none"/>
        </w:rPr>
        <w:t>GXGSYY-CGB-SBK-2023-17</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广西骨伤医院医疗器械耗材查询管理平台服务项目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.服务期限</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3年，项目预算：5.1万元。</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5.技术要求：</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总体要求</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满足</w:t>
      </w:r>
      <w:r>
        <w:rPr>
          <w:rFonts w:hint="eastAsia" w:ascii="宋体" w:hAnsi="宋体" w:eastAsia="宋体" w:cs="Times New Roman"/>
          <w:bCs/>
          <w:color w:val="000000"/>
          <w:szCs w:val="21"/>
        </w:rPr>
        <w:t>查询</w:t>
      </w:r>
      <w:r>
        <w:rPr>
          <w:rFonts w:hint="eastAsia" w:ascii="宋体" w:hAnsi="宋体" w:eastAsia="宋体" w:cs="Times New Roman"/>
          <w:bCs/>
          <w:color w:val="000000"/>
          <w:szCs w:val="21"/>
          <w:lang w:val="en-US" w:eastAsia="zh-CN"/>
        </w:rPr>
        <w:t>全国各</w:t>
      </w:r>
      <w:r>
        <w:rPr>
          <w:rFonts w:hint="eastAsia" w:ascii="宋体" w:hAnsi="宋体" w:eastAsia="宋体" w:cs="Times New Roman"/>
          <w:bCs/>
          <w:color w:val="000000"/>
          <w:szCs w:val="21"/>
        </w:rPr>
        <w:t>地区</w:t>
      </w:r>
      <w:r>
        <w:rPr>
          <w:rFonts w:hint="eastAsia" w:ascii="宋体" w:hAnsi="宋体" w:eastAsia="宋体" w:cs="Times New Roman"/>
          <w:bCs/>
          <w:color w:val="000000"/>
          <w:szCs w:val="21"/>
          <w:lang w:val="en-US" w:eastAsia="zh-CN"/>
        </w:rPr>
        <w:t>医院物资采购</w:t>
      </w:r>
      <w:r>
        <w:rPr>
          <w:rFonts w:hint="eastAsia" w:ascii="宋体" w:hAnsi="宋体" w:eastAsia="宋体" w:cs="Times New Roman"/>
          <w:bCs/>
          <w:color w:val="000000"/>
          <w:szCs w:val="21"/>
        </w:rPr>
        <w:t>价格</w:t>
      </w:r>
      <w:r>
        <w:rPr>
          <w:rFonts w:hint="eastAsia" w:ascii="宋体" w:hAnsi="宋体" w:eastAsia="宋体" w:cs="Times New Roman"/>
          <w:bCs/>
          <w:color w:val="000000"/>
          <w:szCs w:val="21"/>
          <w:lang w:val="en-US" w:eastAsia="zh-CN"/>
        </w:rPr>
        <w:t>的要求</w:t>
      </w:r>
      <w:r>
        <w:rPr>
          <w:rFonts w:hint="eastAsia" w:ascii="宋体" w:hAnsi="宋体" w:eastAsia="宋体" w:cs="Times New Roman"/>
          <w:bCs/>
          <w:color w:val="000000"/>
          <w:szCs w:val="21"/>
          <w:lang w:eastAsia="zh-CN"/>
        </w:rPr>
        <w:t>。</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具体要求</w:t>
      </w:r>
      <w:r>
        <w:rPr>
          <w:rFonts w:hint="eastAsia" w:ascii="宋体" w:hAnsi="宋体" w:eastAsia="宋体" w:cs="Times New Roman"/>
          <w:bCs/>
          <w:color w:val="000000"/>
          <w:szCs w:val="21"/>
          <w:lang w:eastAsia="zh-CN"/>
        </w:rPr>
        <w:t>：</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（1）可以查询医疗设备、医用耗材（包含高值耗材、低值耗材和试剂耗材）的全国中标价格、时间、招标单位等信息。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（2）可以查询绝大部分医疗设备的配置和参数，并可进行数据下载。</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（3）可进行参数比对，便于采购过程中进行合理的比对参考。</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（4）对于询价公告，可进行订阅推送。</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（5）平台每天更新最新的招中标信息，支持区域查询，公告实时更新，等要求，详见附件1。</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2.营业执照的经营范围需有采购需求所列的内容。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（1）投标人情况简介、营业执照和相关资质、法定代表人授权委托书；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（2）报价、服务内容等信息；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val="en-US" w:eastAsia="zh-CN"/>
        </w:rPr>
        <w:t>2023年5月8日～2023年5月12日</w:t>
      </w:r>
      <w:r>
        <w:rPr>
          <w:rFonts w:hint="eastAsia" w:ascii="宋体" w:hAnsi="宋体" w:eastAsia="宋体" w:cs="Times New Roman"/>
          <w:bCs/>
          <w:color w:val="000000"/>
          <w:szCs w:val="21"/>
          <w:lang w:val="en-US" w:eastAsia="zh-CN"/>
        </w:rPr>
        <w:t>（周一至周五上午8:00～12：00，下午15：00～18：00，节假日除外）。</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八、联系人：李老师   0771-2622251     17344229910 </w:t>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lang w:val="en-US" w:eastAsia="zh-CN"/>
        </w:rPr>
      </w:pPr>
      <w:bookmarkStart w:id="20" w:name="_GoBack"/>
      <w:bookmarkEnd w:id="20"/>
      <w:r>
        <w:rPr>
          <w:rFonts w:hint="eastAsia" w:ascii="宋体" w:hAnsi="宋体" w:eastAsia="宋体" w:cs="Times New Roman"/>
          <w:bCs/>
          <w:color w:val="000000"/>
          <w:szCs w:val="21"/>
          <w:lang w:val="en-US" w:eastAsia="zh-CN"/>
        </w:rPr>
        <w:t>2023年5月8日</w:t>
      </w: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320" w:lineRule="exact"/>
        <w:rPr>
          <w:rFonts w:hint="eastAsia" w:ascii="宋体" w:hAnsi="宋体" w:eastAsia="宋体" w:cs="Times New Roman"/>
          <w:color w:val="000000"/>
          <w:szCs w:val="21"/>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pPr>
        <w:spacing w:line="320" w:lineRule="exact"/>
        <w:ind w:firstLine="420" w:firstLineChars="200"/>
        <w:rPr>
          <w:rFonts w:hint="default" w:ascii="宋体" w:hAnsi="宋体" w:eastAsia="宋体" w:cs="Times New Roman"/>
          <w:color w:val="000000"/>
          <w:szCs w:val="21"/>
          <w:lang w:val="en-US" w:eastAsia="zh-CN"/>
        </w:rPr>
      </w:pPr>
    </w:p>
    <w:tbl>
      <w:tblPr>
        <w:tblStyle w:val="8"/>
        <w:tblpPr w:leftFromText="180" w:rightFromText="180" w:vertAnchor="text" w:horzAnchor="page" w:tblpX="2000" w:tblpY="668"/>
        <w:tblOverlap w:val="never"/>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6"/>
        <w:gridCol w:w="278"/>
        <w:gridCol w:w="6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300"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054" w:type="dxa"/>
            <w:gridSpan w:val="2"/>
            <w:shd w:val="clear" w:color="auto" w:fill="auto"/>
            <w:vAlign w:val="center"/>
          </w:tcPr>
          <w:p>
            <w:pPr>
              <w:spacing w:line="400" w:lineRule="exact"/>
              <w:jc w:val="center"/>
              <w:rPr>
                <w:rFonts w:hint="eastAsia" w:ascii="宋体" w:hAnsi="宋体" w:eastAsia="宋体" w:cs="Times New Roman"/>
                <w:b/>
                <w:bCs/>
                <w:szCs w:val="21"/>
              </w:rPr>
            </w:pPr>
            <w:r>
              <w:rPr>
                <w:rFonts w:hint="eastAsia" w:ascii="宋体" w:hAnsi="宋体" w:eastAsia="宋体" w:cs="Times New Roman"/>
                <w:b/>
                <w:bCs/>
                <w:szCs w:val="21"/>
                <w:lang w:val="en-US" w:eastAsia="zh-CN"/>
              </w:rPr>
              <w:t>项目名称</w:t>
            </w:r>
          </w:p>
        </w:tc>
        <w:tc>
          <w:tcPr>
            <w:tcW w:w="6246" w:type="dxa"/>
            <w:shd w:val="clear" w:color="auto" w:fill="auto"/>
            <w:vAlign w:val="center"/>
          </w:tcPr>
          <w:p>
            <w:pPr>
              <w:spacing w:line="400" w:lineRule="exact"/>
              <w:jc w:val="center"/>
              <w:rPr>
                <w:rFonts w:hint="default" w:ascii="宋体" w:hAnsi="宋体" w:eastAsia="宋体" w:cs="Times New Roman"/>
                <w:b/>
                <w:bCs/>
                <w:szCs w:val="21"/>
                <w:lang w:val="en-US" w:eastAsia="zh-CN"/>
              </w:rPr>
            </w:pPr>
            <w:r>
              <w:rPr>
                <w:rFonts w:hint="eastAsia" w:ascii="宋体" w:hAnsi="宋体" w:eastAsia="宋体" w:cs="Times New Roman"/>
                <w:b/>
                <w:bCs/>
                <w:szCs w:val="21"/>
                <w:lang w:val="en-US" w:eastAsia="zh-CN"/>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2054" w:type="dxa"/>
            <w:gridSpan w:val="2"/>
            <w:shd w:val="clear" w:color="auto" w:fill="auto"/>
            <w:vAlign w:val="center"/>
          </w:tcPr>
          <w:p>
            <w:pPr>
              <w:spacing w:line="400" w:lineRule="exact"/>
              <w:jc w:val="center"/>
              <w:rPr>
                <w:rFonts w:ascii="宋体" w:hAnsi="宋体" w:eastAsia="宋体" w:cs="Times New Roman"/>
                <w:bCs/>
                <w:szCs w:val="21"/>
                <w:highlight w:val="none"/>
              </w:rPr>
            </w:pPr>
            <w:r>
              <w:rPr>
                <w:rFonts w:hint="eastAsia" w:ascii="宋体" w:hAnsi="宋体" w:eastAsia="宋体" w:cs="Times New Roman"/>
                <w:b/>
                <w:bCs w:val="0"/>
                <w:color w:val="000000"/>
                <w:szCs w:val="21"/>
                <w:lang w:eastAsia="zh-CN"/>
              </w:rPr>
              <w:t>广西骨伤医院医疗器械耗材查询管理平台服务项目</w:t>
            </w:r>
          </w:p>
        </w:tc>
        <w:tc>
          <w:tcPr>
            <w:tcW w:w="6246" w:type="dxa"/>
            <w:shd w:val="clear" w:color="auto" w:fill="auto"/>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一、总体要求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满足查询全国各地区医院物资采购价格的要求。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二、具体要求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 可以查询医疗设备、医用耗材（包含高值耗材、低值耗材和试剂耗材）的全国中标价格、时间、招标单位等信息。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2. 可以查询绝大部分医疗设备的配置和参数，并可进行数据下载。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3. 可进行参数比对，便于采购过程中进行合理的比对参考。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4. 对于询价公告，可进行订阅推送。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5. 平台每天更新最新的招中标信息，支持区域查询，公告实时更新。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6. 平台支持部分发布招中标信息公告。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7. 各地市医保局对采购项目上的一些定价情况能实时更新。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8. 支持人工询价，查询调研数据，可上传平台进行查看下载。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9. 数据便捷快速可推送移动端。所有推送数据，查阅有提醒。</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10. 所有推送数据可下载收藏的数据可进行条件筛选。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11. 具备搜集行业内各监管部门新发布的方案条例，对医疗机构行为的处理办法等官方文件。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12. 查询全国医保目录，准确了解产品是否在医保范围。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13. 可以查询自历年来全国各级发改委、物价局发布的物价文件信息以及最新物价备案指南、流程等资讯，可以及时查看产品的物价备案。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14. 具备收入历年各省、地市、集中采购的中标价格。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15. 可以查询国家编码，同时具有国家医保编码自动比对功能。可快速查询国家统一的耗材编码。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16. 系统可快速实现医院采购产品的国家编码快速匹对，实现自动填写国家编码功能，未匹对的数据，提供人工匹对服务。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17. 支持手机端快速查询功能，方便随时查询。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18. 平台上的数据无法满足医疗机构的询价需求，可提供人工调研服务。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0" w:firstLineChars="0"/>
              <w:textAlignment w:val="auto"/>
              <w:rPr>
                <w:rFonts w:ascii="宋体" w:hAnsi="宋体" w:eastAsia="宋体" w:cs="Times New Roman"/>
                <w:bCs/>
                <w:szCs w:val="21"/>
                <w:highlight w:val="none"/>
              </w:rPr>
            </w:pPr>
            <w:r>
              <w:rPr>
                <w:rFonts w:hint="eastAsia" w:ascii="宋体" w:hAnsi="宋体" w:eastAsia="宋体" w:cs="Times New Roman"/>
                <w:bCs/>
                <w:kern w:val="2"/>
                <w:sz w:val="21"/>
                <w:szCs w:val="21"/>
                <w:highlight w:val="none"/>
                <w:lang w:val="en-US" w:eastAsia="zh-CN" w:bidi="ar-SA"/>
              </w:rPr>
              <w:t>19. 支持主流的WIN7 (32位及64位)、WIN10 、WIN11，以及安卓、iOS、鸿蒙等操作系统。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300"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1776" w:type="dxa"/>
            <w:shd w:val="clear" w:color="auto" w:fill="auto"/>
            <w:vAlign w:val="center"/>
          </w:tcPr>
          <w:p>
            <w:pPr>
              <w:spacing w:line="400" w:lineRule="exact"/>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服务要求</w:t>
            </w:r>
          </w:p>
        </w:tc>
        <w:tc>
          <w:tcPr>
            <w:tcW w:w="6524" w:type="dxa"/>
            <w:gridSpan w:val="2"/>
            <w:shd w:val="clear" w:color="auto" w:fill="auto"/>
            <w:vAlign w:val="center"/>
          </w:tcPr>
          <w:p>
            <w:pPr>
              <w:spacing w:line="400" w:lineRule="exact"/>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▲1.线下客服：有线下客服工作人员，可通过电话、微信等沟通方式及时解决售后相关问题。</w:t>
            </w:r>
          </w:p>
          <w:p>
            <w:pPr>
              <w:numPr>
                <w:ilvl w:val="0"/>
                <w:numId w:val="2"/>
              </w:numPr>
              <w:spacing w:line="400" w:lineRule="exact"/>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采购人在中华人民共和国境内使用中标人提供的产品及服务时免受第三方提出的侵犯其专利权或其它知识产权的起诉。如果第三方提出侵权指控，中标人应承担由此而引起的一切法律责任和费用。</w:t>
            </w:r>
          </w:p>
          <w:p>
            <w:pPr>
              <w:numPr>
                <w:ilvl w:val="0"/>
                <w:numId w:val="2"/>
              </w:numPr>
              <w:spacing w:line="400" w:lineRule="exact"/>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质保期内免费提供技术支持及日常服务，平台定期检查功能升级，数据更新。</w:t>
            </w:r>
          </w:p>
          <w:p>
            <w:pPr>
              <w:numPr>
                <w:ilvl w:val="0"/>
                <w:numId w:val="2"/>
              </w:numPr>
              <w:spacing w:line="400" w:lineRule="exact"/>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7×24小时电话服务，30分钟内快速响应。</w:t>
            </w:r>
          </w:p>
          <w:p>
            <w:pPr>
              <w:numPr>
                <w:ilvl w:val="0"/>
                <w:numId w:val="2"/>
              </w:numPr>
              <w:spacing w:line="400" w:lineRule="exact"/>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平台上的数据无法满足医疗机构的询价需求，可提供提供人工调研服务。</w:t>
            </w:r>
          </w:p>
          <w:p>
            <w:pPr>
              <w:numPr>
                <w:ilvl w:val="0"/>
                <w:numId w:val="2"/>
              </w:numPr>
              <w:spacing w:line="400" w:lineRule="exact"/>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77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6524"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77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524" w:type="dxa"/>
            <w:gridSpan w:val="2"/>
            <w:shd w:val="clear" w:color="auto" w:fill="auto"/>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付款方式：验收合格后，中标人应在30日内开具发票给采购人，采购人在</w:t>
            </w:r>
            <w:r>
              <w:rPr>
                <w:rFonts w:hint="eastAsia" w:ascii="宋体" w:hAnsi="宋体" w:eastAsia="宋体" w:cs="Times New Roman"/>
                <w:bCs/>
                <w:szCs w:val="21"/>
                <w:highlight w:val="none"/>
                <w:lang w:val="en-US" w:eastAsia="zh-CN"/>
              </w:rPr>
              <w:t>收到发票核实无误后，</w:t>
            </w:r>
            <w:r>
              <w:rPr>
                <w:rFonts w:hint="eastAsia" w:ascii="宋体" w:hAnsi="宋体" w:eastAsia="宋体" w:cs="Times New Roman"/>
                <w:bCs/>
                <w:szCs w:val="21"/>
                <w:highlight w:val="none"/>
              </w:rPr>
              <w:t>支付</w:t>
            </w:r>
            <w:r>
              <w:rPr>
                <w:rFonts w:hint="eastAsia" w:ascii="宋体" w:hAnsi="宋体" w:eastAsia="宋体" w:cs="Times New Roman"/>
                <w:bCs/>
                <w:szCs w:val="21"/>
                <w:highlight w:val="none"/>
                <w:lang w:val="en-US" w:eastAsia="zh-CN"/>
              </w:rPr>
              <w:t>合同</w:t>
            </w:r>
            <w:r>
              <w:rPr>
                <w:rFonts w:hint="eastAsia" w:ascii="宋体" w:hAnsi="宋体" w:eastAsia="宋体" w:cs="Times New Roman"/>
                <w:bCs/>
                <w:szCs w:val="21"/>
                <w:highlight w:val="none"/>
              </w:rPr>
              <w:t>总金额的1</w:t>
            </w:r>
            <w:r>
              <w:rPr>
                <w:rFonts w:ascii="宋体" w:hAnsi="宋体" w:eastAsia="宋体" w:cs="Times New Roman"/>
                <w:bCs/>
                <w:szCs w:val="21"/>
                <w:highlight w:val="none"/>
              </w:rPr>
              <w:t>00%</w:t>
            </w:r>
            <w:r>
              <w:rPr>
                <w:rFonts w:hint="eastAsia" w:ascii="宋体" w:hAnsi="宋体" w:eastAsia="宋体" w:cs="Times New Roman"/>
                <w:bCs/>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77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524"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w:t>
            </w:r>
            <w:r>
              <w:rPr>
                <w:rFonts w:hint="eastAsia" w:ascii="宋体" w:hAnsi="宋体" w:eastAsia="宋体" w:cs="Times New Roman"/>
                <w:bCs/>
                <w:szCs w:val="21"/>
                <w:lang w:val="en-US" w:eastAsia="zh-CN"/>
              </w:rPr>
              <w:t>数据的有效性、真实性、可靠性</w:t>
            </w:r>
            <w:r>
              <w:rPr>
                <w:rFonts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77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524"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320" w:lineRule="exact"/>
        <w:rPr>
          <w:rFonts w:ascii="宋体" w:hAnsi="宋体" w:eastAsia="宋体" w:cs="Times New Roman"/>
          <w:color w:val="000000"/>
          <w:szCs w:val="21"/>
        </w:rPr>
      </w:pPr>
      <w:r>
        <w:rPr>
          <w:rFonts w:ascii="宋体" w:hAnsi="宋体" w:eastAsia="宋体" w:cs="Times New Roman"/>
          <w:color w:val="000000"/>
          <w:szCs w:val="21"/>
        </w:rPr>
        <w:t xml:space="preserve"> </w:t>
      </w:r>
    </w:p>
    <w:p>
      <w:pPr>
        <w:spacing w:line="320" w:lineRule="exact"/>
        <w:rPr>
          <w:rFonts w:ascii="宋体" w:hAnsi="宋体" w:eastAsia="宋体" w:cs="Times New Roman"/>
          <w:color w:val="000000"/>
          <w:szCs w:val="21"/>
        </w:rPr>
      </w:pPr>
    </w:p>
    <w:p>
      <w:pPr>
        <w:spacing w:line="320" w:lineRule="exact"/>
        <w:rPr>
          <w:rFonts w:ascii="宋体" w:hAnsi="宋体" w:eastAsia="宋体" w:cs="Times New Roman"/>
          <w:color w:val="000000"/>
          <w:szCs w:val="21"/>
        </w:rPr>
      </w:pPr>
    </w:p>
    <w:p>
      <w:pPr>
        <w:spacing w:line="320" w:lineRule="exact"/>
        <w:rPr>
          <w:rFonts w:ascii="宋体" w:hAnsi="宋体" w:eastAsia="宋体" w:cs="Times New Roman"/>
          <w:color w:val="000000"/>
          <w:szCs w:val="21"/>
        </w:rPr>
      </w:pPr>
    </w:p>
    <w:p>
      <w:pPr>
        <w:keepNext/>
        <w:keepLines/>
        <w:spacing w:line="276" w:lineRule="auto"/>
        <w:ind w:firstLine="422" w:firstLineChars="200"/>
        <w:outlineLvl w:val="1"/>
        <w:rPr>
          <w:rFonts w:ascii="宋体" w:hAnsi="宋体" w:eastAsia="宋体" w:cs="宋体"/>
          <w:b/>
          <w:color w:val="000000"/>
          <w:szCs w:val="21"/>
          <w:lang w:val="zh-CN"/>
        </w:rPr>
      </w:pPr>
      <w:bookmarkStart w:id="8" w:name="_Toc35393799"/>
      <w:bookmarkStart w:id="9" w:name="_Toc28359013"/>
      <w:bookmarkStart w:id="10" w:name="_Toc47452206"/>
      <w:bookmarkStart w:id="11" w:name="_Toc44229879"/>
      <w:bookmarkStart w:id="12" w:name="_Toc35393630"/>
      <w:bookmarkStart w:id="13" w:name="_Toc28359090"/>
      <w:r>
        <w:rPr>
          <w:rFonts w:hint="eastAsia" w:ascii="宋体" w:hAnsi="宋体" w:eastAsia="宋体" w:cs="宋体"/>
          <w:b/>
          <w:color w:val="000000"/>
          <w:szCs w:val="21"/>
          <w:lang w:val="zh-CN"/>
        </w:rPr>
        <w:t>二、投标人的资格条件：</w:t>
      </w:r>
      <w:bookmarkEnd w:id="8"/>
      <w:bookmarkEnd w:id="9"/>
      <w:bookmarkEnd w:id="10"/>
      <w:bookmarkEnd w:id="11"/>
      <w:bookmarkEnd w:id="12"/>
      <w:bookmarkEnd w:id="13"/>
    </w:p>
    <w:p>
      <w:pPr>
        <w:spacing w:line="400" w:lineRule="exact"/>
        <w:ind w:firstLine="420" w:firstLineChars="200"/>
        <w:rPr>
          <w:rFonts w:ascii="宋体" w:hAnsi="宋体" w:eastAsia="宋体" w:cs="Times New Roman"/>
          <w:bCs/>
          <w:color w:val="000000"/>
          <w:szCs w:val="21"/>
        </w:rPr>
      </w:pPr>
      <w:bookmarkStart w:id="14" w:name="_Toc28359091"/>
      <w:bookmarkStart w:id="15" w:name="_Toc35393631"/>
      <w:bookmarkStart w:id="16" w:name="_Toc35393800"/>
      <w:bookmarkStart w:id="17" w:name="_Toc28359014"/>
      <w:bookmarkStart w:id="18" w:name="_Toc44229880"/>
      <w:bookmarkStart w:id="19" w:name="_Toc47452207"/>
      <w:r>
        <w:rPr>
          <w:rFonts w:ascii="宋体" w:hAnsi="宋体" w:eastAsia="宋体" w:cs="Times New Roman"/>
          <w:bCs/>
          <w:color w:val="000000"/>
          <w:szCs w:val="21"/>
        </w:rPr>
        <w:t>1.投标人需具备中华人民共和国国内法人资格</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营业执照的经营范围需有采购需求所列</w:t>
      </w:r>
      <w:r>
        <w:rPr>
          <w:rFonts w:hint="eastAsia" w:ascii="宋体" w:hAnsi="宋体" w:eastAsia="宋体" w:cs="Times New Roman"/>
          <w:bCs/>
          <w:color w:val="000000"/>
          <w:szCs w:val="21"/>
          <w:lang w:eastAsia="zh-CN"/>
        </w:rPr>
        <w:t>的</w:t>
      </w:r>
      <w:r>
        <w:rPr>
          <w:rFonts w:hint="eastAsia" w:ascii="宋体" w:hAnsi="宋体" w:eastAsia="宋体" w:cs="Times New Roman"/>
          <w:bCs/>
          <w:color w:val="000000"/>
          <w:szCs w:val="21"/>
        </w:rPr>
        <w:t>内容。</w:t>
      </w:r>
    </w:p>
    <w:bookmarkEnd w:id="14"/>
    <w:bookmarkEnd w:id="15"/>
    <w:bookmarkEnd w:id="16"/>
    <w:bookmarkEnd w:id="17"/>
    <w:bookmarkEnd w:id="18"/>
    <w:bookmarkEnd w:id="19"/>
    <w:p>
      <w:pPr>
        <w:spacing w:line="400" w:lineRule="exact"/>
        <w:ind w:firstLine="420" w:firstLineChars="200"/>
        <w:rPr>
          <w:rFonts w:ascii="宋体" w:hAnsi="宋体" w:eastAsia="宋体" w:cs="Times New Roman"/>
          <w:bCs/>
          <w:color w:val="000000"/>
          <w:szCs w:val="21"/>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w:t>
      </w:r>
      <w:r>
        <w:rPr>
          <w:rFonts w:hint="eastAsia" w:ascii="宋体" w:hAnsi="宋体" w:eastAsia="宋体" w:cs="Times New Roman"/>
          <w:bCs/>
          <w:color w:val="000000"/>
          <w:szCs w:val="21"/>
          <w:lang w:val="en-US" w:eastAsia="zh-CN"/>
        </w:rPr>
        <w:t>技术参数、</w:t>
      </w:r>
      <w:r>
        <w:rPr>
          <w:rFonts w:ascii="宋体" w:hAnsi="宋体" w:eastAsia="宋体" w:cs="Times New Roman"/>
          <w:bCs/>
          <w:color w:val="000000"/>
          <w:szCs w:val="21"/>
        </w:rPr>
        <w:t>业绩、售后服务等方面内容按百分制打分。其中价格分</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r>
        <w:rPr>
          <w:rFonts w:hint="eastAsia" w:ascii="宋体" w:hAnsi="宋体" w:eastAsia="宋体" w:cs="Times New Roman"/>
          <w:bCs/>
          <w:color w:val="000000"/>
          <w:szCs w:val="21"/>
          <w:lang w:val="en-US" w:eastAsia="zh-CN"/>
        </w:rPr>
        <w:t>技术服务分35分、</w:t>
      </w:r>
      <w:r>
        <w:rPr>
          <w:rFonts w:ascii="宋体" w:hAnsi="宋体" w:eastAsia="宋体" w:cs="Times New Roman"/>
          <w:bCs/>
          <w:color w:val="000000"/>
          <w:szCs w:val="21"/>
        </w:rPr>
        <w:t>业绩分</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p>
    <w:p>
      <w:pPr>
        <w:numPr>
          <w:ilvl w:val="0"/>
          <w:numId w:val="0"/>
        </w:num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2.技术服务分</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35分</w:t>
      </w:r>
    </w:p>
    <w:p>
      <w:pPr>
        <w:numPr>
          <w:ilvl w:val="0"/>
          <w:numId w:val="0"/>
        </w:num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2.1技术分（25分）</w:t>
      </w:r>
    </w:p>
    <w:p>
      <w:pPr>
        <w:numPr>
          <w:ilvl w:val="0"/>
          <w:numId w:val="0"/>
        </w:num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项目需求无偏离，技术分为满分；项目需求有1项负偏离，则技术分扣5分，以此类推扣完为止。</w:t>
      </w:r>
    </w:p>
    <w:p>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2.2服务分（10分）</w:t>
      </w:r>
    </w:p>
    <w:p>
      <w:pPr>
        <w:numPr>
          <w:ilvl w:val="0"/>
          <w:numId w:val="0"/>
        </w:numPr>
        <w:spacing w:line="400" w:lineRule="exact"/>
        <w:ind w:firstLine="420" w:firstLineChars="200"/>
        <w:rPr>
          <w:rFonts w:hint="default"/>
          <w:lang w:val="en-US" w:eastAsia="zh-CN"/>
        </w:rPr>
      </w:pPr>
      <w:r>
        <w:rPr>
          <w:rFonts w:hint="eastAsia" w:ascii="宋体" w:hAnsi="宋体" w:eastAsia="宋体" w:cs="Times New Roman"/>
          <w:bCs/>
          <w:color w:val="000000"/>
          <w:szCs w:val="21"/>
          <w:lang w:val="en-US" w:eastAsia="zh-CN"/>
        </w:rPr>
        <w:t>一般0.1～3分，良好3.1～6分，优秀6.1～10分，由评委在打分前根据投标人售后服方案的优劣集体讨论确定投标人售后服务方案的档次，并进行统一打分。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abstractNum w:abstractNumId="1">
    <w:nsid w:val="E91562B5"/>
    <w:multiLevelType w:val="singleLevel"/>
    <w:tmpl w:val="E91562B5"/>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42CED"/>
    <w:rsid w:val="000463F0"/>
    <w:rsid w:val="00066D0F"/>
    <w:rsid w:val="00076BFC"/>
    <w:rsid w:val="000D0650"/>
    <w:rsid w:val="000F1777"/>
    <w:rsid w:val="001115B9"/>
    <w:rsid w:val="0013782D"/>
    <w:rsid w:val="0014724D"/>
    <w:rsid w:val="001863F1"/>
    <w:rsid w:val="00190FFF"/>
    <w:rsid w:val="001947FD"/>
    <w:rsid w:val="001E59EF"/>
    <w:rsid w:val="001F6FEB"/>
    <w:rsid w:val="0024032F"/>
    <w:rsid w:val="002433FD"/>
    <w:rsid w:val="00246FCB"/>
    <w:rsid w:val="0029740E"/>
    <w:rsid w:val="002E5099"/>
    <w:rsid w:val="002F5D31"/>
    <w:rsid w:val="003235AC"/>
    <w:rsid w:val="00345625"/>
    <w:rsid w:val="003A17D0"/>
    <w:rsid w:val="003D02A1"/>
    <w:rsid w:val="003D4A28"/>
    <w:rsid w:val="004031EA"/>
    <w:rsid w:val="004261FD"/>
    <w:rsid w:val="004970E7"/>
    <w:rsid w:val="004B7907"/>
    <w:rsid w:val="0053691A"/>
    <w:rsid w:val="0055706B"/>
    <w:rsid w:val="00587767"/>
    <w:rsid w:val="005911FF"/>
    <w:rsid w:val="005E5076"/>
    <w:rsid w:val="00645695"/>
    <w:rsid w:val="006A1DFD"/>
    <w:rsid w:val="006E370F"/>
    <w:rsid w:val="0070309E"/>
    <w:rsid w:val="00794DA6"/>
    <w:rsid w:val="007A7D54"/>
    <w:rsid w:val="00841319"/>
    <w:rsid w:val="00890147"/>
    <w:rsid w:val="008B5B3D"/>
    <w:rsid w:val="008B759C"/>
    <w:rsid w:val="00931700"/>
    <w:rsid w:val="00976EF4"/>
    <w:rsid w:val="009F3B4C"/>
    <w:rsid w:val="00A31622"/>
    <w:rsid w:val="00A440C3"/>
    <w:rsid w:val="00A80F63"/>
    <w:rsid w:val="00A90BD8"/>
    <w:rsid w:val="00B002D0"/>
    <w:rsid w:val="00B05279"/>
    <w:rsid w:val="00B207CB"/>
    <w:rsid w:val="00BD2670"/>
    <w:rsid w:val="00BF0177"/>
    <w:rsid w:val="00BF2804"/>
    <w:rsid w:val="00C51223"/>
    <w:rsid w:val="00CA32F0"/>
    <w:rsid w:val="00D127F9"/>
    <w:rsid w:val="00D1732E"/>
    <w:rsid w:val="00D30EEA"/>
    <w:rsid w:val="00D32805"/>
    <w:rsid w:val="00D346A0"/>
    <w:rsid w:val="00D71981"/>
    <w:rsid w:val="00DB11EC"/>
    <w:rsid w:val="00DE118E"/>
    <w:rsid w:val="00DE69C9"/>
    <w:rsid w:val="00E82D84"/>
    <w:rsid w:val="00E96136"/>
    <w:rsid w:val="00EA78F3"/>
    <w:rsid w:val="00EC5631"/>
    <w:rsid w:val="00F44E94"/>
    <w:rsid w:val="00F65C52"/>
    <w:rsid w:val="00F72F08"/>
    <w:rsid w:val="00FA0D28"/>
    <w:rsid w:val="00FC37D6"/>
    <w:rsid w:val="0A9143C9"/>
    <w:rsid w:val="0C6B21D4"/>
    <w:rsid w:val="287012D1"/>
    <w:rsid w:val="31F010F8"/>
    <w:rsid w:val="346B07CA"/>
    <w:rsid w:val="439C3DD1"/>
    <w:rsid w:val="49936F21"/>
    <w:rsid w:val="4F761A9B"/>
    <w:rsid w:val="53A45945"/>
    <w:rsid w:val="5483196C"/>
    <w:rsid w:val="551E5F54"/>
    <w:rsid w:val="644202ED"/>
    <w:rsid w:val="673F2B7E"/>
    <w:rsid w:val="6A4E0CDE"/>
    <w:rsid w:val="6CC649F3"/>
    <w:rsid w:val="6CCF7089"/>
    <w:rsid w:val="6F365374"/>
    <w:rsid w:val="75F578C5"/>
    <w:rsid w:val="7C7E056B"/>
    <w:rsid w:val="7FBE1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customStyle="1" w:styleId="3">
    <w:name w:val="目录 61"/>
    <w:next w:val="1"/>
    <w:qFormat/>
    <w:uiPriority w:val="0"/>
    <w:pPr>
      <w:wordWrap w:val="0"/>
      <w:ind w:left="2125"/>
      <w:jc w:val="both"/>
    </w:pPr>
    <w:rPr>
      <w:rFonts w:ascii="Times New Roman" w:hAnsi="Times New Roman" w:eastAsia="宋体" w:cs="Times New Roman"/>
      <w:sz w:val="21"/>
      <w:lang w:val="en-US" w:eastAsia="zh-CN" w:bidi="ar-SA"/>
    </w:rPr>
  </w:style>
  <w:style w:type="paragraph" w:styleId="4">
    <w:name w:val="Date"/>
    <w:basedOn w:val="1"/>
    <w:next w:val="1"/>
    <w:link w:val="12"/>
    <w:semiHidden/>
    <w:unhideWhenUsed/>
    <w:qFormat/>
    <w:uiPriority w:val="99"/>
    <w:pPr>
      <w:ind w:left="100" w:leftChars="250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日期 字符"/>
    <w:basedOn w:val="10"/>
    <w:link w:val="4"/>
    <w:semiHidden/>
    <w:qFormat/>
    <w:uiPriority w:val="99"/>
  </w:style>
  <w:style w:type="character" w:customStyle="1" w:styleId="13">
    <w:name w:val="页脚 字符"/>
    <w:basedOn w:val="10"/>
    <w:link w:val="5"/>
    <w:qFormat/>
    <w:uiPriority w:val="99"/>
    <w:rPr>
      <w:sz w:val="18"/>
      <w:szCs w:val="18"/>
    </w:rPr>
  </w:style>
  <w:style w:type="character" w:customStyle="1" w:styleId="14">
    <w:name w:val="页眉 字符"/>
    <w:basedOn w:val="10"/>
    <w:link w:val="6"/>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2928</Words>
  <Characters>3202</Characters>
  <Lines>30</Lines>
  <Paragraphs>8</Paragraphs>
  <TotalTime>2</TotalTime>
  <ScaleCrop>false</ScaleCrop>
  <LinksUpToDate>false</LinksUpToDate>
  <CharactersWithSpaces>3287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2021-12-24T07:59:00Z</dcterms:created>
  <dc:creator>魏宝兴</dc:creator>
  <cp:lastModifiedBy>陆壹肆</cp:lastModifiedBy>
  <cp:lastPrinted>2021-12-27T02:41:00Z</cp:lastPrinted>
  <dcterms:modified xsi:type="dcterms:W3CDTF">2023-05-08T02:57:37Z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9022C0B81CE34690BF09C8D56079BB51</vt:lpwstr>
  </property>
</Properties>
</file>