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hint="eastAsia"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广西骨伤医院电动直立床采购项目</w:t>
      </w:r>
    </w:p>
    <w:p>
      <w:pPr>
        <w:spacing w:before="312" w:beforeLines="100" w:after="156" w:afterLines="50" w:line="60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广西骨伤医院电动直立床采购项目</w:t>
      </w:r>
    </w:p>
    <w:bookmarkEnd w:id="0"/>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GXGSYY-CGB-SBK-2023-13</w:t>
      </w:r>
    </w:p>
    <w:p>
      <w:pPr>
        <w:spacing w:line="400" w:lineRule="exact"/>
        <w:jc w:val="center"/>
        <w:rPr>
          <w:rFonts w:ascii="仿宋_GB2312" w:hAnsi="宋体" w:eastAsia="仿宋_GB2312" w:cs="Times New Roman"/>
          <w:b/>
          <w:color w:val="000000"/>
          <w:sz w:val="32"/>
          <w:szCs w:val="32"/>
        </w:rPr>
      </w:pPr>
    </w:p>
    <w:p>
      <w:pPr>
        <w:spacing w:line="400" w:lineRule="exact"/>
        <w:ind w:firstLine="1430" w:firstLineChars="445"/>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21</w:t>
      </w:r>
      <w:r>
        <w:rPr>
          <w:rFonts w:hint="eastAsia" w:ascii="仿宋_GB2312" w:hAnsi="宋体" w:eastAsia="仿宋_GB2312" w:cs="Times New Roman"/>
          <w:b/>
          <w:color w:val="000000"/>
          <w:sz w:val="32"/>
          <w:szCs w:val="32"/>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项目概况</w:t>
      </w:r>
    </w:p>
    <w:p>
      <w:pPr>
        <w:spacing w:line="400" w:lineRule="exact"/>
        <w:ind w:firstLine="420" w:firstLineChars="200"/>
        <w:rPr>
          <w:rFonts w:hint="eastAsia" w:ascii="宋体" w:hAnsi="宋体" w:eastAsia="宋体" w:cs="Times New Roman"/>
          <w:bCs/>
          <w:color w:val="000000"/>
          <w:szCs w:val="21"/>
          <w:lang w:val="zh-CN"/>
        </w:rPr>
      </w:pPr>
      <w:r>
        <w:rPr>
          <w:rFonts w:hint="eastAsia" w:ascii="宋体" w:hAnsi="宋体" w:eastAsia="宋体" w:cs="Times New Roman"/>
          <w:bCs/>
          <w:color w:val="000000"/>
          <w:szCs w:val="21"/>
        </w:rPr>
        <w:t>根据临床科室的要求以及临床操作的需要，我院拟对科室所需要的</w:t>
      </w:r>
      <w:r>
        <w:rPr>
          <w:rFonts w:hint="eastAsia" w:ascii="宋体" w:hAnsi="宋体" w:eastAsia="宋体" w:cs="Times New Roman"/>
          <w:bCs/>
          <w:color w:val="000000"/>
          <w:szCs w:val="21"/>
          <w:lang w:eastAsia="zh-CN"/>
        </w:rPr>
        <w:t>电动直立床</w:t>
      </w:r>
      <w:r>
        <w:rPr>
          <w:rFonts w:hint="eastAsia" w:ascii="宋体" w:hAnsi="宋体" w:eastAsia="宋体" w:cs="Times New Roman"/>
          <w:bCs/>
          <w:color w:val="000000"/>
          <w:szCs w:val="21"/>
          <w:lang w:val="en-US" w:eastAsia="zh-CN"/>
        </w:rPr>
        <w:t>进行</w:t>
      </w:r>
      <w:r>
        <w:rPr>
          <w:rFonts w:hint="eastAsia" w:ascii="宋体" w:hAnsi="宋体" w:eastAsia="宋体" w:cs="Times New Roman"/>
          <w:bCs/>
          <w:color w:val="000000"/>
          <w:szCs w:val="21"/>
        </w:rPr>
        <w:t>院内议价，欢迎有意参与的公司前来参加。</w:t>
      </w:r>
    </w:p>
    <w:p>
      <w:pPr>
        <w:spacing w:line="400" w:lineRule="exact"/>
        <w:ind w:firstLine="420" w:firstLineChars="200"/>
        <w:rPr>
          <w:rFonts w:hint="eastAsia" w:ascii="宋体" w:hAnsi="宋体" w:eastAsia="宋体" w:cs="Times New Roman"/>
          <w:bCs/>
          <w:color w:val="000000"/>
          <w:szCs w:val="21"/>
          <w:lang w:val="zh-CN"/>
        </w:rPr>
      </w:pPr>
      <w:bookmarkStart w:id="1" w:name="_Toc35393798"/>
      <w:bookmarkStart w:id="2" w:name="_Toc47452205"/>
      <w:bookmarkStart w:id="3" w:name="_Toc28359012"/>
      <w:bookmarkStart w:id="4" w:name="_Toc44229878"/>
      <w:bookmarkStart w:id="5" w:name="_Toc35393629"/>
      <w:bookmarkStart w:id="6" w:name="_Toc28359089"/>
      <w:r>
        <w:rPr>
          <w:rFonts w:hint="eastAsia" w:ascii="宋体" w:hAnsi="宋体" w:eastAsia="宋体" w:cs="Times New Roman"/>
          <w:bCs/>
          <w:color w:val="000000"/>
          <w:szCs w:val="21"/>
          <w:lang w:val="zh-CN"/>
        </w:rPr>
        <w:t>一、项目基本情况</w:t>
      </w:r>
      <w:bookmarkEnd w:id="1"/>
      <w:bookmarkEnd w:id="2"/>
      <w:bookmarkEnd w:id="3"/>
      <w:bookmarkEnd w:id="4"/>
      <w:bookmarkEnd w:id="5"/>
      <w:bookmarkEnd w:id="6"/>
    </w:p>
    <w:p>
      <w:pPr>
        <w:spacing w:line="400" w:lineRule="exact"/>
        <w:ind w:firstLine="420" w:firstLineChars="200"/>
        <w:rPr>
          <w:rFonts w:hint="eastAsia"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项目编号：</w:t>
      </w:r>
      <w:r>
        <w:rPr>
          <w:rFonts w:hint="eastAsia" w:ascii="宋体" w:hAnsi="宋体" w:eastAsia="宋体" w:cs="Times New Roman"/>
          <w:bCs/>
          <w:color w:val="000000"/>
          <w:szCs w:val="21"/>
          <w:highlight w:val="none"/>
        </w:rPr>
        <w:t>GXGSYY-CGB-SBK-2023-13</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Cs/>
          <w:color w:val="000000"/>
          <w:szCs w:val="21"/>
          <w:lang w:eastAsia="zh-CN"/>
        </w:rPr>
        <w:t>广西骨伤医院电动直立床采购项目</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采购方式：院内议价</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预算金额：</w:t>
      </w:r>
      <w:r>
        <w:rPr>
          <w:rFonts w:hint="eastAsia" w:ascii="宋体" w:hAnsi="宋体" w:eastAsia="宋体" w:cs="Times New Roman"/>
          <w:bCs/>
          <w:color w:val="000000"/>
          <w:szCs w:val="21"/>
          <w:lang w:val="en-US" w:eastAsia="zh-CN"/>
        </w:rPr>
        <w:t>7.8</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val="en-US" w:eastAsia="zh-CN"/>
        </w:rPr>
        <w:t>/2台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5.技术参数：</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（1）产品规格： 符合190cm*64cm规格，允差±10cm；</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（2）床面长度：190cm，允差±10cm；</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（3）框架材质：铁框架加表面喷塑处理；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（4）床面材质：医用PVC，高密度海绵；</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（5）动态承重：≥150Kg；</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（6）床净重：≥70Kg；</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（7）控制方式：通过手控面板或者脚踏控制床体直立角度（具备手控及脚踏控制为正偏离）；</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（8）床面直立角度：具备 -2°~90°可调，允差±5°；</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（9）踏板调整角度：内翻0~30°、外翻0~30°、背屈0~20°、趾屈0~30°，以上各项角度允差±10°；</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（10）额定输出功率：≥150VA（具备进口电机设为正偏离）；</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（11）供电电源：AC 220V±22V，频率50Hz±5Hz；</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（12）认证资质：至少通过CE、FDA、ISO13485其中一个质量管理体系认证（符合三个体系认证条件设为正偏离）。</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其他相关要求，详见附件1。</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二、参会的供应商或公司的资格要求：</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依法取得《医疗器械生产企业许可证》《医疗器械经营企业许可证》《药品经营许可证》或《药品生产许可证》(经营范围包含所投产品)。</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为所投产品的制造商或销售代理商(提供授权书)。</w:t>
      </w:r>
    </w:p>
    <w:p>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所投产品具有有效的医疗器械注册证(或备案凭证)或不作为医疗器械管理的依据或《药品再注册批件》。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三、投标文件的编制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1.投标文件要求：每个投标人只能提交一份投标文件（一个正本五个副本，正本文件内所有资料均需加盖公司鲜章）。</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2.投标文件的组成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（1）投标人情况简介、营业执照和相关资质、法定代表人授权委托书、产品授权书；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（2）产品报价、清单以及产品彩页（产品报价内容给包含产品名称、品牌型号、价格、质保年限、生产厂家等相关信息）；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（3）资格文件；</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（4）技术参数响应表，商务要求响应表；</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（5）投标人信誉证明，相关网站查询截图。</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四、投标人资格要求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2.信誉要求。</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（2）近三年内投标人或其法定代表人不得有行贿犯罪行为（以评标阶段“中国裁判文书”网站（https://wenshu.court.gov.cn）查询信息为准）。</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3.其他投标条件要求：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（1）本项目不接受联合体投标；  </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（2）投标人有依法缴纳税收和社会保障资金的良好记录；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（3）参加政府采购活动近三年内，在经营活动中没有重大违法记录；</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（4）投标材料封面请备注所投项目名称、公司名称、公司联系人姓名、电话，否则视为无效投标。</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五、递交投标文件时间：</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val="en-US" w:eastAsia="zh-CN"/>
        </w:rPr>
        <w:t>2023年4月 日～2023年4月  日</w:t>
      </w:r>
      <w:r>
        <w:rPr>
          <w:rFonts w:hint="eastAsia" w:ascii="宋体" w:hAnsi="宋体" w:eastAsia="宋体" w:cs="Times New Roman"/>
          <w:bCs/>
          <w:color w:val="000000"/>
          <w:szCs w:val="21"/>
          <w:lang w:val="en-US" w:eastAsia="zh-CN"/>
        </w:rPr>
        <w:t>（周一至周五上午8:00～12：00，下午15：00～18：00，节假日除外）。</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六、递交投标文件地点：</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七、议价会时间及地点：另行通知。</w:t>
      </w:r>
    </w:p>
    <w:p>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八、联系人：李老师   0771-2622251     17344229910 </w:t>
      </w: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rPr>
          <w:rFonts w:hint="default" w:ascii="宋体" w:hAnsi="宋体" w:eastAsia="宋体" w:cs="Times New Roman"/>
          <w:bCs/>
          <w:color w:val="000000"/>
          <w:szCs w:val="21"/>
          <w:lang w:val="en-US" w:eastAsia="zh-CN"/>
        </w:rPr>
      </w:pP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2023年4月 日</w:t>
      </w:r>
    </w:p>
    <w:p>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pPr>
        <w:spacing w:line="320" w:lineRule="exact"/>
        <w:rPr>
          <w:rFonts w:hint="eastAsia" w:ascii="宋体" w:hAnsi="宋体" w:eastAsia="宋体" w:cs="Times New Roman"/>
          <w:color w:val="000000"/>
          <w:szCs w:val="21"/>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采购需求</w:t>
      </w:r>
    </w:p>
    <w:p>
      <w:pPr>
        <w:numPr>
          <w:ilvl w:val="0"/>
          <w:numId w:val="0"/>
        </w:numPr>
        <w:spacing w:line="320" w:lineRule="exact"/>
        <w:jc w:val="both"/>
        <w:rPr>
          <w:rFonts w:hint="default" w:ascii="宋体" w:hAnsi="宋体" w:eastAsia="宋体" w:cs="Times New Roman"/>
          <w:color w:val="000000"/>
          <w:szCs w:val="21"/>
          <w:lang w:val="en-US" w:eastAsia="zh-CN"/>
        </w:rPr>
      </w:pPr>
    </w:p>
    <w:p>
      <w:pPr>
        <w:spacing w:line="320" w:lineRule="exact"/>
        <w:ind w:firstLine="422" w:firstLineChars="200"/>
        <w:rPr>
          <w:rFonts w:ascii="宋体" w:hAnsi="宋体" w:eastAsia="宋体" w:cs="Times New Roman"/>
          <w:color w:val="000000"/>
          <w:szCs w:val="21"/>
        </w:rPr>
      </w:pPr>
      <w:r>
        <w:rPr>
          <w:rFonts w:hint="eastAsia" w:ascii="宋体" w:hAnsi="宋体" w:eastAsia="宋体" w:cs="Times New Roman"/>
          <w:b/>
          <w:bCs/>
          <w:color w:val="000000"/>
          <w:szCs w:val="21"/>
          <w:lang w:val="en-US" w:eastAsia="zh-CN"/>
        </w:rPr>
        <w:t>1</w:t>
      </w:r>
      <w:r>
        <w:rPr>
          <w:rFonts w:ascii="宋体" w:hAnsi="宋体" w:eastAsia="宋体" w:cs="Times New Roman"/>
          <w:b/>
          <w:bCs/>
          <w:color w:val="000000"/>
          <w:szCs w:val="21"/>
        </w:rPr>
        <w:t>.</w:t>
      </w:r>
      <w:r>
        <w:rPr>
          <w:rFonts w:hint="eastAsia" w:ascii="宋体" w:hAnsi="宋体" w:eastAsia="宋体" w:cs="Times New Roman"/>
          <w:b/>
          <w:bCs/>
          <w:color w:val="000000"/>
          <w:szCs w:val="21"/>
        </w:rPr>
        <w:t>采购需求</w:t>
      </w:r>
      <w:r>
        <w:rPr>
          <w:rFonts w:hint="eastAsia" w:ascii="宋体" w:hAnsi="宋体" w:eastAsia="宋体" w:cs="Times New Roman"/>
          <w:b/>
          <w:bCs/>
          <w:color w:val="000000"/>
          <w:szCs w:val="21"/>
          <w:lang w:val="en-US" w:eastAsia="zh-CN"/>
        </w:rPr>
        <w:t>一览表</w:t>
      </w:r>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widowControl/>
        <w:ind w:firstLine="420" w:firstLineChars="200"/>
        <w:rPr>
          <w:rFonts w:ascii="宋体" w:hAnsi="宋体" w:eastAsia="宋体" w:cs="Times New Roman"/>
          <w:color w:val="000000"/>
          <w:szCs w:val="21"/>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rPr>
            </w:pPr>
            <w:r>
              <w:rPr>
                <w:rFonts w:hint="eastAsia" w:ascii="宋体" w:hAnsi="宋体" w:eastAsia="宋体" w:cs="Times New Roman"/>
                <w:b/>
                <w:bCs/>
                <w:szCs w:val="21"/>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采购内容</w:t>
            </w:r>
          </w:p>
        </w:tc>
        <w:tc>
          <w:tcPr>
            <w:tcW w:w="709" w:type="dxa"/>
            <w:shd w:val="clear" w:color="auto" w:fill="auto"/>
            <w:vAlign w:val="center"/>
          </w:tcPr>
          <w:p>
            <w:pPr>
              <w:spacing w:line="400" w:lineRule="exact"/>
              <w:jc w:val="center"/>
              <w:rPr>
                <w:rFonts w:ascii="宋体" w:hAnsi="宋体" w:eastAsia="宋体" w:cs="Times New Roman"/>
                <w:szCs w:val="21"/>
              </w:rPr>
            </w:pPr>
            <w:r>
              <w:rPr>
                <w:rFonts w:hint="eastAsia" w:ascii="宋体" w:hAnsi="宋体" w:eastAsia="宋体" w:cs="Times New Roman"/>
                <w:szCs w:val="21"/>
              </w:rPr>
              <w:t>数量</w:t>
            </w:r>
          </w:p>
        </w:tc>
        <w:tc>
          <w:tcPr>
            <w:tcW w:w="5954" w:type="dxa"/>
            <w:shd w:val="clear" w:color="auto" w:fill="auto"/>
          </w:tcPr>
          <w:p>
            <w:pPr>
              <w:spacing w:line="400" w:lineRule="exact"/>
              <w:rPr>
                <w:rFonts w:ascii="宋体" w:hAnsi="宋体" w:eastAsia="宋体" w:cs="Times New Roman"/>
                <w:szCs w:val="21"/>
              </w:rPr>
            </w:pPr>
            <w:r>
              <w:rPr>
                <w:rFonts w:hint="eastAsia" w:ascii="宋体" w:hAnsi="宋体" w:eastAsia="宋体" w:cs="Times New Roman"/>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hint="eastAsia" w:ascii="宋体" w:hAnsi="宋体" w:eastAsia="宋体" w:cs="Times New Roman"/>
                <w:szCs w:val="21"/>
                <w:lang w:eastAsia="zh-CN"/>
              </w:rPr>
            </w:pPr>
            <w:r>
              <w:rPr>
                <w:rFonts w:hint="eastAsia" w:ascii="宋体" w:hAnsi="宋体" w:eastAsia="宋体" w:cs="Times New Roman"/>
                <w:bCs/>
                <w:color w:val="000000"/>
                <w:szCs w:val="21"/>
                <w:lang w:eastAsia="zh-CN"/>
              </w:rPr>
              <w:t>电动直立床</w:t>
            </w:r>
          </w:p>
        </w:tc>
        <w:tc>
          <w:tcPr>
            <w:tcW w:w="709" w:type="dxa"/>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lang w:val="en-US" w:eastAsia="zh-CN"/>
              </w:rPr>
              <w:t>2</w:t>
            </w:r>
            <w:r>
              <w:rPr>
                <w:rFonts w:hint="eastAsia" w:ascii="宋体" w:hAnsi="宋体" w:eastAsia="宋体" w:cs="Times New Roman"/>
                <w:bCs/>
                <w:szCs w:val="21"/>
              </w:rPr>
              <w:t>台</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（1）产品规格： 符合190cm*64cm规格，允差±10cm；</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（2）床面长度：190cm，允差±10cm；</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（3）框架材质：铁框架加表面喷塑处理；</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（4）床面材质：医用PVC，高密度海绵；</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（5）动态承重：≥150Kg；</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（6）床净重：≥70Kg；</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（7）控制方式：通过手控面板或者脚踏控制床体直立角度（具备手控及脚踏控制为正偏离）；</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（8）床面直立角度：具备 -2°~90°可调，允差±5°；</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（9）踏板调整角度：内翻0~30°、外翻0~30°、背屈0~20°、趾屈0~30°，以上各项角度允差±10°；</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（10）额定输出功率：≥150VA（具备进口电机设为正偏离）；</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（11）供电电源：AC 220V±22V，频率50Hz±5Hz；</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bCs/>
                <w:color w:val="000000"/>
                <w:szCs w:val="21"/>
                <w:lang w:val="en-US" w:eastAsia="zh-CN"/>
              </w:rPr>
              <w:t>（12）认证资质：至少通过CE、FDA、ISO13485其中一个质量管理体系认证（符合三个体系认证条件设为正偏离）。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rPr>
            </w:pPr>
            <w:r>
              <w:rPr>
                <w:rFonts w:hint="eastAsia" w:ascii="宋体" w:hAnsi="宋体" w:eastAsia="宋体" w:cs="Times New Roman"/>
                <w:b/>
                <w:szCs w:val="21"/>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rPr>
            </w:pPr>
            <w:r>
              <w:rPr>
                <w:rFonts w:hint="eastAsia" w:ascii="宋体" w:hAnsi="宋体" w:eastAsia="宋体" w:cs="Times New Roman"/>
                <w:szCs w:val="21"/>
              </w:rPr>
              <w:t>▲</w:t>
            </w:r>
            <w:r>
              <w:rPr>
                <w:rFonts w:hint="eastAsia" w:ascii="Calibri" w:hAnsi="Calibri" w:eastAsia="宋体" w:cs="Times New Roman"/>
                <w:szCs w:val="24"/>
              </w:rPr>
              <w:t>报价要求</w:t>
            </w:r>
          </w:p>
        </w:tc>
        <w:tc>
          <w:tcPr>
            <w:tcW w:w="6663" w:type="dxa"/>
            <w:gridSpan w:val="2"/>
            <w:shd w:val="clear" w:color="auto" w:fill="auto"/>
            <w:vAlign w:val="center"/>
          </w:tcPr>
          <w:p>
            <w:pPr>
              <w:adjustRightInd w:val="0"/>
              <w:snapToGrid w:val="0"/>
              <w:spacing w:line="360" w:lineRule="exact"/>
              <w:jc w:val="left"/>
              <w:outlineLvl w:val="0"/>
              <w:rPr>
                <w:rFonts w:ascii="宋体" w:hAnsi="宋体" w:eastAsia="宋体" w:cs="Times New Roman"/>
                <w:b/>
                <w:szCs w:val="21"/>
              </w:rPr>
            </w:pPr>
            <w:r>
              <w:rPr>
                <w:rFonts w:hint="eastAsia" w:ascii="宋体" w:hAnsi="宋体" w:eastAsia="宋体" w:cs="宋体"/>
                <w:bCs/>
                <w:szCs w:val="21"/>
              </w:rPr>
              <w:t>报价为全包价，以人民币为结算单位，包括本项目所有系统、</w:t>
            </w:r>
            <w:r>
              <w:rPr>
                <w:rFonts w:hint="eastAsia" w:ascii="宋体" w:hAnsi="宋体" w:eastAsia="宋体" w:cs="宋体"/>
                <w:bCs/>
                <w:szCs w:val="21"/>
                <w:lang w:val="en-US" w:eastAsia="zh-CN"/>
              </w:rPr>
              <w:t>运输、</w:t>
            </w:r>
            <w:r>
              <w:rPr>
                <w:rFonts w:hint="eastAsia" w:ascii="宋体" w:hAnsi="宋体" w:eastAsia="宋体" w:cs="宋体"/>
                <w:bCs/>
                <w:szCs w:val="21"/>
              </w:rPr>
              <w:t>安装调试、</w:t>
            </w:r>
            <w:r>
              <w:rPr>
                <w:rFonts w:hint="eastAsia" w:ascii="宋体" w:hAnsi="宋体" w:eastAsia="宋体" w:cs="宋体"/>
                <w:bCs/>
                <w:szCs w:val="21"/>
                <w:lang w:val="en-US" w:eastAsia="zh-CN"/>
              </w:rPr>
              <w:t>人工费、</w:t>
            </w:r>
            <w:r>
              <w:rPr>
                <w:rFonts w:hint="eastAsia" w:ascii="宋体" w:hAnsi="宋体" w:eastAsia="宋体" w:cs="宋体"/>
                <w:bCs/>
                <w:szCs w:val="21"/>
              </w:rPr>
              <w:t>验收、培训、售后服务、伴随的服务</w:t>
            </w:r>
            <w:r>
              <w:rPr>
                <w:rFonts w:hint="eastAsia" w:ascii="宋体" w:hAnsi="宋体" w:eastAsia="宋体" w:cs="宋体"/>
                <w:bCs/>
                <w:szCs w:val="21"/>
                <w:lang w:eastAsia="zh-CN"/>
              </w:rPr>
              <w:t>、</w:t>
            </w:r>
            <w:r>
              <w:rPr>
                <w:rFonts w:hint="eastAsia" w:ascii="宋体" w:hAnsi="宋体" w:eastAsia="宋体" w:cs="宋体"/>
                <w:bCs/>
                <w:szCs w:val="21"/>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▲质保期</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按国家有关产品“三包”规定执行“三包”，交货验收合格之日起所有货物提供二年的免费上门保修和包换、维护服务（各分项另有要求的以各分项要求为准）。质保期内免费上门维修、免费更换零部件。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售后服务要求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免费送货上门、免费培训操作人员。</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维修响应：中标供应商在接到用户维修电话后4小时内响应， 12小时内到达现场修理解决，并免费更换有缺陷的货物或零部件，24小时内恢复正常使用，若不能修复则应有合理应对方案。</w:t>
            </w:r>
          </w:p>
          <w:p>
            <w:pPr>
              <w:spacing w:line="400" w:lineRule="exact"/>
              <w:jc w:val="left"/>
              <w:rPr>
                <w:rFonts w:ascii="宋体" w:hAnsi="宋体" w:eastAsia="宋体" w:cs="Times New Roman"/>
                <w:bCs/>
                <w:szCs w:val="21"/>
              </w:rPr>
            </w:pPr>
            <w:r>
              <w:rPr>
                <w:rFonts w:ascii="宋体" w:hAnsi="宋体" w:eastAsia="宋体" w:cs="Times New Roman"/>
                <w:bCs/>
                <w:szCs w:val="21"/>
              </w:rPr>
              <w:t>3</w:t>
            </w:r>
            <w:r>
              <w:rPr>
                <w:rFonts w:hint="eastAsia" w:ascii="宋体" w:hAnsi="宋体" w:eastAsia="宋体" w:cs="Times New Roman"/>
                <w:bCs/>
                <w:szCs w:val="21"/>
              </w:rPr>
              <w:t>.</w:t>
            </w:r>
            <w:r>
              <w:rPr>
                <w:rFonts w:ascii="宋体" w:hAnsi="宋体" w:eastAsia="宋体" w:cs="Times New Roman"/>
                <w:bCs/>
                <w:szCs w:val="21"/>
              </w:rPr>
              <w:t>中标人除承担运输、安装、调试、验收与培训等义务外，还将为采购方提供技术支持，包括保修期外的修理及技术指导、配件供应等。</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w:t>
            </w:r>
            <w:r>
              <w:rPr>
                <w:rFonts w:hint="eastAsia" w:ascii="宋体" w:hAnsi="宋体" w:eastAsia="宋体" w:cs="Times New Roman"/>
                <w:bCs/>
                <w:szCs w:val="21"/>
              </w:rPr>
              <w:t>.</w:t>
            </w:r>
            <w:r>
              <w:rPr>
                <w:rFonts w:ascii="宋体" w:hAnsi="宋体" w:eastAsia="宋体" w:cs="Times New Roman"/>
                <w:bCs/>
                <w:szCs w:val="21"/>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▲交货时间及地点</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交付时间：自签订合同之日起7日内。</w:t>
            </w:r>
          </w:p>
          <w:p>
            <w:pPr>
              <w:spacing w:line="400" w:lineRule="exact"/>
              <w:jc w:val="left"/>
              <w:rPr>
                <w:rFonts w:ascii="宋体" w:hAnsi="宋体" w:eastAsia="宋体" w:cs="Times New Roman"/>
                <w:bCs/>
                <w:szCs w:val="21"/>
              </w:rPr>
            </w:pPr>
            <w:r>
              <w:rPr>
                <w:rFonts w:ascii="宋体" w:hAnsi="宋体" w:eastAsia="宋体" w:cs="Times New Roman"/>
                <w:bCs/>
                <w:szCs w:val="21"/>
              </w:rPr>
              <w:t>2</w:t>
            </w:r>
            <w:r>
              <w:rPr>
                <w:rFonts w:hint="eastAsia" w:ascii="宋体" w:hAnsi="宋体" w:eastAsia="宋体" w:cs="Times New Roman"/>
                <w:bCs/>
                <w:szCs w:val="21"/>
              </w:rPr>
              <w:t>.</w:t>
            </w:r>
            <w:r>
              <w:rPr>
                <w:rFonts w:ascii="宋体" w:hAnsi="宋体" w:eastAsia="宋体" w:cs="Times New Roman"/>
                <w:bCs/>
                <w:szCs w:val="21"/>
              </w:rPr>
              <w:t>交货地点：广西</w:t>
            </w:r>
            <w:r>
              <w:rPr>
                <w:rFonts w:hint="eastAsia" w:ascii="宋体" w:hAnsi="宋体" w:eastAsia="宋体" w:cs="Times New Roman"/>
                <w:bCs/>
                <w:szCs w:val="21"/>
              </w:rPr>
              <w:t>骨伤医院</w:t>
            </w:r>
            <w:r>
              <w:rPr>
                <w:rFonts w:ascii="宋体" w:hAnsi="宋体" w:eastAsia="宋体" w:cs="Times New Roman"/>
                <w:bCs/>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付款条件</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付款方式：</w:t>
            </w:r>
            <w:r>
              <w:rPr>
                <w:rFonts w:hint="eastAsia" w:ascii="宋体" w:hAnsi="宋体" w:eastAsia="宋体" w:cs="Times New Roman"/>
                <w:bCs/>
                <w:szCs w:val="21"/>
                <w:lang w:val="en-US" w:eastAsia="zh-CN"/>
              </w:rPr>
              <w:t>到货</w:t>
            </w:r>
            <w:r>
              <w:rPr>
                <w:rFonts w:hint="eastAsia" w:ascii="宋体" w:hAnsi="宋体" w:eastAsia="宋体" w:cs="Times New Roman"/>
                <w:bCs/>
                <w:szCs w:val="21"/>
              </w:rPr>
              <w:t>验收合格后，采购人支付合同总金额的1</w:t>
            </w:r>
            <w:r>
              <w:rPr>
                <w:rFonts w:ascii="宋体" w:hAnsi="宋体" w:eastAsia="宋体" w:cs="Times New Roman"/>
                <w:bCs/>
                <w:szCs w:val="21"/>
              </w:rPr>
              <w:t>00%货款</w:t>
            </w:r>
            <w:r>
              <w:rPr>
                <w:rFonts w:hint="eastAsia" w:ascii="宋体" w:hAnsi="宋体" w:eastAsia="宋体" w:cs="Times New Roman"/>
                <w:bCs/>
                <w:szCs w:val="21"/>
              </w:rPr>
              <w:t>，中标人开具发票给采购人。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项目培训要求</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320" w:lineRule="exact"/>
              <w:jc w:val="left"/>
              <w:rPr>
                <w:rFonts w:hint="eastAsia" w:ascii="宋体" w:hAnsi="宋体" w:eastAsia="宋体" w:cs="Times New Roman"/>
                <w:szCs w:val="21"/>
              </w:rPr>
            </w:pPr>
            <w:r>
              <w:rPr>
                <w:rFonts w:hint="eastAsia" w:ascii="宋体" w:hAnsi="宋体" w:eastAsia="宋体" w:cs="宋体"/>
                <w:color w:val="000000"/>
                <w:szCs w:val="21"/>
              </w:rPr>
              <w:t>实施方案</w:t>
            </w:r>
          </w:p>
        </w:tc>
        <w:tc>
          <w:tcPr>
            <w:tcW w:w="6663" w:type="dxa"/>
            <w:gridSpan w:val="2"/>
            <w:shd w:val="clear" w:color="auto" w:fill="auto"/>
            <w:vAlign w:val="top"/>
          </w:tcPr>
          <w:p>
            <w:pPr>
              <w:spacing w:line="320" w:lineRule="exact"/>
              <w:jc w:val="left"/>
              <w:rPr>
                <w:rFonts w:hint="eastAsia" w:ascii="宋体" w:hAnsi="宋体" w:eastAsia="宋体" w:cs="Times New Roman"/>
                <w:bCs/>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其它要求</w:t>
            </w:r>
          </w:p>
        </w:tc>
        <w:tc>
          <w:tcPr>
            <w:tcW w:w="6663" w:type="dxa"/>
            <w:gridSpan w:val="2"/>
            <w:shd w:val="clear" w:color="auto" w:fill="auto"/>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3.投标时必须提供产品有效的医疗器械注册证复印件或注册证受理证明复印件。</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w:t>
            </w: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rPr>
            </w:pPr>
            <w:r>
              <w:rPr>
                <w:rFonts w:hint="eastAsia" w:ascii="宋体" w:hAnsi="宋体" w:eastAsia="宋体" w:cs="Times New Roman"/>
                <w:szCs w:val="21"/>
              </w:rPr>
              <w:t>备注</w:t>
            </w:r>
          </w:p>
        </w:tc>
        <w:tc>
          <w:tcPr>
            <w:tcW w:w="6663" w:type="dxa"/>
            <w:gridSpan w:val="2"/>
            <w:shd w:val="clear" w:color="auto" w:fill="auto"/>
            <w:vAlign w:val="center"/>
          </w:tcPr>
          <w:p>
            <w:pPr>
              <w:spacing w:line="400" w:lineRule="exact"/>
              <w:jc w:val="left"/>
              <w:rPr>
                <w:rFonts w:hint="default" w:ascii="宋体" w:hAnsi="宋体" w:eastAsia="宋体" w:cs="Times New Roman"/>
                <w:bCs/>
                <w:szCs w:val="21"/>
                <w:lang w:val="en-US" w:eastAsia="zh-CN"/>
              </w:rPr>
            </w:pPr>
            <w:r>
              <w:rPr>
                <w:rFonts w:hint="eastAsia" w:ascii="宋体" w:hAnsi="宋体" w:eastAsia="宋体" w:cs="Times New Roman"/>
                <w:bCs/>
                <w:szCs w:val="21"/>
              </w:rPr>
              <w:t>“▲”系指实质性要求条款</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不能响应的视为无效投标</w:t>
            </w:r>
            <w:r>
              <w:rPr>
                <w:rFonts w:hint="eastAsia" w:ascii="宋体" w:hAnsi="宋体" w:eastAsia="宋体" w:cs="Times New Roman"/>
                <w:bCs/>
                <w:szCs w:val="21"/>
              </w:rPr>
              <w:t>。</w:t>
            </w:r>
            <w:r>
              <w:rPr>
                <w:rFonts w:hint="eastAsia" w:ascii="宋体" w:hAnsi="宋体" w:eastAsia="宋体" w:cs="Times New Roman"/>
                <w:bCs/>
                <w:szCs w:val="21"/>
                <w:lang w:val="en-US" w:eastAsia="zh-CN"/>
              </w:rPr>
              <w:t>其他未注明的技术参数、商务要求偏离3项及以上的视为无效投标。</w:t>
            </w:r>
          </w:p>
        </w:tc>
      </w:tr>
    </w:tbl>
    <w:p>
      <w:pPr>
        <w:spacing w:line="360" w:lineRule="atLeast"/>
        <w:ind w:firstLine="495"/>
        <w:rPr>
          <w:rFonts w:ascii="Calibri" w:hAnsi="Calibri" w:eastAsia="宋体" w:cs="Times New Roman"/>
          <w:szCs w:val="24"/>
        </w:rPr>
      </w:pPr>
    </w:p>
    <w:p>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三</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评标办法及评分标准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一、评标办法：综合评分法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二、评审原则</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(一)评委构成：本招标采购项目的评委分别由</w:t>
      </w:r>
      <w:r>
        <w:rPr>
          <w:rFonts w:hint="eastAsia" w:ascii="宋体" w:hAnsi="宋体" w:eastAsia="宋体" w:cs="Times New Roman"/>
          <w:bCs/>
          <w:color w:val="000000"/>
          <w:szCs w:val="21"/>
        </w:rPr>
        <w:t>医院相关部门及医院评审专家</w:t>
      </w:r>
      <w:r>
        <w:rPr>
          <w:rFonts w:ascii="宋体" w:hAnsi="宋体" w:eastAsia="宋体" w:cs="Times New Roman"/>
          <w:bCs/>
          <w:color w:val="000000"/>
          <w:szCs w:val="21"/>
        </w:rPr>
        <w:t>共5人</w:t>
      </w:r>
      <w:r>
        <w:rPr>
          <w:rFonts w:hint="eastAsia" w:ascii="宋体" w:hAnsi="宋体" w:eastAsia="宋体" w:cs="Times New Roman"/>
          <w:bCs/>
          <w:color w:val="000000"/>
          <w:szCs w:val="21"/>
        </w:rPr>
        <w:t>及</w:t>
      </w:r>
      <w:r>
        <w:rPr>
          <w:rFonts w:ascii="宋体" w:hAnsi="宋体" w:eastAsia="宋体" w:cs="Times New Roman"/>
          <w:bCs/>
          <w:color w:val="000000"/>
          <w:szCs w:val="21"/>
        </w:rPr>
        <w:t>以上单数构成。</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(二)评标依据：评委将以招投标文件为评标依据，对投标人的投标报价、技术、信誉业绩、售后服务等方面内容按百分制打分。其中价格分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分、技术分</w:t>
      </w:r>
      <w:r>
        <w:rPr>
          <w:rFonts w:hint="eastAsia" w:ascii="宋体" w:hAnsi="宋体" w:eastAsia="宋体" w:cs="Times New Roman"/>
          <w:bCs/>
          <w:color w:val="000000"/>
          <w:szCs w:val="21"/>
          <w:lang w:val="en-US" w:eastAsia="zh-CN"/>
        </w:rPr>
        <w:t>35</w:t>
      </w:r>
      <w:r>
        <w:rPr>
          <w:rFonts w:ascii="宋体" w:hAnsi="宋体" w:eastAsia="宋体" w:cs="Times New Roman"/>
          <w:bCs/>
          <w:color w:val="000000"/>
          <w:szCs w:val="21"/>
        </w:rPr>
        <w:t>分、信誉业绩分</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分、售后服务分</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三、评定方法</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（一）对进入详评的，采用百分制综合评分法。</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（二）计分办法（按四舍五入取至百分位）：</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w:t>
      </w:r>
      <w:r>
        <w:rPr>
          <w:rFonts w:hint="eastAsia" w:ascii="宋体" w:hAnsi="宋体" w:eastAsia="宋体" w:cs="Times New Roman"/>
          <w:bCs/>
          <w:color w:val="000000"/>
          <w:szCs w:val="21"/>
        </w:rPr>
        <w:t>.</w:t>
      </w:r>
      <w:r>
        <w:rPr>
          <w:rFonts w:ascii="宋体" w:hAnsi="宋体" w:eastAsia="宋体" w:cs="Times New Roman"/>
          <w:bCs/>
          <w:color w:val="000000"/>
          <w:szCs w:val="21"/>
        </w:rPr>
        <w:t>价格分………………………………………………………………………</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1）以进入评标的最低的评标报价为</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p>
    <w:p>
      <w:pPr>
        <w:spacing w:line="400" w:lineRule="exact"/>
        <w:ind w:firstLine="2940" w:firstLineChars="14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w:t>
      </w:r>
      <w:r>
        <w:rPr>
          <w:rFonts w:hint="eastAsia" w:ascii="宋体" w:hAnsi="宋体" w:eastAsia="宋体" w:cs="Times New Roman"/>
          <w:bCs/>
          <w:color w:val="000000"/>
          <w:szCs w:val="21"/>
        </w:rPr>
        <w:t>.</w:t>
      </w:r>
      <w:r>
        <w:rPr>
          <w:rFonts w:ascii="宋体" w:hAnsi="宋体" w:eastAsia="宋体" w:cs="Times New Roman"/>
          <w:bCs/>
          <w:color w:val="000000"/>
          <w:szCs w:val="21"/>
        </w:rPr>
        <w:t>技术分………………………………………………………………………</w:t>
      </w:r>
      <w:r>
        <w:rPr>
          <w:rFonts w:hint="eastAsia" w:ascii="宋体" w:hAnsi="宋体" w:eastAsia="宋体" w:cs="Times New Roman"/>
          <w:bCs/>
          <w:color w:val="000000"/>
          <w:szCs w:val="21"/>
          <w:lang w:val="en-US" w:eastAsia="zh-CN"/>
        </w:rPr>
        <w:t>35</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1）品牌分（满分10分）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一档：一般品牌</w:t>
      </w:r>
      <w:r>
        <w:rPr>
          <w:rFonts w:ascii="宋体" w:hAnsi="宋体" w:eastAsia="宋体" w:cs="Times New Roman"/>
          <w:bCs/>
          <w:color w:val="000000"/>
          <w:szCs w:val="21"/>
        </w:rPr>
        <w:t xml:space="preserve">(同一品牌，应同一分值)                   </w:t>
      </w:r>
      <w:r>
        <w:rPr>
          <w:rFonts w:hint="eastAsia" w:ascii="宋体" w:hAnsi="宋体" w:eastAsia="宋体" w:cs="Times New Roman"/>
          <w:bCs/>
          <w:color w:val="000000"/>
          <w:szCs w:val="21"/>
          <w:lang w:val="en-US" w:eastAsia="zh-CN"/>
        </w:rPr>
        <w:t>3</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二档：同行认可品牌</w:t>
      </w:r>
      <w:r>
        <w:rPr>
          <w:rFonts w:ascii="宋体" w:hAnsi="宋体" w:eastAsia="宋体" w:cs="Times New Roman"/>
          <w:bCs/>
          <w:color w:val="000000"/>
          <w:szCs w:val="21"/>
        </w:rPr>
        <w:t xml:space="preserve">(同一品牌，应同一分值)                </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三档：著名品牌</w:t>
      </w:r>
      <w:r>
        <w:rPr>
          <w:rFonts w:ascii="宋体" w:hAnsi="宋体" w:eastAsia="宋体" w:cs="Times New Roman"/>
          <w:bCs/>
          <w:color w:val="000000"/>
          <w:szCs w:val="21"/>
        </w:rPr>
        <w:t xml:space="preserve">(同一品牌，应同一分值)                    </w:t>
      </w:r>
      <w:r>
        <w:rPr>
          <w:rFonts w:hint="eastAsia" w:ascii="宋体" w:hAnsi="宋体" w:eastAsia="宋体" w:cs="Times New Roman"/>
          <w:bCs/>
          <w:color w:val="000000"/>
          <w:szCs w:val="21"/>
          <w:lang w:val="en-US" w:eastAsia="zh-CN"/>
        </w:rPr>
        <w:t>10</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由评委在打分前根据投标货物品牌市场知名度集体讨论确定各投标人货物品牌所属档次，然后评委在各档次内独立打分。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2）设备性能分（满分</w:t>
      </w:r>
      <w:r>
        <w:rPr>
          <w:rFonts w:hint="eastAsia" w:ascii="宋体" w:hAnsi="宋体" w:eastAsia="宋体" w:cs="Times New Roman"/>
          <w:bCs/>
          <w:color w:val="000000"/>
          <w:szCs w:val="21"/>
          <w:lang w:val="en-US" w:eastAsia="zh-CN"/>
        </w:rPr>
        <w:t>25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投标文件技术参数无负偏离，得</w:t>
      </w:r>
      <w:r>
        <w:rPr>
          <w:rFonts w:hint="eastAsia" w:ascii="宋体" w:hAnsi="宋体" w:eastAsia="宋体" w:cs="Times New Roman"/>
          <w:bCs/>
          <w:color w:val="000000"/>
          <w:szCs w:val="21"/>
          <w:lang w:val="en-US" w:eastAsia="zh-CN"/>
        </w:rPr>
        <w:t>15</w:t>
      </w:r>
      <w:r>
        <w:rPr>
          <w:rFonts w:ascii="宋体" w:hAnsi="宋体" w:eastAsia="宋体" w:cs="Times New Roman"/>
          <w:bCs/>
          <w:color w:val="000000"/>
          <w:szCs w:val="21"/>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每</w:t>
      </w:r>
      <w:r>
        <w:rPr>
          <w:rFonts w:hint="eastAsia" w:ascii="宋体" w:hAnsi="宋体" w:eastAsia="宋体" w:cs="Times New Roman"/>
          <w:bCs/>
          <w:color w:val="000000"/>
          <w:szCs w:val="21"/>
        </w:rPr>
        <w:t>有</w:t>
      </w:r>
      <w:r>
        <w:rPr>
          <w:rFonts w:ascii="宋体" w:hAnsi="宋体" w:eastAsia="宋体" w:cs="Times New Roman"/>
          <w:bCs/>
          <w:color w:val="000000"/>
          <w:szCs w:val="21"/>
        </w:rPr>
        <w:t>1个正偏离</w:t>
      </w:r>
      <w:r>
        <w:rPr>
          <w:rFonts w:hint="eastAsia" w:ascii="宋体" w:hAnsi="宋体" w:eastAsia="宋体" w:cs="Times New Roman"/>
          <w:bCs/>
          <w:color w:val="000000"/>
          <w:szCs w:val="21"/>
          <w:lang w:val="en-US" w:eastAsia="zh-CN"/>
        </w:rPr>
        <w:t>加5分，满分25分</w:t>
      </w:r>
      <w:r>
        <w:rPr>
          <w:rFonts w:hint="eastAsia" w:ascii="宋体" w:hAnsi="宋体" w:eastAsia="宋体" w:cs="Times New Roman"/>
          <w:bCs/>
          <w:color w:val="000000"/>
          <w:szCs w:val="21"/>
          <w:lang w:eastAsia="zh-CN"/>
        </w:rPr>
        <w:t>；</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1个负偏离，得</w:t>
      </w:r>
      <w:r>
        <w:rPr>
          <w:rFonts w:hint="eastAsia" w:ascii="宋体" w:hAnsi="宋体" w:eastAsia="宋体" w:cs="Times New Roman"/>
          <w:bCs/>
          <w:color w:val="000000"/>
          <w:szCs w:val="21"/>
          <w:lang w:val="en-US" w:eastAsia="zh-CN"/>
        </w:rPr>
        <w:t>5</w:t>
      </w:r>
      <w:r>
        <w:rPr>
          <w:rFonts w:ascii="宋体" w:hAnsi="宋体" w:eastAsia="宋体" w:cs="Times New Roman"/>
          <w:bCs/>
          <w:color w:val="000000"/>
          <w:szCs w:val="21"/>
        </w:rPr>
        <w:t>分；</w:t>
      </w:r>
    </w:p>
    <w:p>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投标文件技术参数有</w:t>
      </w:r>
      <w:r>
        <w:rPr>
          <w:rFonts w:ascii="宋体" w:hAnsi="宋体" w:eastAsia="宋体" w:cs="Times New Roman"/>
          <w:bCs/>
          <w:color w:val="000000"/>
          <w:szCs w:val="21"/>
        </w:rPr>
        <w:t>1个负偏离</w:t>
      </w:r>
      <w:r>
        <w:rPr>
          <w:rFonts w:hint="eastAsia" w:ascii="宋体" w:hAnsi="宋体" w:eastAsia="宋体" w:cs="Times New Roman"/>
          <w:bCs/>
          <w:color w:val="000000"/>
          <w:szCs w:val="21"/>
        </w:rPr>
        <w:t>以上，得0分。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w:t>
      </w:r>
      <w:r>
        <w:rPr>
          <w:rFonts w:hint="eastAsia" w:ascii="宋体" w:hAnsi="宋体" w:eastAsia="宋体" w:cs="Times New Roman"/>
          <w:bCs/>
          <w:color w:val="000000"/>
          <w:szCs w:val="21"/>
        </w:rPr>
        <w:t>.</w:t>
      </w:r>
      <w:r>
        <w:rPr>
          <w:rFonts w:ascii="宋体" w:hAnsi="宋体" w:eastAsia="宋体" w:cs="Times New Roman"/>
          <w:bCs/>
          <w:color w:val="000000"/>
          <w:szCs w:val="21"/>
        </w:rPr>
        <w:t>信誉业绩分…………………………………………………………………………</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color w:val="000000"/>
          <w:szCs w:val="21"/>
        </w:rPr>
        <w:t>投标产品自20</w:t>
      </w:r>
      <w:r>
        <w:rPr>
          <w:rFonts w:hint="eastAsia" w:ascii="宋体" w:hAnsi="宋体" w:eastAsia="宋体" w:cs="Times New Roman"/>
          <w:color w:val="000000"/>
          <w:szCs w:val="21"/>
          <w:lang w:val="en-US" w:eastAsia="zh-CN"/>
        </w:rPr>
        <w:t>20</w:t>
      </w:r>
      <w:r>
        <w:rPr>
          <w:rFonts w:hint="eastAsia" w:ascii="宋体" w:hAnsi="宋体" w:eastAsia="宋体" w:cs="Times New Roman"/>
          <w:color w:val="000000"/>
          <w:szCs w:val="21"/>
        </w:rPr>
        <w:t>年以来</w:t>
      </w:r>
      <w:r>
        <w:rPr>
          <w:rFonts w:hint="eastAsia" w:ascii="宋体" w:hAnsi="宋体" w:eastAsia="宋体" w:cs="Times New Roman"/>
          <w:color w:val="000000"/>
          <w:szCs w:val="21"/>
          <w:lang w:val="en-US" w:eastAsia="zh-CN"/>
        </w:rPr>
        <w:t>同款产品</w:t>
      </w:r>
      <w:r>
        <w:rPr>
          <w:rFonts w:hint="eastAsia" w:ascii="宋体" w:hAnsi="宋体" w:eastAsia="宋体" w:cs="Times New Roman"/>
          <w:color w:val="000000"/>
          <w:szCs w:val="21"/>
        </w:rPr>
        <w:t>业绩分（提供合同复印件）</w:t>
      </w:r>
      <w:r>
        <w:rPr>
          <w:rFonts w:hint="eastAsia" w:ascii="宋体" w:hAnsi="宋体" w:eastAsia="宋体" w:cs="Times New Roman"/>
          <w:color w:val="000000"/>
          <w:szCs w:val="21"/>
          <w:lang w:eastAsia="zh-CN"/>
        </w:rPr>
        <w:t>，</w:t>
      </w:r>
      <w:bookmarkStart w:id="7" w:name="_GoBack"/>
      <w:bookmarkEnd w:id="7"/>
      <w:r>
        <w:rPr>
          <w:rFonts w:ascii="宋体" w:hAnsi="宋体" w:eastAsia="宋体" w:cs="Times New Roman"/>
          <w:bCs/>
          <w:color w:val="000000"/>
          <w:szCs w:val="21"/>
        </w:rPr>
        <w:t>每提供一个合同得2分，满分</w:t>
      </w:r>
      <w:r>
        <w:rPr>
          <w:rFonts w:hint="eastAsia" w:ascii="宋体" w:hAnsi="宋体" w:eastAsia="宋体" w:cs="Times New Roman"/>
          <w:bCs/>
          <w:color w:val="000000"/>
          <w:szCs w:val="21"/>
          <w:lang w:val="en-US" w:eastAsia="zh-CN"/>
        </w:rPr>
        <w:t>8</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w:t>
      </w:r>
      <w:r>
        <w:rPr>
          <w:rFonts w:hint="eastAsia" w:ascii="宋体" w:hAnsi="宋体" w:eastAsia="宋体" w:cs="Times New Roman"/>
          <w:bCs/>
          <w:color w:val="000000"/>
          <w:szCs w:val="21"/>
        </w:rPr>
        <w:t>.</w:t>
      </w:r>
      <w:r>
        <w:rPr>
          <w:rFonts w:ascii="宋体" w:hAnsi="宋体" w:eastAsia="宋体" w:cs="Times New Roman"/>
          <w:bCs/>
          <w:color w:val="000000"/>
          <w:szCs w:val="21"/>
        </w:rPr>
        <w:t xml:space="preserve">售后服务分………………………………………………………………………… </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一般</w:t>
      </w:r>
      <w:r>
        <w:rPr>
          <w:rFonts w:ascii="宋体" w:hAnsi="宋体" w:eastAsia="宋体" w:cs="Times New Roman"/>
          <w:bCs/>
          <w:color w:val="000000"/>
          <w:szCs w:val="21"/>
        </w:rPr>
        <w:t>0.1～</w:t>
      </w: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分，良好</w:t>
      </w:r>
      <w:r>
        <w:rPr>
          <w:rFonts w:hint="eastAsia" w:ascii="宋体" w:hAnsi="宋体" w:eastAsia="宋体" w:cs="Times New Roman"/>
          <w:bCs/>
          <w:color w:val="000000"/>
          <w:szCs w:val="21"/>
          <w:lang w:val="en-US" w:eastAsia="zh-CN"/>
        </w:rPr>
        <w:t>2.1</w:t>
      </w:r>
      <w:r>
        <w:rPr>
          <w:rFonts w:ascii="宋体" w:hAnsi="宋体" w:eastAsia="宋体" w:cs="Times New Roman"/>
          <w:bCs/>
          <w:color w:val="000000"/>
          <w:szCs w:val="21"/>
        </w:rPr>
        <w:t>～</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分，优秀</w:t>
      </w:r>
      <w:r>
        <w:rPr>
          <w:rFonts w:hint="eastAsia" w:ascii="宋体" w:hAnsi="宋体" w:eastAsia="宋体" w:cs="Times New Roman"/>
          <w:bCs/>
          <w:color w:val="000000"/>
          <w:szCs w:val="21"/>
          <w:lang w:val="en-US" w:eastAsia="zh-CN"/>
        </w:rPr>
        <w:t>4</w:t>
      </w:r>
      <w:r>
        <w:rPr>
          <w:rFonts w:ascii="宋体" w:hAnsi="宋体" w:eastAsia="宋体" w:cs="Times New Roman"/>
          <w:bCs/>
          <w:color w:val="000000"/>
          <w:szCs w:val="21"/>
        </w:rPr>
        <w:t>.1～</w:t>
      </w:r>
      <w:r>
        <w:rPr>
          <w:rFonts w:hint="eastAsia" w:ascii="宋体" w:hAnsi="宋体" w:eastAsia="宋体" w:cs="Times New Roman"/>
          <w:bCs/>
          <w:color w:val="000000"/>
          <w:szCs w:val="21"/>
          <w:lang w:val="en-US" w:eastAsia="zh-CN"/>
        </w:rPr>
        <w:t>7</w:t>
      </w:r>
      <w:r>
        <w:rPr>
          <w:rFonts w:ascii="宋体" w:hAnsi="宋体" w:eastAsia="宋体" w:cs="Times New Roman"/>
          <w:bCs/>
          <w:color w:val="000000"/>
          <w:szCs w:val="21"/>
        </w:rPr>
        <w:t>分，由评委在打分前根据投标人售后服方案的优劣集体讨论确定投标人售后服务方案的档次，并由评委在相应的档次内独立打分。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（三）总得分</w:t>
      </w:r>
      <w:r>
        <w:rPr>
          <w:rFonts w:ascii="宋体" w:hAnsi="宋体" w:eastAsia="宋体" w:cs="Times New Roman"/>
          <w:bCs/>
          <w:color w:val="000000"/>
          <w:szCs w:val="21"/>
        </w:rPr>
        <w:t>=1+2+3+4。</w:t>
      </w:r>
    </w:p>
    <w:p>
      <w:pPr>
        <w:spacing w:line="276" w:lineRule="auto"/>
        <w:ind w:firstLine="420" w:firstLineChars="200"/>
        <w:jc w:val="left"/>
        <w:rPr>
          <w:rFonts w:ascii="宋体" w:hAnsi="宋体" w:eastAsia="宋体"/>
          <w:szCs w:val="21"/>
        </w:rPr>
      </w:pPr>
      <w:r>
        <w:rPr>
          <w:rFonts w:hint="eastAsia" w:ascii="宋体" w:hAnsi="宋体" w:eastAsia="宋体"/>
          <w:szCs w:val="21"/>
        </w:rPr>
        <w:t>四、中标候选人推荐原则</w:t>
      </w:r>
    </w:p>
    <w:p>
      <w:pPr>
        <w:spacing w:line="276" w:lineRule="auto"/>
        <w:ind w:firstLine="420" w:firstLineChars="200"/>
        <w:jc w:val="left"/>
        <w:rPr>
          <w:rFonts w:ascii="宋体" w:hAnsi="宋体" w:eastAsia="宋体"/>
          <w:szCs w:val="21"/>
        </w:rPr>
      </w:pPr>
      <w:r>
        <w:rPr>
          <w:rFonts w:hint="eastAsia" w:ascii="宋体" w:hAnsi="宋体" w:eastAsia="宋体"/>
          <w:szCs w:val="21"/>
        </w:rPr>
        <w:t>评标小组将根据得分由高到低排列次序（得分相同时，以投标报价由低到高顺序排列；得分相同且投标报价相同的，按技术指标优劣顺序排列）并推荐不多于三名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75C1FDF"/>
    <w:rsid w:val="09A165E2"/>
    <w:rsid w:val="09D01A1F"/>
    <w:rsid w:val="16245D2D"/>
    <w:rsid w:val="16E429B1"/>
    <w:rsid w:val="20116292"/>
    <w:rsid w:val="21F941EF"/>
    <w:rsid w:val="226B1834"/>
    <w:rsid w:val="22C5455D"/>
    <w:rsid w:val="25841CAE"/>
    <w:rsid w:val="26F31699"/>
    <w:rsid w:val="2A274666"/>
    <w:rsid w:val="3BCC406B"/>
    <w:rsid w:val="3D6B227E"/>
    <w:rsid w:val="3FF34E8C"/>
    <w:rsid w:val="403C5C82"/>
    <w:rsid w:val="42F44377"/>
    <w:rsid w:val="46B579F4"/>
    <w:rsid w:val="47BA31C6"/>
    <w:rsid w:val="486E744E"/>
    <w:rsid w:val="4AA30431"/>
    <w:rsid w:val="4DBB0BB6"/>
    <w:rsid w:val="4FA4766E"/>
    <w:rsid w:val="500718F9"/>
    <w:rsid w:val="52142CBA"/>
    <w:rsid w:val="542227FC"/>
    <w:rsid w:val="551E5F54"/>
    <w:rsid w:val="58C46E3D"/>
    <w:rsid w:val="5FAF6675"/>
    <w:rsid w:val="60915A2A"/>
    <w:rsid w:val="633A4A17"/>
    <w:rsid w:val="644D16E1"/>
    <w:rsid w:val="6A4E0CDE"/>
    <w:rsid w:val="6AA22B0C"/>
    <w:rsid w:val="6C532B86"/>
    <w:rsid w:val="6CE83C2A"/>
    <w:rsid w:val="77764E1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日期 字符"/>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3592</Words>
  <Characters>3980</Characters>
  <Lines>24</Lines>
  <Paragraphs>6</Paragraphs>
  <TotalTime>0</TotalTime>
  <ScaleCrop>false</ScaleCrop>
  <LinksUpToDate>false</LinksUpToDate>
  <CharactersWithSpaces>4103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2023-04-21T09:19:18Z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9022C0B81CE34690BF09C8D56079BB51</vt:lpwstr>
  </property>
</Properties>
</file>