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广西骨伤医院便携彩色多普勒超声诊断系统采购项目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lang w:eastAsia="zh-CN"/>
        </w:rPr>
        <w:t>GXGSYY-CGB-SBK-2023-12</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21</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7452205"/>
      <w:bookmarkStart w:id="2" w:name="_Toc35393629"/>
      <w:bookmarkStart w:id="3" w:name="_Toc44229878"/>
      <w:bookmarkStart w:id="4" w:name="_Toc35393798"/>
      <w:bookmarkStart w:id="5" w:name="_Toc28359012"/>
      <w:bookmarkStart w:id="6" w:name="_Toc2835908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lang w:eastAsia="zh-CN"/>
        </w:rPr>
        <w:t>GXGSYY-CGB-SBK-2023-12</w:t>
      </w:r>
    </w:p>
    <w:p>
      <w:pPr>
        <w:spacing w:line="320" w:lineRule="exact"/>
        <w:ind w:firstLine="420" w:firstLineChars="200"/>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广西骨伤医院便携彩色多普勒超声诊断系统采购项目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40万元</w:t>
      </w:r>
      <w:r>
        <w:rPr>
          <w:rFonts w:hint="eastAsia" w:ascii="宋体" w:hAnsi="宋体" w:eastAsia="宋体" w:cs="Times New Roman"/>
          <w:color w:val="000000"/>
          <w:szCs w:val="21"/>
        </w:rPr>
        <w:t>。</w:t>
      </w:r>
    </w:p>
    <w:p>
      <w:pPr>
        <w:spacing w:line="320" w:lineRule="exact"/>
        <w:ind w:firstLine="420" w:firstLineChars="200"/>
        <w:rPr>
          <w:rFonts w:hint="eastAsia" w:ascii="宋体" w:hAnsi="宋体" w:eastAsia="宋体" w:cs="Times New Roman"/>
          <w:color w:val="000000"/>
          <w:szCs w:val="21"/>
        </w:rPr>
      </w:pPr>
      <w:bookmarkStart w:id="7" w:name="_Toc35393630"/>
      <w:bookmarkStart w:id="8" w:name="_Toc44229879"/>
      <w:bookmarkStart w:id="9" w:name="_Toc28359013"/>
      <w:bookmarkStart w:id="10" w:name="_Toc28359090"/>
      <w:bookmarkStart w:id="11" w:name="_Toc47452206"/>
      <w:bookmarkStart w:id="12" w:name="_Toc35393799"/>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设备</w:t>
            </w:r>
            <w:r>
              <w:rPr>
                <w:rFonts w:hint="eastAsia" w:ascii="宋体" w:hAnsi="宋体" w:eastAsia="宋体" w:cs="Calibri"/>
                <w:color w:val="000000"/>
                <w:szCs w:val="21"/>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eastAsia="zh-CN"/>
              </w:rPr>
              <w:t>便携彩色多普勒超声诊断系统</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5103"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 配备</w:t>
            </w:r>
            <w:r>
              <w:rPr>
                <w:rFonts w:hint="default" w:ascii="宋体" w:hAnsi="宋体" w:eastAsia="宋体" w:cs="Times New Roman"/>
                <w:color w:val="000000"/>
                <w:szCs w:val="21"/>
                <w:lang w:val="en-US" w:eastAsia="zh-CN"/>
              </w:rPr>
              <w:t>≥</w:t>
            </w:r>
            <w:r>
              <w:rPr>
                <w:rFonts w:hint="eastAsia" w:ascii="宋体" w:hAnsi="宋体" w:eastAsia="宋体" w:cs="Times New Roman"/>
                <w:color w:val="000000"/>
                <w:szCs w:val="21"/>
                <w:lang w:val="en-US" w:eastAsia="zh-CN"/>
              </w:rPr>
              <w:t>13英寸纯平电容显示触摸屏，屏幕亮度、对比度、色温可视可调（</w:t>
            </w:r>
            <w:r>
              <w:rPr>
                <w:rFonts w:hint="default" w:ascii="宋体" w:hAnsi="宋体" w:eastAsia="宋体" w:cs="Times New Roman"/>
                <w:color w:val="000000"/>
                <w:szCs w:val="21"/>
                <w:lang w:val="en-US" w:eastAsia="zh-CN"/>
              </w:rPr>
              <w:t>≥</w:t>
            </w:r>
            <w:r>
              <w:rPr>
                <w:rFonts w:hint="eastAsia" w:ascii="宋体" w:hAnsi="宋体" w:eastAsia="宋体" w:cs="Times New Roman"/>
                <w:color w:val="000000"/>
                <w:szCs w:val="21"/>
                <w:lang w:val="en-US" w:eastAsia="zh-CN"/>
              </w:rPr>
              <w:t>14寸设为正偏离）；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 配备</w:t>
            </w:r>
            <w:r>
              <w:rPr>
                <w:rFonts w:hint="default" w:ascii="宋体" w:hAnsi="宋体" w:eastAsia="宋体" w:cs="Times New Roman"/>
                <w:color w:val="000000"/>
                <w:szCs w:val="21"/>
                <w:lang w:val="en-US" w:eastAsia="zh-CN"/>
              </w:rPr>
              <w:t>≥</w:t>
            </w:r>
            <w:r>
              <w:rPr>
                <w:rFonts w:hint="eastAsia" w:ascii="宋体" w:hAnsi="宋体" w:eastAsia="宋体" w:cs="Times New Roman"/>
                <w:color w:val="000000"/>
                <w:szCs w:val="21"/>
                <w:lang w:val="en-US" w:eastAsia="zh-CN"/>
              </w:rPr>
              <w:t>10英寸操作触摸屏，亮度可调；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 主机自带探头接口</w:t>
            </w:r>
            <w:r>
              <w:rPr>
                <w:rFonts w:hint="default" w:ascii="宋体" w:hAnsi="宋体" w:eastAsia="宋体" w:cs="Times New Roman"/>
                <w:color w:val="000000"/>
                <w:szCs w:val="21"/>
                <w:lang w:val="en-US" w:eastAsia="zh-CN"/>
              </w:rPr>
              <w:t>≥</w:t>
            </w:r>
            <w:r>
              <w:rPr>
                <w:rFonts w:hint="eastAsia" w:ascii="宋体" w:hAnsi="宋体" w:eastAsia="宋体" w:cs="Times New Roman"/>
                <w:color w:val="000000"/>
                <w:szCs w:val="21"/>
                <w:lang w:val="en-US" w:eastAsia="zh-CN"/>
              </w:rPr>
              <w:t>2个，无需额外增加扩展槽（主机自带</w:t>
            </w:r>
            <w:r>
              <w:rPr>
                <w:rFonts w:hint="default" w:ascii="宋体" w:hAnsi="宋体" w:eastAsia="宋体" w:cs="Times New Roman"/>
                <w:color w:val="000000"/>
                <w:szCs w:val="21"/>
                <w:lang w:val="en-US" w:eastAsia="zh-CN"/>
              </w:rPr>
              <w:t>≥</w:t>
            </w:r>
            <w:r>
              <w:rPr>
                <w:rFonts w:hint="eastAsia" w:ascii="宋体" w:hAnsi="宋体" w:eastAsia="宋体" w:cs="Times New Roman"/>
                <w:color w:val="000000"/>
                <w:szCs w:val="21"/>
                <w:lang w:val="en-US" w:eastAsia="zh-CN"/>
              </w:rPr>
              <w:t>3个可激活探头接口设为正偏离）；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 二维灰阶成像：</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w:t>
      </w:r>
      <w:r>
        <w:rPr>
          <w:rFonts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8</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4</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27</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5</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8</w:t>
      </w:r>
      <w:bookmarkStart w:id="25" w:name="_GoBack"/>
      <w:bookmarkEnd w:id="25"/>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highlight w:val="none"/>
        </w:rPr>
        <w:t>3.首次响应文件提交地点：广西骨伤医院采购办（广西南宁市东葛路1号锦华</w:t>
      </w:r>
      <w:r>
        <w:rPr>
          <w:rFonts w:hint="eastAsia" w:ascii="宋体" w:hAnsi="宋体" w:eastAsia="宋体" w:cs="Calibri"/>
          <w:color w:val="000000"/>
          <w:szCs w:val="21"/>
        </w:rPr>
        <w:t>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lang w:val="en-US" w:eastAsia="zh-CN"/>
        </w:rPr>
      </w:pPr>
      <w:r>
        <w:rPr>
          <w:rFonts w:hint="eastAsia" w:ascii="宋体" w:hAnsi="宋体" w:eastAsia="宋体" w:cs="宋体"/>
          <w:b/>
          <w:color w:val="000000"/>
          <w:szCs w:val="21"/>
        </w:rPr>
        <w:t>五、开启</w:t>
      </w:r>
      <w:r>
        <w:rPr>
          <w:rFonts w:hint="eastAsia" w:ascii="宋体" w:hAnsi="宋体" w:eastAsia="宋体" w:cs="宋体"/>
          <w:b/>
          <w:color w:val="000000"/>
          <w:szCs w:val="21"/>
          <w:lang w:val="en-US" w:eastAsia="zh-CN"/>
        </w:rPr>
        <w:t>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开启</w:t>
      </w:r>
      <w:r>
        <w:rPr>
          <w:rFonts w:hint="eastAsia" w:ascii="宋体" w:hAnsi="宋体" w:eastAsia="宋体" w:cs="Calibri"/>
          <w:color w:val="000000"/>
          <w:szCs w:val="21"/>
        </w:rPr>
        <w:t>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lang w:val="en-US" w:eastAsia="zh-CN"/>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1</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w:t>
            </w:r>
            <w:r>
              <w:rPr>
                <w:rFonts w:hint="eastAsia" w:ascii="宋体" w:hAnsi="宋体" w:eastAsia="宋体" w:cs="Calibri"/>
                <w:color w:val="000000"/>
                <w:szCs w:val="21"/>
                <w:lang w:val="en-US" w:eastAsia="zh-CN"/>
              </w:rPr>
              <w:t>不高于预算价格，应</w:t>
            </w:r>
            <w:r>
              <w:rPr>
                <w:rFonts w:hint="eastAsia" w:ascii="宋体" w:hAnsi="宋体" w:eastAsia="宋体" w:cs="Calibri"/>
                <w:color w:val="000000"/>
                <w:szCs w:val="21"/>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lang w:eastAsia="zh-CN"/>
        </w:rPr>
        <w:t>广西骨伤医院便携彩色多普勒超声诊断系统采购项目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val="en-US" w:eastAsia="zh-CN"/>
              </w:rPr>
              <w:t>便携彩色多普勒超声诊断系统</w:t>
            </w: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6845" w:type="dxa"/>
            <w:vAlign w:val="top"/>
          </w:tcPr>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 配备</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13英寸纯平电容显示触摸屏，屏幕亮度、对比度、色温可视可调（</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14寸设为正偏离）；</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 配备</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10英寸操作触摸屏，亮度可调；</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 主机自带探头接口</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2个，无需额外增加扩展槽（主机自带</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3个可激活探头接口设为正偏离）；</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 二维灰阶成像：</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4.1 具备TGC调节，TGC</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8段；</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4.2显示深度至少为35cm（显示深度</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38cm设为正偏离）；</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具备M型及彩色M型成像；</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彩色多普勒成像：</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6.1 具备包括速度、速度方差、能量、方向能量显示；</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 xml:space="preserve">6.2 最大帧率: </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300 帧/秒；</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 频谱多普勒成像：</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7.1 支持脉冲多普勒、高脉冲重复频率；</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7.2 具备增益、动态范围、伪彩、灰阶图谱、基线、角度校正、翻转、自动包络后处理功能；</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 具备空间复合成像功能；</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 具备组织特异性成像；</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10. 具备扩展成像，支持线阵、凸阵、二维、彩色多普勒模式；</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11. 具备二维角度独立偏转成像功能；</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12. 具备斑点噪音抑制功能；</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13. 具备穿刺针增强技术；</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14. 具备图形化预设置功能，针对不同的检查脏器，预置最佳图像检查条件；</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15. 具备梯形成像技术；</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16. 具备组织特异性成像；</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17. 具备教学助手功能，提供多种教学图示和说明内容；</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18. 包含基础测量软件包(具有深度，角度，周长，面积和体积测量)；</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19. 具备固态硬盘</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100G，支持可扩充容量（</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256G设为正偏离）；</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20. 具备HDMI高清视频输出端口、网络接口、3.0 USB接口（3.0 USB接口</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4个设为正偏离）；</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21. 支持可升降台车，位置和高度可调节（台车为手动升降非机械升级设为正偏离）；</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22. 具备超宽频变频探头功能；</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23. 支持凸阵、线阵、相控阵、微凸阵、腔内探头；</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24. 配备凸阵探头、线阵探头（线阵探头为按键探头设为正偏离）；</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25. 支持可实时显示穿刺针进针深度；</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26. 支持调节图像参数、测量、注释、体标、存储静态图片/电影片段的后处理功能；</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27. 安全和认证：至少符合CE、FDA及SFDA其中一个认证标准（符合认证标准</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2个设为正偏离）；</w:t>
            </w:r>
          </w:p>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color w:val="000000"/>
                <w:szCs w:val="21"/>
              </w:rPr>
            </w:pPr>
            <w:r>
              <w:rPr>
                <w:rFonts w:hint="eastAsia" w:ascii="宋体" w:hAnsi="宋体" w:eastAsia="宋体" w:cs="宋体"/>
                <w:bCs/>
                <w:szCs w:val="21"/>
                <w:lang w:val="en-US" w:eastAsia="zh-CN"/>
              </w:rPr>
              <w:t>28. 具备超声教学及图文解析功能。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w:t>
            </w:r>
            <w:r>
              <w:rPr>
                <w:rFonts w:hint="eastAsia" w:ascii="宋体" w:hAnsi="宋体" w:eastAsia="宋体" w:cs="宋体"/>
                <w:bCs/>
                <w:szCs w:val="21"/>
                <w:lang w:val="en-US" w:eastAsia="zh-CN"/>
              </w:rPr>
              <w:t>以及</w:t>
            </w:r>
            <w:r>
              <w:rPr>
                <w:rFonts w:hint="eastAsia" w:ascii="宋体" w:hAnsi="宋体" w:eastAsia="宋体" w:cs="宋体"/>
                <w:b/>
                <w:szCs w:val="21"/>
              </w:rPr>
              <w:t>设备连接医院</w:t>
            </w:r>
            <w:r>
              <w:rPr>
                <w:rFonts w:hint="eastAsia" w:ascii="宋体" w:hAnsi="宋体" w:eastAsia="宋体" w:cs="宋体"/>
                <w:b/>
                <w:szCs w:val="21"/>
                <w:lang w:val="en-US" w:eastAsia="zh-CN"/>
              </w:rPr>
              <w:t>信息</w:t>
            </w:r>
            <w:r>
              <w:rPr>
                <w:rFonts w:hint="eastAsia" w:ascii="宋体" w:hAnsi="宋体" w:eastAsia="宋体" w:cs="宋体"/>
                <w:b/>
                <w:szCs w:val="21"/>
              </w:rPr>
              <w:t>系统所产生的的</w:t>
            </w:r>
            <w:r>
              <w:rPr>
                <w:rFonts w:hint="eastAsia" w:ascii="宋体" w:hAnsi="宋体" w:eastAsia="宋体" w:cs="宋体"/>
                <w:b/>
                <w:szCs w:val="21"/>
                <w:lang w:val="en-US" w:eastAsia="zh-CN"/>
              </w:rPr>
              <w:t>接</w:t>
            </w:r>
            <w:r>
              <w:rPr>
                <w:rFonts w:hint="eastAsia" w:ascii="宋体" w:hAnsi="宋体" w:eastAsia="宋体" w:cs="宋体"/>
                <w:b/>
                <w:szCs w:val="21"/>
              </w:rPr>
              <w:t>口费用</w:t>
            </w:r>
            <w:r>
              <w:rPr>
                <w:rFonts w:hint="eastAsia" w:ascii="宋体" w:hAnsi="宋体" w:eastAsia="宋体" w:cs="宋体"/>
                <w:bCs/>
                <w:szCs w:val="21"/>
              </w:rPr>
              <w:t>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r>
              <w:rPr>
                <w:rFonts w:hint="eastAsia" w:ascii="宋体" w:hAnsi="宋体" w:eastAsia="宋体" w:cs="Times New Roman"/>
                <w:color w:val="000000"/>
                <w:szCs w:val="21"/>
                <w:lang w:val="en-US" w:eastAsia="zh-CN"/>
              </w:rPr>
              <w:t>指定地点</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合同签订后采购人支付合同</w:t>
            </w:r>
            <w:r>
              <w:rPr>
                <w:rFonts w:hint="eastAsia" w:ascii="宋体" w:hAnsi="宋体" w:eastAsia="宋体" w:cs="Times New Roman"/>
                <w:bCs/>
                <w:szCs w:val="21"/>
              </w:rPr>
              <w:t>总金额</w:t>
            </w:r>
            <w:r>
              <w:rPr>
                <w:rFonts w:hint="eastAsia" w:ascii="宋体" w:hAnsi="宋体" w:eastAsia="宋体" w:cs="Times New Roman"/>
                <w:bCs/>
                <w:szCs w:val="21"/>
                <w:lang w:val="en-US" w:eastAsia="zh-CN"/>
              </w:rPr>
              <w:t>30%做为预付款。</w:t>
            </w:r>
            <w:r>
              <w:rPr>
                <w:rFonts w:hint="eastAsia" w:ascii="宋体" w:hAnsi="宋体" w:eastAsia="宋体" w:cs="Times New Roman"/>
                <w:bCs/>
                <w:szCs w:val="21"/>
              </w:rPr>
              <w:t>货物验收合格后，采购人支付</w:t>
            </w:r>
            <w:r>
              <w:rPr>
                <w:rFonts w:hint="eastAsia" w:ascii="宋体" w:hAnsi="宋体" w:eastAsia="宋体" w:cs="Times New Roman"/>
                <w:bCs/>
                <w:szCs w:val="21"/>
                <w:lang w:val="en-US" w:eastAsia="zh-CN"/>
              </w:rPr>
              <w:t>剩余</w:t>
            </w:r>
            <w:r>
              <w:rPr>
                <w:rFonts w:hint="eastAsia" w:ascii="宋体" w:hAnsi="宋体" w:eastAsia="宋体" w:cs="Times New Roman"/>
                <w:bCs/>
                <w:szCs w:val="21"/>
              </w:rPr>
              <w:t>的</w:t>
            </w:r>
            <w:r>
              <w:rPr>
                <w:rFonts w:hint="eastAsia" w:ascii="宋体" w:hAnsi="宋体" w:eastAsia="宋体" w:cs="Times New Roman"/>
                <w:bCs/>
                <w:szCs w:val="21"/>
                <w:lang w:val="en-US" w:eastAsia="zh-CN"/>
              </w:rPr>
              <w:t>70</w:t>
            </w:r>
            <w:r>
              <w:rPr>
                <w:rFonts w:ascii="宋体" w:hAnsi="宋体" w:eastAsia="宋体" w:cs="Times New Roman"/>
                <w:bCs/>
                <w:szCs w:val="21"/>
              </w:rPr>
              <w:t>%货款</w:t>
            </w:r>
            <w:r>
              <w:rPr>
                <w:rFonts w:hint="eastAsia" w:ascii="宋体" w:hAnsi="宋体" w:eastAsia="宋体" w:cs="Times New Roman"/>
                <w:bCs/>
                <w:szCs w:val="21"/>
                <w:lang w:eastAsia="zh-CN"/>
              </w:rPr>
              <w:t>，</w:t>
            </w:r>
            <w:r>
              <w:rPr>
                <w:rFonts w:hint="eastAsia" w:ascii="宋体" w:hAnsi="宋体" w:eastAsia="宋体" w:cs="Times New Roman"/>
                <w:bCs/>
                <w:szCs w:val="21"/>
              </w:rPr>
              <w:t>中标人应在开具发票给采购人</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w:t>
            </w:r>
          </w:p>
        </w:tc>
      </w:tr>
    </w:tbl>
    <w:p>
      <w:pPr>
        <w:spacing w:line="400" w:lineRule="exact"/>
        <w:ind w:firstLine="420" w:firstLineChars="200"/>
        <w:rPr>
          <w:rFonts w:hint="eastAsia"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hint="eastAsia"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加2分，满分25分</w:t>
            </w:r>
            <w:r>
              <w:rPr>
                <w:rFonts w:hint="eastAsia" w:ascii="宋体" w:hAnsi="宋体" w:eastAsia="宋体" w:cs="Times New Roman"/>
                <w:bCs/>
                <w:color w:val="000000"/>
                <w:szCs w:val="21"/>
                <w:lang w:eastAsia="zh-CN"/>
              </w:rPr>
              <w:t>；</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个负偏离，得</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hint="eastAsia" w:ascii="宋体" w:hAnsi="宋体" w:eastAsia="宋体" w:cs="Times New Roman"/>
                <w:color w:val="000000"/>
                <w:szCs w:val="21"/>
                <w:lang w:val="en-US" w:eastAsia="zh-CN"/>
              </w:rPr>
              <w:t>0.1-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w:t>
            </w:r>
            <w:r>
              <w:rPr>
                <w:rFonts w:hint="eastAsia" w:ascii="宋体" w:hAnsi="宋体" w:eastAsia="宋体" w:cs="Times New Roman"/>
                <w:color w:val="000000"/>
                <w:szCs w:val="21"/>
                <w:lang w:val="en-US" w:eastAsia="zh-CN"/>
              </w:rPr>
              <w:t>同款产品</w:t>
            </w:r>
            <w:r>
              <w:rPr>
                <w:rFonts w:hint="eastAsia" w:ascii="宋体" w:hAnsi="宋体" w:eastAsia="宋体" w:cs="Times New Roman"/>
                <w:color w:val="000000"/>
                <w:szCs w:val="21"/>
              </w:rPr>
              <w:t>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hint="default" w:ascii="宋体" w:hAnsi="宋体" w:eastAsia="宋体"/>
          <w:szCs w:val="21"/>
          <w:lang w:val="en-US" w:eastAsia="zh-CN"/>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lang w:eastAsia="zh-CN"/>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注明是参与的A、B、C那一个标段</w:t>
      </w:r>
      <w:r>
        <w:rPr>
          <w:rFonts w:hint="eastAsia" w:ascii="仿宋_GB2312" w:hAnsi="Calibri" w:eastAsia="仿宋_GB2312" w:cs="Calibri"/>
          <w:bCs/>
          <w:color w:val="000000"/>
          <w:sz w:val="32"/>
          <w:szCs w:val="32"/>
          <w:lang w:eastAsia="zh-CN"/>
        </w:rPr>
        <w:t>）</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F21032D"/>
    <w:rsid w:val="100B70C3"/>
    <w:rsid w:val="19BD661E"/>
    <w:rsid w:val="1A632FBA"/>
    <w:rsid w:val="21C83E17"/>
    <w:rsid w:val="230C6132"/>
    <w:rsid w:val="25C10491"/>
    <w:rsid w:val="267D2BB8"/>
    <w:rsid w:val="27605B00"/>
    <w:rsid w:val="28A02D44"/>
    <w:rsid w:val="2F60116C"/>
    <w:rsid w:val="303D69DF"/>
    <w:rsid w:val="36D70741"/>
    <w:rsid w:val="36EF4890"/>
    <w:rsid w:val="39026745"/>
    <w:rsid w:val="399D69A6"/>
    <w:rsid w:val="3C3D5A39"/>
    <w:rsid w:val="3CF86B7C"/>
    <w:rsid w:val="41C0323C"/>
    <w:rsid w:val="41D3175E"/>
    <w:rsid w:val="45DB2F02"/>
    <w:rsid w:val="4BF86B15"/>
    <w:rsid w:val="4FD74E04"/>
    <w:rsid w:val="53FE114B"/>
    <w:rsid w:val="56CE343C"/>
    <w:rsid w:val="57874CD5"/>
    <w:rsid w:val="59B64834"/>
    <w:rsid w:val="5D72019D"/>
    <w:rsid w:val="5E9A1F4D"/>
    <w:rsid w:val="5EBA7B70"/>
    <w:rsid w:val="64BF359F"/>
    <w:rsid w:val="64E861BC"/>
    <w:rsid w:val="65A17C5D"/>
    <w:rsid w:val="65A90B76"/>
    <w:rsid w:val="66567619"/>
    <w:rsid w:val="67802B6C"/>
    <w:rsid w:val="6D0312DB"/>
    <w:rsid w:val="6D5A388E"/>
    <w:rsid w:val="71045D6C"/>
    <w:rsid w:val="74DA269D"/>
    <w:rsid w:val="779D6447"/>
    <w:rsid w:val="78D3337A"/>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18679</Words>
  <Characters>19513</Characters>
  <Lines>157</Lines>
  <Paragraphs>44</Paragraphs>
  <TotalTime>3</TotalTime>
  <ScaleCrop>false</ScaleCrop>
  <LinksUpToDate>false</LinksUpToDate>
  <CharactersWithSpaces>21329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Administrator</cp:lastModifiedBy>
  <cp:lastPrinted>2022-12-12T03:30:00Z</cp:lastPrinted>
  <dcterms:modified xsi:type="dcterms:W3CDTF">2023-04-27T03:23:18Z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003F4B7C55754348827E781723701253</vt:lpwstr>
  </property>
</Properties>
</file>