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项目名称：</w:t>
      </w:r>
      <w:r>
        <w:rPr>
          <w:rFonts w:hint="eastAsia" w:ascii="仿宋_GB2312" w:hAnsi="宋体" w:eastAsia="仿宋_GB2312" w:cs="Times New Roman"/>
          <w:b/>
          <w:color w:val="000000"/>
          <w:sz w:val="32"/>
          <w:szCs w:val="32"/>
          <w:lang w:eastAsia="zh-CN"/>
        </w:rPr>
        <w:t>广西骨伤医院医用吊塔采购项目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lang w:eastAsia="zh-CN"/>
        </w:rPr>
        <w:t>GXGSYY-CGB-SBK-2023-1</w:t>
      </w:r>
      <w:r>
        <w:rPr>
          <w:rFonts w:hint="eastAsia" w:ascii="仿宋_GB2312" w:hAnsi="宋体" w:eastAsia="仿宋_GB2312" w:cs="Times New Roman"/>
          <w:b/>
          <w:color w:val="000000"/>
          <w:sz w:val="32"/>
          <w:szCs w:val="32"/>
          <w:highlight w:val="none"/>
          <w:lang w:val="en-US" w:eastAsia="zh-CN"/>
        </w:rPr>
        <w:t>6</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24</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35393798"/>
      <w:bookmarkStart w:id="2" w:name="_Toc47452205"/>
      <w:bookmarkStart w:id="3" w:name="_Toc28359012"/>
      <w:bookmarkStart w:id="4" w:name="_Toc44229878"/>
      <w:bookmarkStart w:id="5" w:name="_Toc35393629"/>
      <w:bookmarkStart w:id="6" w:name="_Toc28359089"/>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highlight w:val="yellow"/>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lang w:eastAsia="zh-CN"/>
        </w:rPr>
        <w:t>GXGSYY-CGB-SBK-2023-1</w:t>
      </w:r>
      <w:r>
        <w:rPr>
          <w:rFonts w:hint="eastAsia" w:ascii="宋体" w:hAnsi="宋体" w:eastAsia="宋体" w:cs="Times New Roman"/>
          <w:color w:val="000000"/>
          <w:szCs w:val="21"/>
          <w:lang w:val="en-US" w:eastAsia="zh-CN"/>
        </w:rPr>
        <w:t>6</w:t>
      </w:r>
    </w:p>
    <w:p>
      <w:pPr>
        <w:spacing w:line="320" w:lineRule="exact"/>
        <w:ind w:firstLine="420" w:firstLineChars="200"/>
        <w:rPr>
          <w:rFonts w:hint="eastAsia" w:ascii="宋体" w:hAnsi="宋体" w:eastAsia="宋体" w:cs="Times New Roman"/>
          <w:color w:val="000000"/>
          <w:szCs w:val="21"/>
          <w:u w:val="single"/>
          <w:lang w:eastAsia="zh-CN"/>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eastAsia="zh-CN"/>
        </w:rPr>
        <w:t>广西骨伤医院医用吊塔采购项目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14.6万元/4套</w:t>
      </w:r>
      <w:r>
        <w:rPr>
          <w:rFonts w:hint="eastAsia" w:ascii="宋体" w:hAnsi="宋体" w:eastAsia="宋体" w:cs="Times New Roman"/>
          <w:color w:val="000000"/>
          <w:szCs w:val="21"/>
        </w:rPr>
        <w:t>。</w:t>
      </w:r>
    </w:p>
    <w:p>
      <w:pPr>
        <w:spacing w:line="320" w:lineRule="exact"/>
        <w:ind w:firstLine="420" w:firstLineChars="200"/>
        <w:rPr>
          <w:rFonts w:hint="eastAsia" w:ascii="宋体" w:hAnsi="宋体" w:eastAsia="宋体" w:cs="Times New Roman"/>
          <w:color w:val="000000"/>
          <w:szCs w:val="21"/>
        </w:rPr>
      </w:pPr>
      <w:bookmarkStart w:id="7" w:name="_Toc35393630"/>
      <w:bookmarkStart w:id="8" w:name="_Toc28359090"/>
      <w:bookmarkStart w:id="9" w:name="_Toc35393799"/>
      <w:bookmarkStart w:id="10" w:name="_Toc44229879"/>
      <w:bookmarkStart w:id="11" w:name="_Toc28359013"/>
      <w:bookmarkStart w:id="12" w:name="_Toc47452206"/>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1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设备</w:t>
            </w:r>
            <w:r>
              <w:rPr>
                <w:rFonts w:hint="eastAsia" w:ascii="宋体" w:hAnsi="宋体" w:eastAsia="宋体" w:cs="Calibri"/>
                <w:color w:val="000000"/>
                <w:szCs w:val="21"/>
              </w:rPr>
              <w:t>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lang w:eastAsia="zh-CN"/>
              </w:rPr>
              <w:t>医用吊塔</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4套</w:t>
            </w:r>
          </w:p>
        </w:tc>
        <w:tc>
          <w:tcPr>
            <w:tcW w:w="5103" w:type="dxa"/>
            <w:tcBorders>
              <w:top w:val="single" w:color="auto" w:sz="4" w:space="0"/>
              <w:left w:val="nil"/>
              <w:bottom w:val="single" w:color="auto" w:sz="4" w:space="0"/>
              <w:right w:val="single" w:color="auto" w:sz="4" w:space="0"/>
            </w:tcBorders>
          </w:tcPr>
          <w:p>
            <w:pPr>
              <w:spacing w:line="32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1.主体材料：具备高强度、耐腐蚀铝合金型材；</w:t>
            </w:r>
          </w:p>
          <w:p>
            <w:pPr>
              <w:spacing w:line="32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2.吊塔旋臂及功能箱采用一次性挤压成型工艺，表面高温喷塑处理，防紫外线、耐腐蚀抗污染；</w:t>
            </w:r>
          </w:p>
          <w:p>
            <w:pPr>
              <w:spacing w:line="32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3.吊塔旋转角度≥340°，可平移；</w:t>
            </w:r>
          </w:p>
          <w:p>
            <w:pPr>
              <w:spacing w:line="32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4.所有吊塔均具备良好的机械刹车系统，保证吊塔不产生漂移；</w:t>
            </w:r>
          </w:p>
          <w:p>
            <w:pPr>
              <w:spacing w:line="360" w:lineRule="auto"/>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widowControl w:val="0"/>
        <w:numPr>
          <w:ilvl w:val="0"/>
          <w:numId w:val="0"/>
        </w:numPr>
        <w:spacing w:line="320" w:lineRule="exact"/>
        <w:ind w:firstLine="420" w:firstLineChars="200"/>
        <w:jc w:val="both"/>
        <w:rPr>
          <w:rFonts w:hint="default" w:ascii="宋体" w:hAnsi="宋体" w:eastAsia="宋体" w:cs="Times New Roman"/>
          <w:color w:val="000000"/>
          <w:szCs w:val="21"/>
          <w:lang w:val="en-US" w:eastAsia="zh-CN"/>
        </w:rPr>
      </w:pPr>
    </w:p>
    <w:p>
      <w:pPr>
        <w:widowControl w:val="0"/>
        <w:numPr>
          <w:ilvl w:val="0"/>
          <w:numId w:val="0"/>
        </w:numPr>
        <w:spacing w:line="320" w:lineRule="exact"/>
        <w:ind w:firstLine="420" w:firstLineChars="200"/>
        <w:jc w:val="both"/>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w:t>
      </w:r>
      <w:r>
        <w:rPr>
          <w:rFonts w:ascii="宋体" w:hAnsi="宋体" w:eastAsia="宋体" w:cs="Times New Roman"/>
          <w:color w:val="000000"/>
          <w:szCs w:val="21"/>
          <w:highlight w:val="none"/>
        </w:rPr>
        <w:t>202</w:t>
      </w:r>
      <w:r>
        <w:rPr>
          <w:rFonts w:hint="eastAsia" w:ascii="宋体" w:hAnsi="宋体" w:eastAsia="宋体" w:cs="Times New Roman"/>
          <w:color w:val="000000"/>
          <w:szCs w:val="21"/>
          <w:highlight w:val="none"/>
          <w:lang w:val="en-US" w:eastAsia="zh-CN"/>
        </w:rPr>
        <w:t>3</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5</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5</w:t>
      </w:r>
      <w:r>
        <w:rPr>
          <w:rFonts w:ascii="宋体" w:hAnsi="宋体" w:eastAsia="宋体" w:cs="Times New Roman"/>
          <w:color w:val="000000"/>
          <w:szCs w:val="21"/>
          <w:highlight w:val="none"/>
        </w:rPr>
        <w:t>日</w:t>
      </w:r>
      <w:r>
        <w:rPr>
          <w:rFonts w:hint="eastAsia" w:ascii="宋体" w:hAnsi="宋体" w:eastAsia="宋体" w:cs="Times New Roman"/>
          <w:color w:val="000000"/>
          <w:szCs w:val="21"/>
          <w:highlight w:val="none"/>
          <w:lang w:val="en-US" w:eastAsia="zh-CN"/>
        </w:rPr>
        <w:t>18</w:t>
      </w:r>
      <w:r>
        <w:rPr>
          <w:rFonts w:ascii="宋体" w:hAnsi="宋体" w:eastAsia="宋体" w:cs="Times New Roman"/>
          <w:color w:val="000000"/>
          <w:szCs w:val="21"/>
          <w:highlight w:val="none"/>
        </w:rPr>
        <w:t>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首次响应文件提交开始时间：</w:t>
      </w:r>
      <w:r>
        <w:rPr>
          <w:rFonts w:hint="eastAsia" w:ascii="宋体" w:hAnsi="宋体" w:eastAsia="宋体" w:cs="Calibri"/>
          <w:bCs/>
          <w:color w:val="000000"/>
          <w:szCs w:val="21"/>
          <w:highlight w:val="none"/>
          <w:u w:val="single"/>
        </w:rPr>
        <w:t>202</w:t>
      </w:r>
      <w:r>
        <w:rPr>
          <w:rFonts w:hint="eastAsia" w:ascii="宋体" w:hAnsi="宋体" w:eastAsia="宋体" w:cs="Calibri"/>
          <w:bCs/>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4</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26</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首次响应文件提交截止时间：</w:t>
      </w:r>
      <w:r>
        <w:rPr>
          <w:rFonts w:hint="eastAsia" w:ascii="宋体" w:hAnsi="宋体" w:eastAsia="宋体" w:cs="Calibri"/>
          <w:color w:val="000000"/>
          <w:szCs w:val="21"/>
          <w:highlight w:val="none"/>
          <w:u w:val="single"/>
        </w:rPr>
        <w:t>202</w:t>
      </w:r>
      <w:r>
        <w:rPr>
          <w:rFonts w:hint="eastAsia" w:ascii="宋体" w:hAnsi="宋体" w:eastAsia="宋体" w:cs="Calibri"/>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5</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5</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highlight w:val="none"/>
        </w:rPr>
        <w:t>3.首次响应文件提交地点：广西骨伤医院采购办（广西南宁市东葛路1号锦华</w:t>
      </w:r>
      <w:r>
        <w:rPr>
          <w:rFonts w:hint="eastAsia" w:ascii="宋体" w:hAnsi="宋体" w:eastAsia="宋体" w:cs="Calibri"/>
          <w:color w:val="000000"/>
          <w:szCs w:val="21"/>
        </w:rPr>
        <w:t>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hint="default" w:ascii="宋体" w:hAnsi="宋体" w:eastAsia="宋体" w:cs="宋体"/>
          <w:b/>
          <w:color w:val="000000"/>
          <w:szCs w:val="21"/>
          <w:lang w:val="en-US" w:eastAsia="zh-CN"/>
        </w:rPr>
      </w:pPr>
      <w:r>
        <w:rPr>
          <w:rFonts w:hint="eastAsia" w:ascii="宋体" w:hAnsi="宋体" w:eastAsia="宋体" w:cs="宋体"/>
          <w:b/>
          <w:color w:val="000000"/>
          <w:szCs w:val="21"/>
        </w:rPr>
        <w:t>五、开启</w:t>
      </w:r>
      <w:r>
        <w:rPr>
          <w:rFonts w:hint="eastAsia" w:ascii="宋体" w:hAnsi="宋体" w:eastAsia="宋体" w:cs="宋体"/>
          <w:b/>
          <w:color w:val="000000"/>
          <w:szCs w:val="21"/>
          <w:lang w:val="en-US" w:eastAsia="zh-CN"/>
        </w:rPr>
        <w:t>时间地点</w:t>
      </w:r>
    </w:p>
    <w:p>
      <w:pPr>
        <w:spacing w:line="320" w:lineRule="exact"/>
        <w:ind w:firstLine="420" w:firstLineChars="200"/>
        <w:rPr>
          <w:rFonts w:hint="default" w:ascii="宋体" w:hAnsi="宋体" w:eastAsia="宋体" w:cs="Calibri"/>
          <w:bCs/>
          <w:color w:val="000000"/>
          <w:szCs w:val="21"/>
          <w:u w:val="single"/>
          <w:lang w:val="en-US" w:eastAsia="zh-CN"/>
        </w:rPr>
      </w:pPr>
      <w:r>
        <w:rPr>
          <w:rFonts w:hint="eastAsia" w:ascii="宋体" w:hAnsi="宋体" w:eastAsia="宋体" w:cs="Calibri"/>
          <w:color w:val="000000"/>
          <w:szCs w:val="21"/>
        </w:rPr>
        <w:t>1.</w:t>
      </w:r>
      <w:r>
        <w:rPr>
          <w:rFonts w:hint="eastAsia" w:ascii="宋体" w:hAnsi="宋体" w:eastAsia="宋体" w:cs="Calibri"/>
          <w:color w:val="000000"/>
          <w:szCs w:val="21"/>
          <w:lang w:val="en-US" w:eastAsia="zh-CN"/>
        </w:rPr>
        <w:t>开启</w:t>
      </w:r>
      <w:r>
        <w:rPr>
          <w:rFonts w:hint="eastAsia" w:ascii="宋体" w:hAnsi="宋体" w:eastAsia="宋体" w:cs="Calibri"/>
          <w:color w:val="000000"/>
          <w:szCs w:val="21"/>
        </w:rPr>
        <w:t>时间</w:t>
      </w:r>
      <w:r>
        <w:rPr>
          <w:rFonts w:hint="eastAsia" w:ascii="宋体" w:hAnsi="宋体" w:eastAsia="宋体" w:cs="Calibri"/>
          <w:color w:val="000000"/>
          <w:szCs w:val="21"/>
          <w:lang w:eastAsia="zh-CN"/>
        </w:rPr>
        <w:t>：</w:t>
      </w:r>
      <w:r>
        <w:rPr>
          <w:rFonts w:hint="eastAsia" w:ascii="宋体" w:hAnsi="宋体" w:eastAsia="宋体" w:cs="Calibri"/>
          <w:color w:val="000000"/>
          <w:szCs w:val="21"/>
          <w:lang w:val="en-US" w:eastAsia="zh-CN"/>
        </w:rPr>
        <w:t>定于2023年5月6日上午，</w:t>
      </w:r>
      <w:r>
        <w:rPr>
          <w:rFonts w:hint="eastAsia" w:ascii="宋体" w:hAnsi="宋体" w:eastAsia="宋体" w:cs="Calibri"/>
          <w:color w:val="000000"/>
          <w:szCs w:val="21"/>
        </w:rPr>
        <w:t>地点：</w:t>
      </w:r>
      <w:r>
        <w:rPr>
          <w:rFonts w:hint="eastAsia" w:ascii="宋体" w:hAnsi="宋体" w:eastAsia="宋体" w:cs="Calibri"/>
          <w:color w:val="000000"/>
          <w:szCs w:val="21"/>
          <w:highlight w:val="none"/>
        </w:rPr>
        <w:t>广西南宁市东葛路1号锦华</w:t>
      </w:r>
      <w:r>
        <w:rPr>
          <w:rFonts w:hint="eastAsia" w:ascii="宋体" w:hAnsi="宋体" w:eastAsia="宋体" w:cs="Calibri"/>
          <w:color w:val="000000"/>
          <w:szCs w:val="21"/>
        </w:rPr>
        <w:t>大酒店副楼</w:t>
      </w:r>
      <w:r>
        <w:rPr>
          <w:rFonts w:hint="eastAsia" w:ascii="宋体" w:hAnsi="宋体" w:eastAsia="宋体" w:cs="Calibri"/>
          <w:color w:val="000000"/>
          <w:szCs w:val="21"/>
          <w:lang w:val="en-US" w:eastAsia="zh-CN"/>
        </w:rPr>
        <w:t>2</w:t>
      </w:r>
      <w:r>
        <w:rPr>
          <w:rFonts w:hint="eastAsia" w:ascii="宋体" w:hAnsi="宋体" w:eastAsia="宋体" w:cs="Calibri"/>
          <w:color w:val="000000"/>
          <w:szCs w:val="21"/>
        </w:rPr>
        <w:t>楼</w:t>
      </w:r>
      <w:r>
        <w:rPr>
          <w:rFonts w:hint="eastAsia" w:ascii="宋体" w:hAnsi="宋体" w:eastAsia="宋体" w:cs="Calibri"/>
          <w:color w:val="000000"/>
          <w:szCs w:val="21"/>
          <w:lang w:val="en-US" w:eastAsia="zh-CN"/>
        </w:rPr>
        <w:t>205</w:t>
      </w:r>
      <w:r>
        <w:rPr>
          <w:rFonts w:hint="eastAsia" w:ascii="宋体" w:hAnsi="宋体" w:eastAsia="宋体" w:cs="Calibri"/>
          <w:szCs w:val="21"/>
        </w:rPr>
        <w:t>。</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hint="default" w:ascii="Calibri" w:hAnsi="Calibri" w:eastAsia="宋体" w:cs="Times New Roman"/>
          <w:szCs w:val="24"/>
          <w:u w:val="single"/>
          <w:lang w:val="en-US" w:eastAsia="zh-CN"/>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lang w:val="en-US" w:eastAsia="zh-CN"/>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u w:val="none"/>
          <w:lang w:val="en-US" w:eastAsia="zh-CN"/>
        </w:rPr>
        <w:t>邮    箱：</w:t>
      </w:r>
      <w:r>
        <w:rPr>
          <w:rFonts w:hint="eastAsia" w:ascii="Calibri" w:hAnsi="Calibri" w:eastAsia="宋体" w:cs="Times New Roman"/>
          <w:szCs w:val="24"/>
          <w:u w:val="single"/>
          <w:lang w:val="en-US" w:eastAsia="zh-CN"/>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10"/>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ascii="宋体" w:hAnsi="宋体" w:eastAsia="宋体" w:cs="宋体"/>
                <w:color w:val="000000"/>
                <w:szCs w:val="21"/>
                <w:u w:val="single"/>
              </w:rPr>
              <w:t>1</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ascii="宋体" w:hAnsi="宋体" w:eastAsia="宋体" w:cs="宋体"/>
                <w:color w:val="000000"/>
                <w:szCs w:val="21"/>
                <w:u w:val="single"/>
              </w:rPr>
              <w:t>1</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lang w:val="en-US" w:eastAsia="zh-CN"/>
              </w:rPr>
              <w:t>1</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lang w:val="en-US" w:eastAsia="zh-CN"/>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w:t>
            </w:r>
            <w:r>
              <w:rPr>
                <w:rFonts w:hint="eastAsia" w:ascii="宋体" w:hAnsi="宋体" w:eastAsia="宋体" w:cs="Calibri"/>
                <w:color w:val="000000"/>
                <w:szCs w:val="21"/>
                <w:lang w:val="en-US" w:eastAsia="zh-CN"/>
              </w:rPr>
              <w:t>不高于预算价格，应</w:t>
            </w:r>
            <w:r>
              <w:rPr>
                <w:rFonts w:hint="eastAsia" w:ascii="宋体" w:hAnsi="宋体" w:eastAsia="宋体" w:cs="Calibri"/>
                <w:color w:val="000000"/>
                <w:szCs w:val="21"/>
              </w:rPr>
              <w:t>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lang w:eastAsia="zh-CN"/>
        </w:rPr>
        <w:t>广西骨伤医院医用吊塔采购项目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hint="eastAsia"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10"/>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lang w:val="en-US" w:eastAsia="zh-CN"/>
              </w:rPr>
              <w:t>医用吊塔</w:t>
            </w:r>
          </w:p>
        </w:tc>
        <w:tc>
          <w:tcPr>
            <w:tcW w:w="1210" w:type="dxa"/>
            <w:vAlign w:val="center"/>
          </w:tcPr>
          <w:p>
            <w:pPr>
              <w:spacing w:line="360" w:lineRule="auto"/>
              <w:jc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4套</w:t>
            </w:r>
          </w:p>
        </w:tc>
        <w:tc>
          <w:tcPr>
            <w:tcW w:w="6845" w:type="dxa"/>
            <w:vAlign w:val="top"/>
          </w:tcPr>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主体材料：具备高强度、耐腐蚀铝合金型材</w:t>
            </w:r>
            <w:r>
              <w:rPr>
                <w:rFonts w:hint="eastAsia" w:ascii="宋体" w:hAnsi="宋体" w:eastAsia="宋体" w:cs="宋体"/>
                <w:b/>
                <w:bCs/>
                <w:sz w:val="21"/>
                <w:szCs w:val="21"/>
                <w:lang w:val="en-US" w:eastAsia="zh-CN"/>
              </w:rPr>
              <w:t>（具备6系列及以上的铝合金型材设为正偏离，必须提供型材检测报告）</w:t>
            </w:r>
            <w:r>
              <w:rPr>
                <w:rFonts w:hint="eastAsia" w:ascii="宋体" w:hAnsi="宋体" w:eastAsia="宋体" w:cs="宋体"/>
                <w:sz w:val="21"/>
                <w:szCs w:val="21"/>
                <w:lang w:val="en-US" w:eastAsia="zh-CN"/>
              </w:rPr>
              <w:t>；</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吊塔旋臂及功能箱采用一次性挤压成型工艺，表面高温喷塑处理，防紫外线、耐腐蚀抗污染；</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吊塔旋转角度≥340°，可平移；</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所有吊塔均具备良好的机械刹车系统，保证吊塔不产生漂移；</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吊塔采用上电下气分离设计，保护使用者及患者安全；</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吊塔采用新国标的医用气体管路系统</w:t>
            </w:r>
            <w:r>
              <w:rPr>
                <w:rFonts w:hint="eastAsia" w:ascii="宋体" w:hAnsi="宋体" w:eastAsia="宋体" w:cs="宋体"/>
                <w:b/>
                <w:bCs/>
                <w:sz w:val="21"/>
                <w:szCs w:val="21"/>
                <w:lang w:val="en-US" w:eastAsia="zh-CN"/>
              </w:rPr>
              <w:t>（原装进口管路设为正偏离）</w:t>
            </w:r>
            <w:r>
              <w:rPr>
                <w:rFonts w:hint="eastAsia" w:ascii="宋体" w:hAnsi="宋体" w:eastAsia="宋体" w:cs="宋体"/>
                <w:sz w:val="21"/>
                <w:szCs w:val="21"/>
                <w:lang w:val="en-US" w:eastAsia="zh-CN"/>
              </w:rPr>
              <w:t>；</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吊塔防护等级≥IP20级别；</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吊塔整体承重≥500Kg，托盘承载重量≥80Kg，带抽屉的托盘承载重量≥50Kg，抽屉承载重量≥20Kg；</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配置LED照明光源；</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各种气体插座均为不同颜色和不同形状，防止误操作，具备Standby（原位待接通状态）功能；</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插座插头可保证2万次以上插拔，可带气维修；</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双臂旋转半径总长≥1.5m；</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工作电源：AC220V/50Hz；</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干段塔配置：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（1）仪器平台：≥1个，仪器平台采用钣金一次冲压成型，表面防腐防锈处理。无拼装，无缝隙；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（2）气体终端标准配置：至少具备2个氧气，2个吸引，1个空气终端（标准为国标，可选德标、美标、英标）；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（3）接地端子：≥2个；</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（4）网络接口：RJ45  1个；电话接口：RJ11   1个；</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（5）抽屉1个。整体采用铝合金型材拼接结构，安装于仪器平台底部；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（6）干段塔净载重量≥60kg；</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（7）输液架1套，采用不锈钢材质，双关节延展结构，带定位锁紧装置，伸缩式高度调整结构，有阻尼防滑落和高度定位装置，配输液瓶挂钩；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（8）电源插座≥10个(220V/10A，国标五孔)</w:t>
            </w:r>
            <w:r>
              <w:rPr>
                <w:rFonts w:hint="eastAsia" w:ascii="宋体" w:hAnsi="宋体" w:eastAsia="宋体" w:cs="宋体"/>
                <w:b/>
                <w:bCs/>
                <w:sz w:val="21"/>
                <w:szCs w:val="21"/>
                <w:lang w:val="en-US" w:eastAsia="zh-CN"/>
              </w:rPr>
              <w:t>（插座≥14个设为正偏离）</w:t>
            </w:r>
            <w:r>
              <w:rPr>
                <w:rFonts w:hint="eastAsia" w:ascii="宋体" w:hAnsi="宋体" w:eastAsia="宋体" w:cs="宋体"/>
                <w:sz w:val="21"/>
                <w:szCs w:val="21"/>
                <w:lang w:val="en-US" w:eastAsia="zh-CN"/>
              </w:rPr>
              <w:t xml:space="preserve">。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湿段塔配置：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（1）仪器平台：≥2个。仪器平台采用钣金一次冲压成型，表面防腐防锈处理。无拼装，无缝隙；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（2）气体终端标准配置：至少具备2个氧气，2个吸引，2个空气）（标准为国标，可选德标、美标、英标）；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（3）接地端子：2个；</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（4）网络接口：RJ45  1个；电话接口：RJ11   1个；</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（5）抽屉1个。整体采用铝合金型材拼接结构，安装于仪器平台底部；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（7）湿段塔净载重量≥60kg；</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（8）输液架1套，采用不锈钢材质，双关节延展结构，带定位锁紧装置，伸缩式高度调整结构，有阻尼防滑落和高度定位装置，配输液瓶挂钩；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0" w:firstLineChars="0"/>
              <w:textAlignment w:val="auto"/>
              <w:rPr>
                <w:rFonts w:ascii="宋体" w:hAnsi="宋体" w:eastAsia="宋体" w:cs="Times New Roman"/>
                <w:color w:val="000000"/>
                <w:szCs w:val="21"/>
              </w:rPr>
            </w:pPr>
            <w:r>
              <w:rPr>
                <w:rFonts w:hint="eastAsia" w:ascii="宋体" w:hAnsi="宋体" w:eastAsia="宋体" w:cs="宋体"/>
                <w:sz w:val="21"/>
                <w:szCs w:val="21"/>
                <w:lang w:val="en-US" w:eastAsia="zh-CN"/>
              </w:rPr>
              <w:t>（9）电源插座≥10个(220V/10A，国标五孔)</w:t>
            </w:r>
            <w:r>
              <w:rPr>
                <w:rFonts w:hint="eastAsia" w:ascii="宋体" w:hAnsi="宋体" w:eastAsia="宋体" w:cs="宋体"/>
                <w:b/>
                <w:bCs/>
                <w:sz w:val="21"/>
                <w:szCs w:val="21"/>
                <w:lang w:val="en-US" w:eastAsia="zh-CN"/>
              </w:rPr>
              <w:t>（插座≥14个设为正偏离）</w:t>
            </w:r>
            <w:r>
              <w:rPr>
                <w:rFonts w:hint="eastAsia" w:ascii="宋体" w:hAnsi="宋体" w:eastAsia="宋体" w:cs="宋体"/>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w:t>
            </w:r>
            <w:r>
              <w:rPr>
                <w:rFonts w:hint="eastAsia" w:ascii="宋体" w:hAnsi="宋体" w:eastAsia="宋体" w:cs="宋体"/>
                <w:bCs/>
                <w:szCs w:val="21"/>
                <w:lang w:eastAsia="zh-CN"/>
              </w:rPr>
              <w:t>、</w:t>
            </w:r>
            <w:r>
              <w:rPr>
                <w:rFonts w:hint="eastAsia" w:ascii="宋体" w:hAnsi="宋体" w:eastAsia="宋体" w:cs="宋体"/>
                <w:bCs/>
                <w:szCs w:val="21"/>
              </w:rPr>
              <w:t>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r>
              <w:rPr>
                <w:rFonts w:hint="eastAsia" w:ascii="宋体" w:hAnsi="宋体" w:eastAsia="宋体" w:cs="Times New Roman"/>
                <w:color w:val="000000"/>
                <w:szCs w:val="21"/>
                <w:lang w:val="en-US" w:eastAsia="zh-CN"/>
              </w:rPr>
              <w:t>指定地点</w:t>
            </w:r>
            <w:r>
              <w:rPr>
                <w:rFonts w:hint="eastAsia" w:ascii="宋体" w:hAnsi="宋体" w:eastAsia="宋体"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Calibri" w:hAnsi="Calibri" w:eastAsia="宋体" w:cs="Times New Roman"/>
                <w:color w:val="000000"/>
                <w:szCs w:val="24"/>
                <w:lang w:eastAsia="zh-CN"/>
              </w:rPr>
            </w:pPr>
            <w:r>
              <w:rPr>
                <w:rFonts w:hint="eastAsia" w:ascii="宋体" w:hAnsi="宋体" w:eastAsia="宋体" w:cs="Times New Roman"/>
                <w:bCs/>
                <w:szCs w:val="21"/>
              </w:rPr>
              <w:t>付款方式：</w:t>
            </w:r>
            <w:r>
              <w:rPr>
                <w:rFonts w:hint="eastAsia" w:ascii="宋体" w:hAnsi="宋体" w:eastAsia="宋体" w:cs="Times New Roman"/>
                <w:bCs/>
                <w:szCs w:val="21"/>
                <w:lang w:val="en-US" w:eastAsia="zh-CN"/>
              </w:rPr>
              <w:t>合同签订后采购人支付合同</w:t>
            </w:r>
            <w:r>
              <w:rPr>
                <w:rFonts w:hint="eastAsia" w:ascii="宋体" w:hAnsi="宋体" w:eastAsia="宋体" w:cs="Times New Roman"/>
                <w:bCs/>
                <w:szCs w:val="21"/>
              </w:rPr>
              <w:t>总金额</w:t>
            </w:r>
            <w:r>
              <w:rPr>
                <w:rFonts w:hint="eastAsia" w:ascii="宋体" w:hAnsi="宋体" w:eastAsia="宋体" w:cs="Times New Roman"/>
                <w:bCs/>
                <w:szCs w:val="21"/>
                <w:lang w:val="en-US" w:eastAsia="zh-CN"/>
              </w:rPr>
              <w:t>30%做为预付款。</w:t>
            </w:r>
            <w:r>
              <w:rPr>
                <w:rFonts w:hint="eastAsia" w:ascii="宋体" w:hAnsi="宋体" w:eastAsia="宋体" w:cs="Times New Roman"/>
                <w:bCs/>
                <w:szCs w:val="21"/>
              </w:rPr>
              <w:t>货物验收合格后，采购人支付</w:t>
            </w:r>
            <w:r>
              <w:rPr>
                <w:rFonts w:hint="eastAsia" w:ascii="宋体" w:hAnsi="宋体" w:eastAsia="宋体" w:cs="Times New Roman"/>
                <w:bCs/>
                <w:szCs w:val="21"/>
                <w:lang w:val="en-US" w:eastAsia="zh-CN"/>
              </w:rPr>
              <w:t>剩余</w:t>
            </w:r>
            <w:r>
              <w:rPr>
                <w:rFonts w:hint="eastAsia" w:ascii="宋体" w:hAnsi="宋体" w:eastAsia="宋体" w:cs="Times New Roman"/>
                <w:bCs/>
                <w:szCs w:val="21"/>
              </w:rPr>
              <w:t>的</w:t>
            </w:r>
            <w:r>
              <w:rPr>
                <w:rFonts w:hint="eastAsia" w:ascii="宋体" w:hAnsi="宋体" w:eastAsia="宋体" w:cs="Times New Roman"/>
                <w:bCs/>
                <w:szCs w:val="21"/>
                <w:lang w:val="en-US" w:eastAsia="zh-CN"/>
              </w:rPr>
              <w:t>70</w:t>
            </w:r>
            <w:r>
              <w:rPr>
                <w:rFonts w:ascii="宋体" w:hAnsi="宋体" w:eastAsia="宋体" w:cs="Times New Roman"/>
                <w:bCs/>
                <w:szCs w:val="21"/>
              </w:rPr>
              <w:t>%货款</w:t>
            </w:r>
            <w:r>
              <w:rPr>
                <w:rFonts w:hint="eastAsia" w:ascii="宋体" w:hAnsi="宋体" w:eastAsia="宋体" w:cs="Times New Roman"/>
                <w:bCs/>
                <w:szCs w:val="21"/>
                <w:lang w:eastAsia="zh-CN"/>
              </w:rPr>
              <w:t>，</w:t>
            </w:r>
            <w:r>
              <w:rPr>
                <w:rFonts w:hint="eastAsia" w:ascii="宋体" w:hAnsi="宋体" w:eastAsia="宋体" w:cs="Times New Roman"/>
                <w:bCs/>
                <w:szCs w:val="21"/>
              </w:rPr>
              <w:t>中标人应在开具发票给采购人</w:t>
            </w:r>
            <w:r>
              <w:rPr>
                <w:rFonts w:hint="eastAsia" w:ascii="宋体" w:hAnsi="宋体" w:eastAsia="宋体" w:cs="Times New Roman"/>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r>
              <w:rPr>
                <w:rFonts w:hint="eastAsia" w:ascii="宋体" w:hAnsi="宋体" w:eastAsia="宋体" w:cs="Times New Roman"/>
                <w:bCs/>
                <w:szCs w:val="21"/>
                <w:lang w:val="en-US" w:eastAsia="zh-CN"/>
              </w:rPr>
              <w:t>。</w:t>
            </w:r>
          </w:p>
        </w:tc>
      </w:tr>
    </w:tbl>
    <w:p>
      <w:pPr>
        <w:spacing w:line="400" w:lineRule="exact"/>
        <w:ind w:firstLine="420" w:firstLineChars="200"/>
        <w:rPr>
          <w:rFonts w:hint="eastAsia" w:ascii="宋体" w:hAnsi="宋体" w:eastAsia="宋体" w:cs="Times New Roman"/>
          <w:bCs/>
          <w:color w:val="000000"/>
          <w:szCs w:val="21"/>
          <w:lang w:val="en-US" w:eastAsia="zh-CN"/>
        </w:rPr>
      </w:pP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rPr>
          <w:rFonts w:hint="default" w:ascii="宋体" w:hAnsi="宋体" w:eastAsia="宋体" w:cs="Times New Roman"/>
          <w:bCs/>
          <w:color w:val="000000"/>
          <w:szCs w:val="21"/>
          <w:lang w:val="en-US" w:eastAsia="zh-CN"/>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hint="eastAsia"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10"/>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6</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6</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投标文件技术参数无负偏离，得</w:t>
            </w:r>
            <w:r>
              <w:rPr>
                <w:rFonts w:hint="eastAsia" w:ascii="宋体" w:hAnsi="宋体" w:eastAsia="宋体" w:cs="Times New Roman"/>
                <w:bCs/>
                <w:color w:val="000000"/>
                <w:szCs w:val="21"/>
                <w:lang w:val="en-US" w:eastAsia="zh-CN"/>
              </w:rPr>
              <w:t>7</w:t>
            </w:r>
            <w:r>
              <w:rPr>
                <w:rFonts w:ascii="宋体" w:hAnsi="宋体" w:eastAsia="宋体" w:cs="Times New Roman"/>
                <w:bCs/>
                <w:color w:val="000000"/>
                <w:szCs w:val="21"/>
              </w:rPr>
              <w:t>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每</w:t>
            </w:r>
            <w:r>
              <w:rPr>
                <w:rFonts w:hint="eastAsia" w:ascii="宋体" w:hAnsi="宋体" w:eastAsia="宋体" w:cs="Times New Roman"/>
                <w:bCs/>
                <w:color w:val="000000"/>
                <w:szCs w:val="21"/>
              </w:rPr>
              <w:t>有</w:t>
            </w:r>
            <w:r>
              <w:rPr>
                <w:rFonts w:ascii="宋体" w:hAnsi="宋体" w:eastAsia="宋体" w:cs="Times New Roman"/>
                <w:bCs/>
                <w:color w:val="000000"/>
                <w:szCs w:val="21"/>
              </w:rPr>
              <w:t>1个正偏离</w:t>
            </w:r>
            <w:r>
              <w:rPr>
                <w:rFonts w:hint="eastAsia" w:ascii="宋体" w:hAnsi="宋体" w:eastAsia="宋体" w:cs="Times New Roman"/>
                <w:bCs/>
                <w:color w:val="000000"/>
                <w:szCs w:val="21"/>
                <w:lang w:val="en-US" w:eastAsia="zh-CN"/>
              </w:rPr>
              <w:t>加2分，满分15分</w:t>
            </w:r>
            <w:r>
              <w:rPr>
                <w:rFonts w:hint="eastAsia" w:ascii="宋体" w:hAnsi="宋体" w:eastAsia="宋体" w:cs="Times New Roman"/>
                <w:bCs/>
                <w:color w:val="000000"/>
                <w:szCs w:val="21"/>
                <w:lang w:eastAsia="zh-CN"/>
              </w:rPr>
              <w:t>；</w:t>
            </w:r>
          </w:p>
          <w:p>
            <w:pPr>
              <w:rPr>
                <w:rFonts w:hint="eastAsia"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w:t>
            </w:r>
          </w:p>
          <w:p>
            <w:pPr>
              <w:rPr>
                <w:rFonts w:hint="eastAsia" w:ascii="宋体" w:hAnsi="宋体" w:eastAsia="宋体" w:cs="Times New Roman"/>
                <w:color w:val="000000"/>
                <w:szCs w:val="21"/>
              </w:rPr>
            </w:pPr>
            <w:r>
              <w:rPr>
                <w:rFonts w:hint="eastAsia" w:ascii="宋体" w:hAnsi="宋体" w:eastAsia="宋体" w:cs="Times New Roman"/>
                <w:color w:val="000000"/>
                <w:szCs w:val="21"/>
              </w:rPr>
              <w:t>投标文件技术参数有</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个负偏离，得</w:t>
            </w:r>
            <w:r>
              <w:rPr>
                <w:rFonts w:hint="eastAsia" w:ascii="宋体" w:hAnsi="宋体" w:eastAsia="宋体" w:cs="Times New Roman"/>
                <w:color w:val="000000"/>
                <w:szCs w:val="21"/>
                <w:lang w:val="en-US" w:eastAsia="zh-CN"/>
              </w:rPr>
              <w:t>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w:t>
            </w:r>
            <w:r>
              <w:rPr>
                <w:rFonts w:ascii="宋体" w:hAnsi="宋体" w:eastAsia="宋体" w:cs="Tahoma"/>
                <w:color w:val="000000"/>
                <w:kern w:val="0"/>
                <w:szCs w:val="21"/>
              </w:rPr>
              <w:t>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hint="eastAsia" w:ascii="宋体" w:hAnsi="宋体" w:eastAsia="宋体" w:cs="Times New Roman"/>
                <w:color w:val="000000"/>
                <w:szCs w:val="21"/>
                <w:lang w:val="en-US" w:eastAsia="zh-CN"/>
              </w:rPr>
              <w:t xml:space="preserve"> 6</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1</w:t>
            </w:r>
            <w:r>
              <w:rPr>
                <w:rFonts w:hint="eastAsia" w:ascii="宋体" w:hAnsi="宋体" w:eastAsia="宋体" w:cs="Times New Roman"/>
                <w:color w:val="000000"/>
                <w:szCs w:val="21"/>
                <w:lang w:val="en-US" w:eastAsia="zh-CN"/>
              </w:rPr>
              <w:t>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w:t>
            </w:r>
            <w:r>
              <w:rPr>
                <w:rFonts w:hint="eastAsia" w:ascii="宋体" w:hAnsi="宋体" w:eastAsia="宋体" w:cs="Tahoma"/>
                <w:color w:val="000000"/>
                <w:kern w:val="0"/>
                <w:szCs w:val="21"/>
                <w:lang w:val="en-US" w:eastAsia="zh-CN"/>
              </w:rPr>
              <w:t>0</w:t>
            </w:r>
            <w:bookmarkStart w:id="25" w:name="_GoBack"/>
            <w:bookmarkEnd w:id="25"/>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w:t>
            </w:r>
            <w:r>
              <w:rPr>
                <w:rFonts w:hint="eastAsia" w:ascii="宋体" w:hAnsi="宋体" w:eastAsia="宋体" w:cs="Times New Roman"/>
                <w:color w:val="000000"/>
                <w:szCs w:val="21"/>
                <w:lang w:val="en-US" w:eastAsia="zh-CN"/>
              </w:rPr>
              <w:t>0.1-1</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1.1-3</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3.1-5</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8"/>
                <w:rFonts w:hint="default"/>
              </w:rPr>
            </w:pPr>
            <w:r>
              <w:rPr>
                <w:rStyle w:val="18"/>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w:t>
            </w:r>
            <w:r>
              <w:rPr>
                <w:rFonts w:hint="eastAsia" w:ascii="宋体" w:hAnsi="宋体" w:eastAsia="宋体" w:cs="Times New Roman"/>
                <w:color w:val="000000"/>
                <w:szCs w:val="21"/>
                <w:lang w:val="en-US" w:eastAsia="zh-CN"/>
              </w:rPr>
              <w:t>20</w:t>
            </w:r>
            <w:r>
              <w:rPr>
                <w:rFonts w:hint="eastAsia" w:ascii="宋体" w:hAnsi="宋体" w:eastAsia="宋体" w:cs="Times New Roman"/>
                <w:color w:val="000000"/>
                <w:szCs w:val="21"/>
              </w:rPr>
              <w:t>年以来</w:t>
            </w:r>
            <w:r>
              <w:rPr>
                <w:rFonts w:hint="eastAsia" w:ascii="宋体" w:hAnsi="宋体" w:eastAsia="宋体" w:cs="Times New Roman"/>
                <w:color w:val="000000"/>
                <w:szCs w:val="21"/>
                <w:lang w:val="en-US" w:eastAsia="zh-CN"/>
              </w:rPr>
              <w:t>同款产品</w:t>
            </w:r>
            <w:r>
              <w:rPr>
                <w:rFonts w:hint="eastAsia" w:ascii="宋体" w:hAnsi="宋体" w:eastAsia="宋体" w:cs="Times New Roman"/>
                <w:color w:val="000000"/>
                <w:szCs w:val="21"/>
              </w:rPr>
              <w:t>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hint="default" w:ascii="宋体" w:hAnsi="宋体" w:eastAsia="宋体"/>
          <w:szCs w:val="21"/>
          <w:lang w:val="en-US" w:eastAsia="zh-CN"/>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lang w:eastAsia="zh-CN"/>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4"/>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4"/>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r>
        <w:rPr>
          <w:rFonts w:hint="eastAsia" w:ascii="仿宋_GB2312" w:hAnsi="Calibri" w:eastAsia="仿宋_GB2312" w:cs="Calibri"/>
          <w:bCs/>
          <w:color w:val="000000"/>
          <w:sz w:val="32"/>
          <w:szCs w:val="32"/>
          <w:lang w:eastAsia="zh-CN"/>
        </w:rPr>
        <w:t>（</w:t>
      </w:r>
      <w:r>
        <w:rPr>
          <w:rFonts w:hint="eastAsia" w:ascii="仿宋_GB2312" w:hAnsi="Calibri" w:eastAsia="仿宋_GB2312" w:cs="Calibri"/>
          <w:bCs/>
          <w:color w:val="000000"/>
          <w:sz w:val="32"/>
          <w:szCs w:val="32"/>
          <w:lang w:val="en-US" w:eastAsia="zh-CN"/>
        </w:rPr>
        <w:t>注明是参与的A、B、C那一个标段</w:t>
      </w:r>
      <w:r>
        <w:rPr>
          <w:rFonts w:hint="eastAsia" w:ascii="仿宋_GB2312" w:hAnsi="Calibri" w:eastAsia="仿宋_GB2312" w:cs="Calibri"/>
          <w:bCs/>
          <w:color w:val="000000"/>
          <w:sz w:val="32"/>
          <w:szCs w:val="32"/>
          <w:lang w:eastAsia="zh-CN"/>
        </w:rPr>
        <w:t>）</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10"/>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10"/>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220F19"/>
    <w:multiLevelType w:val="singleLevel"/>
    <w:tmpl w:val="C4220F19"/>
    <w:lvl w:ilvl="0" w:tentative="0">
      <w:start w:val="1"/>
      <w:numFmt w:val="decimal"/>
      <w:suff w:val="space"/>
      <w:lvlText w:val="%1."/>
      <w:lvlJc w:val="left"/>
    </w:lvl>
  </w:abstractNum>
  <w:abstractNum w:abstractNumId="1">
    <w:nsid w:val="E4221F95"/>
    <w:multiLevelType w:val="singleLevel"/>
    <w:tmpl w:val="E4221F95"/>
    <w:lvl w:ilvl="0" w:tentative="0">
      <w:start w:val="1"/>
      <w:numFmt w:val="chineseCounting"/>
      <w:suff w:val="nothing"/>
      <w:lvlText w:val="（%1）"/>
      <w:lvlJc w:val="left"/>
      <w:rPr>
        <w:rFonts w:hint="eastAsia"/>
      </w:rPr>
    </w:lvl>
  </w:abstractNum>
  <w:abstractNum w:abstractNumId="2">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D0D2AC3"/>
    <w:rsid w:val="0F21032D"/>
    <w:rsid w:val="100B70C3"/>
    <w:rsid w:val="10563548"/>
    <w:rsid w:val="12E56477"/>
    <w:rsid w:val="19BD661E"/>
    <w:rsid w:val="1A632FBA"/>
    <w:rsid w:val="21C83E17"/>
    <w:rsid w:val="22EF3388"/>
    <w:rsid w:val="230C6132"/>
    <w:rsid w:val="25C10491"/>
    <w:rsid w:val="267D2BB8"/>
    <w:rsid w:val="27605B00"/>
    <w:rsid w:val="2F60116C"/>
    <w:rsid w:val="303D69DF"/>
    <w:rsid w:val="36D70741"/>
    <w:rsid w:val="36EF4890"/>
    <w:rsid w:val="378B147A"/>
    <w:rsid w:val="39026745"/>
    <w:rsid w:val="399D69A6"/>
    <w:rsid w:val="3BF6222E"/>
    <w:rsid w:val="3C3D5A39"/>
    <w:rsid w:val="3CF86B7C"/>
    <w:rsid w:val="41C0323C"/>
    <w:rsid w:val="41D3175E"/>
    <w:rsid w:val="45DB2F02"/>
    <w:rsid w:val="49F83F40"/>
    <w:rsid w:val="4BF86B15"/>
    <w:rsid w:val="4FD74E04"/>
    <w:rsid w:val="53FE114B"/>
    <w:rsid w:val="56CE343C"/>
    <w:rsid w:val="57874CD5"/>
    <w:rsid w:val="59B64834"/>
    <w:rsid w:val="5A142CFE"/>
    <w:rsid w:val="5D72019D"/>
    <w:rsid w:val="5E9A1F4D"/>
    <w:rsid w:val="5EBA7B70"/>
    <w:rsid w:val="64BF359F"/>
    <w:rsid w:val="64E861BC"/>
    <w:rsid w:val="65A17C5D"/>
    <w:rsid w:val="65A90B76"/>
    <w:rsid w:val="66567619"/>
    <w:rsid w:val="67802B6C"/>
    <w:rsid w:val="67B5260F"/>
    <w:rsid w:val="6D0312DB"/>
    <w:rsid w:val="6D5A388E"/>
    <w:rsid w:val="6D9D6B86"/>
    <w:rsid w:val="71045D6C"/>
    <w:rsid w:val="74DA269D"/>
    <w:rsid w:val="779D6447"/>
    <w:rsid w:val="78D3337A"/>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6"/>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pPr>
      <w:spacing w:after="120"/>
    </w:pPr>
    <w:rPr>
      <w:kern w:val="0"/>
      <w:sz w:val="20"/>
    </w:rPr>
  </w:style>
  <w:style w:type="paragraph" w:styleId="7">
    <w:name w:val="Date"/>
    <w:basedOn w:val="1"/>
    <w:next w:val="1"/>
    <w:link w:val="15"/>
    <w:semiHidden/>
    <w:unhideWhenUsed/>
    <w:qFormat/>
    <w:uiPriority w:val="99"/>
    <w:pPr>
      <w:ind w:left="100" w:leftChars="2500"/>
    </w:pPr>
  </w:style>
  <w:style w:type="paragraph" w:styleId="8">
    <w:name w:val="footer"/>
    <w:basedOn w:val="1"/>
    <w:link w:val="14"/>
    <w:unhideWhenUsed/>
    <w:qFormat/>
    <w:uiPriority w:val="99"/>
    <w:pPr>
      <w:tabs>
        <w:tab w:val="center" w:pos="4153"/>
        <w:tab w:val="right" w:pos="8306"/>
      </w:tabs>
      <w:snapToGrid w:val="0"/>
      <w:jc w:val="left"/>
    </w:pPr>
    <w:rPr>
      <w:sz w:val="18"/>
      <w:szCs w:val="18"/>
    </w:rPr>
  </w:style>
  <w:style w:type="paragraph" w:styleId="9">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日期 字符"/>
    <w:basedOn w:val="12"/>
    <w:link w:val="7"/>
    <w:semiHidden/>
    <w:qFormat/>
    <w:uiPriority w:val="99"/>
  </w:style>
  <w:style w:type="character" w:customStyle="1" w:styleId="16">
    <w:name w:val="标题 2 字符"/>
    <w:basedOn w:val="12"/>
    <w:link w:val="3"/>
    <w:semiHidden/>
    <w:qFormat/>
    <w:uiPriority w:val="9"/>
    <w:rPr>
      <w:rFonts w:asciiTheme="majorHAnsi" w:hAnsiTheme="majorHAnsi" w:eastAsiaTheme="majorEastAsia" w:cstheme="majorBidi"/>
      <w:b/>
      <w:bCs/>
      <w:sz w:val="32"/>
      <w:szCs w:val="32"/>
    </w:rPr>
  </w:style>
  <w:style w:type="paragraph" w:styleId="17">
    <w:name w:val="List Paragraph"/>
    <w:basedOn w:val="1"/>
    <w:qFormat/>
    <w:uiPriority w:val="34"/>
    <w:pPr>
      <w:ind w:firstLine="420" w:firstLineChars="200"/>
    </w:pPr>
  </w:style>
  <w:style w:type="character" w:customStyle="1" w:styleId="18">
    <w:name w:val="font91"/>
    <w:basedOn w:val="12"/>
    <w:qFormat/>
    <w:uiPriority w:val="0"/>
    <w:rPr>
      <w:rFonts w:hint="eastAsia" w:ascii="宋体" w:hAnsi="宋体" w:eastAsia="宋体" w:cs="宋体"/>
      <w:color w:val="000000"/>
      <w:sz w:val="20"/>
      <w:szCs w:val="20"/>
      <w:u w:val="none"/>
    </w:rPr>
  </w:style>
  <w:style w:type="character" w:customStyle="1" w:styleId="19">
    <w:name w:val="font51"/>
    <w:basedOn w:val="12"/>
    <w:qFormat/>
    <w:uiPriority w:val="0"/>
    <w:rPr>
      <w:rFonts w:hint="default" w:ascii="Times New Roman" w:hAnsi="Times New Roman" w:cs="Times New Roman"/>
      <w:color w:val="000000"/>
      <w:sz w:val="20"/>
      <w:szCs w:val="20"/>
      <w:u w:val="none"/>
    </w:rPr>
  </w:style>
  <w:style w:type="paragraph" w:customStyle="1" w:styleId="20">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18767</Words>
  <Characters>19587</Characters>
  <Lines>157</Lines>
  <Paragraphs>44</Paragraphs>
  <TotalTime>1</TotalTime>
  <ScaleCrop>false</ScaleCrop>
  <LinksUpToDate>false</LinksUpToDate>
  <CharactersWithSpaces>21373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2022-12-12T02:06:00Z</dcterms:created>
  <dc:creator>魏宝兴</dc:creator>
  <cp:lastModifiedBy>7月LEO</cp:lastModifiedBy>
  <cp:lastPrinted>2022-12-12T03:30:00Z</cp:lastPrinted>
  <dcterms:modified xsi:type="dcterms:W3CDTF">2023-04-26T01:43:11Z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003F4B7C55754348827E781723701253</vt:lpwstr>
  </property>
</Properties>
</file>