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广西壮族自治区中医骨伤科研究所专变增容10kV配电二期工程项目招标文件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一、项目名称及编号：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广西壮族自治区中医骨伤科研究所专变增容10kV配电二期工程项目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项目编号：</w:t>
      </w:r>
      <w:r>
        <w:rPr>
          <w:rFonts w:ascii="仿宋_GB2312" w:hAnsi="仿宋_GB2312" w:eastAsia="仿宋_GB2312" w:cs="仿宋_GB2312"/>
          <w:sz w:val="32"/>
          <w:szCs w:val="32"/>
        </w:rPr>
        <w:t>GXGSYY-CGB-HQBZZX-2023-05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二、项目概况  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（一）工程地点：南宁市新民路32号 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（二）工程概况</w:t>
      </w:r>
    </w:p>
    <w:p>
      <w:pPr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（1）安装部分：</w:t>
      </w:r>
      <w:r>
        <w:rPr>
          <w:rFonts w:ascii="仿宋_GB2312" w:eastAsia="仿宋_GB2312"/>
          <w:color w:val="000000"/>
          <w:sz w:val="32"/>
          <w:szCs w:val="32"/>
        </w:rPr>
        <w:t>10kV电缆</w:t>
      </w:r>
      <w:r>
        <w:rPr>
          <w:rFonts w:hint="eastAsia" w:ascii="仿宋_GB2312" w:eastAsia="仿宋_GB2312"/>
          <w:color w:val="000000"/>
          <w:sz w:val="32"/>
          <w:szCs w:val="32"/>
        </w:rPr>
        <w:t>、</w:t>
      </w:r>
      <w:r>
        <w:rPr>
          <w:rFonts w:ascii="仿宋_GB2312" w:eastAsia="仿宋_GB2312"/>
          <w:color w:val="000000"/>
          <w:sz w:val="32"/>
          <w:szCs w:val="32"/>
        </w:rPr>
        <w:t>10kV配电设备装置</w:t>
      </w:r>
      <w:r>
        <w:rPr>
          <w:rFonts w:hint="eastAsia" w:ascii="仿宋_GB2312" w:eastAsia="仿宋_GB2312"/>
          <w:color w:val="000000"/>
          <w:sz w:val="32"/>
          <w:szCs w:val="32"/>
        </w:rPr>
        <w:t>、配电房照明、防雷接地、通风、配电房安健环、绝缘、消防和防雨装置等。</w:t>
      </w:r>
    </w:p>
    <w:p>
      <w:pPr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（2）配电房改造部分：土石方回填、平整、墙体砌筑、金属结构搭建、门窗安装等。</w:t>
      </w:r>
    </w:p>
    <w:p>
      <w:pPr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（3）拆除部分：墙体、门扇、余土弃置等</w:t>
      </w:r>
    </w:p>
    <w:p>
      <w:pPr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（4）低压改接部分。</w:t>
      </w:r>
    </w:p>
    <w:p>
      <w:pPr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（5）工期：90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日历</w:t>
      </w:r>
      <w:r>
        <w:rPr>
          <w:rFonts w:hint="eastAsia" w:ascii="仿宋_GB2312" w:eastAsia="仿宋_GB2312"/>
          <w:color w:val="000000"/>
          <w:sz w:val="32"/>
          <w:szCs w:val="32"/>
        </w:rPr>
        <w:t>天以内。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</w:t>
      </w:r>
      <w:r>
        <w:rPr>
          <w:rFonts w:ascii="仿宋_GB2312" w:eastAsia="仿宋_GB2312"/>
          <w:color w:val="000000"/>
          <w:sz w:val="32"/>
          <w:szCs w:val="32"/>
        </w:rPr>
        <w:t>6</w:t>
      </w:r>
      <w:r>
        <w:rPr>
          <w:rFonts w:hint="eastAsia" w:ascii="仿宋_GB2312" w:eastAsia="仿宋_GB2312"/>
          <w:color w:val="000000"/>
          <w:sz w:val="32"/>
          <w:szCs w:val="32"/>
        </w:rPr>
        <w:t>）具体分项要求见附件。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（三）工程控制价：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250000.00</w:t>
      </w:r>
      <w:r>
        <w:rPr>
          <w:rFonts w:hint="eastAsia" w:ascii="仿宋_GB2312" w:hAnsi="仿宋_GB2312" w:eastAsia="仿宋_GB2312" w:cs="仿宋_GB2312"/>
          <w:sz w:val="32"/>
          <w:szCs w:val="32"/>
        </w:rPr>
        <w:t>元（大写：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人民币</w:t>
      </w:r>
      <w:r>
        <w:rPr>
          <w:rFonts w:hint="eastAsia" w:ascii="仿宋_GB2312" w:hAnsi="仿宋_GB2312" w:eastAsia="仿宋_GB2312" w:cs="仿宋_GB2312"/>
          <w:sz w:val="32"/>
          <w:szCs w:val="32"/>
        </w:rPr>
        <w:t>贰拾伍万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元整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三、投标文件的编制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 投标文件要求：每个投标人只能提交一份投标文件（1正本</w:t>
      </w:r>
      <w:r>
        <w:rPr>
          <w:rFonts w:ascii="仿宋_GB2312" w:hAnsi="仿宋_GB2312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副本）。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 投标文件的组成  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（1）投标函、投标人情况简介、营业执照和相关资质等证书 (复印件)、法定代表人授权委托书（以上文件皆需盖单位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</w:t>
      </w:r>
      <w:r>
        <w:rPr>
          <w:rFonts w:hint="eastAsia" w:ascii="仿宋_GB2312" w:hAnsi="仿宋_GB2312" w:eastAsia="仿宋_GB2312" w:cs="仿宋_GB2312"/>
          <w:sz w:val="32"/>
          <w:szCs w:val="32"/>
        </w:rPr>
        <w:t>章）；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（2）投标报价单（需按附件的工程明细清单进行报价）；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（3）投标人信誉证明，相关网站查询截图。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四、投标人资格要求  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1.资质要求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投标人需具备《中华人民共和国民法典》规定的法人资格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；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（2）投标人须具备电力工程施工总承包三级以上资质；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（3）投标人具备有效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的安全生产考核合格证书；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（4）具有良好的商业信誉和健全的财务会计制度；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（5）具有履行合同所必需的设备和专业技术能力；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2.信誉要求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（1）根据最高人民法院等9部门《关于在招投标活动中对失信被执行人实施联合惩戒的通知》（法〔2016〕285号）规定，投标人、拟派项目负责人不得为失信被执行人（以评标阶段 “信用中国”网站（www.creditchina.gov.cn）查询信息为准）。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（2）投标人拟派项目负责人不得是列为企业或个人诚信不良、黑名单、失信联合惩戒的投标人、项目负责人。（以评标阶段全国建筑市场监管公共服务平台（http://jzsc.mohurd.gov.cn/home）查询信息为准）。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（3）近三年内投标人或其法定代表人不得有行贿犯罪行为（以评标阶段“中国裁判文书”网站（https://wenshu.court.gov.cn）查询信息为准）。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3.其他投标条件要求：  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（1）本项目不接受联合体投标；  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（2）投标人有依法缴纳税收和社会保障资金的良好记录；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（3）参加政府采购活动近三年内，在经营活动中没有重大违法记录；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（4）本项目控制价为含税价格，投标人报价默认为含税价。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（5）投标材料请密封，封面请备注联系人的姓名、电话和邮箱，否则视为无效投标。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五、投标文件的递交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1.投标报名表递交的截止时间为2023年  月  日北京时间18时00分，地点为广西骨伤医院行政办公区（南宁市青秀区东葛路一号锦华大酒店副楼401号房）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2.报名联系人及电话：刘工  18977085520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3.逾期送达的、未送达指定地点的或者不按照招标文件要求密封的投标文件，招标人将予以拒收。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</w:t>
      </w:r>
      <w:r>
        <w:rPr>
          <w:rFonts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投标文件必须由企业法定代表人或其授权的委托代理人递交，否则招标人将予以拒收。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六、评标办法  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（一）本项目采用竞争性谈判法。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（二）评审原则：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1.评委构成：本招标采购项目的评委分别由医院相关部门及医院评审专家共5人及以上单数构成。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2.评标依据：评委对各投标人的投标文件进行符合性审查，并与投标文件通过符合性审查的投标人进行谈判，根据谈判后投标人的最终投标报价按最低报价进行投票。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（三）评定方法：谈判结束后由我院评标小组评审专家对投标人进行投票。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（四）中标候选人推荐原则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评标小组将根据投票，按得票由多到少次序排列名次。评审小组推荐得票排名第一的投标人为中标候选人。排名第一的中标候选人放弃中标、或因不可抗力提出不能履行合同，可以推荐排名第二的投标人为中标候选人，以此类推。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附件：广西壮族自治区中医骨伤科研究所专变增容10kV配电二期工程项目工程清单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NiZTAzZjRlMjc2MmVhMzExZGI5YWRmZjA5ZDVhYzEifQ=="/>
  </w:docVars>
  <w:rsids>
    <w:rsidRoot w:val="17A042DF"/>
    <w:rsid w:val="003B15A8"/>
    <w:rsid w:val="00496E2C"/>
    <w:rsid w:val="005305A1"/>
    <w:rsid w:val="00A35F4C"/>
    <w:rsid w:val="00DB5A8B"/>
    <w:rsid w:val="00E46E14"/>
    <w:rsid w:val="019D265A"/>
    <w:rsid w:val="04F72483"/>
    <w:rsid w:val="0A0461F9"/>
    <w:rsid w:val="17A042DF"/>
    <w:rsid w:val="34895825"/>
    <w:rsid w:val="35A470F8"/>
    <w:rsid w:val="3AAA138E"/>
    <w:rsid w:val="3CE46EEB"/>
    <w:rsid w:val="41D676F8"/>
    <w:rsid w:val="49A915B1"/>
    <w:rsid w:val="5C014B46"/>
    <w:rsid w:val="5F665487"/>
    <w:rsid w:val="63001A2A"/>
    <w:rsid w:val="68DF28C1"/>
    <w:rsid w:val="6D351B47"/>
    <w:rsid w:val="6D58497A"/>
    <w:rsid w:val="6D9E1FBD"/>
    <w:rsid w:val="72556371"/>
    <w:rsid w:val="7B3D37E5"/>
    <w:rsid w:val="7F2D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1435</Words>
  <Characters>1593</Characters>
  <Lines>11</Lines>
  <Paragraphs>3</Paragraphs>
  <TotalTime>6</TotalTime>
  <ScaleCrop>false</ScaleCrop>
  <LinksUpToDate>false</LinksUpToDate>
  <CharactersWithSpaces>1616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2023-04-10T03:09:00Z</dcterms:created>
  <dc:creator>黄思宇✨</dc:creator>
  <cp:lastModifiedBy>刘晶均</cp:lastModifiedBy>
  <cp:lastPrinted>2022-07-06T03:35:00Z</cp:lastPrinted>
  <dcterms:modified xsi:type="dcterms:W3CDTF">2023-04-12T09:42:32Z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EA5F3DFD1D064D59B9C29A03BEB975AC</vt:lpwstr>
  </property>
</Properties>
</file>