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Y="-1586"/>
        <w:tblW w:w="93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296"/>
        <w:gridCol w:w="4706"/>
        <w:gridCol w:w="1249"/>
        <w:gridCol w:w="985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843" w:hRule="atLeast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  <w:bookmarkStart w:id="0" w:name="_GoBack"/>
            <w:bookmarkEnd w:id="0"/>
          </w:p>
          <w:p>
            <w:pPr>
              <w:widowControl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36"/>
                <w:szCs w:val="36"/>
              </w:rPr>
            </w:pPr>
          </w:p>
          <w:p>
            <w:pPr>
              <w:widowControl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36"/>
                <w:szCs w:val="36"/>
              </w:rPr>
              <w:t>附件</w:t>
            </w:r>
          </w:p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36"/>
                <w:szCs w:val="36"/>
              </w:rPr>
              <w:t>分部分项工程和单价措施项目清单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14" w:hRule="atLeast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>
            <w:pPr>
              <w:widowControl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工程名称:广西壮族自治区中医骨伤科研究所专变增容10kV配电二期工程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2" w:hRule="atLeast"/>
        </w:trPr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项目编码</w:t>
            </w:r>
          </w:p>
        </w:tc>
        <w:tc>
          <w:tcPr>
            <w:tcW w:w="4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项目名称及</w:t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项目特征描述</w:t>
            </w:r>
          </w:p>
        </w:tc>
        <w:tc>
          <w:tcPr>
            <w:tcW w:w="1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计量单位</w:t>
            </w:r>
          </w:p>
        </w:tc>
        <w:tc>
          <w:tcPr>
            <w:tcW w:w="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工程量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广西壮族自治区中医骨伤科研究所专变增容10kV配电二期工程-安装部分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分部分项工程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一、10kV电缆部分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030408001001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10kV电力电缆 YJV22-8.7/15kV-3×70mm2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40.00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参考品牌：银杉、纵缆、桂林国际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030408006001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10kV户内电力电缆冷缩式终端头 3×70mm2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030414015001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绝缘子、套管、绝缘油、电缆试验  电缆试验  交流耐压试验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次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二、10kV配电设备装置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030402017001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10kV高压提升柜 AH5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规格型号：KYN28-12   400mm×1500mm×2300mm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含柜体及柜内所有元器件，配置详见图纸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设备柜体材质优质镀锌钢板、防护等级不低于IP33等级；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参考品牌：高压负荷开关：宝鼎开关、珠海可利、福建逢兴；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参考品牌：高压真空断路器：宝鼎开关、常熟开关厂、福建逢兴；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030402017002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10kV高压计量柜 AH6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规格型号：KYN28-12 800mm×1500mm×2300mm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含柜体及柜内所有元器件，配置详见图纸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设备柜体材质优质镀锌钢板、防护等级不低于IP33等级；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参考品牌：高压负荷开关：宝鼎开关、珠海可利、福建逢兴；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参考品牌：高压真空断路器：宝鼎开关、常熟开关厂、福建逢兴；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030402017003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10kV高压进线柜 AH7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规格型号：KYN28-12 800mm×1500mm×2300mm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含柜体及柜内所有元器件，配置详见图纸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设备柜体材质优质镀锌钢板、防护等级不低于IP33等级；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072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20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表-08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项目编码</w:t>
            </w:r>
          </w:p>
        </w:tc>
        <w:tc>
          <w:tcPr>
            <w:tcW w:w="4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项目名称及</w:t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项目特征描述</w:t>
            </w:r>
          </w:p>
        </w:tc>
        <w:tc>
          <w:tcPr>
            <w:tcW w:w="1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计量单位</w:t>
            </w:r>
          </w:p>
        </w:tc>
        <w:tc>
          <w:tcPr>
            <w:tcW w:w="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工程量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参考品牌：高压负荷开关：宝鼎开关、珠海可利、福建逢兴；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参考品牌：高压真空断路器：宝鼎开关、常熟开关厂、福建逢兴；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030403003001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铜排 TMY-80×10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计安装费，主材随柜配置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030411003001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0.4kV电缆桥架 300mm×200mm×1.5mm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5.00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030413001001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桥架支撑架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kg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14.57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桂031211003001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桥架支架除锈 一般钢结构 轻锈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kg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14.57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031201003001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桥架支架刷油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kg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14.57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刷樟丹二道,灰色调和漆二道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030404031001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负控终端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仅计安装费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030404031002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三相三线多功能电表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仅计安装费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030404031003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三相三线预付费表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仅计安装费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030414002001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送配电装置系统调试 10KV以下交流供电  负荷隔离开关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系统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030414002002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送配电装置系统调试 10KV以下交流供电  断路器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系统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030414001001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电力变压器系统调试 10KV以下变压器（容量2000KV.A以下）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系统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030408002001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控制电缆 ZRB-KVVP2-22-4*4mm2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10.00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参考品牌：银杉、纵缆、桂林国际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三、配电房照明部分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030404017001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室内照明配电箱 PZ-30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安装方式：底边距地1.5m暗装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配电箱参考品牌：扬中市长江电器、枫杨集团、江苏锋能电气产品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箱内元件参考品牌：上海人民电器、德力西、正泰产品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030412005001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双管荧光灯 带蓄电池  AC 220V 2×36W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安装高度：≧3米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含接线盒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072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表-0</w:t>
            </w:r>
            <w:r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项目编码</w:t>
            </w:r>
          </w:p>
        </w:tc>
        <w:tc>
          <w:tcPr>
            <w:tcW w:w="4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项目名称及</w:t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项目特征描述</w:t>
            </w:r>
          </w:p>
        </w:tc>
        <w:tc>
          <w:tcPr>
            <w:tcW w:w="1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计量单位</w:t>
            </w:r>
          </w:p>
        </w:tc>
        <w:tc>
          <w:tcPr>
            <w:tcW w:w="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工程量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品牌：佛山照明、三雄极光、雷士产品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030404034001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二位开关  250V 10A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安装方式：底边距地1.3m暗装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含接线盒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参考品牌：TCL、鸿雁、公牛产品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030404035001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两孔三孔暗插座  250V 16A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安装方式：底边距地0.5m暗装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含接线盒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参考品牌：TCL、鸿雁、公牛产品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030412004001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应急照明 ~250V 5W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安装方式：底边距地2.8m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含接线盒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参考品牌：三雄极光、元享、恒生产品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030412004002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单面、双面疏散灯 ~250V 5W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安装方式：底边距地0.9m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含接线盒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参考品牌：三雄极光、元享、恒生产品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030412004003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安全出口标志 ~250V 5W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安装方式：门框上方安装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含接线盒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参考品牌：三雄极光、元享、恒生产品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030411001001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电线穿管 可挠性金属管，φ20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30.00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030411001002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电缆穿管 可挠性金属管，φ40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30.00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030411004001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管内穿线 照明线路 铜芯 BV-450/750V-2.5mm2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200.00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参考品牌：银杉、纵缆、桂林国际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030411004002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管内穿线 照明线路 铜芯 BV-450/750V-4mm2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100.00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参考品牌：银杉、纵缆、桂林国际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030408001002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低压电缆 WDZ-YJY-0.6/1kV-5×10mm2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15.38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参考品牌：银杉、纵缆、桂林国际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防雷接地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072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表-</w:t>
            </w:r>
            <w:r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  <w:t>08</w:t>
            </w:r>
          </w:p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项目编码</w:t>
            </w:r>
          </w:p>
        </w:tc>
        <w:tc>
          <w:tcPr>
            <w:tcW w:w="4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项目名称及</w:t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项目特征描述</w:t>
            </w:r>
          </w:p>
        </w:tc>
        <w:tc>
          <w:tcPr>
            <w:tcW w:w="1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计量单位</w:t>
            </w:r>
          </w:p>
        </w:tc>
        <w:tc>
          <w:tcPr>
            <w:tcW w:w="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工程量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030409002001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接地热镀锌扁钢 -50×5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44.80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部位：配电房内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030411001003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砖、混凝土结构明配 刚性阻燃管PVC50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8.00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030414011001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接地装置调试  接地网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系统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通风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030108003001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轴流风机 T35-11～250V  180W 带防火阀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要求防水、防尘、防虫,风量5000m3/h以上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安装高度3000mm,含加装不锈钢网罩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含支架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参考品牌：绍兴上虞、虞风、明新产品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配电房安健环部分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050307009001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变压器标志牌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尺寸320*220mm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050307009002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开闭所标志牌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尺寸400*300mm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050307009003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警告标志牌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尺寸300*240mm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050307009004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禁止标志牌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尺寸300*240mm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050307009005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防鼠挡板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高600mm，厚8mm其上部设置防止绊跤线标志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050307009006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高压模拟图板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安装下限离地1.4m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050307009007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主接线图模拟图板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安装下限离地1.4m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030901013001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灭火器箱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每个箱内配2只(7kg)CO2灭火器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墙上应设置灭火设备标志牌，安装下限比灭火设备高0.1m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符合地方消防验收标准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030409009001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配电房绝缘胶垫 10KV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18.08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072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项目编码</w:t>
            </w:r>
          </w:p>
        </w:tc>
        <w:tc>
          <w:tcPr>
            <w:tcW w:w="4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项目名称及</w:t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项目特征描述</w:t>
            </w:r>
          </w:p>
        </w:tc>
        <w:tc>
          <w:tcPr>
            <w:tcW w:w="1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计量单位</w:t>
            </w:r>
          </w:p>
        </w:tc>
        <w:tc>
          <w:tcPr>
            <w:tcW w:w="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工程量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绝缘垫长度与电柜宽度相等,宽度不小于0.6m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宜放置于高、低压柜安全警示线之内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010607003001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雨蓬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5.00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宽：1m，长5m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小    计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∑人工费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∑材料费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∑机械费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∑管理费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∑利  润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单价措施项目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小    计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∑人工费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∑材料费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∑机械费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∑管理费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∑利  润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合    计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∑人工费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∑材料费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∑机械费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∑管理费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∑利  润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分部分项工程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A.1 土（石）方工程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010103001001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回填方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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7.84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密实度要求:分层夯实，压实系数≥0.94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运距：15km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A.3 砌筑工程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010401014001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电缆沟1.98×0.6m（宽x高）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9.90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072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表-08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项目编码</w:t>
            </w:r>
          </w:p>
        </w:tc>
        <w:tc>
          <w:tcPr>
            <w:tcW w:w="4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项目名称及</w:t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项目特征描述</w:t>
            </w:r>
          </w:p>
        </w:tc>
        <w:tc>
          <w:tcPr>
            <w:tcW w:w="1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计量单位</w:t>
            </w:r>
          </w:p>
        </w:tc>
        <w:tc>
          <w:tcPr>
            <w:tcW w:w="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工程量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电缆沟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MU10页岩烧结多孔砖，M7.5水泥砂浆砌筑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沟壁面抹20厚1:2.5（掺5%防水粉）水泥砂浆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C25混凝土梁 高200mm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电缆沟预埋∠50×5热镀锌角钢，锚脚2Ф8，每间距150锚一付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电缆沟支架∠50×5热镀锌扁钢，@800预埋一组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预埋2[10槽钢，锚脚2Ф6，每间距500锚一付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详细做法参照设计图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A.4 混凝土及钢筋混凝土工程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010501006001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干式变压器(母线上出)基础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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混凝土强度等级：C20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混凝土拌和料要求：碎石，商品砼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A.6 金属结构工程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010605001001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电缆沟 钢盖板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4.80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6厚热镀锌花纹钢盖板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A.9 楼地面工程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011105003001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块料踢脚线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图集：05ZJ001 踢18/37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高度：150mm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17厚1:3水泥砂浆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3-4厚1:1水泥砂浆加水重20%白乳胶镶贴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8-10厚面砖，水泥浆擦缝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A.12 门窗工程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010802003001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乙级不锈钢质防火门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9.74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含防火锁、闭门器、防火铰链、顺序器及304不锈钢五金配件等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消防部门认定的合格产品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含门制作、安装、运输、油漆等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门锁采用304不锈钢材质、铜质锁芯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耐火极限≥1.5h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钢质防火门参考品牌：美心、群升、步阳、王力、盾神产品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072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表-08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项目编码</w:t>
            </w:r>
          </w:p>
        </w:tc>
        <w:tc>
          <w:tcPr>
            <w:tcW w:w="4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项目名称及</w:t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项目特征描述</w:t>
            </w:r>
          </w:p>
        </w:tc>
        <w:tc>
          <w:tcPr>
            <w:tcW w:w="1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计量单位</w:t>
            </w:r>
          </w:p>
        </w:tc>
        <w:tc>
          <w:tcPr>
            <w:tcW w:w="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工程量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门锁参考品牌：通用TONYON、固力、三环、金点产品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闭门器参考品牌：于GMT、盖泽、多玛、顶固产品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010807002001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甲级防火玻璃推拉窗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6.75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耐火极限2h，消防部门认定的合格品牌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5+6A+5中空玻璃，断热铝合金框带纱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含制作、安装、运输、304不锈钢配件、限位器等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玻璃参考品牌：深圳南玻、洛阳玻璃、中山格兰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010807003001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金属百叶窗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3.60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窗代号：C1506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洞口面积：＜2m2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门窗框材质：白色彩铝框架,厚1.2mm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含五金配件及制作安装运输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A.13 油漆、涂料、裱糊工程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011406003001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内墙面刮腻子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125.60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部位：所有房间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刮塑(2遍)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011406003002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顶棚面刮腻子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30.55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部位：所有房间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刮塑(3遍)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A.13 油漆、涂料、裱糊工程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011407001001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墙面喷刷涂料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125.60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部位：内墙面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做法：白色乳胶漆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011407002001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天棚喷（刷）涂料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30.55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部位：天棚面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做法：白色乳胶漆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小    计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∑人工费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∑材料费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∑机械费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∑管理费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072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表-08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项目编码</w:t>
            </w:r>
          </w:p>
        </w:tc>
        <w:tc>
          <w:tcPr>
            <w:tcW w:w="4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项目名称及</w:t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项目特征描述</w:t>
            </w:r>
          </w:p>
        </w:tc>
        <w:tc>
          <w:tcPr>
            <w:tcW w:w="1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计量单位</w:t>
            </w:r>
          </w:p>
        </w:tc>
        <w:tc>
          <w:tcPr>
            <w:tcW w:w="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工程量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∑利  润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单价措施项目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011701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脚手架工程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桂011701004001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内装修脚手架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40.00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011702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混凝土模板及支架(撑)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011703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垂直运输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011705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大型机械设备进出场及安拆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011708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混凝土运输及泵送工程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小    计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∑人工费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∑材料费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∑机械费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∑管理费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∑利  润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合    计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∑人工费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∑材料费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∑机械费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∑管理费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∑利  润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分部分项工程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G.1 人工拆除工程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011601001001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砖砌体拆除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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2.40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011610002001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金属门窗拆除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4.60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G.4 渣土场外运输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010103002001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余土弃置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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2.40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运距:暂按15KM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含弃置费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小    计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∑人工费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∑材料费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∑机械费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072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表-08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项目编码</w:t>
            </w:r>
          </w:p>
        </w:tc>
        <w:tc>
          <w:tcPr>
            <w:tcW w:w="4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项目名称及</w:t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项目特征描述</w:t>
            </w:r>
          </w:p>
        </w:tc>
        <w:tc>
          <w:tcPr>
            <w:tcW w:w="1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计量单位</w:t>
            </w:r>
          </w:p>
        </w:tc>
        <w:tc>
          <w:tcPr>
            <w:tcW w:w="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工程量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∑管理费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∑利  润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单价措施项目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小    计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∑人工费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∑材料费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∑机械费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∑管理费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∑利  润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合    计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∑人工费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∑材料费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∑机械费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∑管理费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∑利  润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分部分项工程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低压改接部分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030408001003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低压电缆 YJV22-4*35mm2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128.00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参考品牌：银杉、纵缆、桂林国际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030408001004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低压电缆 YJV22-4*185mm2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30.00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参考品牌：于银杉、纵缆、桂林国际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030408001005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低压电缆 YJV22-4*70mm2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16.00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参考品牌：银杉、纵缆、桂林国际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030411004003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管内穿线 动力线路 铜芯 导线截面(m㎡以内) 6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16.00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参考品牌：银杉、纵缆、桂林国际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030408001006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低压电缆 YJV22-4*25mm2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16.00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参考品牌：银杉、纵缆、桂林国际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072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表-08</w:t>
            </w:r>
          </w:p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项目编码</w:t>
            </w:r>
          </w:p>
        </w:tc>
        <w:tc>
          <w:tcPr>
            <w:tcW w:w="4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项目名称及</w:t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项目特征描述</w:t>
            </w:r>
          </w:p>
        </w:tc>
        <w:tc>
          <w:tcPr>
            <w:tcW w:w="1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计量单位</w:t>
            </w:r>
          </w:p>
        </w:tc>
        <w:tc>
          <w:tcPr>
            <w:tcW w:w="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工程量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030408001007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低压电缆 YJV22-4*95mm2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30.00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参考品牌：银杉、纵缆、桂林国际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030408001008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低压电缆 YJV22-4*50mm2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32.00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参考品牌：银杉、纵缆、桂林国际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030408001009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低压电缆 YJV22-4*16mm2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16.00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参考品牌：银杉、纵缆、桂林国际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030408001010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低压电缆 YJV22-4*120mm2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14.00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参考品牌：银杉、纵缆、桂林国际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030408006002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电力电缆中间头 4*120-185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030408006003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电力电缆中间头 4*50-95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030408006004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电力电缆终端头 4*70-150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030408006005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电力电缆终端头 4*150-240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080802013001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电缆走向牌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030414015002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电缆试验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点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小    计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∑人工费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∑材料费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∑机械费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∑管理费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∑利  润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单价措施项目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小    计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∑人工费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∑材料费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∑机械费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∑管理费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∑利  润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合    计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∑人工费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072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表-08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项目编码</w:t>
            </w:r>
          </w:p>
        </w:tc>
        <w:tc>
          <w:tcPr>
            <w:tcW w:w="4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项目名称及</w:t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项目特征描述</w:t>
            </w:r>
          </w:p>
        </w:tc>
        <w:tc>
          <w:tcPr>
            <w:tcW w:w="1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计量单位</w:t>
            </w:r>
          </w:p>
        </w:tc>
        <w:tc>
          <w:tcPr>
            <w:tcW w:w="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工程量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∑材料费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∑机械费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∑管理费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∑利  润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总 合 计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∑人工费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∑材料费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∑机械费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∑管理费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∑利  润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072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表-08</w:t>
            </w:r>
          </w:p>
        </w:tc>
        <w:tc>
          <w:tcPr>
            <w:tcW w:w="23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588" w:right="1440" w:bottom="153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NiZTAzZjRlMjc2MmVhMzExZGI5YWRmZjA5ZDVhYzEifQ=="/>
  </w:docVars>
  <w:rsids>
    <w:rsidRoot w:val="00712EC2"/>
    <w:rsid w:val="000037BC"/>
    <w:rsid w:val="00073376"/>
    <w:rsid w:val="000A5EE0"/>
    <w:rsid w:val="001534C1"/>
    <w:rsid w:val="00176923"/>
    <w:rsid w:val="001A258F"/>
    <w:rsid w:val="001C55FC"/>
    <w:rsid w:val="001E66C0"/>
    <w:rsid w:val="002010E4"/>
    <w:rsid w:val="002736B4"/>
    <w:rsid w:val="002846FB"/>
    <w:rsid w:val="002879FC"/>
    <w:rsid w:val="002C2EA5"/>
    <w:rsid w:val="002C423F"/>
    <w:rsid w:val="002C48DA"/>
    <w:rsid w:val="002C5950"/>
    <w:rsid w:val="003045A4"/>
    <w:rsid w:val="003060F3"/>
    <w:rsid w:val="00310D07"/>
    <w:rsid w:val="00377A39"/>
    <w:rsid w:val="003841CC"/>
    <w:rsid w:val="003D762A"/>
    <w:rsid w:val="00414E3B"/>
    <w:rsid w:val="00434D38"/>
    <w:rsid w:val="00466DED"/>
    <w:rsid w:val="0049068D"/>
    <w:rsid w:val="004E759B"/>
    <w:rsid w:val="0051136C"/>
    <w:rsid w:val="00554546"/>
    <w:rsid w:val="00593B00"/>
    <w:rsid w:val="005C1DF3"/>
    <w:rsid w:val="005E55F0"/>
    <w:rsid w:val="006344CB"/>
    <w:rsid w:val="006A252F"/>
    <w:rsid w:val="006A5C04"/>
    <w:rsid w:val="006D54D5"/>
    <w:rsid w:val="006F3125"/>
    <w:rsid w:val="0071293C"/>
    <w:rsid w:val="00712EC2"/>
    <w:rsid w:val="00761BAC"/>
    <w:rsid w:val="0076206B"/>
    <w:rsid w:val="00793F52"/>
    <w:rsid w:val="00797BD2"/>
    <w:rsid w:val="007B11BA"/>
    <w:rsid w:val="007B7D2F"/>
    <w:rsid w:val="007D4F05"/>
    <w:rsid w:val="008577BC"/>
    <w:rsid w:val="008B759C"/>
    <w:rsid w:val="008E195E"/>
    <w:rsid w:val="008E6597"/>
    <w:rsid w:val="008E6C62"/>
    <w:rsid w:val="008F7639"/>
    <w:rsid w:val="00906521"/>
    <w:rsid w:val="009503A3"/>
    <w:rsid w:val="00957536"/>
    <w:rsid w:val="009852ED"/>
    <w:rsid w:val="009A73B9"/>
    <w:rsid w:val="009B4EC0"/>
    <w:rsid w:val="009E5DE9"/>
    <w:rsid w:val="00A0623C"/>
    <w:rsid w:val="00A164B8"/>
    <w:rsid w:val="00A31528"/>
    <w:rsid w:val="00A45BFB"/>
    <w:rsid w:val="00AA5EA7"/>
    <w:rsid w:val="00AA74F3"/>
    <w:rsid w:val="00AE6758"/>
    <w:rsid w:val="00B05AB0"/>
    <w:rsid w:val="00B54224"/>
    <w:rsid w:val="00B95EA0"/>
    <w:rsid w:val="00BC7A41"/>
    <w:rsid w:val="00BC7EDA"/>
    <w:rsid w:val="00BF6480"/>
    <w:rsid w:val="00C10B0C"/>
    <w:rsid w:val="00C640BF"/>
    <w:rsid w:val="00C76D80"/>
    <w:rsid w:val="00C86F1C"/>
    <w:rsid w:val="00D167A6"/>
    <w:rsid w:val="00D670CD"/>
    <w:rsid w:val="00D81BAC"/>
    <w:rsid w:val="00DA3014"/>
    <w:rsid w:val="00DD1C99"/>
    <w:rsid w:val="00E23375"/>
    <w:rsid w:val="00E362F8"/>
    <w:rsid w:val="00E422FC"/>
    <w:rsid w:val="00E47FC8"/>
    <w:rsid w:val="00E86FCC"/>
    <w:rsid w:val="00EF47CE"/>
    <w:rsid w:val="00F23C18"/>
    <w:rsid w:val="00F63906"/>
    <w:rsid w:val="06E22E7D"/>
    <w:rsid w:val="2FBD0BC9"/>
    <w:rsid w:val="37EB0587"/>
    <w:rsid w:val="3D65000F"/>
    <w:rsid w:val="66FD5D4F"/>
    <w:rsid w:val="7D8B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semiHidden/>
    <w:unhideWhenUsed/>
    <w:uiPriority w:val="99"/>
    <w:rPr>
      <w:color w:val="800080"/>
      <w:u w:val="single"/>
    </w:r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customStyle="1" w:styleId="10">
    <w:name w:val="办公模板"/>
    <w:basedOn w:val="1"/>
    <w:qFormat/>
    <w:uiPriority w:val="0"/>
    <w:pPr>
      <w:spacing w:line="560" w:lineRule="exact"/>
      <w:ind w:firstLine="640" w:firstLineChars="200"/>
    </w:pPr>
    <w:rPr>
      <w:rFonts w:ascii="仿宋_GB2312" w:eastAsia="仿宋_GB2312"/>
      <w:sz w:val="32"/>
      <w:szCs w:val="32"/>
    </w:rPr>
  </w:style>
  <w:style w:type="character" w:customStyle="1" w:styleId="11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6"/>
    <w:link w:val="2"/>
    <w:qFormat/>
    <w:uiPriority w:val="99"/>
    <w:rPr>
      <w:kern w:val="2"/>
      <w:sz w:val="18"/>
      <w:szCs w:val="18"/>
    </w:rPr>
  </w:style>
  <w:style w:type="paragraph" w:customStyle="1" w:styleId="13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16">
    <w:name w:val="xl75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7">
    <w:name w:val="xl76"/>
    <w:basedOn w:val="1"/>
    <w:qFormat/>
    <w:uiPriority w:val="0"/>
    <w:pPr>
      <w:widowControl/>
      <w:pBdr>
        <w:top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8">
    <w:name w:val="xl77"/>
    <w:basedOn w:val="1"/>
    <w:uiPriority w:val="0"/>
    <w:pPr>
      <w:widowControl/>
      <w:pBdr>
        <w:top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9">
    <w:name w:val="xl7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0">
    <w:name w:val="xl79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1">
    <w:name w:val="xl8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2">
    <w:name w:val="xl8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3">
    <w:name w:val="xl82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4">
    <w:name w:val="xl8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5">
    <w:name w:val="xl84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6">
    <w:name w:val="xl85"/>
    <w:basedOn w:val="1"/>
    <w:qFormat/>
    <w:uiPriority w:val="0"/>
    <w:pPr>
      <w:widowControl/>
      <w:pBdr>
        <w:top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7">
    <w:name w:val="xl8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8">
    <w:name w:val="xl8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9">
    <w:name w:val="xl88"/>
    <w:basedOn w:val="1"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0">
    <w:name w:val="xl89"/>
    <w:basedOn w:val="1"/>
    <w:qFormat/>
    <w:uiPriority w:val="0"/>
    <w:pPr>
      <w:widowControl/>
      <w:pBdr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1">
    <w:name w:val="xl90"/>
    <w:basedOn w:val="1"/>
    <w:qFormat/>
    <w:uiPriority w:val="0"/>
    <w:pPr>
      <w:widowControl/>
      <w:pBdr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2">
    <w:name w:val="xl91"/>
    <w:basedOn w:val="1"/>
    <w:qFormat/>
    <w:uiPriority w:val="0"/>
    <w:pPr>
      <w:widowControl/>
      <w:pBdr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3">
    <w:name w:val="xl92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36"/>
      <w:szCs w:val="36"/>
    </w:rPr>
  </w:style>
  <w:style w:type="paragraph" w:customStyle="1" w:styleId="34">
    <w:name w:val="xl93"/>
    <w:basedOn w:val="1"/>
    <w:uiPriority w:val="0"/>
    <w:pPr>
      <w:widowControl/>
      <w:pBdr>
        <w:top w:val="single" w:color="000000" w:sz="4" w:space="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35">
    <w:name w:val="xl94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36">
    <w:name w:val="xl95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3938</Words>
  <Characters>5711</Characters>
  <Lines>68</Lines>
  <Paragraphs>19</Paragraphs>
  <TotalTime>0</TotalTime>
  <ScaleCrop>false</ScaleCrop>
  <LinksUpToDate>false</LinksUpToDate>
  <CharactersWithSpaces>7190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2023-04-06T10:05:00Z</dcterms:created>
  <dc:creator>魏宝兴</dc:creator>
  <cp:lastModifiedBy>刘晶均</cp:lastModifiedBy>
  <cp:lastPrinted>2022-11-25T08:50:00Z</cp:lastPrinted>
  <dcterms:modified xsi:type="dcterms:W3CDTF">2023-04-12T09:06:12Z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883B3EC6059D4389A6A04859DBC30A31</vt:lpwstr>
  </property>
</Properties>
</file>