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jc w:val="center"/>
        <w:textAlignment w:val="auto"/>
        <w:rPr>
          <w:rFonts w:ascii="仿宋_GB2312" w:hAnsi="仿宋_GB2312" w:eastAsia="仿宋_GB2312" w:cs="仿宋_GB2312"/>
          <w:sz w:val="32"/>
          <w:szCs w:val="32"/>
        </w:rPr>
      </w:pPr>
      <w:r>
        <w:rPr>
          <w:rFonts w:hint="eastAsia" w:ascii="方正小标宋简体" w:hAnsi="方正小标宋简体" w:eastAsia="方正小标宋简体" w:cs="方正小标宋简体"/>
          <w:b/>
          <w:bCs/>
          <w:sz w:val="36"/>
          <w:szCs w:val="36"/>
        </w:rPr>
        <w:t>广西骨伤医院增加楼层氧气控制阀门和电子氧气流量计项目招标文件</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一、项目名称：</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广西骨伤医院增加楼层氧气控制阀门和电子氧气流量计项目</w:t>
      </w:r>
    </w:p>
    <w:p>
      <w:pPr>
        <w:pStyle w:val="2"/>
        <w:keepNext w:val="0"/>
        <w:keepLines w:val="0"/>
        <w:pageBreakBefore w:val="0"/>
        <w:widowControl/>
        <w:numPr>
          <w:ilvl w:val="0"/>
          <w:numId w:val="0"/>
        </w:numPr>
        <w:kinsoku/>
        <w:wordWrap/>
        <w:overflowPunct/>
        <w:topLinePunct w:val="0"/>
        <w:autoSpaceDE/>
        <w:autoSpaceDN/>
        <w:bidi w:val="0"/>
        <w:adjustRightInd/>
        <w:snapToGrid/>
        <w:spacing w:beforeAutospacing="0" w:after="313" w:afterLines="10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项目编号：</w:t>
      </w:r>
      <w:r>
        <w:rPr>
          <w:rFonts w:hint="eastAsia" w:ascii="仿宋_GB2312" w:hAnsi="仿宋_GB2312" w:eastAsia="仿宋_GB2312" w:cs="仿宋_GB2312"/>
          <w:sz w:val="32"/>
          <w:szCs w:val="32"/>
          <w:highlight w:val="none"/>
        </w:rPr>
        <w:t>GXGSYY-CGB-SBK-2023-08</w:t>
      </w:r>
    </w:p>
    <w:p>
      <w:pPr>
        <w:pStyle w:val="2"/>
        <w:keepNext w:val="0"/>
        <w:keepLines w:val="0"/>
        <w:pageBreakBefore w:val="0"/>
        <w:widowControl/>
        <w:numPr>
          <w:ilvl w:val="0"/>
          <w:numId w:val="0"/>
        </w:numPr>
        <w:kinsoku/>
        <w:wordWrap/>
        <w:overflowPunct/>
        <w:topLinePunct w:val="0"/>
        <w:autoSpaceDE/>
        <w:autoSpaceDN/>
        <w:bidi w:val="0"/>
        <w:adjustRightInd/>
        <w:snapToGrid/>
        <w:spacing w:beforeAutospacing="0" w:after="313" w:afterLines="10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三、项目预算：35040元。</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、项目概况  </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一</w:t>
      </w:r>
      <w:r>
        <w:rPr>
          <w:rFonts w:hint="eastAsia" w:ascii="仿宋_GB2312" w:hAnsi="仿宋_GB2312" w:eastAsia="仿宋_GB2312" w:cs="仿宋_GB2312"/>
          <w:color w:val="000000"/>
          <w:sz w:val="32"/>
          <w:szCs w:val="32"/>
        </w:rPr>
        <w:t>）项目内容</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在各楼层氧气管主管道处增加一个阀门以控制整层楼的氧气管道，在二级减压箱前边增加一个电子流量计，在二级减压箱侧边增加旁通管。共计12处的安装服务，所用材料详见下表：</w:t>
      </w:r>
    </w:p>
    <w:tbl>
      <w:tblPr>
        <w:tblStyle w:val="3"/>
        <w:tblW w:w="82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2807"/>
        <w:gridCol w:w="884"/>
        <w:gridCol w:w="1003"/>
        <w:gridCol w:w="1239"/>
        <w:gridCol w:w="12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材料名称</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气体流量计（上海矽翔）</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304不锈钢焊接三通</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304不锈钢焊接弯头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304不锈钢焊接变通</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304不锈钢焊接活接</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304低压焊接阀门</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其他辅料（配套）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合计金额：</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Times New Roman" w:hAnsi="Times New Roman" w:eastAsia="仿宋_GB2312" w:cs="仿宋_GB2312"/>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材料参数：</w:t>
      </w:r>
    </w:p>
    <w:tbl>
      <w:tblPr>
        <w:tblStyle w:val="3"/>
        <w:tblW w:w="8518"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
        <w:gridCol w:w="1968"/>
        <w:gridCol w:w="1616"/>
        <w:gridCol w:w="3402"/>
        <w:gridCol w:w="1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参数名称</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参数值</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流量信号</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最大流量</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200~300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L/min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始动流量</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Style w:val="11"/>
                <w:rFonts w:eastAsia="宋体"/>
                <w:lang w:val="en-US" w:eastAsia="zh-CN" w:bidi="ar"/>
              </w:rPr>
              <w:t>0.3</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L/min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量程比</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11"/>
                <w:rFonts w:eastAsia="宋体"/>
                <w:lang w:val="en-US" w:eastAsia="zh-CN" w:bidi="ar"/>
              </w:rPr>
              <w:t>30:1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精度</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Style w:val="11"/>
                <w:rFonts w:eastAsia="宋体"/>
                <w:lang w:val="en-US" w:eastAsia="zh-CN" w:bidi="ar"/>
              </w:rPr>
              <w:t>(2.0+0.5FS)</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重复性</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11"/>
                <w:rFonts w:eastAsia="宋体"/>
                <w:lang w:val="en-US" w:eastAsia="zh-CN" w:bidi="ar"/>
              </w:rPr>
              <w:t>1.0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压力信号</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压力范围</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10~700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精度</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工作电源</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8~24VDC(</w:t>
            </w:r>
            <w:r>
              <w:rPr>
                <w:rStyle w:val="12"/>
                <w:lang w:val="en-US" w:eastAsia="zh-CN" w:bidi="ar"/>
              </w:rPr>
              <w:t>带</w:t>
            </w:r>
            <w:r>
              <w:rPr>
                <w:rStyle w:val="11"/>
                <w:rFonts w:eastAsia="宋体"/>
                <w:lang w:val="en-US" w:eastAsia="zh-CN" w:bidi="ar"/>
              </w:rPr>
              <w:t>220VAC</w:t>
            </w:r>
            <w:r>
              <w:rPr>
                <w:rStyle w:val="12"/>
                <w:lang w:val="en-US" w:eastAsia="zh-CN" w:bidi="ar"/>
              </w:rPr>
              <w:t>适配电源</w:t>
            </w:r>
            <w:r>
              <w:rPr>
                <w:rStyle w:val="11"/>
                <w:rFonts w:eastAsia="宋体"/>
                <w:lang w:val="en-US" w:eastAsia="zh-CN" w:bidi="ar"/>
              </w:rPr>
              <w:t>)</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输出</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RS485</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显示方式</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 xml:space="preserve">LED ( </w:t>
            </w:r>
            <w:r>
              <w:rPr>
                <w:rStyle w:val="12"/>
                <w:lang w:val="en-US" w:eastAsia="zh-CN" w:bidi="ar"/>
              </w:rPr>
              <w:t>显示瞬时流量、总量</w:t>
            </w:r>
            <w:r>
              <w:rPr>
                <w:rStyle w:val="11"/>
                <w:rFonts w:eastAsia="宋体"/>
                <w:lang w:val="en-US" w:eastAsia="zh-CN" w:bidi="ar"/>
              </w:rPr>
              <w:t>)</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显示单位</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流量m³ /h或L/min；总量m³ </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显示分辨率</w:t>
            </w:r>
          </w:p>
        </w:tc>
        <w:tc>
          <w:tcPr>
            <w:tcW w:w="5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流量≤0.1L/min或0.01m³/h ，总量≤0.01 m³</w:t>
            </w:r>
          </w:p>
        </w:tc>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键盘</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仪表面板按键</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最大工作压力</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Style w:val="11"/>
                <w:rFonts w:eastAsia="宋体"/>
                <w:lang w:val="en-US" w:eastAsia="zh-CN" w:bidi="ar"/>
              </w:rPr>
              <w:t>1.0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最大流量压损</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Style w:val="11"/>
                <w:rFonts w:eastAsia="宋体"/>
                <w:lang w:val="en-US" w:eastAsia="zh-CN" w:bidi="ar"/>
              </w:rPr>
              <w:t>2800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环境温度</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介质温度</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工作湿度</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&lt;95%RH(</w:t>
            </w:r>
            <w:r>
              <w:rPr>
                <w:rStyle w:val="12"/>
                <w:lang w:val="en-US" w:eastAsia="zh-CN" w:bidi="ar"/>
              </w:rPr>
              <w:t>无结冰</w:t>
            </w:r>
            <w:r>
              <w:rPr>
                <w:rStyle w:val="11"/>
                <w:rFonts w:eastAsia="宋体"/>
                <w:lang w:val="en-US" w:eastAsia="zh-CN" w:bidi="ar"/>
              </w:rPr>
              <w:t>,</w:t>
            </w:r>
            <w:r>
              <w:rPr>
                <w:rStyle w:val="12"/>
                <w:lang w:val="en-US" w:eastAsia="zh-CN" w:bidi="ar"/>
              </w:rPr>
              <w:t>无凝露</w:t>
            </w:r>
            <w:r>
              <w:rPr>
                <w:rStyle w:val="11"/>
                <w:rFonts w:eastAsia="宋体"/>
                <w:lang w:val="en-US" w:eastAsia="zh-CN" w:bidi="ar"/>
              </w:rPr>
              <w:t>)</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校准条件</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空气</w:t>
            </w:r>
            <w:r>
              <w:rPr>
                <w:rStyle w:val="11"/>
                <w:rFonts w:eastAsia="宋体"/>
                <w:lang w:val="en-US" w:eastAsia="zh-CN" w:bidi="ar"/>
              </w:rPr>
              <w:t>(20</w:t>
            </w:r>
            <w:r>
              <w:rPr>
                <w:rStyle w:val="12"/>
                <w:lang w:val="en-US" w:eastAsia="zh-CN" w:bidi="ar"/>
              </w:rPr>
              <w:t>℃，</w:t>
            </w:r>
            <w:r>
              <w:rPr>
                <w:rStyle w:val="11"/>
                <w:rFonts w:eastAsia="宋体"/>
                <w:lang w:val="en-US" w:eastAsia="zh-CN" w:bidi="ar"/>
              </w:rPr>
              <w:t>101.325kPa)</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防护等级</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IP40</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通径</w:t>
            </w:r>
          </w:p>
        </w:tc>
        <w:tc>
          <w:tcPr>
            <w:tcW w:w="5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1" w:hRule="atLeast"/>
        </w:trPr>
        <w:tc>
          <w:tcPr>
            <w:tcW w:w="8511"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85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氧气球阀技术参数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参数名称</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连接形式</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焊接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产品材质</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304 316L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阀门类别</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适用介质</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压力环境</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中高压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工作温度</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-20-180</w:t>
            </w:r>
            <w:r>
              <w:rPr>
                <w:rStyle w:val="12"/>
                <w:lang w:val="en-US" w:eastAsia="zh-CN" w:bidi="ar"/>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流动方向</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驱动方式</w:t>
            </w:r>
          </w:p>
        </w:tc>
        <w:tc>
          <w:tcPr>
            <w:tcW w:w="65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手动</w:t>
            </w:r>
          </w:p>
        </w:tc>
      </w:tr>
    </w:tbl>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default" w:ascii="Times New Roman" w:hAnsi="Times New Roman" w:eastAsia="仿宋_GB2312" w:cs="仿宋_GB2312"/>
          <w:sz w:val="32"/>
          <w:szCs w:val="32"/>
          <w:lang w:val="en-US" w:eastAsia="zh-CN"/>
        </w:rPr>
      </w:pPr>
    </w:p>
    <w:p>
      <w:pPr>
        <w:pStyle w:val="2"/>
        <w:keepNext w:val="0"/>
        <w:keepLines w:val="0"/>
        <w:pageBreakBefore w:val="0"/>
        <w:widowControl/>
        <w:numPr>
          <w:ilvl w:val="0"/>
          <w:numId w:val="1"/>
        </w:numPr>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商务要求</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验收合格之日起12个月，质保期内设备发生故障或损坏时，中标人应负责免费保养、维修、更换零部件；如设备发生大故障（指主要部件出现质量问题）时，中标人应负责免费更换相同品牌、型号的新设备。设备维修或更换后其保修期相应顺延。质保期满后如需更换零部件中标人须保证提供优惠价格的配件和服务。如无特殊要求，按厂家规定保修，同时提供产品“三包”服务；定期回访以及对设备免费定期上门保养；质保期后提供终身维修服务，同时保证长期供应投标设备的备品备件；其它售后服务按厂家承诺执行。</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2、报名资料必须含有：产品名称、产品报价、产品参数、产品图片、投标产品说明书、投标企业法人营业执照、参会人员授权书等资料。</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3、定期检查：质保期内每月上门服务不低于两次，对设备进行免费保养，消除潜在故障隐患；</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4、故障召修：设立全年24小时专人值班报修电话，在接到热线召修电话或监控报警后维修人员半小时内响应，到达现场不超过1小时，24小时值班守候，</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5、免费质保期满后按优惠价格提供终身有偿维保服务，免费质保期满后按优惠价格提供产品的升级和各种改造服务，随时为招标人提供所需的技术指导。</w:t>
      </w:r>
    </w:p>
    <w:p>
      <w:pPr>
        <w:keepNext w:val="0"/>
        <w:keepLines w:val="0"/>
        <w:pageBreakBefore w:val="0"/>
        <w:widowControl/>
        <w:numPr>
          <w:ilvl w:val="0"/>
          <w:numId w:val="0"/>
        </w:numPr>
        <w:kinsoku/>
        <w:wordWrap/>
        <w:overflowPunct/>
        <w:topLinePunct w:val="0"/>
        <w:autoSpaceDE/>
        <w:autoSpaceDN/>
        <w:bidi w:val="0"/>
        <w:adjustRightInd/>
        <w:snapToGrid/>
        <w:spacing w:after="313" w:afterLines="100" w:line="56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6、</w:t>
      </w:r>
      <w:r>
        <w:rPr>
          <w:rFonts w:hint="eastAsia" w:ascii="Times New Roman" w:hAnsi="Times New Roman" w:eastAsia="仿宋_GB2312" w:cs="仿宋_GB2312"/>
          <w:b w:val="0"/>
          <w:bCs w:val="0"/>
          <w:sz w:val="32"/>
          <w:szCs w:val="32"/>
          <w:lang w:val="en-US" w:eastAsia="zh-CN"/>
        </w:rPr>
        <w:t>中标</w:t>
      </w:r>
      <w:r>
        <w:rPr>
          <w:rFonts w:hint="eastAsia" w:ascii="Times New Roman" w:hAnsi="Times New Roman" w:eastAsia="仿宋_GB2312" w:cs="仿宋_GB2312"/>
          <w:sz w:val="32"/>
          <w:szCs w:val="32"/>
          <w:lang w:val="en-US" w:eastAsia="zh-CN"/>
        </w:rPr>
        <w:t>人负责安装以及清理全部所产生的垃圾。</w:t>
      </w:r>
    </w:p>
    <w:p>
      <w:pPr>
        <w:keepNext w:val="0"/>
        <w:keepLines w:val="0"/>
        <w:pageBreakBefore w:val="0"/>
        <w:widowControl/>
        <w:kinsoku/>
        <w:wordWrap/>
        <w:overflowPunct/>
        <w:topLinePunct w:val="0"/>
        <w:autoSpaceDE/>
        <w:autoSpaceDN/>
        <w:bidi w:val="0"/>
        <w:adjustRightInd/>
        <w:snapToGrid/>
        <w:spacing w:after="313" w:afterLines="100" w:line="560" w:lineRule="exact"/>
        <w:ind w:firstLine="640" w:firstLineChars="20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7、工期：30天左右</w:t>
      </w:r>
      <w:r>
        <w:rPr>
          <w:rFonts w:hint="eastAsia" w:ascii="仿宋_GB2312" w:hAnsi="仿宋_GB2312" w:eastAsia="仿宋_GB2312" w:cs="仿宋_GB2312"/>
          <w:color w:val="000000"/>
          <w:sz w:val="32"/>
          <w:szCs w:val="32"/>
          <w:highlight w:val="none"/>
          <w:lang w:val="en-US" w:eastAsia="zh-CN"/>
        </w:rPr>
        <w:t>。</w:t>
      </w:r>
    </w:p>
    <w:p>
      <w:pPr>
        <w:pStyle w:val="2"/>
        <w:keepNext w:val="0"/>
        <w:keepLines w:val="0"/>
        <w:pageBreakBefore w:val="0"/>
        <w:widowControl/>
        <w:numPr>
          <w:ilvl w:val="0"/>
          <w:numId w:val="0"/>
        </w:numPr>
        <w:kinsoku/>
        <w:wordWrap/>
        <w:overflowPunct/>
        <w:topLinePunct w:val="0"/>
        <w:autoSpaceDE/>
        <w:autoSpaceDN/>
        <w:bidi w:val="0"/>
        <w:adjustRightInd/>
        <w:snapToGrid/>
        <w:spacing w:beforeAutospacing="0" w:after="313" w:afterLines="10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投标文件的编制</w:t>
      </w:r>
    </w:p>
    <w:p>
      <w:pPr>
        <w:pStyle w:val="2"/>
        <w:keepNext w:val="0"/>
        <w:keepLines w:val="0"/>
        <w:pageBreakBefore w:val="0"/>
        <w:widowControl/>
        <w:numPr>
          <w:ilvl w:val="0"/>
          <w:numId w:val="0"/>
        </w:numPr>
        <w:kinsoku/>
        <w:wordWrap/>
        <w:overflowPunct/>
        <w:topLinePunct w:val="0"/>
        <w:autoSpaceDE/>
        <w:autoSpaceDN/>
        <w:bidi w:val="0"/>
        <w:adjustRightInd/>
        <w:snapToGrid/>
        <w:spacing w:beforeAutospacing="0" w:after="313" w:afterLines="100"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投标文件要求：每个投标人只能提交一份投标文件（1正本</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副本）</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 投标文件的组成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Style w:val="6"/>
          <w:rFonts w:hint="eastAsia" w:ascii="仿宋_GB2312" w:hAnsi="仿宋_GB2312" w:eastAsia="仿宋_GB2312" w:cs="仿宋_GB2312"/>
          <w:bCs/>
          <w:sz w:val="32"/>
          <w:szCs w:val="32"/>
        </w:rPr>
        <w:t>（1）投标函、投标人情况简介、营业执照和相关资质等级证书副本(复印件)、法定代表人授权委托书（以上文件皆需盖单位鲜章）；</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sz w:val="32"/>
          <w:szCs w:val="32"/>
        </w:rPr>
      </w:pPr>
      <w:r>
        <w:rPr>
          <w:rStyle w:val="6"/>
          <w:rFonts w:hint="eastAsia" w:ascii="仿宋_GB2312" w:hAnsi="仿宋_GB2312" w:eastAsia="仿宋_GB2312" w:cs="仿宋_GB2312"/>
          <w:bCs/>
          <w:sz w:val="32"/>
          <w:szCs w:val="32"/>
        </w:rPr>
        <w:t>（2）</w:t>
      </w:r>
      <w:r>
        <w:rPr>
          <w:rStyle w:val="6"/>
          <w:rFonts w:hint="eastAsia" w:ascii="仿宋_GB2312" w:hAnsi="仿宋_GB2312" w:eastAsia="仿宋_GB2312" w:cs="仿宋_GB2312"/>
          <w:bCs/>
          <w:sz w:val="32"/>
          <w:szCs w:val="32"/>
          <w:lang w:val="en-US" w:eastAsia="zh-CN"/>
        </w:rPr>
        <w:t>报价及清单（</w:t>
      </w:r>
      <w:r>
        <w:rPr>
          <w:rStyle w:val="6"/>
          <w:rFonts w:hint="eastAsia" w:ascii="仿宋_GB2312" w:hAnsi="仿宋_GB2312" w:eastAsia="仿宋_GB2312" w:cs="仿宋_GB2312"/>
          <w:bCs/>
          <w:sz w:val="32"/>
          <w:szCs w:val="32"/>
        </w:rPr>
        <w:t>报价为全包价，以人民币为结算单位，包括本项目所有</w:t>
      </w:r>
      <w:r>
        <w:rPr>
          <w:rStyle w:val="6"/>
          <w:rFonts w:hint="eastAsia" w:ascii="仿宋_GB2312" w:hAnsi="仿宋_GB2312" w:eastAsia="仿宋_GB2312" w:cs="仿宋_GB2312"/>
          <w:bCs/>
          <w:sz w:val="32"/>
          <w:szCs w:val="32"/>
          <w:lang w:val="en-US" w:eastAsia="zh-CN"/>
        </w:rPr>
        <w:t>运输、</w:t>
      </w:r>
      <w:r>
        <w:rPr>
          <w:rStyle w:val="6"/>
          <w:rFonts w:hint="eastAsia" w:ascii="仿宋_GB2312" w:hAnsi="仿宋_GB2312" w:eastAsia="仿宋_GB2312" w:cs="仿宋_GB2312"/>
          <w:bCs/>
          <w:sz w:val="32"/>
          <w:szCs w:val="32"/>
        </w:rPr>
        <w:t>安装调试、</w:t>
      </w:r>
      <w:r>
        <w:rPr>
          <w:rStyle w:val="6"/>
          <w:rFonts w:hint="eastAsia" w:ascii="仿宋_GB2312" w:hAnsi="仿宋_GB2312" w:eastAsia="仿宋_GB2312" w:cs="仿宋_GB2312"/>
          <w:bCs/>
          <w:sz w:val="32"/>
          <w:szCs w:val="32"/>
          <w:lang w:val="en-US" w:eastAsia="zh-CN"/>
        </w:rPr>
        <w:t>人工费、</w:t>
      </w:r>
      <w:r>
        <w:rPr>
          <w:rStyle w:val="6"/>
          <w:rFonts w:hint="eastAsia" w:ascii="仿宋_GB2312" w:hAnsi="仿宋_GB2312" w:eastAsia="仿宋_GB2312" w:cs="仿宋_GB2312"/>
          <w:bCs/>
          <w:sz w:val="32"/>
          <w:szCs w:val="32"/>
        </w:rPr>
        <w:t>验收、培训、售后服务、伴随的服务</w:t>
      </w:r>
      <w:r>
        <w:rPr>
          <w:rStyle w:val="6"/>
          <w:rFonts w:hint="eastAsia" w:ascii="仿宋_GB2312" w:hAnsi="仿宋_GB2312" w:eastAsia="仿宋_GB2312" w:cs="仿宋_GB2312"/>
          <w:bCs/>
          <w:sz w:val="32"/>
          <w:szCs w:val="32"/>
          <w:lang w:eastAsia="zh-CN"/>
        </w:rPr>
        <w:t>、</w:t>
      </w:r>
      <w:r>
        <w:rPr>
          <w:rStyle w:val="6"/>
          <w:rFonts w:hint="eastAsia" w:ascii="仿宋_GB2312" w:hAnsi="仿宋_GB2312" w:eastAsia="仿宋_GB2312" w:cs="仿宋_GB2312"/>
          <w:bCs/>
          <w:sz w:val="32"/>
          <w:szCs w:val="32"/>
        </w:rPr>
        <w:t>各种税费等全部费用。在合同实施时，将不予支付成交供应商没有列入的项目费用，并认为此项目的费用已包括在总报价中</w:t>
      </w:r>
      <w:r>
        <w:rPr>
          <w:rStyle w:val="6"/>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t>；</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资格文件；</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Style w:val="6"/>
          <w:rFonts w:hint="eastAsia" w:ascii="仿宋_GB2312" w:hAnsi="仿宋_GB2312" w:eastAsia="仿宋_GB2312" w:cs="仿宋_GB2312"/>
          <w:bCs/>
          <w:sz w:val="32"/>
          <w:szCs w:val="32"/>
          <w:lang w:val="en-US" w:eastAsia="zh-CN"/>
        </w:rPr>
      </w:pPr>
      <w:r>
        <w:rPr>
          <w:rStyle w:val="6"/>
          <w:rFonts w:hint="eastAsia" w:ascii="仿宋_GB2312" w:hAnsi="仿宋_GB2312" w:eastAsia="仿宋_GB2312" w:cs="仿宋_GB2312"/>
          <w:bCs/>
          <w:sz w:val="32"/>
          <w:szCs w:val="32"/>
          <w:lang w:val="en-US" w:eastAsia="zh-CN"/>
        </w:rPr>
        <w:t>（4）技术参数响应表，商务要求响应表；</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Style w:val="6"/>
          <w:rFonts w:hint="default" w:ascii="仿宋_GB2312" w:hAnsi="仿宋_GB2312" w:eastAsia="仿宋_GB2312" w:cs="仿宋_GB2312"/>
          <w:bCs/>
          <w:sz w:val="32"/>
          <w:szCs w:val="32"/>
          <w:lang w:val="en-US" w:eastAsia="zh-CN"/>
        </w:rPr>
      </w:pPr>
      <w:r>
        <w:rPr>
          <w:rStyle w:val="6"/>
          <w:rFonts w:hint="eastAsia" w:ascii="仿宋_GB2312" w:hAnsi="仿宋_GB2312" w:eastAsia="仿宋_GB2312" w:cs="仿宋_GB2312"/>
          <w:bCs/>
          <w:sz w:val="32"/>
          <w:szCs w:val="32"/>
          <w:lang w:val="en-US" w:eastAsia="zh-CN"/>
        </w:rPr>
        <w:t>（5）项目实施方案；</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Style w:val="6"/>
          <w:rFonts w:hint="default" w:ascii="仿宋_GB2312" w:hAnsi="仿宋_GB2312" w:eastAsia="仿宋_GB2312" w:cs="仿宋_GB2312"/>
          <w:bCs/>
          <w:sz w:val="32"/>
          <w:szCs w:val="32"/>
          <w:lang w:val="en-US" w:eastAsia="zh-CN"/>
        </w:rPr>
      </w:pPr>
      <w:r>
        <w:rPr>
          <w:rStyle w:val="6"/>
          <w:rFonts w:hint="eastAsia" w:ascii="仿宋_GB2312" w:hAnsi="仿宋_GB2312" w:eastAsia="仿宋_GB2312" w:cs="仿宋_GB2312"/>
          <w:bCs/>
          <w:sz w:val="32"/>
          <w:szCs w:val="32"/>
          <w:lang w:val="en-US" w:eastAsia="zh-CN"/>
        </w:rPr>
        <w:t>（6）投标人信誉证明，相关网站查询截图。</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、投标人资格要求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本次招标要求投标人须具备相关资质。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信誉要求。</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.2投标人拟派项目负责人不得是列为企业或个人诚信不良、黑名单、失信联合惩戒的投标人、项目负责人。（以评标阶段全国建筑市场监管公共服务平台（http://jzsc.mohurd.gov.cn/home）查询信息为准）。</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.3近三年内投标人或其法定代表人不得有行贿犯罪行为（以评标阶段“中国裁判文书”网站（https://wenshu.court.gov.cn）查询信息为准）。</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其他投标条件要求：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（1）本项目不接受联合体投标；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（2）投标人有依法缴纳税收和社会保障资金的良好记录；</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（3）参加政府采购活动近三年内，在经营活动中没有重大违法记录；</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（4）本项目控制价为含税价格，投标人报价默认为含税价。</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（5）投标材料请密封，封面请备注联系人的姓名、电话和邮箱，否则视为无效投标。</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、投标文件的递交</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投标报名表递交的截止时间</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val="en-US" w:eastAsia="zh-CN"/>
        </w:rPr>
        <w:t>2023年3月23日</w:t>
      </w:r>
      <w:r>
        <w:rPr>
          <w:rFonts w:hint="eastAsia" w:ascii="仿宋_GB2312" w:hAnsi="仿宋_GB2312" w:eastAsia="仿宋_GB2312" w:cs="仿宋_GB2312"/>
          <w:sz w:val="32"/>
          <w:szCs w:val="32"/>
          <w:highlight w:val="none"/>
        </w:rPr>
        <w:t>北</w:t>
      </w:r>
      <w:r>
        <w:rPr>
          <w:rFonts w:hint="eastAsia" w:ascii="仿宋_GB2312" w:hAnsi="仿宋_GB2312" w:eastAsia="仿宋_GB2312" w:cs="仿宋_GB2312"/>
          <w:sz w:val="32"/>
          <w:szCs w:val="32"/>
        </w:rPr>
        <w:t>京时间18时00分，地点为广西骨伤医院行政办公区</w:t>
      </w:r>
      <w:r>
        <w:rPr>
          <w:rStyle w:val="6"/>
          <w:rFonts w:hint="eastAsia" w:ascii="仿宋_GB2312" w:hAnsi="仿宋_GB2312" w:eastAsia="仿宋_GB2312" w:cs="仿宋_GB2312"/>
          <w:bCs/>
          <w:sz w:val="32"/>
          <w:szCs w:val="32"/>
        </w:rPr>
        <w:t>（南宁市青秀区东葛路一号锦华大酒店副楼401号房）</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1.1 报名联系人及电话：</w:t>
      </w:r>
      <w:r>
        <w:rPr>
          <w:rFonts w:hint="eastAsia" w:ascii="仿宋_GB2312" w:hAnsi="仿宋_GB2312" w:eastAsia="仿宋_GB2312" w:cs="仿宋_GB2312"/>
          <w:sz w:val="32"/>
          <w:szCs w:val="32"/>
          <w:lang w:val="en-US" w:eastAsia="zh-CN"/>
        </w:rPr>
        <w:t>李浩</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0771-2622251  17344229910</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2.逾期送达的、未送达指定地点的或者不按照招标文件要求密封的投标文件，招标人将予以拒收。</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、评标办法  </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（一）本项目采用竞争性谈判法。</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（二）评审原则：</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1.评委构成：本招标采购项目的评委分别由医院相关部门及医院评审专家共5人及以上单数构成。</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2.评标依据：评委将以招投标文件中的报价及现场协商的报价为评标依据，对投标人的投标报价按最低价进行投票。</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（三）评定方法</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1.投标人的投标报价按最低价进行投票后，选择最低价中标。</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（四）中标候选人推荐原则</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小组将根据投票，由多到少排列次序。评审小组推荐得票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pStyle w:val="2"/>
        <w:keepNext w:val="0"/>
        <w:keepLines w:val="0"/>
        <w:pageBreakBefore w:val="0"/>
        <w:widowControl/>
        <w:kinsoku/>
        <w:wordWrap/>
        <w:overflowPunct/>
        <w:topLinePunct w:val="0"/>
        <w:autoSpaceDE/>
        <w:autoSpaceDN/>
        <w:bidi w:val="0"/>
        <w:adjustRightInd/>
        <w:snapToGrid/>
        <w:spacing w:beforeAutospacing="0" w:after="313" w:afterLines="100" w:afterAutospacing="0" w:line="560" w:lineRule="exact"/>
        <w:ind w:firstLine="645"/>
        <w:textAlignment w:val="auto"/>
        <w:rPr>
          <w:rFonts w:hint="eastAsia" w:ascii="仿宋_GB2312" w:hAnsi="仿宋_GB2312" w:eastAsia="仿宋_GB2312" w:cs="仿宋_GB2312"/>
          <w:sz w:val="32"/>
          <w:szCs w:val="3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广西骨伤医院</w:t>
      </w: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2023年3月17</w:t>
      </w:r>
      <w:bookmarkStart w:id="0" w:name="_GoBack"/>
      <w:bookmarkEnd w:id="0"/>
      <w:r>
        <w:rPr>
          <w:rFonts w:hint="eastAsia" w:ascii="仿宋_GB2312" w:hAnsi="仿宋_GB2312" w:eastAsia="仿宋_GB2312" w:cs="仿宋_GB2312"/>
          <w:sz w:val="32"/>
          <w:szCs w:val="32"/>
          <w:lang w:val="en-US" w:eastAsia="zh-CN"/>
        </w:rPr>
        <w:t>日</w:t>
      </w:r>
    </w:p>
    <w:p>
      <w:pPr>
        <w:keepNext w:val="0"/>
        <w:keepLines w:val="0"/>
        <w:pageBreakBefore w:val="0"/>
        <w:kinsoku/>
        <w:wordWrap/>
        <w:overflowPunct/>
        <w:topLinePunct w:val="0"/>
        <w:autoSpaceDE/>
        <w:autoSpaceDN/>
        <w:bidi w:val="0"/>
        <w:adjustRightInd/>
        <w:snapToGrid/>
        <w:spacing w:after="313" w:afterLines="100" w:line="560" w:lineRule="exact"/>
        <w:jc w:val="right"/>
        <w:textAlignment w:val="auto"/>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D67A5"/>
    <w:multiLevelType w:val="singleLevel"/>
    <w:tmpl w:val="F5ED67A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17A042DF"/>
    <w:rsid w:val="00613D2A"/>
    <w:rsid w:val="00FE34A3"/>
    <w:rsid w:val="019D265A"/>
    <w:rsid w:val="043F4A5B"/>
    <w:rsid w:val="04953D64"/>
    <w:rsid w:val="04F72483"/>
    <w:rsid w:val="051D20F5"/>
    <w:rsid w:val="09A44CDC"/>
    <w:rsid w:val="0A0461F9"/>
    <w:rsid w:val="0BAB0369"/>
    <w:rsid w:val="0DBA0C26"/>
    <w:rsid w:val="0F867CF7"/>
    <w:rsid w:val="17A042DF"/>
    <w:rsid w:val="18861F9C"/>
    <w:rsid w:val="1A71020F"/>
    <w:rsid w:val="1A721DC3"/>
    <w:rsid w:val="1FE95FB8"/>
    <w:rsid w:val="2E6775B4"/>
    <w:rsid w:val="2F520D83"/>
    <w:rsid w:val="33D10F50"/>
    <w:rsid w:val="34760AB5"/>
    <w:rsid w:val="35124730"/>
    <w:rsid w:val="35A470F8"/>
    <w:rsid w:val="3CE46EEB"/>
    <w:rsid w:val="41D676F8"/>
    <w:rsid w:val="452726D9"/>
    <w:rsid w:val="4BAF5BFC"/>
    <w:rsid w:val="53681E2B"/>
    <w:rsid w:val="578E6A43"/>
    <w:rsid w:val="597364D5"/>
    <w:rsid w:val="61A6383E"/>
    <w:rsid w:val="62D53F03"/>
    <w:rsid w:val="63684093"/>
    <w:rsid w:val="656D5F5B"/>
    <w:rsid w:val="6B87555E"/>
    <w:rsid w:val="6D58497A"/>
    <w:rsid w:val="6F00036C"/>
    <w:rsid w:val="70F805A0"/>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31"/>
    <w:basedOn w:val="5"/>
    <w:qFormat/>
    <w:uiPriority w:val="0"/>
    <w:rPr>
      <w:rFonts w:hint="eastAsia" w:ascii="宋体" w:hAnsi="宋体" w:eastAsia="宋体" w:cs="宋体"/>
      <w:b/>
      <w:bCs/>
      <w:color w:val="000000"/>
      <w:sz w:val="19"/>
      <w:szCs w:val="19"/>
      <w:u w:val="none"/>
    </w:rPr>
  </w:style>
  <w:style w:type="character" w:customStyle="1" w:styleId="8">
    <w:name w:val="font01"/>
    <w:basedOn w:val="5"/>
    <w:qFormat/>
    <w:uiPriority w:val="0"/>
    <w:rPr>
      <w:rFonts w:hint="eastAsia" w:ascii="宋体" w:hAnsi="宋体" w:eastAsia="宋体" w:cs="宋体"/>
      <w:color w:val="000000"/>
      <w:sz w:val="19"/>
      <w:szCs w:val="19"/>
      <w:u w:val="none"/>
    </w:rPr>
  </w:style>
  <w:style w:type="character" w:customStyle="1" w:styleId="9">
    <w:name w:val="font51"/>
    <w:basedOn w:val="5"/>
    <w:qFormat/>
    <w:uiPriority w:val="0"/>
    <w:rPr>
      <w:rFonts w:hint="eastAsia" w:ascii="宋体" w:hAnsi="宋体" w:eastAsia="宋体" w:cs="宋体"/>
      <w:color w:val="000000"/>
      <w:sz w:val="19"/>
      <w:szCs w:val="19"/>
      <w:u w:val="none"/>
      <w:vertAlign w:val="subscript"/>
    </w:rPr>
  </w:style>
  <w:style w:type="character" w:customStyle="1" w:styleId="10">
    <w:name w:val="font61"/>
    <w:basedOn w:val="5"/>
    <w:qFormat/>
    <w:uiPriority w:val="0"/>
    <w:rPr>
      <w:rFonts w:hint="eastAsia" w:ascii="宋体" w:hAnsi="宋体" w:eastAsia="宋体" w:cs="宋体"/>
      <w:color w:val="000000"/>
      <w:sz w:val="13"/>
      <w:szCs w:val="13"/>
      <w:u w:val="none"/>
    </w:rPr>
  </w:style>
  <w:style w:type="character" w:customStyle="1" w:styleId="11">
    <w:name w:val="font11"/>
    <w:basedOn w:val="5"/>
    <w:qFormat/>
    <w:uiPriority w:val="0"/>
    <w:rPr>
      <w:rFonts w:hint="default" w:ascii="Calibri" w:hAnsi="Calibri" w:cs="Calibri"/>
      <w:color w:val="000000"/>
      <w:sz w:val="18"/>
      <w:szCs w:val="18"/>
      <w:u w:val="none"/>
    </w:rPr>
  </w:style>
  <w:style w:type="character" w:customStyle="1" w:styleId="12">
    <w:name w:val="font4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2178</Words>
  <Characters>2486</Characters>
  <Lines>13</Lines>
  <Paragraphs>3</Paragraphs>
  <TotalTime>13</TotalTime>
  <ScaleCrop>false</ScaleCrop>
  <LinksUpToDate>false</LinksUpToDate>
  <CharactersWithSpaces>2519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2022-10-18T09:36:00Z</dcterms:created>
  <dc:creator>黄思宇✨</dc:creator>
  <cp:lastModifiedBy>7月LEO</cp:lastModifiedBy>
  <cp:lastPrinted>2022-11-04T03:15:00Z</cp:lastPrinted>
  <dcterms:modified xsi:type="dcterms:W3CDTF">2023-03-20T00:14:43Z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EA5F3DFD1D064D59B9C29A03BEB975AC</vt:lpwstr>
  </property>
</Properties>
</file>