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广西骨伤医院医用凡士林供应商</w:t>
      </w:r>
    </w:p>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lang w:val="en-US" w:eastAsia="zh-CN"/>
        </w:rPr>
        <w:t>院内</w:t>
      </w:r>
      <w:r>
        <w:rPr>
          <w:rFonts w:hint="eastAsia" w:ascii="方正小标宋简体" w:hAnsi="宋体" w:eastAsia="方正小标宋简体" w:cs="Times New Roman"/>
          <w:b/>
          <w:sz w:val="44"/>
          <w:szCs w:val="44"/>
        </w:rPr>
        <w:t>遴选招标文件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2945" w:leftChars="706" w:hanging="1462" w:hangingChars="45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1254249"/>
      <w:bookmarkStart w:id="1" w:name="_Hlk90536625"/>
      <w:r>
        <w:rPr>
          <w:rFonts w:hint="eastAsia" w:ascii="仿宋_GB2312" w:hAnsi="宋体" w:eastAsia="仿宋_GB2312" w:cs="Times New Roman"/>
          <w:b/>
          <w:color w:val="000000"/>
          <w:sz w:val="32"/>
          <w:szCs w:val="32"/>
        </w:rPr>
        <w:t>广西骨伤医院医用凡士林供应商</w:t>
      </w:r>
      <w:r>
        <w:rPr>
          <w:rFonts w:hint="eastAsia" w:ascii="仿宋_GB2312" w:hAnsi="宋体" w:eastAsia="仿宋_GB2312" w:cs="Times New Roman"/>
          <w:b/>
          <w:color w:val="000000"/>
          <w:sz w:val="32"/>
          <w:szCs w:val="32"/>
          <w:lang w:val="en-US" w:eastAsia="zh-CN"/>
        </w:rPr>
        <w:t>院内</w:t>
      </w:r>
      <w:r>
        <w:rPr>
          <w:rFonts w:hint="eastAsia" w:ascii="仿宋_GB2312" w:hAnsi="宋体" w:eastAsia="仿宋_GB2312" w:cs="Times New Roman"/>
          <w:b/>
          <w:color w:val="000000"/>
          <w:sz w:val="32"/>
          <w:szCs w:val="32"/>
        </w:rPr>
        <w:t>遴选项目</w:t>
      </w:r>
      <w:bookmarkEnd w:id="0"/>
    </w:p>
    <w:bookmarkEnd w:id="1"/>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项目编号：GXGSYY-CGB-YXB-2023-01</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 xml:space="preserve">月 </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2" w:name="_Toc47452204"/>
      <w:r>
        <w:rPr>
          <w:rFonts w:hint="eastAsia" w:ascii="Cambria" w:hAnsi="Cambria" w:eastAsia="宋体" w:cs="Times New Roman"/>
          <w:b/>
          <w:bCs/>
          <w:color w:val="000000"/>
          <w:sz w:val="32"/>
          <w:szCs w:val="32"/>
          <w:lang w:val="zh-CN"/>
        </w:rPr>
        <w:t>第一章 遴选会公告</w:t>
      </w:r>
      <w:bookmarkEnd w:id="2"/>
    </w:p>
    <w:p>
      <w:pPr>
        <w:keepNext/>
        <w:keepLines/>
        <w:spacing w:line="320" w:lineRule="exact"/>
        <w:ind w:firstLine="422" w:firstLineChars="200"/>
        <w:outlineLvl w:val="1"/>
        <w:rPr>
          <w:rFonts w:ascii="宋体" w:hAnsi="宋体" w:eastAsia="宋体" w:cs="宋体"/>
          <w:b/>
          <w:color w:val="000000"/>
          <w:szCs w:val="21"/>
          <w:lang w:val="zh-CN"/>
        </w:rPr>
      </w:pPr>
      <w:bookmarkStart w:id="3" w:name="_Toc35393629"/>
      <w:bookmarkStart w:id="4" w:name="_Toc44229878"/>
      <w:bookmarkStart w:id="5" w:name="_Toc28359089"/>
      <w:bookmarkStart w:id="6" w:name="_Toc35393798"/>
      <w:bookmarkStart w:id="7" w:name="_Toc47452205"/>
      <w:bookmarkStart w:id="8" w:name="_Toc28359012"/>
      <w:r>
        <w:rPr>
          <w:rFonts w:hint="eastAsia" w:ascii="宋体" w:hAnsi="宋体" w:eastAsia="宋体" w:cs="宋体"/>
          <w:b/>
          <w:color w:val="000000"/>
          <w:szCs w:val="21"/>
          <w:lang w:val="zh-CN"/>
        </w:rPr>
        <w:t>一、项目基本情况</w:t>
      </w:r>
      <w:bookmarkEnd w:id="3"/>
      <w:bookmarkEnd w:id="4"/>
      <w:bookmarkEnd w:id="5"/>
      <w:bookmarkEnd w:id="6"/>
      <w:bookmarkEnd w:id="7"/>
      <w:bookmarkEnd w:id="8"/>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项目编号：GXGSYY-CGB-YXB-2023-01</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项目名称：广西骨伤医院医用凡士林供应商</w:t>
      </w:r>
      <w:r>
        <w:rPr>
          <w:rFonts w:hint="eastAsia" w:ascii="宋体" w:hAnsi="宋体" w:eastAsia="宋体" w:cs="Times New Roman"/>
          <w:color w:val="000000"/>
          <w:szCs w:val="21"/>
          <w:lang w:val="en-US" w:eastAsia="zh-CN"/>
        </w:rPr>
        <w:t>院内</w:t>
      </w:r>
      <w:r>
        <w:rPr>
          <w:rFonts w:hint="eastAsia" w:ascii="宋体" w:hAnsi="宋体" w:eastAsia="宋体" w:cs="Times New Roman"/>
          <w:color w:val="000000"/>
          <w:szCs w:val="21"/>
        </w:rPr>
        <w:t>遴选项目</w:t>
      </w:r>
    </w:p>
    <w:p>
      <w:pPr>
        <w:spacing w:line="320" w:lineRule="exact"/>
        <w:ind w:firstLine="420" w:firstLineChars="20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3.服务时限：1年</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项目需求：</w:t>
      </w:r>
    </w:p>
    <w:tbl>
      <w:tblPr>
        <w:tblStyle w:val="5"/>
        <w:tblpPr w:leftFromText="180" w:rightFromText="180" w:vertAnchor="text" w:horzAnchor="page" w:tblpX="2000" w:tblpY="523"/>
        <w:tblOverlap w:val="never"/>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7"/>
        <w:gridCol w:w="6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300" w:type="dxa"/>
            <w:gridSpan w:val="2"/>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300" w:type="dxa"/>
            <w:gridSpan w:val="2"/>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1.医用凡士林，包装规格：2Kg/瓶，</w:t>
            </w:r>
          </w:p>
          <w:p>
            <w:pPr>
              <w:spacing w:line="400" w:lineRule="exact"/>
              <w:jc w:val="left"/>
              <w:rPr>
                <w:rFonts w:hint="eastAsia" w:ascii="宋体" w:hAnsi="宋体" w:eastAsia="宋体" w:cs="Times New Roman"/>
                <w:szCs w:val="21"/>
              </w:rPr>
            </w:pPr>
            <w:r>
              <w:rPr>
                <w:rFonts w:hint="eastAsia" w:ascii="宋体" w:hAnsi="宋体" w:eastAsia="宋体" w:cs="Times New Roman"/>
                <w:bCs/>
                <w:szCs w:val="21"/>
              </w:rPr>
              <w:t>▲</w:t>
            </w:r>
            <w:r>
              <w:rPr>
                <w:rFonts w:hint="eastAsia" w:ascii="宋体" w:hAnsi="宋体" w:eastAsia="宋体" w:cs="Times New Roman"/>
                <w:bCs/>
                <w:szCs w:val="21"/>
                <w:lang w:val="en-US" w:eastAsia="zh-CN"/>
              </w:rPr>
              <w:t>2.产品应符合《中国药典》2020版四部检验要求（需要提供相关的检验报告）。</w:t>
            </w:r>
            <w:r>
              <w:rPr>
                <w:rFonts w:hint="eastAsia" w:ascii="宋体" w:hAnsi="宋体" w:eastAsia="宋体" w:cs="Times New Roman"/>
                <w:bCs/>
                <w:szCs w:val="21"/>
                <w:lang w:val="en-US" w:eastAsia="zh-CN"/>
              </w:rPr>
              <w:tab/>
            </w:r>
            <w:r>
              <w:rPr>
                <w:rFonts w:ascii="宋体" w:hAnsi="宋体" w:eastAsia="宋体" w:cs="Times New Roman"/>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300" w:type="dxa"/>
            <w:gridSpan w:val="2"/>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Cs/>
                <w:szCs w:val="21"/>
              </w:rPr>
              <w:t>▲</w:t>
            </w: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77" w:type="dxa"/>
            <w:shd w:val="clear" w:color="auto" w:fill="auto"/>
            <w:vAlign w:val="center"/>
          </w:tcPr>
          <w:p>
            <w:pPr>
              <w:spacing w:line="320" w:lineRule="exact"/>
              <w:jc w:val="both"/>
              <w:rPr>
                <w:rFonts w:hint="eastAsia" w:ascii="宋体" w:hAnsi="宋体" w:eastAsia="宋体" w:cs="宋体"/>
                <w:bCs/>
                <w:kern w:val="2"/>
                <w:sz w:val="21"/>
                <w:szCs w:val="21"/>
                <w:lang w:val="en-US" w:eastAsia="zh-CN" w:bidi="ar-SA"/>
              </w:rPr>
            </w:pPr>
            <w:r>
              <w:rPr>
                <w:rFonts w:hint="eastAsia" w:ascii="宋体" w:hAnsi="宋体" w:eastAsia="宋体" w:cs="宋体"/>
                <w:bCs/>
                <w:szCs w:val="21"/>
                <w:lang w:val="en-US" w:eastAsia="zh-CN"/>
              </w:rPr>
              <w:t>包装运输要求</w:t>
            </w:r>
          </w:p>
        </w:tc>
        <w:tc>
          <w:tcPr>
            <w:tcW w:w="6523" w:type="dxa"/>
            <w:shd w:val="clear" w:color="auto" w:fill="auto"/>
            <w:vAlign w:val="center"/>
          </w:tcPr>
          <w:p>
            <w:pPr>
              <w:adjustRightInd w:val="0"/>
              <w:snapToGrid w:val="0"/>
              <w:spacing w:line="360" w:lineRule="exact"/>
              <w:jc w:val="left"/>
              <w:outlineLvl w:val="0"/>
              <w:rPr>
                <w:rFonts w:hint="eastAsia" w:ascii="宋体" w:hAnsi="宋体" w:eastAsia="宋体" w:cs="宋体"/>
                <w:bCs/>
                <w:kern w:val="2"/>
                <w:sz w:val="21"/>
                <w:szCs w:val="21"/>
                <w:lang w:val="en-US" w:eastAsia="zh-CN" w:bidi="ar-SA"/>
              </w:rPr>
            </w:pPr>
            <w:r>
              <w:rPr>
                <w:rFonts w:hint="eastAsia" w:ascii="宋体" w:hAnsi="宋体" w:eastAsia="宋体" w:cs="Times New Roman"/>
                <w:bCs/>
                <w:szCs w:val="21"/>
                <w:lang w:val="en-US" w:eastAsia="zh-CN"/>
              </w:rPr>
              <w:t>产品包装、</w:t>
            </w:r>
            <w:r>
              <w:rPr>
                <w:rFonts w:hint="eastAsia" w:ascii="宋体" w:hAnsi="宋体" w:eastAsia="宋体" w:cs="Times New Roman"/>
                <w:bCs/>
                <w:szCs w:val="21"/>
              </w:rPr>
              <w:t>搬运、保管、运输、交通、配送等费用由中标公司自理。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服务要求</w:t>
            </w:r>
          </w:p>
        </w:tc>
        <w:tc>
          <w:tcPr>
            <w:tcW w:w="6523" w:type="dxa"/>
            <w:shd w:val="clear" w:color="auto" w:fill="auto"/>
            <w:vAlign w:val="center"/>
          </w:tcPr>
          <w:p>
            <w:pPr>
              <w:spacing w:line="400" w:lineRule="exact"/>
              <w:rPr>
                <w:rFonts w:ascii="宋体" w:hAnsi="宋体" w:eastAsia="宋体" w:cs="Times New Roman"/>
                <w:bCs/>
                <w:szCs w:val="21"/>
              </w:rPr>
            </w:pPr>
            <w:r>
              <w:rPr>
                <w:rFonts w:hint="eastAsia" w:ascii="宋体" w:hAnsi="宋体" w:eastAsia="宋体" w:cs="Times New Roman"/>
                <w:bCs/>
                <w:szCs w:val="21"/>
                <w:lang w:val="en-US" w:eastAsia="zh-CN"/>
              </w:rPr>
              <w:t>1.下单后7天内配送到我院。且需供应商提供人力将货物配送到指定地点，指定楼层和仓库（本院仓库无电梯）。</w:t>
            </w:r>
          </w:p>
          <w:p>
            <w:pPr>
              <w:spacing w:line="400" w:lineRule="exac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投标人应提出售后服务承诺书</w:t>
            </w:r>
            <w:r>
              <w:rPr>
                <w:rFonts w:ascii="宋体" w:hAnsi="宋体" w:eastAsia="宋体" w:cs="Times New Roman"/>
                <w:color w:val="000000"/>
                <w:szCs w:val="21"/>
              </w:rPr>
              <w:t>（</w:t>
            </w:r>
            <w:r>
              <w:rPr>
                <w:rFonts w:hint="eastAsia" w:ascii="宋体" w:hAnsi="宋体" w:eastAsia="宋体" w:cs="Times New Roman"/>
                <w:color w:val="000000"/>
                <w:szCs w:val="21"/>
                <w:lang w:val="en-US" w:eastAsia="zh-CN"/>
              </w:rPr>
              <w:t>包含：配送时长、</w:t>
            </w:r>
            <w:r>
              <w:rPr>
                <w:rFonts w:ascii="宋体" w:hAnsi="宋体" w:eastAsia="宋体" w:cs="Times New Roman"/>
                <w:color w:val="000000"/>
                <w:szCs w:val="21"/>
              </w:rPr>
              <w:t>近效期、破损药品的调换等）</w:t>
            </w:r>
            <w:r>
              <w:rPr>
                <w:rFonts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服务地点</w:t>
            </w:r>
          </w:p>
        </w:tc>
        <w:tc>
          <w:tcPr>
            <w:tcW w:w="6523" w:type="dxa"/>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523" w:type="dxa"/>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每次收到货物及发票，验收合格后，30日之内支付发票金额的100%。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523" w:type="dxa"/>
            <w:shd w:val="clear" w:color="auto" w:fill="auto"/>
            <w:vAlign w:val="center"/>
          </w:tcPr>
          <w:p>
            <w:pPr>
              <w:spacing w:line="400" w:lineRule="exact"/>
              <w:jc w:val="left"/>
              <w:rPr>
                <w:rFonts w:hint="default" w:ascii="宋体" w:hAnsi="宋体" w:eastAsia="宋体" w:cs="Times New Roman"/>
                <w:bCs/>
                <w:szCs w:val="21"/>
                <w:lang w:val="en-US" w:eastAsia="zh-CN"/>
              </w:rPr>
            </w:pPr>
            <w:r>
              <w:rPr>
                <w:rFonts w:ascii="宋体" w:hAnsi="宋体" w:eastAsia="宋体" w:cs="Times New Roman"/>
                <w:bCs/>
                <w:szCs w:val="21"/>
              </w:rPr>
              <w:t>中标人保证向采购人提供的货物</w:t>
            </w:r>
            <w:r>
              <w:rPr>
                <w:rFonts w:hint="eastAsia" w:ascii="宋体" w:hAnsi="宋体" w:eastAsia="宋体" w:cs="Times New Roman"/>
                <w:bCs/>
                <w:szCs w:val="21"/>
                <w:lang w:val="en-US" w:eastAsia="zh-CN"/>
              </w:rPr>
              <w:t>必须符合国家有关产品的行业标准。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52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numPr>
          <w:ilvl w:val="0"/>
          <w:numId w:val="0"/>
        </w:num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 xml:space="preserve"> </w:t>
      </w:r>
    </w:p>
    <w:p>
      <w:pPr>
        <w:numPr>
          <w:ilvl w:val="0"/>
          <w:numId w:val="0"/>
        </w:numPr>
        <w:spacing w:line="320" w:lineRule="exact"/>
        <w:rPr>
          <w:rFonts w:ascii="宋体" w:hAnsi="宋体" w:eastAsia="宋体" w:cs="Times New Roman"/>
          <w:color w:val="000000"/>
          <w:szCs w:val="21"/>
        </w:rPr>
      </w:pPr>
    </w:p>
    <w:p>
      <w:pPr>
        <w:keepNext/>
        <w:keepLines/>
        <w:spacing w:line="276" w:lineRule="auto"/>
        <w:outlineLvl w:val="1"/>
        <w:rPr>
          <w:rFonts w:hint="eastAsia" w:ascii="宋体" w:hAnsi="宋体" w:eastAsia="宋体" w:cs="宋体"/>
          <w:b/>
          <w:color w:val="000000"/>
          <w:szCs w:val="21"/>
          <w:lang w:val="zh-CN"/>
        </w:rPr>
      </w:pPr>
      <w:bookmarkStart w:id="9" w:name="_Toc35393799"/>
      <w:bookmarkStart w:id="10" w:name="_Toc44229879"/>
      <w:bookmarkStart w:id="11" w:name="_Toc47452206"/>
      <w:bookmarkStart w:id="12" w:name="_Toc28359013"/>
      <w:bookmarkStart w:id="13" w:name="_Toc28359090"/>
      <w:bookmarkStart w:id="14" w:name="_Toc35393630"/>
    </w:p>
    <w:p>
      <w:pPr>
        <w:keepNext/>
        <w:keepLines/>
        <w:spacing w:line="276" w:lineRule="auto"/>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二、投标人的资格条件：</w:t>
      </w:r>
      <w:bookmarkEnd w:id="9"/>
      <w:bookmarkEnd w:id="10"/>
      <w:bookmarkEnd w:id="11"/>
      <w:bookmarkEnd w:id="12"/>
      <w:bookmarkEnd w:id="13"/>
      <w:bookmarkEnd w:id="14"/>
    </w:p>
    <w:p>
      <w:pPr>
        <w:keepNext/>
        <w:keepLines/>
        <w:spacing w:line="276" w:lineRule="auto"/>
        <w:ind w:firstLine="420" w:firstLineChars="200"/>
        <w:outlineLvl w:val="1"/>
        <w:rPr>
          <w:rFonts w:hint="eastAsia" w:ascii="宋体" w:hAnsi="宋体" w:eastAsia="宋体" w:cs="Times New Roman"/>
          <w:color w:val="000000"/>
          <w:szCs w:val="21"/>
        </w:rPr>
      </w:pPr>
      <w:bookmarkStart w:id="15" w:name="_Toc28359091"/>
      <w:bookmarkStart w:id="16" w:name="_Toc35393631"/>
      <w:bookmarkStart w:id="17" w:name="_Toc44229880"/>
      <w:bookmarkStart w:id="18" w:name="_Toc35393800"/>
      <w:bookmarkStart w:id="19" w:name="_Toc47452207"/>
      <w:bookmarkStart w:id="20" w:name="_Toc28359014"/>
      <w:r>
        <w:rPr>
          <w:rFonts w:ascii="宋体" w:hAnsi="宋体" w:eastAsia="宋体" w:cs="Times New Roman"/>
          <w:color w:val="000000"/>
          <w:szCs w:val="21"/>
        </w:rPr>
        <w:t>1.投标人需具备中华人民共和国国内法人资格</w:t>
      </w:r>
      <w:r>
        <w:rPr>
          <w:rFonts w:hint="eastAsia" w:ascii="宋体" w:hAnsi="宋体" w:eastAsia="宋体" w:cs="Times New Roman"/>
          <w:color w:val="000000"/>
          <w:szCs w:val="21"/>
        </w:rPr>
        <w:t>。</w:t>
      </w:r>
    </w:p>
    <w:p>
      <w:pPr>
        <w:keepNext/>
        <w:keepLines/>
        <w:spacing w:line="276" w:lineRule="auto"/>
        <w:ind w:firstLine="420" w:firstLineChars="200"/>
        <w:outlineLvl w:val="1"/>
        <w:rPr>
          <w:rFonts w:hint="eastAsia"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lang w:val="en-US" w:eastAsia="zh-CN"/>
        </w:rPr>
        <w:t>投标</w:t>
      </w:r>
      <w:r>
        <w:rPr>
          <w:rFonts w:hint="eastAsia" w:ascii="宋体" w:hAnsi="宋体" w:eastAsia="宋体" w:cs="Times New Roman"/>
          <w:color w:val="000000"/>
          <w:szCs w:val="21"/>
        </w:rPr>
        <w:t>个必须具备相应的经营范围和资质。</w:t>
      </w:r>
    </w:p>
    <w:bookmarkEnd w:id="15"/>
    <w:bookmarkEnd w:id="16"/>
    <w:bookmarkEnd w:id="17"/>
    <w:bookmarkEnd w:id="18"/>
    <w:bookmarkEnd w:id="19"/>
    <w:bookmarkEnd w:id="20"/>
    <w:p>
      <w:pPr>
        <w:spacing w:line="360" w:lineRule="atLeast"/>
        <w:ind w:firstLine="495"/>
        <w:rPr>
          <w:rFonts w:ascii="Calibri" w:hAnsi="Calibri" w:eastAsia="宋体" w:cs="Times New Roman"/>
          <w:sz w:val="32"/>
          <w:szCs w:val="32"/>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jc w:val="center"/>
        <w:rPr>
          <w:rFonts w:ascii="宋体" w:hAnsi="宋体" w:eastAsia="宋体"/>
          <w:b/>
          <w:bCs/>
          <w:sz w:val="32"/>
          <w:szCs w:val="32"/>
        </w:rPr>
      </w:pP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(二)评标依据：评委将以招投标文件为评标依据，对投标人的投标报价、业绩、售后服务等方面内容按百分制打分。其中价格分</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0分、业绩分</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0分、售后服务分20分。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报价得分</w:t>
      </w:r>
      <w:r>
        <w:rPr>
          <w:rFonts w:hint="eastAsia" w:ascii="宋体" w:hAnsi="宋体" w:eastAsia="宋体" w:cs="Times New Roman"/>
          <w:bCs/>
          <w:color w:val="000000"/>
          <w:szCs w:val="21"/>
          <w:lang w:eastAsia="zh-CN"/>
        </w:rPr>
        <w:t>）</w:t>
      </w:r>
      <w:r>
        <w:rPr>
          <w:rFonts w:ascii="宋体" w:hAnsi="宋体" w:eastAsia="宋体" w:cs="Times New Roman"/>
          <w:bCs/>
          <w:color w:val="000000"/>
          <w:szCs w:val="21"/>
        </w:rPr>
        <w:t>……………………………</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0分</w:t>
      </w: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0分</w:t>
      </w:r>
    </w:p>
    <w:p>
      <w:pPr>
        <w:spacing w:line="400" w:lineRule="exact"/>
        <w:ind w:firstLine="420" w:firstLineChars="200"/>
        <w:rPr>
          <w:rFonts w:hint="default" w:ascii="宋体" w:hAnsi="宋体" w:eastAsia="宋体" w:cs="Times New Roman"/>
          <w:bCs/>
          <w:color w:val="000000"/>
          <w:szCs w:val="21"/>
          <w:lang w:val="en-US" w:eastAsia="zh-CN"/>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业绩分………………………………………………………………………… </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w:t>
      </w:r>
      <w:r>
        <w:rPr>
          <w:rFonts w:hint="eastAsia" w:ascii="宋体" w:hAnsi="宋体" w:eastAsia="宋体" w:cs="Times New Roman"/>
          <w:bCs/>
          <w:color w:val="000000"/>
          <w:szCs w:val="21"/>
          <w:lang w:val="en-US" w:eastAsia="zh-CN"/>
        </w:rPr>
        <w:t>20</w:t>
      </w:r>
      <w:r>
        <w:rPr>
          <w:rFonts w:ascii="宋体" w:hAnsi="宋体" w:eastAsia="宋体" w:cs="Times New Roman"/>
          <w:bCs/>
          <w:color w:val="000000"/>
          <w:szCs w:val="21"/>
        </w:rPr>
        <w:t>年以来同类项目业绩分（提供合同复印件），每提供一个合同</w:t>
      </w:r>
      <w:r>
        <w:rPr>
          <w:rFonts w:hint="eastAsia" w:ascii="宋体" w:hAnsi="宋体" w:eastAsia="宋体" w:cs="Times New Roman"/>
          <w:bCs/>
          <w:color w:val="000000"/>
          <w:szCs w:val="21"/>
        </w:rPr>
        <w:t>复印件</w:t>
      </w:r>
      <w:r>
        <w:rPr>
          <w:rFonts w:ascii="宋体" w:hAnsi="宋体" w:eastAsia="宋体" w:cs="Times New Roman"/>
          <w:bCs/>
          <w:color w:val="000000"/>
          <w:szCs w:val="21"/>
        </w:rPr>
        <w:t>得</w:t>
      </w:r>
      <w:r>
        <w:rPr>
          <w:rFonts w:hint="eastAsia" w:ascii="宋体" w:hAnsi="宋体" w:eastAsia="宋体" w:cs="Times New Roman"/>
          <w:bCs/>
          <w:color w:val="000000"/>
          <w:szCs w:val="21"/>
          <w:lang w:val="en-US" w:eastAsia="zh-CN"/>
        </w:rPr>
        <w:t>2</w:t>
      </w:r>
      <w:bookmarkStart w:id="21" w:name="_GoBack"/>
      <w:bookmarkEnd w:id="21"/>
      <w:r>
        <w:rPr>
          <w:rFonts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0.1～7分，良好</w:t>
      </w:r>
      <w:r>
        <w:rPr>
          <w:rFonts w:hint="eastAsia" w:ascii="宋体" w:hAnsi="宋体" w:eastAsia="宋体" w:cs="Times New Roman"/>
          <w:bCs/>
          <w:color w:val="000000"/>
          <w:szCs w:val="21"/>
        </w:rPr>
        <w:t>7</w:t>
      </w:r>
      <w:r>
        <w:rPr>
          <w:rFonts w:ascii="宋体" w:hAnsi="宋体" w:eastAsia="宋体" w:cs="Times New Roman"/>
          <w:bCs/>
          <w:color w:val="000000"/>
          <w:szCs w:val="21"/>
        </w:rPr>
        <w:t>.1～14分，优秀14.1～</w:t>
      </w:r>
      <w:r>
        <w:rPr>
          <w:rFonts w:hint="eastAsia" w:ascii="宋体" w:hAnsi="宋体" w:eastAsia="宋体" w:cs="Times New Roman"/>
          <w:bCs/>
          <w:color w:val="000000"/>
          <w:szCs w:val="21"/>
        </w:rPr>
        <w:t>2</w:t>
      </w:r>
      <w:r>
        <w:rPr>
          <w:rFonts w:ascii="宋体" w:hAnsi="宋体" w:eastAsia="宋体" w:cs="Times New Roman"/>
          <w:bCs/>
          <w:color w:val="000000"/>
          <w:szCs w:val="21"/>
        </w:rPr>
        <w:t>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业绩分顺序排列）。评审小组推荐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42CED"/>
    <w:rsid w:val="000463F0"/>
    <w:rsid w:val="00066D0F"/>
    <w:rsid w:val="00076BFC"/>
    <w:rsid w:val="000D0650"/>
    <w:rsid w:val="000F1777"/>
    <w:rsid w:val="001115B9"/>
    <w:rsid w:val="0013782D"/>
    <w:rsid w:val="0014724D"/>
    <w:rsid w:val="001863F1"/>
    <w:rsid w:val="00190FFF"/>
    <w:rsid w:val="001947FD"/>
    <w:rsid w:val="001E59EF"/>
    <w:rsid w:val="001F6FEB"/>
    <w:rsid w:val="0024032F"/>
    <w:rsid w:val="002433FD"/>
    <w:rsid w:val="00246FCB"/>
    <w:rsid w:val="002E5099"/>
    <w:rsid w:val="002F5D31"/>
    <w:rsid w:val="003235AC"/>
    <w:rsid w:val="00345625"/>
    <w:rsid w:val="003A17D0"/>
    <w:rsid w:val="003D02A1"/>
    <w:rsid w:val="003D4A28"/>
    <w:rsid w:val="004031EA"/>
    <w:rsid w:val="004261FD"/>
    <w:rsid w:val="004970E7"/>
    <w:rsid w:val="004B7907"/>
    <w:rsid w:val="0055706B"/>
    <w:rsid w:val="00587767"/>
    <w:rsid w:val="005911FF"/>
    <w:rsid w:val="005E5076"/>
    <w:rsid w:val="00645695"/>
    <w:rsid w:val="006A1DFD"/>
    <w:rsid w:val="006E370F"/>
    <w:rsid w:val="0070309E"/>
    <w:rsid w:val="00794DA6"/>
    <w:rsid w:val="007A7D54"/>
    <w:rsid w:val="00841319"/>
    <w:rsid w:val="00890147"/>
    <w:rsid w:val="008B5B3D"/>
    <w:rsid w:val="008B759C"/>
    <w:rsid w:val="00931700"/>
    <w:rsid w:val="00976EF4"/>
    <w:rsid w:val="009F3B4C"/>
    <w:rsid w:val="00A31622"/>
    <w:rsid w:val="00A440C3"/>
    <w:rsid w:val="00A80F63"/>
    <w:rsid w:val="00A90BD8"/>
    <w:rsid w:val="00B002D0"/>
    <w:rsid w:val="00B05279"/>
    <w:rsid w:val="00B207CB"/>
    <w:rsid w:val="00BD2670"/>
    <w:rsid w:val="00BF0177"/>
    <w:rsid w:val="00BF2804"/>
    <w:rsid w:val="00C51223"/>
    <w:rsid w:val="00CA32F0"/>
    <w:rsid w:val="00D127F9"/>
    <w:rsid w:val="00D1732E"/>
    <w:rsid w:val="00D30EEA"/>
    <w:rsid w:val="00D32805"/>
    <w:rsid w:val="00D346A0"/>
    <w:rsid w:val="00D71981"/>
    <w:rsid w:val="00DB11EC"/>
    <w:rsid w:val="00DE118E"/>
    <w:rsid w:val="00DE69C9"/>
    <w:rsid w:val="00E82D84"/>
    <w:rsid w:val="00E96136"/>
    <w:rsid w:val="00EA78F3"/>
    <w:rsid w:val="00EC5631"/>
    <w:rsid w:val="00F44E94"/>
    <w:rsid w:val="00F65C52"/>
    <w:rsid w:val="00F72F08"/>
    <w:rsid w:val="00FA0D28"/>
    <w:rsid w:val="00FC37D6"/>
    <w:rsid w:val="19EF3DDE"/>
    <w:rsid w:val="1F75129A"/>
    <w:rsid w:val="1F7559F9"/>
    <w:rsid w:val="27606788"/>
    <w:rsid w:val="29F03B59"/>
    <w:rsid w:val="2CAA3AD8"/>
    <w:rsid w:val="346D401B"/>
    <w:rsid w:val="38FF7B0C"/>
    <w:rsid w:val="47F7621F"/>
    <w:rsid w:val="54F4312F"/>
    <w:rsid w:val="551E5F54"/>
    <w:rsid w:val="5B68756B"/>
    <w:rsid w:val="699F4EB8"/>
    <w:rsid w:val="6A453FC0"/>
    <w:rsid w:val="6A4E0CDE"/>
    <w:rsid w:val="6DC63BDC"/>
    <w:rsid w:val="77745935"/>
    <w:rsid w:val="7DC31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日期 字符"/>
    <w:basedOn w:val="7"/>
    <w:link w:val="2"/>
    <w:semiHidden/>
    <w:qFormat/>
    <w:uiPriority w:val="99"/>
  </w:style>
  <w:style w:type="character" w:customStyle="1" w:styleId="9">
    <w:name w:val="页脚 字符"/>
    <w:basedOn w:val="7"/>
    <w:link w:val="3"/>
    <w:qFormat/>
    <w:uiPriority w:val="99"/>
    <w:rPr>
      <w:sz w:val="18"/>
      <w:szCs w:val="18"/>
    </w:rPr>
  </w:style>
  <w:style w:type="character" w:customStyle="1" w:styleId="10">
    <w:name w:val="页眉 字符"/>
    <w:basedOn w:val="7"/>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1112</Words>
  <Characters>1239</Characters>
  <Lines>30</Lines>
  <Paragraphs>8</Paragraphs>
  <TotalTime>3</TotalTime>
  <ScaleCrop>false</ScaleCrop>
  <LinksUpToDate>false</LinksUpToDate>
  <CharactersWithSpaces>1281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2021-12-24T07:59:00Z</dcterms:created>
  <dc:creator>魏宝兴</dc:creator>
  <cp:lastModifiedBy>7月LEO</cp:lastModifiedBy>
  <cp:lastPrinted>2021-12-27T01:47:00Z</cp:lastPrinted>
  <dcterms:modified xsi:type="dcterms:W3CDTF">2023-02-03T02:35:21Z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9022C0B81CE34690BF09C8D56079BB51</vt:lpwstr>
  </property>
</Properties>
</file>