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广西骨伤医院2022-2023年度医疗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责任保险项目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left="3052" w:leftChars="704" w:hanging="1574" w:hangingChars="490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广西骨伤医院2022-2023年度医疗责任保险项目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GXGSYY-CGB-YWB-2022-01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</w:pPr>
      <w:bookmarkStart w:id="1" w:name="_Toc47452204"/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  <w:t xml:space="preserve">第一章 </w:t>
      </w: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  <w:t>议价会</w:t>
      </w: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 w:eastAsia="zh-CN"/>
        </w:rPr>
        <w:t>公告</w:t>
      </w:r>
      <w:bookmarkEnd w:id="1"/>
    </w:p>
    <w:p>
      <w:pPr>
        <w:keepNext/>
        <w:keepLines/>
        <w:spacing w:line="320" w:lineRule="exact"/>
        <w:ind w:firstLine="422" w:firstLineChars="200"/>
        <w:outlineLvl w:val="1"/>
        <w:rPr>
          <w:rFonts w:ascii="宋体" w:hAnsi="宋体" w:eastAsia="宋体" w:cs="宋体"/>
          <w:b/>
          <w:color w:val="000000"/>
          <w:szCs w:val="21"/>
          <w:lang w:val="zh-CN" w:eastAsia="zh-CN"/>
        </w:rPr>
      </w:pPr>
      <w:bookmarkStart w:id="2" w:name="_Toc35393798"/>
      <w:bookmarkStart w:id="3" w:name="_Toc28359089"/>
      <w:bookmarkStart w:id="4" w:name="_Toc44229878"/>
      <w:bookmarkStart w:id="5" w:name="_Toc47452205"/>
      <w:bookmarkStart w:id="6" w:name="_Toc35393629"/>
      <w:bookmarkStart w:id="7" w:name="_Toc28359012"/>
      <w:r>
        <w:rPr>
          <w:rFonts w:hint="eastAsia" w:ascii="宋体" w:hAnsi="宋体" w:eastAsia="宋体" w:cs="宋体"/>
          <w:b/>
          <w:color w:val="000000"/>
          <w:szCs w:val="21"/>
          <w:lang w:val="zh-CN" w:eastAsia="zh-CN"/>
        </w:rPr>
        <w:t>一、项目基本情况</w:t>
      </w:r>
      <w:bookmarkEnd w:id="2"/>
      <w:bookmarkEnd w:id="3"/>
      <w:bookmarkEnd w:id="4"/>
      <w:bookmarkEnd w:id="5"/>
      <w:bookmarkEnd w:id="6"/>
      <w:bookmarkEnd w:id="7"/>
    </w:p>
    <w:p>
      <w:pPr>
        <w:spacing w:line="320" w:lineRule="exact"/>
        <w:ind w:firstLine="420" w:firstLineChars="200"/>
        <w:rPr>
          <w:rFonts w:hint="eastAsia" w:ascii="宋体" w:hAnsi="宋体" w:eastAsia="宋体" w:cs="Times New Roman"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color w:val="000000"/>
          <w:szCs w:val="21"/>
        </w:rPr>
        <w:t>1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项目编号：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GXGSYY-CGB-YWB-2022-01</w:t>
      </w:r>
    </w:p>
    <w:p>
      <w:pPr>
        <w:spacing w:line="320" w:lineRule="exact"/>
        <w:ind w:left="1680" w:leftChars="200" w:hanging="1260" w:hangingChars="600"/>
        <w:rPr>
          <w:rFonts w:hint="default" w:ascii="宋体" w:hAnsi="宋体" w:eastAsia="宋体" w:cs="Times New Roman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Cs w:val="21"/>
        </w:rPr>
        <w:t>2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项目名称：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广西骨伤医院2022-2023年度医疗责任保险项目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3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采购方式：院内议价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4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预算金额：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6.1</w:t>
      </w:r>
      <w:r>
        <w:rPr>
          <w:rFonts w:hint="eastAsia" w:ascii="宋体" w:hAnsi="宋体" w:eastAsia="宋体" w:cs="Times New Roman"/>
          <w:color w:val="000000"/>
          <w:szCs w:val="21"/>
        </w:rPr>
        <w:t>万元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5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采购需求：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9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广西骨伤医院2022-2023年度医疗责任保险项目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年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一、符合《广西壮族自治区医疗责任保险统保方案》文件要求。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二、保险期限：自2022年12月15日零时起至2023年12月14日24时止。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（一）主险：每人赔偿限额系数：每人赔偿限额50万元，年累计限额150万元。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（二）附加险：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1. 医疗机构工作人员遭受伤害责任保险 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2. 医疗机构场所责任保险 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医务人员法定传染病责任保险。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三、我院数据资料：2021年我院总院门急诊人次数为126313人次，入院人次数6230人次，2022度年符合投保条件的医务人员人数为303人。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服务方案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供应商根据本项目要求，提供相应的“项目实施方案”，该方案可从专业性、科学性、可行性等方面进行编制，包含但不限于：①承保设计方案；②理赔服务措施；③增值服务；④保险培训服务；⑤服务人员配置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处理问题响应时间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接到采购人处理问题通知后12小时内到达采购人指定现场。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Times New Roman"/>
                <w:szCs w:val="21"/>
              </w:rPr>
              <w:t>要求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1.具有独立承担民事责任的能力；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2.具有良好的商业信誉和健全的财务会计制度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</w:rPr>
              <w:t>20</w:t>
            </w:r>
            <w:r>
              <w:rPr>
                <w:rFonts w:ascii="宋体" w:hAnsi="宋体" w:eastAsia="宋体" w:cs="Times New Roman"/>
                <w:color w:val="000000"/>
                <w:szCs w:val="21"/>
                <w:u w:val="single"/>
              </w:rPr>
              <w:t>20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</w:rPr>
              <w:t>年、2</w:t>
            </w:r>
            <w:r>
              <w:rPr>
                <w:rFonts w:ascii="宋体" w:hAnsi="宋体" w:eastAsia="宋体" w:cs="Times New Roman"/>
                <w:color w:val="000000"/>
                <w:szCs w:val="21"/>
                <w:u w:val="single"/>
              </w:rPr>
              <w:t>021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年财务状况报告复印件，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是法人的，应提供经审计的财务报告或其基本开户银行出具的资信证明；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是其他组织或自然人的，应提供经审计的财务报告或银行出具的资信证明）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3.具有履行合同所具备的专业技术能力；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4.有依法缴纳税收和社会保障资金的良好记录（需提供社保缴纳证明）；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5.参加本次采购活动前，在</w:t>
            </w:r>
            <w:bookmarkStart w:id="14" w:name="_GoBack"/>
            <w:bookmarkEnd w:id="14"/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经营活动中没有重大违法记录（需提供佐证材料）；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6.法律、行政法规规定的其他条件。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合同签订后，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采购人在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7个工作日内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支付合同总金额的1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中标人收到款项3个工作日内，将保单交付甲方，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中标人应在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日内开具发票给采购人。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必须优先满足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keepNext/>
        <w:keepLines/>
        <w:spacing w:line="276" w:lineRule="auto"/>
        <w:ind w:firstLine="422" w:firstLineChars="200"/>
        <w:outlineLvl w:val="1"/>
        <w:rPr>
          <w:rFonts w:ascii="宋体" w:hAnsi="宋体" w:eastAsia="宋体" w:cs="宋体"/>
          <w:b/>
          <w:color w:val="000000"/>
          <w:szCs w:val="21"/>
          <w:lang w:val="zh-CN" w:eastAsia="zh-CN"/>
        </w:rPr>
      </w:pPr>
      <w:bookmarkStart w:id="8" w:name="_Toc28359090"/>
      <w:bookmarkStart w:id="9" w:name="_Toc47452206"/>
      <w:bookmarkStart w:id="10" w:name="_Toc35393799"/>
      <w:bookmarkStart w:id="11" w:name="_Toc28359013"/>
      <w:bookmarkStart w:id="12" w:name="_Toc35393630"/>
      <w:bookmarkStart w:id="13" w:name="_Toc44229879"/>
      <w:r>
        <w:rPr>
          <w:rFonts w:hint="eastAsia" w:ascii="宋体" w:hAnsi="宋体" w:eastAsia="宋体" w:cs="宋体"/>
          <w:b/>
          <w:color w:val="000000"/>
          <w:szCs w:val="21"/>
          <w:lang w:val="zh-CN" w:eastAsia="zh-CN"/>
        </w:rPr>
        <w:t>二、供应商的资格条件：</w:t>
      </w:r>
      <w:bookmarkEnd w:id="8"/>
      <w:bookmarkEnd w:id="9"/>
      <w:bookmarkEnd w:id="10"/>
      <w:bookmarkEnd w:id="11"/>
      <w:bookmarkEnd w:id="12"/>
      <w:bookmarkEnd w:id="13"/>
    </w:p>
    <w:p>
      <w:pPr>
        <w:spacing w:line="360" w:lineRule="atLeast"/>
        <w:ind w:firstLine="495"/>
        <w:rPr>
          <w:rFonts w:hint="eastAsia"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 xml:space="preserve">1.具有独立承担民事责任能力的在中华人民共和国境内注册的法人。  </w:t>
      </w:r>
    </w:p>
    <w:p>
      <w:pPr>
        <w:spacing w:line="360" w:lineRule="atLeast"/>
        <w:ind w:firstLine="495"/>
        <w:rPr>
          <w:rFonts w:hint="eastAsia"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2.营业执照的经营范围需有采购需求所列服务内容。</w:t>
      </w:r>
    </w:p>
    <w:p>
      <w:pPr>
        <w:spacing w:line="360" w:lineRule="atLeast"/>
        <w:ind w:firstLine="495"/>
        <w:rPr>
          <w:rFonts w:hint="eastAsia"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3.无重大违法记录的声明函。</w:t>
      </w:r>
    </w:p>
    <w:p>
      <w:pPr>
        <w:spacing w:line="360" w:lineRule="atLeast"/>
        <w:ind w:firstLine="495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 xml:space="preserve">第二章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一、评标办法：综合评分法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共5人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(二)评标依据：评委将以招投标文件为评标依据，对投标人的投标报价、技术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、信誉业绩等方面内容按百分制打分。其中价格分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50</w:t>
      </w:r>
      <w:r>
        <w:rPr>
          <w:rFonts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综合实力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bCs/>
          <w:color w:val="000000"/>
          <w:szCs w:val="21"/>
        </w:rPr>
        <w:t>0分、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服务能力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tbl>
      <w:tblPr>
        <w:tblStyle w:val="6"/>
        <w:tblW w:w="9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1572"/>
        <w:gridCol w:w="59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评分项目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  分  标  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1.价格分（50分）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价格分（50分）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1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价格分（以进入评标的最低的评标报价为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0分。）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1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有效投标人最低评标报价（金额）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某有效投标人价格分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= ---------------------------- ×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某投标人评标报价（金额）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2.综合实力（30分）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企业履约能力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投标人总公司财务状况，经第三方专业机构审计的2021年度信息披露报告为准。（15分）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1.综合偿付能力充足率250%以上，得15分；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2.综合偿付能力充足率200%-250%（含），得10分；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3.综合偿付能力充足率150%-200%（含），得5分；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4.无综合偿付能力充足率报告或低于150%，得0分。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（提供审计报告复印件盖章）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continue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承保经验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投标人近三年（2019-2021年）具有类似医疗责任险统保经验，作为主承保人(或独家承保)的业绩计3分/个5；计满15分为止(投标人须提供的证明材料为保单抄件或协议，须加盖公章)。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058" w:type="dxa"/>
            <w:vMerge w:val="restart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3.服务能力（20分）</w:t>
            </w:r>
          </w:p>
        </w:tc>
        <w:tc>
          <w:tcPr>
            <w:tcW w:w="1572" w:type="dxa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投标人服务人员数量，每人得1分，最高3分。服务人员中具备医学相关专业另加2分。（提供劳动合同、学历证书复印件）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投保人明确积极参与医患纠纷现场处置工作的，得5分，否则不得分。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明确理赔到账时效，在5个工作日内，得5分；10个工作内，得3分；15个工作日内，得1分；超过15个工作日不得分。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理赔所需单证材料，能在原来基础上简化，每1条得1分，最高得5分。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总得分=1+2+3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100分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</w:tbl>
    <w:p>
      <w:pPr>
        <w:spacing w:line="276" w:lineRule="auto"/>
        <w:ind w:firstLine="420" w:firstLineChars="200"/>
        <w:jc w:val="left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投标报价由低到高顺序排列）并推荐不多于三名中标候选供应商。采购单位应当确定评审小组推荐排名第一的中标候选人为中标人。排名第一的中标候选人放弃中标、因不可抗力提出不能履行合同，采购单位可以确定排名第二的中标候选人为中标人。排名第二的中标候选人因前款规定的同样原因不能签订合同的，招标采购单位可以确定排名第三的中标候选人为中标人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C5631"/>
    <w:rsid w:val="00F65C52"/>
    <w:rsid w:val="00FA0D28"/>
    <w:rsid w:val="051D483E"/>
    <w:rsid w:val="05825674"/>
    <w:rsid w:val="062B3F4E"/>
    <w:rsid w:val="09F73749"/>
    <w:rsid w:val="1C290E7D"/>
    <w:rsid w:val="21F941EF"/>
    <w:rsid w:val="267B3FCF"/>
    <w:rsid w:val="26A5448A"/>
    <w:rsid w:val="27A37085"/>
    <w:rsid w:val="2B8B1F02"/>
    <w:rsid w:val="3B217306"/>
    <w:rsid w:val="3B782642"/>
    <w:rsid w:val="3DC90352"/>
    <w:rsid w:val="3F410D82"/>
    <w:rsid w:val="500718F9"/>
    <w:rsid w:val="551E5F54"/>
    <w:rsid w:val="606277F3"/>
    <w:rsid w:val="6158253D"/>
    <w:rsid w:val="61ED1C58"/>
    <w:rsid w:val="6A4E0CDE"/>
    <w:rsid w:val="70F87B29"/>
    <w:rsid w:val="74D7439C"/>
    <w:rsid w:val="7A31311A"/>
    <w:rsid w:val="7E6A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1819</Words>
  <Characters>2051</Characters>
  <Lines>19</Lines>
  <Paragraphs>5</Paragraphs>
  <TotalTime>20</TotalTime>
  <ScaleCrop>false</ScaleCrop>
  <LinksUpToDate>false</LinksUpToDate>
  <CharactersWithSpaces>2102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2021-12-15T08:27:00Z</dcterms:created>
  <dc:creator>魏宝兴</dc:creator>
  <cp:lastModifiedBy>7月LEO</cp:lastModifiedBy>
  <dcterms:modified xsi:type="dcterms:W3CDTF">2022-11-30T10:06:51Z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9022C0B81CE34690BF09C8D56079BB51</vt:lpwstr>
  </property>
</Properties>
</file>