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2" w:beforeLines="100" w:after="156" w:afterLines="50" w:line="600" w:lineRule="exact"/>
        <w:jc w:val="center"/>
        <w:textAlignment w:val="auto"/>
        <w:rPr>
          <w:rFonts w:hint="eastAsia" w:ascii="方正小标宋简体" w:hAnsi="宋体" w:eastAsia="方正小标宋简体" w:cs="Times New Roman"/>
          <w:b/>
          <w:color w:val="auto"/>
          <w:sz w:val="44"/>
          <w:szCs w:val="44"/>
          <w:lang w:val="en-US" w:eastAsia="zh-CN"/>
        </w:rPr>
      </w:pPr>
      <w:r>
        <w:rPr>
          <w:rFonts w:hint="eastAsia" w:ascii="方正小标宋简体" w:hAnsi="宋体" w:eastAsia="方正小标宋简体" w:cs="Times New Roman"/>
          <w:b/>
          <w:color w:val="auto"/>
          <w:sz w:val="44"/>
          <w:szCs w:val="44"/>
          <w:lang w:val="en-US" w:eastAsia="zh-CN"/>
        </w:rPr>
        <w:t>2022年广西中医药壮瑶医药健康</w:t>
      </w:r>
    </w:p>
    <w:p>
      <w:pPr>
        <w:keepNext w:val="0"/>
        <w:keepLines w:val="0"/>
        <w:pageBreakBefore w:val="0"/>
        <w:widowControl w:val="0"/>
        <w:kinsoku/>
        <w:wordWrap/>
        <w:overflowPunct/>
        <w:topLinePunct w:val="0"/>
        <w:autoSpaceDE/>
        <w:autoSpaceDN/>
        <w:bidi w:val="0"/>
        <w:adjustRightInd/>
        <w:snapToGrid/>
        <w:spacing w:before="312" w:beforeLines="100" w:after="156" w:afterLines="50" w:line="600" w:lineRule="exact"/>
        <w:jc w:val="center"/>
        <w:textAlignment w:val="auto"/>
        <w:rPr>
          <w:rFonts w:hint="eastAsia" w:ascii="方正小标宋简体" w:hAnsi="宋体" w:eastAsia="方正小标宋简体" w:cs="Times New Roman"/>
          <w:b/>
          <w:color w:val="auto"/>
          <w:sz w:val="44"/>
          <w:szCs w:val="44"/>
          <w:lang w:val="en-US" w:eastAsia="zh-CN"/>
        </w:rPr>
      </w:pPr>
      <w:r>
        <w:rPr>
          <w:rFonts w:hint="eastAsia" w:ascii="方正小标宋简体" w:hAnsi="宋体" w:eastAsia="方正小标宋简体" w:cs="Times New Roman"/>
          <w:b/>
          <w:color w:val="auto"/>
          <w:sz w:val="44"/>
          <w:szCs w:val="44"/>
          <w:lang w:val="en-US" w:eastAsia="zh-CN"/>
        </w:rPr>
        <w:t>养生保健人才第四期培训班</w:t>
      </w:r>
    </w:p>
    <w:p>
      <w:pPr>
        <w:keepNext w:val="0"/>
        <w:keepLines w:val="0"/>
        <w:pageBreakBefore w:val="0"/>
        <w:widowControl w:val="0"/>
        <w:kinsoku/>
        <w:wordWrap/>
        <w:overflowPunct/>
        <w:topLinePunct w:val="0"/>
        <w:autoSpaceDE/>
        <w:autoSpaceDN/>
        <w:bidi w:val="0"/>
        <w:adjustRightInd/>
        <w:snapToGrid/>
        <w:spacing w:before="312" w:beforeLines="100" w:after="156" w:afterLines="50" w:line="600" w:lineRule="exact"/>
        <w:jc w:val="center"/>
        <w:textAlignment w:val="auto"/>
        <w:rPr>
          <w:rFonts w:hint="eastAsia" w:ascii="方正小标宋简体" w:hAnsi="宋体" w:eastAsia="方正小标宋简体" w:cs="Times New Roman"/>
          <w:b/>
          <w:color w:val="auto"/>
          <w:sz w:val="44"/>
          <w:szCs w:val="44"/>
        </w:rPr>
      </w:pPr>
      <w:r>
        <w:rPr>
          <w:rFonts w:hint="eastAsia" w:ascii="方正小标宋简体" w:hAnsi="宋体" w:eastAsia="方正小标宋简体" w:cs="Times New Roman"/>
          <w:b/>
          <w:color w:val="auto"/>
          <w:sz w:val="44"/>
          <w:szCs w:val="44"/>
          <w:lang w:val="en-US" w:eastAsia="zh-CN"/>
        </w:rPr>
        <w:t>摄影摄像项目</w:t>
      </w:r>
      <w:r>
        <w:rPr>
          <w:rFonts w:hint="eastAsia" w:ascii="方正小标宋简体" w:hAnsi="宋体" w:eastAsia="方正小标宋简体" w:cs="Times New Roman"/>
          <w:b/>
          <w:color w:val="auto"/>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auto"/>
          <w:sz w:val="44"/>
          <w:szCs w:val="44"/>
        </w:rPr>
      </w:pPr>
    </w:p>
    <w:p>
      <w:pPr>
        <w:snapToGrid w:val="0"/>
        <w:spacing w:before="156" w:beforeLines="50" w:line="360" w:lineRule="auto"/>
        <w:jc w:val="center"/>
        <w:rPr>
          <w:rFonts w:ascii="仿宋_GB2312" w:hAnsi="宋体" w:eastAsia="仿宋_GB2312" w:cs="Times New Roman"/>
          <w:color w:val="auto"/>
          <w:sz w:val="30"/>
          <w:szCs w:val="72"/>
        </w:rPr>
      </w:pPr>
    </w:p>
    <w:p>
      <w:pPr>
        <w:spacing w:line="400" w:lineRule="exact"/>
        <w:rPr>
          <w:rFonts w:ascii="宋体" w:hAnsi="宋体" w:eastAsia="宋体" w:cs="Times New Roman"/>
          <w:b/>
          <w:color w:val="auto"/>
          <w:sz w:val="32"/>
          <w:szCs w:val="32"/>
        </w:rPr>
      </w:pPr>
    </w:p>
    <w:p>
      <w:pPr>
        <w:spacing w:line="400" w:lineRule="exact"/>
        <w:jc w:val="center"/>
        <w:rPr>
          <w:rFonts w:ascii="宋体" w:hAnsi="宋体" w:eastAsia="宋体" w:cs="Times New Roman"/>
          <w:b/>
          <w:color w:val="auto"/>
          <w:sz w:val="32"/>
          <w:szCs w:val="32"/>
        </w:rPr>
      </w:pPr>
    </w:p>
    <w:p>
      <w:pPr>
        <w:spacing w:line="400" w:lineRule="exact"/>
        <w:jc w:val="center"/>
        <w:rPr>
          <w:rFonts w:ascii="宋体" w:hAnsi="宋体" w:eastAsia="宋体" w:cs="Times New Roman"/>
          <w:b/>
          <w:color w:val="auto"/>
          <w:sz w:val="32"/>
          <w:szCs w:val="32"/>
        </w:rPr>
      </w:pPr>
    </w:p>
    <w:p>
      <w:pPr>
        <w:spacing w:line="400" w:lineRule="exact"/>
        <w:ind w:left="3052" w:leftChars="704" w:hanging="1574" w:hangingChars="490"/>
        <w:rPr>
          <w:rFonts w:hint="default" w:ascii="仿宋_GB2312" w:hAnsi="宋体" w:eastAsia="仿宋_GB2312" w:cs="Times New Roman"/>
          <w:b/>
          <w:color w:val="auto"/>
          <w:sz w:val="32"/>
          <w:szCs w:val="32"/>
          <w:lang w:val="en-US" w:eastAsia="zh-CN"/>
        </w:rPr>
      </w:pPr>
      <w:r>
        <w:rPr>
          <w:rFonts w:hint="eastAsia" w:ascii="仿宋_GB2312" w:hAnsi="宋体" w:eastAsia="仿宋_GB2312" w:cs="Times New Roman"/>
          <w:b/>
          <w:color w:val="auto"/>
          <w:sz w:val="32"/>
          <w:szCs w:val="32"/>
        </w:rPr>
        <w:t>项目名称：</w:t>
      </w:r>
      <w:bookmarkStart w:id="0" w:name="_Hlk90536625"/>
      <w:r>
        <w:rPr>
          <w:rFonts w:hint="eastAsia" w:ascii="仿宋_GB2312" w:hAnsi="宋体" w:eastAsia="仿宋_GB2312" w:cs="Times New Roman"/>
          <w:b/>
          <w:color w:val="auto"/>
          <w:sz w:val="32"/>
          <w:szCs w:val="32"/>
          <w:lang w:val="en-US" w:eastAsia="zh-CN"/>
        </w:rPr>
        <w:t>2022年广西中医药壮瑶医药健康养生保健人才第四期培训班摄影摄像项目</w:t>
      </w:r>
    </w:p>
    <w:bookmarkEnd w:id="0"/>
    <w:p>
      <w:pPr>
        <w:spacing w:line="400" w:lineRule="exact"/>
        <w:jc w:val="center"/>
        <w:rPr>
          <w:rFonts w:ascii="仿宋_GB2312" w:hAnsi="宋体" w:eastAsia="仿宋_GB2312" w:cs="Times New Roman"/>
          <w:b/>
          <w:color w:val="auto"/>
          <w:sz w:val="32"/>
          <w:szCs w:val="32"/>
        </w:rPr>
      </w:pPr>
    </w:p>
    <w:p>
      <w:pPr>
        <w:spacing w:line="400" w:lineRule="exact"/>
        <w:ind w:firstLine="1430" w:firstLineChars="445"/>
        <w:rPr>
          <w:rFonts w:hint="eastAsia" w:ascii="仿宋_GB2312" w:hAnsi="宋体" w:eastAsia="仿宋_GB2312" w:cs="Times New Roman"/>
          <w:b/>
          <w:color w:val="auto"/>
          <w:sz w:val="32"/>
          <w:szCs w:val="32"/>
          <w:highlight w:val="none"/>
          <w:lang w:eastAsia="zh-CN"/>
        </w:rPr>
      </w:pPr>
      <w:r>
        <w:rPr>
          <w:rFonts w:hint="eastAsia" w:ascii="仿宋_GB2312" w:hAnsi="宋体" w:eastAsia="仿宋_GB2312" w:cs="Times New Roman"/>
          <w:b/>
          <w:color w:val="auto"/>
          <w:sz w:val="32"/>
          <w:szCs w:val="32"/>
        </w:rPr>
        <w:t>项目编号：</w:t>
      </w:r>
      <w:r>
        <w:rPr>
          <w:rFonts w:hint="eastAsia" w:ascii="仿宋_GB2312" w:hAnsi="宋体" w:eastAsia="仿宋_GB2312" w:cs="Times New Roman"/>
          <w:b/>
          <w:color w:val="auto"/>
          <w:sz w:val="32"/>
          <w:szCs w:val="32"/>
          <w:highlight w:val="none"/>
        </w:rPr>
        <w:t>GXGSYY-CGB-XCB-2022-0</w:t>
      </w:r>
      <w:r>
        <w:rPr>
          <w:rFonts w:hint="eastAsia" w:ascii="仿宋_GB2312" w:hAnsi="宋体" w:eastAsia="仿宋_GB2312" w:cs="Times New Roman"/>
          <w:b/>
          <w:color w:val="auto"/>
          <w:sz w:val="32"/>
          <w:szCs w:val="32"/>
          <w:highlight w:val="none"/>
          <w:lang w:val="en-US" w:eastAsia="zh-CN"/>
        </w:rPr>
        <w:t>5</w:t>
      </w:r>
    </w:p>
    <w:p>
      <w:pPr>
        <w:spacing w:line="400" w:lineRule="exact"/>
        <w:jc w:val="center"/>
        <w:rPr>
          <w:rFonts w:ascii="仿宋_GB2312" w:hAnsi="宋体" w:eastAsia="仿宋_GB2312" w:cs="Times New Roman"/>
          <w:b/>
          <w:color w:val="auto"/>
          <w:sz w:val="32"/>
          <w:szCs w:val="32"/>
        </w:rPr>
      </w:pPr>
    </w:p>
    <w:p>
      <w:pPr>
        <w:spacing w:line="400" w:lineRule="exact"/>
        <w:ind w:firstLine="1430" w:firstLineChars="445"/>
        <w:rPr>
          <w:rFonts w:ascii="仿宋_GB2312" w:hAnsi="宋体" w:eastAsia="仿宋_GB2312" w:cs="Times New Roman"/>
          <w:b/>
          <w:color w:val="auto"/>
          <w:sz w:val="32"/>
          <w:szCs w:val="32"/>
        </w:rPr>
      </w:pPr>
      <w:r>
        <w:rPr>
          <w:rFonts w:hint="eastAsia" w:ascii="仿宋_GB2312" w:hAnsi="宋体" w:eastAsia="仿宋_GB2312" w:cs="Times New Roman"/>
          <w:b/>
          <w:color w:val="auto"/>
          <w:sz w:val="32"/>
          <w:szCs w:val="32"/>
        </w:rPr>
        <w:t xml:space="preserve">采 购 人：广西骨伤医院 </w:t>
      </w: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both"/>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both"/>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p>
    <w:p>
      <w:pPr>
        <w:spacing w:line="400" w:lineRule="exact"/>
        <w:jc w:val="center"/>
        <w:rPr>
          <w:rFonts w:ascii="仿宋_GB2312" w:hAnsi="宋体" w:eastAsia="仿宋_GB2312" w:cs="Times New Roman"/>
          <w:b/>
          <w:color w:val="auto"/>
          <w:sz w:val="32"/>
          <w:szCs w:val="32"/>
        </w:rPr>
      </w:pPr>
      <w:r>
        <w:rPr>
          <w:rFonts w:hint="eastAsia" w:ascii="仿宋_GB2312" w:hAnsi="宋体" w:eastAsia="仿宋_GB2312" w:cs="Times New Roman"/>
          <w:b/>
          <w:color w:val="auto"/>
          <w:sz w:val="32"/>
          <w:szCs w:val="32"/>
        </w:rPr>
        <w:t>202</w:t>
      </w:r>
      <w:r>
        <w:rPr>
          <w:rFonts w:hint="eastAsia" w:ascii="仿宋_GB2312" w:hAnsi="宋体" w:eastAsia="仿宋_GB2312" w:cs="Times New Roman"/>
          <w:b/>
          <w:color w:val="auto"/>
          <w:sz w:val="32"/>
          <w:szCs w:val="32"/>
          <w:lang w:val="en-US" w:eastAsia="zh-CN"/>
        </w:rPr>
        <w:t>2</w:t>
      </w:r>
      <w:r>
        <w:rPr>
          <w:rFonts w:hint="eastAsia" w:ascii="仿宋_GB2312" w:hAnsi="宋体" w:eastAsia="仿宋_GB2312" w:cs="Times New Roman"/>
          <w:b/>
          <w:color w:val="auto"/>
          <w:sz w:val="32"/>
          <w:szCs w:val="32"/>
        </w:rPr>
        <w:t>年</w:t>
      </w:r>
      <w:r>
        <w:rPr>
          <w:rFonts w:hint="eastAsia" w:ascii="仿宋_GB2312" w:hAnsi="宋体" w:eastAsia="仿宋_GB2312" w:cs="Times New Roman"/>
          <w:b/>
          <w:color w:val="auto"/>
          <w:sz w:val="32"/>
          <w:szCs w:val="32"/>
          <w:lang w:val="en-US" w:eastAsia="zh-CN"/>
        </w:rPr>
        <w:t>11</w:t>
      </w:r>
      <w:r>
        <w:rPr>
          <w:rFonts w:hint="eastAsia" w:ascii="仿宋_GB2312" w:hAnsi="宋体" w:eastAsia="仿宋_GB2312" w:cs="Times New Roman"/>
          <w:b/>
          <w:color w:val="auto"/>
          <w:sz w:val="32"/>
          <w:szCs w:val="32"/>
        </w:rPr>
        <w:t xml:space="preserve">月 </w:t>
      </w:r>
      <w:r>
        <w:rPr>
          <w:rFonts w:hint="eastAsia" w:ascii="仿宋_GB2312" w:hAnsi="宋体" w:eastAsia="仿宋_GB2312" w:cs="Times New Roman"/>
          <w:b/>
          <w:color w:val="auto"/>
          <w:sz w:val="32"/>
          <w:szCs w:val="32"/>
          <w:lang w:val="en-US" w:eastAsia="zh-CN"/>
        </w:rPr>
        <w:t>23</w:t>
      </w:r>
      <w:r>
        <w:rPr>
          <w:rFonts w:hint="eastAsia" w:ascii="仿宋_GB2312" w:hAnsi="宋体" w:eastAsia="仿宋_GB2312" w:cs="Times New Roman"/>
          <w:b/>
          <w:color w:val="auto"/>
          <w:sz w:val="32"/>
          <w:szCs w:val="32"/>
        </w:rPr>
        <w:t>日</w:t>
      </w:r>
    </w:p>
    <w:p>
      <w:pPr>
        <w:spacing w:line="400" w:lineRule="exact"/>
        <w:jc w:val="center"/>
        <w:rPr>
          <w:rFonts w:ascii="仿宋_GB2312" w:hAnsi="宋体" w:eastAsia="仿宋_GB2312" w:cs="Times New Roman"/>
          <w:b/>
          <w:color w:val="auto"/>
          <w:sz w:val="32"/>
          <w:szCs w:val="32"/>
        </w:rPr>
      </w:pPr>
    </w:p>
    <w:p>
      <w:pPr>
        <w:keepNext/>
        <w:keepLines/>
        <w:spacing w:before="260" w:after="260" w:line="416" w:lineRule="auto"/>
        <w:jc w:val="center"/>
        <w:outlineLvl w:val="1"/>
        <w:rPr>
          <w:rFonts w:ascii="Cambria" w:hAnsi="Cambria" w:eastAsia="宋体" w:cs="Times New Roman"/>
          <w:b/>
          <w:bCs/>
          <w:color w:val="auto"/>
          <w:sz w:val="32"/>
          <w:szCs w:val="32"/>
          <w:lang w:val="zh-CN" w:eastAsia="zh-CN"/>
        </w:rPr>
      </w:pPr>
      <w:bookmarkStart w:id="1" w:name="_Toc47452204"/>
      <w:r>
        <w:rPr>
          <w:rFonts w:hint="eastAsia" w:ascii="Cambria" w:hAnsi="Cambria" w:eastAsia="宋体" w:cs="Times New Roman"/>
          <w:b/>
          <w:bCs/>
          <w:color w:val="auto"/>
          <w:sz w:val="32"/>
          <w:szCs w:val="32"/>
          <w:lang w:val="zh-CN" w:eastAsia="zh-CN"/>
        </w:rPr>
        <w:t xml:space="preserve">第一章 </w:t>
      </w:r>
      <w:r>
        <w:rPr>
          <w:rFonts w:hint="eastAsia" w:ascii="Cambria" w:hAnsi="Cambria" w:eastAsia="宋体" w:cs="Times New Roman"/>
          <w:b/>
          <w:bCs/>
          <w:color w:val="auto"/>
          <w:sz w:val="32"/>
          <w:szCs w:val="32"/>
          <w:lang w:val="zh-CN"/>
        </w:rPr>
        <w:t>议价会</w:t>
      </w:r>
      <w:r>
        <w:rPr>
          <w:rFonts w:hint="eastAsia" w:ascii="Cambria" w:hAnsi="Cambria" w:eastAsia="宋体" w:cs="Times New Roman"/>
          <w:b/>
          <w:bCs/>
          <w:color w:val="auto"/>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auto"/>
          <w:szCs w:val="21"/>
          <w:lang w:val="zh-CN" w:eastAsia="zh-CN"/>
        </w:rPr>
      </w:pPr>
      <w:bookmarkStart w:id="2" w:name="_Toc35393629"/>
      <w:bookmarkStart w:id="3" w:name="_Toc47452205"/>
      <w:bookmarkStart w:id="4" w:name="_Toc44229878"/>
      <w:bookmarkStart w:id="5" w:name="_Toc35393798"/>
      <w:bookmarkStart w:id="6" w:name="_Toc28359012"/>
      <w:bookmarkStart w:id="7" w:name="_Toc28359089"/>
      <w:r>
        <w:rPr>
          <w:rFonts w:hint="eastAsia" w:ascii="宋体" w:hAnsi="宋体" w:eastAsia="宋体" w:cs="宋体"/>
          <w:b/>
          <w:color w:val="auto"/>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1</w:t>
      </w:r>
      <w:r>
        <w:rPr>
          <w:rFonts w:ascii="宋体" w:hAnsi="宋体" w:eastAsia="宋体" w:cs="Times New Roman"/>
          <w:color w:val="auto"/>
          <w:szCs w:val="21"/>
        </w:rPr>
        <w:t>.</w:t>
      </w:r>
      <w:r>
        <w:rPr>
          <w:rFonts w:hint="eastAsia" w:ascii="宋体" w:hAnsi="宋体" w:eastAsia="宋体" w:cs="Times New Roman"/>
          <w:color w:val="auto"/>
          <w:szCs w:val="21"/>
        </w:rPr>
        <w:t>项目编号：</w:t>
      </w:r>
      <w:r>
        <w:rPr>
          <w:rFonts w:ascii="宋体" w:hAnsi="宋体" w:eastAsia="宋体" w:cs="Times New Roman"/>
          <w:color w:val="auto"/>
          <w:szCs w:val="21"/>
          <w:highlight w:val="none"/>
        </w:rPr>
        <w:t>GXGSYY-CGB-</w:t>
      </w:r>
      <w:r>
        <w:rPr>
          <w:rFonts w:hint="eastAsia" w:ascii="宋体" w:hAnsi="宋体" w:eastAsia="宋体" w:cs="Times New Roman"/>
          <w:color w:val="auto"/>
          <w:szCs w:val="21"/>
          <w:highlight w:val="none"/>
          <w:lang w:val="en-US" w:eastAsia="zh-CN"/>
        </w:rPr>
        <w:t>XCB</w:t>
      </w:r>
      <w:r>
        <w:rPr>
          <w:rFonts w:ascii="宋体" w:hAnsi="宋体" w:eastAsia="宋体" w:cs="Times New Roman"/>
          <w:color w:val="auto"/>
          <w:szCs w:val="21"/>
          <w:highlight w:val="none"/>
        </w:rPr>
        <w:t>-202</w:t>
      </w:r>
      <w:r>
        <w:rPr>
          <w:rFonts w:hint="eastAsia" w:ascii="宋体" w:hAnsi="宋体" w:eastAsia="宋体" w:cs="Times New Roman"/>
          <w:color w:val="auto"/>
          <w:szCs w:val="21"/>
          <w:highlight w:val="none"/>
          <w:lang w:val="en-US" w:eastAsia="zh-CN"/>
        </w:rPr>
        <w:t>2</w:t>
      </w:r>
      <w:r>
        <w:rPr>
          <w:rFonts w:ascii="宋体" w:hAnsi="宋体" w:eastAsia="宋体" w:cs="Times New Roman"/>
          <w:color w:val="auto"/>
          <w:szCs w:val="21"/>
          <w:highlight w:val="none"/>
        </w:rPr>
        <w:t>-00</w:t>
      </w:r>
      <w:r>
        <w:rPr>
          <w:rFonts w:hint="eastAsia" w:ascii="宋体" w:hAnsi="宋体" w:eastAsia="宋体" w:cs="Times New Roman"/>
          <w:color w:val="auto"/>
          <w:szCs w:val="21"/>
          <w:highlight w:val="none"/>
          <w:lang w:val="en-US" w:eastAsia="zh-CN"/>
        </w:rPr>
        <w:t>5</w:t>
      </w:r>
    </w:p>
    <w:p>
      <w:pPr>
        <w:spacing w:line="320" w:lineRule="exact"/>
        <w:ind w:left="1680" w:leftChars="200" w:hanging="1260" w:hangingChars="600"/>
        <w:rPr>
          <w:rFonts w:hint="default" w:ascii="宋体" w:hAnsi="宋体" w:eastAsia="宋体" w:cs="Times New Roman"/>
          <w:color w:val="auto"/>
          <w:szCs w:val="21"/>
          <w:u w:val="single"/>
          <w:lang w:val="en-US" w:eastAsia="zh-CN"/>
        </w:rPr>
      </w:pPr>
      <w:r>
        <w:rPr>
          <w:rFonts w:hint="eastAsia" w:ascii="宋体" w:hAnsi="宋体" w:eastAsia="宋体" w:cs="Times New Roman"/>
          <w:color w:val="auto"/>
          <w:szCs w:val="21"/>
        </w:rPr>
        <w:t>2</w:t>
      </w:r>
      <w:r>
        <w:rPr>
          <w:rFonts w:ascii="宋体" w:hAnsi="宋体" w:eastAsia="宋体" w:cs="Times New Roman"/>
          <w:color w:val="auto"/>
          <w:szCs w:val="21"/>
        </w:rPr>
        <w:t>.</w:t>
      </w:r>
      <w:r>
        <w:rPr>
          <w:rFonts w:hint="eastAsia" w:ascii="宋体" w:hAnsi="宋体" w:eastAsia="宋体" w:cs="Times New Roman"/>
          <w:color w:val="auto"/>
          <w:szCs w:val="21"/>
        </w:rPr>
        <w:t>项目名称：</w:t>
      </w:r>
      <w:r>
        <w:rPr>
          <w:rFonts w:hint="eastAsia" w:ascii="宋体" w:hAnsi="宋体" w:eastAsia="宋体" w:cs="Times New Roman"/>
          <w:color w:val="auto"/>
          <w:szCs w:val="21"/>
          <w:lang w:val="en-US" w:eastAsia="zh-CN"/>
        </w:rPr>
        <w:t>2022年广西中医药壮瑶医药健康养生保健人才第四期培训班摄影摄像项目</w:t>
      </w:r>
    </w:p>
    <w:p>
      <w:pPr>
        <w:spacing w:line="32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w:t>
      </w:r>
      <w:r>
        <w:rPr>
          <w:rFonts w:ascii="宋体" w:hAnsi="宋体" w:eastAsia="宋体" w:cs="Times New Roman"/>
          <w:color w:val="auto"/>
          <w:szCs w:val="21"/>
        </w:rPr>
        <w:t>.</w:t>
      </w:r>
      <w:r>
        <w:rPr>
          <w:rFonts w:hint="eastAsia" w:ascii="宋体" w:hAnsi="宋体" w:eastAsia="宋体" w:cs="Times New Roman"/>
          <w:color w:val="auto"/>
          <w:szCs w:val="21"/>
        </w:rPr>
        <w:t>采购方式：院内议价</w:t>
      </w:r>
    </w:p>
    <w:p>
      <w:pPr>
        <w:spacing w:line="32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w:t>
      </w:r>
      <w:r>
        <w:rPr>
          <w:rFonts w:ascii="宋体" w:hAnsi="宋体" w:eastAsia="宋体" w:cs="Times New Roman"/>
          <w:color w:val="auto"/>
          <w:szCs w:val="21"/>
        </w:rPr>
        <w:t>.</w:t>
      </w:r>
      <w:r>
        <w:rPr>
          <w:rFonts w:hint="eastAsia" w:ascii="宋体" w:hAnsi="宋体" w:eastAsia="宋体" w:cs="Times New Roman"/>
          <w:color w:val="auto"/>
          <w:szCs w:val="21"/>
        </w:rPr>
        <w:t>预算金额：</w:t>
      </w:r>
      <w:r>
        <w:rPr>
          <w:rFonts w:hint="eastAsia" w:ascii="宋体" w:hAnsi="宋体" w:eastAsia="宋体" w:cs="Times New Roman"/>
          <w:color w:val="auto"/>
          <w:szCs w:val="21"/>
          <w:lang w:val="en-US" w:eastAsia="zh-CN"/>
        </w:rPr>
        <w:t>3</w:t>
      </w:r>
      <w:r>
        <w:rPr>
          <w:rFonts w:hint="eastAsia" w:ascii="宋体" w:hAnsi="宋体" w:eastAsia="宋体" w:cs="Times New Roman"/>
          <w:color w:val="auto"/>
          <w:szCs w:val="21"/>
        </w:rPr>
        <w:t>万元</w:t>
      </w:r>
    </w:p>
    <w:p>
      <w:pPr>
        <w:spacing w:line="32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lang w:val="en-US" w:eastAsia="zh-CN"/>
        </w:rPr>
        <w:t>5</w:t>
      </w:r>
      <w:r>
        <w:rPr>
          <w:rFonts w:ascii="宋体" w:hAnsi="宋体" w:eastAsia="宋体" w:cs="Times New Roman"/>
          <w:color w:val="auto"/>
          <w:szCs w:val="21"/>
        </w:rPr>
        <w:t>.</w:t>
      </w:r>
      <w:r>
        <w:rPr>
          <w:rFonts w:hint="eastAsia" w:ascii="宋体" w:hAnsi="宋体" w:eastAsia="宋体" w:cs="Times New Roman"/>
          <w:color w:val="auto"/>
          <w:szCs w:val="21"/>
        </w:rPr>
        <w:t>采购需求：</w:t>
      </w:r>
      <w:r>
        <w:rPr>
          <w:rFonts w:ascii="宋体" w:hAnsi="宋体" w:eastAsia="宋体" w:cs="Times New Roman"/>
          <w:color w:val="auto"/>
          <w:szCs w:val="21"/>
        </w:rPr>
        <w:t xml:space="preserve"> </w:t>
      </w:r>
    </w:p>
    <w:p>
      <w:pPr>
        <w:widowControl/>
        <w:ind w:firstLine="420" w:firstLineChars="200"/>
        <w:rPr>
          <w:rFonts w:ascii="宋体" w:hAnsi="宋体" w:eastAsia="宋体" w:cs="Times New Roman"/>
          <w:color w:val="auto"/>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color w:val="auto"/>
                <w:szCs w:val="21"/>
              </w:rPr>
            </w:pPr>
            <w:r>
              <w:rPr>
                <w:rFonts w:hint="eastAsia" w:ascii="宋体" w:hAnsi="宋体" w:eastAsia="宋体" w:cs="Times New Roman"/>
                <w:b/>
                <w:bCs/>
                <w:color w:val="auto"/>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color w:val="auto"/>
                <w:szCs w:val="21"/>
              </w:rPr>
            </w:pPr>
            <w:r>
              <w:rPr>
                <w:rFonts w:hint="eastAsia" w:ascii="宋体" w:hAnsi="宋体" w:eastAsia="宋体" w:cs="Times New Roman"/>
                <w:color w:val="auto"/>
                <w:szCs w:val="21"/>
                <w:lang w:val="en-US" w:eastAsia="zh-CN"/>
              </w:rPr>
              <w:t>项目</w:t>
            </w:r>
            <w:r>
              <w:rPr>
                <w:rFonts w:hint="eastAsia" w:ascii="宋体" w:hAnsi="宋体" w:eastAsia="宋体" w:cs="Times New Roman"/>
                <w:color w:val="auto"/>
                <w:szCs w:val="21"/>
              </w:rPr>
              <w:t>内容</w:t>
            </w:r>
          </w:p>
        </w:tc>
        <w:tc>
          <w:tcPr>
            <w:tcW w:w="709" w:type="dxa"/>
            <w:shd w:val="clear" w:color="auto" w:fill="auto"/>
            <w:vAlign w:val="center"/>
          </w:tcPr>
          <w:p>
            <w:pPr>
              <w:spacing w:line="400" w:lineRule="exact"/>
              <w:jc w:val="center"/>
              <w:rPr>
                <w:rFonts w:ascii="宋体" w:hAnsi="宋体" w:eastAsia="宋体" w:cs="Times New Roman"/>
                <w:color w:val="auto"/>
                <w:szCs w:val="21"/>
              </w:rPr>
            </w:pPr>
            <w:r>
              <w:rPr>
                <w:rFonts w:hint="eastAsia" w:ascii="宋体" w:hAnsi="宋体" w:eastAsia="宋体" w:cs="Times New Roman"/>
                <w:color w:val="auto"/>
                <w:szCs w:val="21"/>
              </w:rPr>
              <w:t>数量</w:t>
            </w:r>
          </w:p>
        </w:tc>
        <w:tc>
          <w:tcPr>
            <w:tcW w:w="5954" w:type="dxa"/>
            <w:shd w:val="clear" w:color="auto" w:fill="auto"/>
          </w:tcPr>
          <w:p>
            <w:pPr>
              <w:spacing w:line="400" w:lineRule="exact"/>
              <w:rPr>
                <w:rFonts w:ascii="宋体" w:hAnsi="宋体" w:eastAsia="宋体" w:cs="Times New Roman"/>
                <w:color w:val="auto"/>
                <w:szCs w:val="21"/>
              </w:rPr>
            </w:pPr>
            <w:r>
              <w:rPr>
                <w:rFonts w:hint="eastAsia" w:ascii="宋体" w:hAnsi="宋体" w:eastAsia="宋体" w:cs="Times New Roman"/>
                <w:color w:val="auto"/>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2022年广西中医药壮瑶医药健康养生保健人才第四期培训班摄影摄像项目</w:t>
            </w:r>
          </w:p>
        </w:tc>
        <w:tc>
          <w:tcPr>
            <w:tcW w:w="709" w:type="dxa"/>
            <w:shd w:val="clear" w:color="auto" w:fill="auto"/>
            <w:vAlign w:val="center"/>
          </w:tcPr>
          <w:p>
            <w:pPr>
              <w:spacing w:line="400" w:lineRule="exact"/>
              <w:jc w:val="left"/>
              <w:rPr>
                <w:rFonts w:hint="eastAsia" w:ascii="宋体" w:hAnsi="宋体" w:eastAsia="宋体" w:cs="Times New Roman"/>
                <w:bCs/>
                <w:color w:val="auto"/>
                <w:szCs w:val="21"/>
              </w:rPr>
            </w:pPr>
            <w:r>
              <w:rPr>
                <w:rFonts w:hint="eastAsia" w:ascii="宋体" w:hAnsi="宋体" w:eastAsia="宋体" w:cs="Times New Roman"/>
                <w:bCs/>
                <w:color w:val="auto"/>
                <w:szCs w:val="21"/>
              </w:rPr>
              <w:t>1套</w:t>
            </w:r>
          </w:p>
        </w:tc>
        <w:tc>
          <w:tcPr>
            <w:tcW w:w="5954" w:type="dxa"/>
            <w:shd w:val="clear" w:color="auto" w:fill="auto"/>
          </w:tcPr>
          <w:p>
            <w:pPr>
              <w:spacing w:line="40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1.清晰度：高清。</w:t>
            </w:r>
          </w:p>
          <w:p>
            <w:pPr>
              <w:spacing w:line="400" w:lineRule="exact"/>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拍摄形式：培训班期间全程跟拍拍摄，其中开幕式（半天）有固定机位及流动机位2个机位拍摄。制作1个3分钟左右视频，要求涵盖培训班全程有特色的画面。集体合照1张，每个授课老师授课照片至少2张，所有照片内领导表情正常，构局合理。</w:t>
            </w:r>
          </w:p>
          <w:p>
            <w:pPr>
              <w:spacing w:line="400" w:lineRule="exac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3.视频总时长:1个视频，总时长3分钟左右。</w:t>
            </w:r>
          </w:p>
          <w:p>
            <w:pPr>
              <w:spacing w:line="400" w:lineRule="exact"/>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4.拍摄周期6天。</w:t>
            </w:r>
          </w:p>
          <w:p>
            <w:pPr>
              <w:spacing w:line="400" w:lineRule="exact"/>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5.要求制作方与主办科室充分沟通，了解目的、内容等拟定初步方案，达到最佳拍摄/制作效果。</w:t>
            </w:r>
          </w:p>
          <w:p>
            <w:pPr>
              <w:spacing w:line="400" w:lineRule="exact"/>
              <w:rPr>
                <w:rFonts w:hint="eastAsia" w:ascii="宋体" w:hAnsi="宋体" w:eastAsia="宋体" w:cs="Times New Roman"/>
                <w:bCs/>
                <w:color w:val="auto"/>
                <w:szCs w:val="21"/>
              </w:rPr>
            </w:pPr>
            <w:r>
              <w:rPr>
                <w:rFonts w:hint="eastAsia" w:ascii="宋体" w:hAnsi="宋体" w:eastAsia="宋体" w:cs="Times New Roman"/>
                <w:color w:val="auto"/>
                <w:szCs w:val="21"/>
                <w:lang w:val="en-US" w:eastAsia="zh-CN"/>
              </w:rPr>
              <w:t>6</w:t>
            </w:r>
            <w:bookmarkStart w:id="14" w:name="_GoBack"/>
            <w:bookmarkEnd w:id="14"/>
            <w:r>
              <w:rPr>
                <w:rFonts w:hint="eastAsia" w:ascii="宋体" w:hAnsi="宋体" w:eastAsia="宋体" w:cs="Times New Roman"/>
                <w:color w:val="auto"/>
                <w:szCs w:val="21"/>
                <w:lang w:val="en-US" w:eastAsia="zh-CN"/>
              </w:rPr>
              <w:t>.由制作方提供构思方案、剧本、制作说明、拍摄脚本和拍摄方案等，负责现场摄影摄像及所有后期制作问题等。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color w:val="auto"/>
                <w:szCs w:val="21"/>
              </w:rPr>
            </w:pPr>
            <w:r>
              <w:rPr>
                <w:rFonts w:hint="eastAsia" w:ascii="宋体" w:hAnsi="宋体" w:eastAsia="宋体" w:cs="Times New Roman"/>
                <w:color w:val="auto"/>
                <w:szCs w:val="21"/>
              </w:rPr>
              <w:t>▲</w:t>
            </w:r>
            <w:r>
              <w:rPr>
                <w:rFonts w:hint="eastAsia" w:ascii="宋体" w:hAnsi="宋体" w:eastAsia="宋体" w:cs="Times New Roman"/>
                <w:b/>
                <w:color w:val="auto"/>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完成期限</w:t>
            </w:r>
          </w:p>
        </w:tc>
        <w:tc>
          <w:tcPr>
            <w:tcW w:w="6663" w:type="dxa"/>
            <w:gridSpan w:val="2"/>
            <w:shd w:val="clear" w:color="auto" w:fill="auto"/>
            <w:vAlign w:val="center"/>
          </w:tcPr>
          <w:p>
            <w:pPr>
              <w:spacing w:line="400" w:lineRule="exact"/>
              <w:jc w:val="left"/>
              <w:rPr>
                <w:rFonts w:hint="default"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培训班结束前一个晚上12时前见到成品。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color w:val="auto"/>
                <w:szCs w:val="21"/>
              </w:rPr>
            </w:pPr>
            <w:r>
              <w:rPr>
                <w:rFonts w:hint="eastAsia" w:ascii="宋体" w:hAnsi="宋体" w:eastAsia="宋体" w:cs="Times New Roman"/>
                <w:color w:val="auto"/>
                <w:szCs w:val="21"/>
              </w:rPr>
              <w:t>售后服务要求</w:t>
            </w:r>
          </w:p>
        </w:tc>
        <w:tc>
          <w:tcPr>
            <w:tcW w:w="6663" w:type="dxa"/>
            <w:gridSpan w:val="2"/>
            <w:shd w:val="clear" w:color="auto" w:fill="auto"/>
            <w:vAlign w:val="center"/>
          </w:tcPr>
          <w:p>
            <w:pPr>
              <w:spacing w:line="400" w:lineRule="exact"/>
              <w:jc w:val="lef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1.投标单位必须是在工商行政管理部门和税务部门登记注册的企业，具有独立法人资格，资产运营良好。</w:t>
            </w:r>
          </w:p>
          <w:p>
            <w:pPr>
              <w:spacing w:line="400" w:lineRule="exact"/>
              <w:jc w:val="lef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2.投标单位具有独立完成项目制作所需要的专业技术装备、技术团队。</w:t>
            </w:r>
          </w:p>
          <w:p>
            <w:pPr>
              <w:spacing w:line="400" w:lineRule="exact"/>
              <w:jc w:val="left"/>
              <w:rPr>
                <w:rFonts w:hint="default"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3.投标方至少独立拍摄并制作过会议跟拍或会议宣传视频等，至少提供2个样片，承诺样片为投标方团队策划、拍摄、制作。</w:t>
            </w:r>
          </w:p>
          <w:p>
            <w:pPr>
              <w:spacing w:line="400" w:lineRule="exact"/>
              <w:jc w:val="lef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4.本项目不接受联合体投标，不得以外包、分包、转包等形式进行现场拍摄或后期制作。</w:t>
            </w:r>
          </w:p>
          <w:p>
            <w:pPr>
              <w:spacing w:line="400" w:lineRule="exact"/>
              <w:jc w:val="lef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5.交成片时间：培训班结束前一个晚上。</w:t>
            </w:r>
          </w:p>
          <w:p>
            <w:pPr>
              <w:spacing w:line="400" w:lineRule="exact"/>
              <w:jc w:val="lef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6.售后服务要求：</w:t>
            </w:r>
          </w:p>
          <w:p>
            <w:pPr>
              <w:spacing w:line="400" w:lineRule="exact"/>
              <w:jc w:val="lef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质保期：至少1年（以验收合格之日起计算）。</w:t>
            </w:r>
          </w:p>
          <w:p>
            <w:pPr>
              <w:spacing w:line="400" w:lineRule="exact"/>
              <w:jc w:val="lef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响应时间：拍摄制作期间应及时根据用户的要求进行修改。在质保期内，接到用户通知时，专业技术人员应在3个工作日内响应并修改完毕。</w:t>
            </w:r>
          </w:p>
          <w:p>
            <w:pPr>
              <w:spacing w:line="400" w:lineRule="exact"/>
              <w:jc w:val="left"/>
              <w:rPr>
                <w:rFonts w:ascii="宋体" w:hAnsi="宋体" w:eastAsia="宋体" w:cs="Times New Roman"/>
                <w:bCs/>
                <w:color w:val="auto"/>
                <w:szCs w:val="21"/>
              </w:rPr>
            </w:pPr>
            <w:r>
              <w:rPr>
                <w:rFonts w:hint="eastAsia" w:ascii="宋体" w:hAnsi="宋体" w:eastAsia="宋体" w:cs="Times New Roman"/>
                <w:bCs/>
                <w:color w:val="auto"/>
                <w:szCs w:val="21"/>
                <w:lang w:val="en-US" w:eastAsia="zh-CN"/>
              </w:rPr>
              <w:t>免费保修：至少一年质保期，对成片进行修改。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color w:val="auto"/>
                <w:szCs w:val="21"/>
              </w:rPr>
            </w:pPr>
            <w:r>
              <w:rPr>
                <w:rFonts w:hint="eastAsia" w:ascii="宋体" w:hAnsi="宋体" w:eastAsia="宋体" w:cs="Times New Roman"/>
                <w:color w:val="auto"/>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color w:val="auto"/>
                <w:szCs w:val="21"/>
              </w:rPr>
            </w:pPr>
            <w:r>
              <w:rPr>
                <w:rFonts w:hint="eastAsia" w:ascii="宋体" w:hAnsi="宋体" w:eastAsia="宋体" w:cs="Times New Roman"/>
                <w:bCs/>
                <w:color w:val="auto"/>
                <w:szCs w:val="21"/>
              </w:rPr>
              <w:t>付款方式：验收合格后，采购人在</w:t>
            </w:r>
            <w:r>
              <w:rPr>
                <w:rFonts w:hint="eastAsia" w:ascii="宋体" w:hAnsi="宋体" w:eastAsia="宋体" w:cs="Times New Roman"/>
                <w:bCs/>
                <w:color w:val="auto"/>
                <w:szCs w:val="21"/>
                <w:lang w:val="en-US" w:eastAsia="zh-CN"/>
              </w:rPr>
              <w:t>7个工作日内</w:t>
            </w:r>
            <w:r>
              <w:rPr>
                <w:rFonts w:hint="eastAsia" w:ascii="宋体" w:hAnsi="宋体" w:eastAsia="宋体" w:cs="Times New Roman"/>
                <w:bCs/>
                <w:color w:val="auto"/>
                <w:szCs w:val="21"/>
              </w:rPr>
              <w:t>支付合同总金额的1</w:t>
            </w:r>
            <w:r>
              <w:rPr>
                <w:rFonts w:ascii="宋体" w:hAnsi="宋体" w:eastAsia="宋体" w:cs="Times New Roman"/>
                <w:bCs/>
                <w:color w:val="auto"/>
                <w:szCs w:val="21"/>
              </w:rPr>
              <w:t>00%</w:t>
            </w:r>
            <w:r>
              <w:rPr>
                <w:rFonts w:hint="eastAsia" w:ascii="宋体" w:hAnsi="宋体" w:eastAsia="宋体" w:cs="Times New Roman"/>
                <w:bCs/>
                <w:color w:val="auto"/>
                <w:szCs w:val="21"/>
                <w:lang w:eastAsia="zh-CN"/>
              </w:rPr>
              <w:t>，</w:t>
            </w:r>
            <w:r>
              <w:rPr>
                <w:rFonts w:hint="eastAsia" w:ascii="宋体" w:hAnsi="宋体" w:eastAsia="宋体" w:cs="Times New Roman"/>
                <w:bCs/>
                <w:color w:val="auto"/>
                <w:szCs w:val="21"/>
              </w:rPr>
              <w:t>中标人应在</w:t>
            </w:r>
            <w:r>
              <w:rPr>
                <w:rFonts w:hint="eastAsia" w:ascii="宋体" w:hAnsi="宋体" w:eastAsia="宋体" w:cs="Times New Roman"/>
                <w:bCs/>
                <w:color w:val="auto"/>
                <w:szCs w:val="21"/>
                <w:lang w:val="en-US" w:eastAsia="zh-CN"/>
              </w:rPr>
              <w:t>10</w:t>
            </w:r>
            <w:r>
              <w:rPr>
                <w:rFonts w:hint="eastAsia" w:ascii="宋体" w:hAnsi="宋体" w:eastAsia="宋体" w:cs="Times New Roman"/>
                <w:bCs/>
                <w:color w:val="auto"/>
                <w:szCs w:val="21"/>
              </w:rPr>
              <w:t>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color w:val="auto"/>
                <w:szCs w:val="21"/>
              </w:rPr>
            </w:pPr>
            <w:r>
              <w:rPr>
                <w:rFonts w:hint="eastAsia" w:ascii="宋体" w:hAnsi="宋体" w:eastAsia="宋体" w:cs="Times New Roman"/>
                <w:color w:val="auto"/>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color w:val="auto"/>
                <w:szCs w:val="21"/>
              </w:rPr>
            </w:pPr>
            <w:r>
              <w:rPr>
                <w:rFonts w:hint="eastAsia" w:ascii="宋体" w:hAnsi="宋体" w:eastAsia="宋体" w:cs="Times New Roman"/>
                <w:bCs/>
                <w:color w:val="auto"/>
                <w:szCs w:val="21"/>
              </w:rPr>
              <w:t>“▲”系指实质性要求条款</w:t>
            </w:r>
            <w:r>
              <w:rPr>
                <w:rFonts w:hint="eastAsia" w:ascii="宋体" w:hAnsi="宋体" w:eastAsia="宋体" w:cs="Times New Roman"/>
                <w:bCs/>
                <w:color w:val="auto"/>
                <w:szCs w:val="21"/>
                <w:lang w:eastAsia="zh-CN"/>
              </w:rPr>
              <w:t>，</w:t>
            </w:r>
            <w:r>
              <w:rPr>
                <w:rFonts w:hint="eastAsia" w:ascii="宋体" w:hAnsi="宋体" w:eastAsia="宋体" w:cs="Times New Roman"/>
                <w:bCs/>
                <w:color w:val="auto"/>
                <w:szCs w:val="21"/>
                <w:lang w:val="en-US" w:eastAsia="zh-CN"/>
              </w:rPr>
              <w:t>必须优先满足</w:t>
            </w:r>
            <w:r>
              <w:rPr>
                <w:rFonts w:hint="eastAsia" w:ascii="宋体" w:hAnsi="宋体" w:eastAsia="宋体" w:cs="Times New Roman"/>
                <w:bCs/>
                <w:color w:val="auto"/>
                <w:szCs w:val="21"/>
              </w:rPr>
              <w:t>。</w:t>
            </w:r>
          </w:p>
        </w:tc>
      </w:tr>
    </w:tbl>
    <w:p>
      <w:pPr>
        <w:keepNext/>
        <w:keepLines/>
        <w:spacing w:line="276" w:lineRule="auto"/>
        <w:ind w:firstLine="422" w:firstLineChars="200"/>
        <w:outlineLvl w:val="1"/>
        <w:rPr>
          <w:rFonts w:hint="eastAsia" w:ascii="宋体" w:hAnsi="宋体" w:eastAsia="宋体" w:cs="宋体"/>
          <w:b/>
          <w:color w:val="auto"/>
          <w:szCs w:val="21"/>
          <w:lang w:val="zh-CN" w:eastAsia="zh-CN"/>
        </w:rPr>
      </w:pPr>
      <w:bookmarkStart w:id="8" w:name="_Toc35393630"/>
      <w:bookmarkStart w:id="9" w:name="_Toc35393799"/>
      <w:bookmarkStart w:id="10" w:name="_Toc44229879"/>
      <w:bookmarkStart w:id="11" w:name="_Toc28359013"/>
      <w:bookmarkStart w:id="12" w:name="_Toc47452206"/>
      <w:bookmarkStart w:id="13" w:name="_Toc28359090"/>
    </w:p>
    <w:p>
      <w:pPr>
        <w:keepNext/>
        <w:keepLines/>
        <w:spacing w:line="276" w:lineRule="auto"/>
        <w:ind w:firstLine="422" w:firstLineChars="200"/>
        <w:outlineLvl w:val="1"/>
        <w:rPr>
          <w:rFonts w:ascii="宋体" w:hAnsi="宋体" w:eastAsia="宋体" w:cs="宋体"/>
          <w:b/>
          <w:color w:val="auto"/>
          <w:szCs w:val="21"/>
          <w:lang w:val="zh-CN" w:eastAsia="zh-CN"/>
        </w:rPr>
      </w:pPr>
      <w:r>
        <w:rPr>
          <w:rFonts w:hint="eastAsia" w:ascii="宋体" w:hAnsi="宋体" w:eastAsia="宋体" w:cs="宋体"/>
          <w:b/>
          <w:color w:val="auto"/>
          <w:szCs w:val="21"/>
          <w:lang w:val="zh-CN" w:eastAsia="zh-CN"/>
        </w:rPr>
        <w:t>二、供应商的资格条件：</w:t>
      </w:r>
      <w:bookmarkEnd w:id="8"/>
      <w:bookmarkEnd w:id="9"/>
      <w:bookmarkEnd w:id="10"/>
      <w:bookmarkEnd w:id="11"/>
      <w:bookmarkEnd w:id="12"/>
      <w:bookmarkEnd w:id="13"/>
    </w:p>
    <w:p>
      <w:pPr>
        <w:spacing w:line="360" w:lineRule="atLeast"/>
        <w:ind w:firstLine="495"/>
        <w:rPr>
          <w:rFonts w:hint="eastAsia" w:ascii="宋体" w:hAnsi="宋体" w:eastAsia="宋体" w:cs="Times New Roman"/>
          <w:color w:val="auto"/>
          <w:szCs w:val="21"/>
        </w:rPr>
      </w:pPr>
      <w:r>
        <w:rPr>
          <w:rFonts w:hint="eastAsia" w:ascii="宋体" w:hAnsi="宋体" w:eastAsia="宋体" w:cs="Times New Roman"/>
          <w:color w:val="auto"/>
          <w:szCs w:val="21"/>
        </w:rPr>
        <w:t xml:space="preserve">1.具有独立承担民事责任能力的在中华人民共和国境内注册的法人。  </w:t>
      </w:r>
    </w:p>
    <w:p>
      <w:pPr>
        <w:spacing w:line="360" w:lineRule="atLeast"/>
        <w:ind w:firstLine="495"/>
        <w:rPr>
          <w:rFonts w:hint="eastAsia" w:ascii="宋体" w:hAnsi="宋体" w:eastAsia="宋体" w:cs="Times New Roman"/>
          <w:color w:val="auto"/>
          <w:szCs w:val="21"/>
        </w:rPr>
      </w:pPr>
      <w:r>
        <w:rPr>
          <w:rFonts w:hint="eastAsia" w:ascii="宋体" w:hAnsi="宋体" w:eastAsia="宋体" w:cs="Times New Roman"/>
          <w:color w:val="auto"/>
          <w:szCs w:val="21"/>
        </w:rPr>
        <w:t>2.营业执照的经营范围需有采购需求所列服务内容。</w:t>
      </w:r>
    </w:p>
    <w:p>
      <w:pPr>
        <w:spacing w:line="360" w:lineRule="atLeast"/>
        <w:ind w:firstLine="495"/>
        <w:rPr>
          <w:rFonts w:hint="eastAsia" w:ascii="宋体" w:hAnsi="宋体" w:eastAsia="宋体" w:cs="Times New Roman"/>
          <w:color w:val="auto"/>
          <w:szCs w:val="21"/>
        </w:rPr>
      </w:pPr>
      <w:r>
        <w:rPr>
          <w:rFonts w:hint="eastAsia" w:ascii="宋体" w:hAnsi="宋体" w:eastAsia="宋体" w:cs="Times New Roman"/>
          <w:color w:val="auto"/>
          <w:szCs w:val="21"/>
        </w:rPr>
        <w:t>3.无重大违法记录的声明函。</w:t>
      </w:r>
    </w:p>
    <w:p>
      <w:pPr>
        <w:spacing w:line="360" w:lineRule="atLeast"/>
        <w:ind w:firstLine="495"/>
        <w:rPr>
          <w:rFonts w:hint="eastAsia" w:ascii="宋体" w:hAnsi="宋体" w:eastAsia="宋体" w:cs="Times New Roman"/>
          <w:color w:val="auto"/>
          <w:szCs w:val="21"/>
        </w:rPr>
      </w:pPr>
    </w:p>
    <w:p>
      <w:pPr>
        <w:jc w:val="center"/>
        <w:rPr>
          <w:rFonts w:ascii="宋体" w:hAnsi="宋体" w:eastAsia="宋体"/>
          <w:b/>
          <w:bCs/>
          <w:color w:val="auto"/>
          <w:sz w:val="32"/>
          <w:szCs w:val="32"/>
        </w:rPr>
      </w:pPr>
      <w:r>
        <w:rPr>
          <w:rFonts w:hint="eastAsia" w:ascii="宋体" w:hAnsi="宋体" w:eastAsia="宋体"/>
          <w:b/>
          <w:bCs/>
          <w:color w:val="auto"/>
          <w:sz w:val="32"/>
          <w:szCs w:val="32"/>
        </w:rPr>
        <w:t xml:space="preserve">第二章 </w:t>
      </w:r>
      <w:r>
        <w:rPr>
          <w:rFonts w:ascii="宋体" w:hAnsi="宋体" w:eastAsia="宋体"/>
          <w:b/>
          <w:bCs/>
          <w:color w:val="auto"/>
          <w:sz w:val="32"/>
          <w:szCs w:val="32"/>
        </w:rPr>
        <w:t xml:space="preserve"> </w:t>
      </w:r>
      <w:r>
        <w:rPr>
          <w:rFonts w:hint="eastAsia" w:ascii="宋体" w:hAnsi="宋体" w:eastAsia="宋体"/>
          <w:b/>
          <w:bCs/>
          <w:color w:val="auto"/>
          <w:sz w:val="32"/>
          <w:szCs w:val="32"/>
        </w:rPr>
        <w:t>评标办法及评分标准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一、评标办法：综合评分法</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二、评审原则</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(一)评委构成：本招标采购项目的评委分别由医院相关部门及医院评审专家共5人及以上单数构成。</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(二)评标依据：评委将以招投标文件为评标依据，对投标人的所投产品的价格、综合实力、信誉业绩、服务承诺等方面内容按百分制打分。其中价格分</w:t>
      </w:r>
      <w:r>
        <w:rPr>
          <w:rFonts w:hint="eastAsia" w:ascii="宋体" w:hAnsi="宋体" w:eastAsia="宋体" w:cs="Times New Roman"/>
          <w:bCs/>
          <w:color w:val="auto"/>
          <w:szCs w:val="21"/>
          <w:lang w:val="en-US" w:eastAsia="zh-CN"/>
        </w:rPr>
        <w:t>5</w:t>
      </w:r>
      <w:r>
        <w:rPr>
          <w:rFonts w:hint="eastAsia" w:ascii="宋体" w:hAnsi="宋体" w:eastAsia="宋体" w:cs="Times New Roman"/>
          <w:bCs/>
          <w:color w:val="auto"/>
          <w:szCs w:val="21"/>
        </w:rPr>
        <w:t>0分、综合实力15分、信誉业绩分</w:t>
      </w:r>
      <w:r>
        <w:rPr>
          <w:rFonts w:hint="eastAsia" w:ascii="宋体" w:hAnsi="宋体" w:eastAsia="宋体" w:cs="Times New Roman"/>
          <w:bCs/>
          <w:color w:val="auto"/>
          <w:szCs w:val="21"/>
          <w:lang w:val="en-US" w:eastAsia="zh-CN"/>
        </w:rPr>
        <w:t>2</w:t>
      </w:r>
      <w:r>
        <w:rPr>
          <w:rFonts w:hint="eastAsia" w:ascii="宋体" w:hAnsi="宋体" w:eastAsia="宋体" w:cs="Times New Roman"/>
          <w:bCs/>
          <w:color w:val="auto"/>
          <w:szCs w:val="21"/>
        </w:rPr>
        <w:t>0分、售后服务分15分。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三、评定方法</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（一）对进入详评的，采用百分制综合评分法。</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（二）计分办法（按四舍五入取至百分位）：</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1.价格分………………………………………………………………………</w:t>
      </w:r>
      <w:r>
        <w:rPr>
          <w:rFonts w:hint="eastAsia" w:ascii="宋体" w:hAnsi="宋体" w:eastAsia="宋体" w:cs="Times New Roman"/>
          <w:bCs/>
          <w:color w:val="auto"/>
          <w:szCs w:val="21"/>
          <w:lang w:val="en-US" w:eastAsia="zh-CN"/>
        </w:rPr>
        <w:t>50</w:t>
      </w:r>
      <w:r>
        <w:rPr>
          <w:rFonts w:hint="eastAsia" w:ascii="宋体" w:hAnsi="宋体" w:eastAsia="宋体" w:cs="Times New Roman"/>
          <w:bCs/>
          <w:color w:val="auto"/>
          <w:szCs w:val="21"/>
        </w:rPr>
        <w:t>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进入评标的最低的评标报价为</w:t>
      </w:r>
      <w:r>
        <w:rPr>
          <w:rFonts w:hint="eastAsia" w:ascii="宋体" w:hAnsi="宋体" w:eastAsia="宋体" w:cs="Times New Roman"/>
          <w:bCs/>
          <w:color w:val="auto"/>
          <w:szCs w:val="21"/>
          <w:lang w:val="en-US" w:eastAsia="zh-CN"/>
        </w:rPr>
        <w:t>5</w:t>
      </w:r>
      <w:r>
        <w:rPr>
          <w:rFonts w:hint="eastAsia" w:ascii="宋体" w:hAnsi="宋体" w:eastAsia="宋体" w:cs="Times New Roman"/>
          <w:bCs/>
          <w:color w:val="auto"/>
          <w:szCs w:val="21"/>
        </w:rPr>
        <w:t>0分。</w:t>
      </w:r>
    </w:p>
    <w:p>
      <w:pPr>
        <w:spacing w:line="400" w:lineRule="exact"/>
        <w:ind w:firstLine="2940" w:firstLineChars="1400"/>
        <w:rPr>
          <w:rFonts w:ascii="宋体" w:hAnsi="宋体" w:eastAsia="宋体" w:cs="Times New Roman"/>
          <w:bCs/>
          <w:color w:val="auto"/>
          <w:szCs w:val="21"/>
        </w:rPr>
      </w:pPr>
      <w:r>
        <w:rPr>
          <w:rFonts w:hint="eastAsia" w:ascii="宋体" w:hAnsi="宋体" w:eastAsia="宋体" w:cs="Times New Roman"/>
          <w:bCs/>
          <w:color w:val="auto"/>
          <w:szCs w:val="21"/>
        </w:rPr>
        <w:t>有效投标人最低评标报价（金额）</w:t>
      </w:r>
    </w:p>
    <w:p>
      <w:pPr>
        <w:spacing w:line="400" w:lineRule="exact"/>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某有效投标人价格分</w:t>
      </w:r>
      <w:r>
        <w:rPr>
          <w:rFonts w:ascii="宋体" w:hAnsi="宋体" w:eastAsia="宋体" w:cs="Times New Roman"/>
          <w:bCs/>
          <w:color w:val="auto"/>
          <w:szCs w:val="21"/>
        </w:rPr>
        <w:t>=    ----------------------------- ×</w:t>
      </w:r>
      <w:r>
        <w:rPr>
          <w:rFonts w:hint="eastAsia" w:ascii="宋体" w:hAnsi="宋体" w:eastAsia="宋体" w:cs="Times New Roman"/>
          <w:bCs/>
          <w:color w:val="auto"/>
          <w:szCs w:val="21"/>
          <w:lang w:val="en-US" w:eastAsia="zh-CN"/>
        </w:rPr>
        <w:t>5</w:t>
      </w:r>
      <w:r>
        <w:rPr>
          <w:rFonts w:ascii="宋体" w:hAnsi="宋体" w:eastAsia="宋体" w:cs="Times New Roman"/>
          <w:bCs/>
          <w:color w:val="auto"/>
          <w:szCs w:val="21"/>
        </w:rPr>
        <w:t>0分</w:t>
      </w:r>
    </w:p>
    <w:p>
      <w:pPr>
        <w:spacing w:line="400" w:lineRule="exact"/>
        <w:ind w:firstLine="420" w:firstLineChars="200"/>
        <w:rPr>
          <w:rFonts w:ascii="宋体" w:hAnsi="宋体" w:eastAsia="宋体" w:cs="Times New Roman"/>
          <w:bCs/>
          <w:color w:val="auto"/>
          <w:szCs w:val="21"/>
        </w:rPr>
      </w:pPr>
      <w:r>
        <w:rPr>
          <w:rFonts w:ascii="宋体" w:hAnsi="宋体" w:eastAsia="宋体" w:cs="Times New Roman"/>
          <w:bCs/>
          <w:color w:val="auto"/>
          <w:szCs w:val="21"/>
        </w:rPr>
        <w:t xml:space="preserve">                         某投标人评标报价（金额）</w:t>
      </w:r>
    </w:p>
    <w:p>
      <w:pPr>
        <w:spacing w:line="400" w:lineRule="exact"/>
        <w:ind w:firstLine="420" w:firstLineChars="200"/>
        <w:rPr>
          <w:rFonts w:ascii="宋体" w:hAnsi="宋体" w:eastAsia="宋体" w:cs="Times New Roman"/>
          <w:bCs/>
          <w:color w:val="auto"/>
          <w:szCs w:val="21"/>
        </w:rPr>
      </w:pP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2.综合实力分………………………………………………………………………15分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（1）投标人社保缴纳情况，每提供1个人社保缴纳记录得1分，满分10分；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（2）投标人注册资金：500万及以上得5分；301-400万得4分；201-300万得3分；101-200万得2分；100万及以下的得1分。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3.信誉业绩分…………………………………………………………………………</w:t>
      </w:r>
      <w:r>
        <w:rPr>
          <w:rFonts w:hint="eastAsia" w:ascii="宋体" w:hAnsi="宋体" w:eastAsia="宋体" w:cs="Times New Roman"/>
          <w:bCs/>
          <w:color w:val="auto"/>
          <w:szCs w:val="21"/>
          <w:lang w:val="en-US" w:eastAsia="zh-CN"/>
        </w:rPr>
        <w:t>20</w:t>
      </w:r>
      <w:r>
        <w:rPr>
          <w:rFonts w:hint="eastAsia" w:ascii="宋体" w:hAnsi="宋体" w:eastAsia="宋体" w:cs="Times New Roman"/>
          <w:bCs/>
          <w:color w:val="auto"/>
          <w:szCs w:val="21"/>
        </w:rPr>
        <w:t>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（1）投标人自2019年以来同类项目业绩分（提供合同复印件以及清晰反应采购内容页面，要求至少明确注明有一个项目的投标产品），每提供一个合同得2分，满分</w:t>
      </w:r>
      <w:r>
        <w:rPr>
          <w:rFonts w:hint="eastAsia" w:ascii="宋体" w:hAnsi="宋体" w:eastAsia="宋体" w:cs="Times New Roman"/>
          <w:bCs/>
          <w:color w:val="auto"/>
          <w:szCs w:val="21"/>
          <w:lang w:val="en-US" w:eastAsia="zh-CN"/>
        </w:rPr>
        <w:t>10</w:t>
      </w:r>
      <w:r>
        <w:rPr>
          <w:rFonts w:hint="eastAsia" w:ascii="宋体" w:hAnsi="宋体" w:eastAsia="宋体" w:cs="Times New Roman"/>
          <w:bCs/>
          <w:color w:val="auto"/>
          <w:szCs w:val="21"/>
        </w:rPr>
        <w:t>分。</w:t>
      </w:r>
    </w:p>
    <w:p>
      <w:pPr>
        <w:spacing w:line="276" w:lineRule="auto"/>
        <w:ind w:firstLine="420" w:firstLineChars="200"/>
        <w:jc w:val="lef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rPr>
        <w:t>（2）</w:t>
      </w:r>
      <w:r>
        <w:rPr>
          <w:rFonts w:hint="eastAsia" w:ascii="宋体" w:hAnsi="宋体" w:eastAsia="宋体" w:cs="Times New Roman"/>
          <w:bCs/>
          <w:color w:val="auto"/>
          <w:szCs w:val="21"/>
          <w:lang w:val="en-US" w:eastAsia="zh-CN"/>
        </w:rPr>
        <w:t>投标人提供以往类似的视频成品，</w:t>
      </w:r>
      <w:r>
        <w:rPr>
          <w:rFonts w:hint="eastAsia" w:ascii="宋体" w:hAnsi="宋体" w:eastAsia="宋体" w:cs="Times New Roman"/>
          <w:bCs/>
          <w:color w:val="auto"/>
          <w:szCs w:val="21"/>
        </w:rPr>
        <w:t>一般0.1～</w:t>
      </w:r>
      <w:r>
        <w:rPr>
          <w:rFonts w:hint="eastAsia" w:ascii="宋体" w:hAnsi="宋体" w:eastAsia="宋体" w:cs="Times New Roman"/>
          <w:bCs/>
          <w:color w:val="auto"/>
          <w:szCs w:val="21"/>
          <w:lang w:val="en-US" w:eastAsia="zh-CN"/>
        </w:rPr>
        <w:t>3</w:t>
      </w:r>
      <w:r>
        <w:rPr>
          <w:rFonts w:hint="eastAsia" w:ascii="宋体" w:hAnsi="宋体" w:eastAsia="宋体" w:cs="Times New Roman"/>
          <w:bCs/>
          <w:color w:val="auto"/>
          <w:szCs w:val="21"/>
        </w:rPr>
        <w:t>分，良好</w:t>
      </w:r>
      <w:r>
        <w:rPr>
          <w:rFonts w:hint="eastAsia" w:ascii="宋体" w:hAnsi="宋体" w:eastAsia="宋体" w:cs="Times New Roman"/>
          <w:bCs/>
          <w:color w:val="auto"/>
          <w:szCs w:val="21"/>
          <w:lang w:val="en-US" w:eastAsia="zh-CN"/>
        </w:rPr>
        <w:t>3</w:t>
      </w:r>
      <w:r>
        <w:rPr>
          <w:rFonts w:hint="eastAsia" w:ascii="宋体" w:hAnsi="宋体" w:eastAsia="宋体" w:cs="Times New Roman"/>
          <w:bCs/>
          <w:color w:val="auto"/>
          <w:szCs w:val="21"/>
        </w:rPr>
        <w:t>.1～</w:t>
      </w:r>
      <w:r>
        <w:rPr>
          <w:rFonts w:hint="eastAsia" w:ascii="宋体" w:hAnsi="宋体" w:eastAsia="宋体" w:cs="Times New Roman"/>
          <w:bCs/>
          <w:color w:val="auto"/>
          <w:szCs w:val="21"/>
          <w:lang w:val="en-US" w:eastAsia="zh-CN"/>
        </w:rPr>
        <w:t>6</w:t>
      </w:r>
      <w:r>
        <w:rPr>
          <w:rFonts w:hint="eastAsia" w:ascii="宋体" w:hAnsi="宋体" w:eastAsia="宋体" w:cs="Times New Roman"/>
          <w:bCs/>
          <w:color w:val="auto"/>
          <w:szCs w:val="21"/>
        </w:rPr>
        <w:t>分，优秀</w:t>
      </w:r>
      <w:r>
        <w:rPr>
          <w:rFonts w:hint="eastAsia" w:ascii="宋体" w:hAnsi="宋体" w:eastAsia="宋体" w:cs="Times New Roman"/>
          <w:bCs/>
          <w:color w:val="auto"/>
          <w:szCs w:val="21"/>
          <w:lang w:val="en-US" w:eastAsia="zh-CN"/>
        </w:rPr>
        <w:t>6</w:t>
      </w:r>
      <w:r>
        <w:rPr>
          <w:rFonts w:hint="eastAsia" w:ascii="宋体" w:hAnsi="宋体" w:eastAsia="宋体" w:cs="Times New Roman"/>
          <w:bCs/>
          <w:color w:val="auto"/>
          <w:szCs w:val="21"/>
        </w:rPr>
        <w:t>.1～</w:t>
      </w:r>
      <w:r>
        <w:rPr>
          <w:rFonts w:hint="eastAsia" w:ascii="宋体" w:hAnsi="宋体" w:eastAsia="宋体" w:cs="Times New Roman"/>
          <w:bCs/>
          <w:color w:val="auto"/>
          <w:szCs w:val="21"/>
          <w:lang w:val="en-US" w:eastAsia="zh-CN"/>
        </w:rPr>
        <w:t>10</w:t>
      </w:r>
      <w:r>
        <w:rPr>
          <w:rFonts w:hint="eastAsia" w:ascii="宋体" w:hAnsi="宋体" w:eastAsia="宋体" w:cs="Times New Roman"/>
          <w:bCs/>
          <w:color w:val="auto"/>
          <w:szCs w:val="21"/>
        </w:rPr>
        <w:t>分</w:t>
      </w:r>
      <w:r>
        <w:rPr>
          <w:rFonts w:hint="eastAsia" w:ascii="宋体" w:hAnsi="宋体" w:eastAsia="宋体" w:cs="Times New Roman"/>
          <w:bCs/>
          <w:color w:val="auto"/>
          <w:szCs w:val="21"/>
          <w:lang w:eastAsia="zh-CN"/>
        </w:rPr>
        <w:t>。</w:t>
      </w:r>
      <w:r>
        <w:rPr>
          <w:rFonts w:hint="eastAsia" w:ascii="宋体" w:hAnsi="宋体" w:eastAsia="宋体" w:cs="Times New Roman"/>
          <w:bCs/>
          <w:color w:val="auto"/>
          <w:szCs w:val="21"/>
        </w:rPr>
        <w:t>由评委在相应的档次内独立打分。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4.售后服务分………………………………………………………………………… 15分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一般0.1～5分，良好5.1～10分，优秀10.1～15分，由评委在打分前根据投标人售后服</w:t>
      </w:r>
      <w:r>
        <w:rPr>
          <w:rFonts w:hint="eastAsia" w:ascii="宋体" w:hAnsi="宋体" w:eastAsia="宋体" w:cs="Times New Roman"/>
          <w:bCs/>
          <w:color w:val="auto"/>
          <w:szCs w:val="21"/>
          <w:lang w:val="en-US" w:eastAsia="zh-CN"/>
        </w:rPr>
        <w:t>务</w:t>
      </w:r>
      <w:r>
        <w:rPr>
          <w:rFonts w:hint="eastAsia" w:ascii="宋体" w:hAnsi="宋体" w:eastAsia="宋体" w:cs="Times New Roman"/>
          <w:bCs/>
          <w:color w:val="auto"/>
          <w:szCs w:val="21"/>
        </w:rPr>
        <w:t>方案的优劣集体讨论确定投标人售后服务方案的档次，并由评委在相应的档次内独立打分。</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（三）总得分=1+2+3+4。</w:t>
      </w:r>
    </w:p>
    <w:p>
      <w:pPr>
        <w:spacing w:line="276" w:lineRule="auto"/>
        <w:ind w:firstLine="420" w:firstLineChars="200"/>
        <w:jc w:val="left"/>
        <w:rPr>
          <w:rFonts w:hint="eastAsia" w:ascii="宋体" w:hAnsi="宋体" w:eastAsia="宋体" w:cs="Times New Roman"/>
          <w:bCs/>
          <w:color w:val="auto"/>
          <w:szCs w:val="21"/>
        </w:rPr>
      </w:pPr>
      <w:r>
        <w:rPr>
          <w:rFonts w:hint="eastAsia" w:ascii="宋体" w:hAnsi="宋体" w:eastAsia="宋体" w:cs="Times New Roman"/>
          <w:bCs/>
          <w:color w:val="auto"/>
          <w:szCs w:val="21"/>
        </w:rPr>
        <w:t>四、中标候选人推荐原则</w:t>
      </w:r>
    </w:p>
    <w:p>
      <w:pPr>
        <w:spacing w:line="276" w:lineRule="auto"/>
        <w:ind w:firstLine="420" w:firstLineChars="200"/>
        <w:jc w:val="left"/>
        <w:rPr>
          <w:rFonts w:hint="eastAsia" w:ascii="宋体" w:hAnsi="宋体" w:eastAsia="宋体"/>
          <w:color w:val="auto"/>
          <w:szCs w:val="21"/>
        </w:rPr>
      </w:pPr>
      <w:r>
        <w:rPr>
          <w:rFonts w:hint="eastAsia" w:ascii="宋体" w:hAnsi="宋体" w:eastAsia="宋体"/>
          <w:color w:val="auto"/>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62B3F4E"/>
    <w:rsid w:val="0F7468AC"/>
    <w:rsid w:val="1C290E7D"/>
    <w:rsid w:val="21F941EF"/>
    <w:rsid w:val="267B3FCF"/>
    <w:rsid w:val="27A37085"/>
    <w:rsid w:val="330F550D"/>
    <w:rsid w:val="33541D24"/>
    <w:rsid w:val="3B782642"/>
    <w:rsid w:val="3C6542D3"/>
    <w:rsid w:val="3DC90352"/>
    <w:rsid w:val="495A6762"/>
    <w:rsid w:val="500718F9"/>
    <w:rsid w:val="51D41141"/>
    <w:rsid w:val="551E5F54"/>
    <w:rsid w:val="57286CEC"/>
    <w:rsid w:val="59F113D2"/>
    <w:rsid w:val="61B27A9F"/>
    <w:rsid w:val="6A4E0CDE"/>
    <w:rsid w:val="6A6209D0"/>
    <w:rsid w:val="6AD3549A"/>
    <w:rsid w:val="712B2DAA"/>
    <w:rsid w:val="71727542"/>
    <w:rsid w:val="74D7439C"/>
    <w:rsid w:val="7E6A7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1896</Words>
  <Characters>2074</Characters>
  <Lines>19</Lines>
  <Paragraphs>5</Paragraphs>
  <TotalTime>19</TotalTime>
  <ScaleCrop>false</ScaleCrop>
  <LinksUpToDate>false</LinksUpToDate>
  <CharactersWithSpaces>2115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7月LEO</cp:lastModifiedBy>
  <dcterms:modified xsi:type="dcterms:W3CDTF">2022-11-28T00:59:02Z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9022C0B81CE34690BF09C8D56079BB51</vt:lpwstr>
  </property>
</Properties>
</file>