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自动跟踪防护帘</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项目编号：GXGSYY-CGB-YLSBK-2022-2</w:t>
      </w:r>
      <w:r>
        <w:rPr>
          <w:rFonts w:hint="eastAsia" w:ascii="仿宋_GB2312" w:hAnsi="宋体" w:eastAsia="仿宋_GB2312" w:cs="Times New Roman"/>
          <w:b/>
          <w:color w:val="000000"/>
          <w:sz w:val="32"/>
          <w:szCs w:val="32"/>
          <w:lang w:val="en-US" w:eastAsia="zh-CN"/>
        </w:rPr>
        <w:t>7</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年1</w:t>
      </w:r>
      <w:r>
        <w:rPr>
          <w:rFonts w:hint="eastAsia" w:ascii="仿宋_GB2312" w:hAnsi="宋体" w:eastAsia="仿宋_GB2312" w:cs="Times New Roman"/>
          <w:b/>
          <w:color w:val="000000"/>
          <w:sz w:val="32"/>
          <w:szCs w:val="32"/>
          <w:lang w:val="en-US" w:eastAsia="zh-CN"/>
        </w:rPr>
        <w:t>1</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15</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47452205"/>
      <w:bookmarkStart w:id="2" w:name="_Toc28359012"/>
      <w:bookmarkStart w:id="3" w:name="_Toc28359089"/>
      <w:bookmarkStart w:id="4" w:name="_Toc35393798"/>
      <w:bookmarkStart w:id="5" w:name="_Toc35393629"/>
      <w:bookmarkStart w:id="6" w:name="_Toc4422987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highlight w:val="yellow"/>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项目编号：GXGSYY-CGB-YLSBK-2022-2</w:t>
      </w:r>
      <w:r>
        <w:rPr>
          <w:rFonts w:hint="eastAsia" w:ascii="宋体" w:hAnsi="宋体" w:eastAsia="宋体" w:cs="Times New Roman"/>
          <w:color w:val="000000"/>
          <w:szCs w:val="21"/>
          <w:lang w:val="en-US" w:eastAsia="zh-CN"/>
        </w:rPr>
        <w:t>7</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自动跟踪防护帘</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17</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w:t>
      </w:r>
      <w:r>
        <w:rPr>
          <w:rFonts w:hint="eastAsia" w:ascii="宋体" w:hAnsi="宋体" w:eastAsia="宋体" w:cs="Times New Roman"/>
          <w:color w:val="000000"/>
          <w:szCs w:val="21"/>
          <w:lang w:val="en-US" w:eastAsia="zh-CN"/>
        </w:rPr>
        <w:t>17</w:t>
      </w:r>
      <w:r>
        <w:rPr>
          <w:rFonts w:hint="eastAsia" w:ascii="宋体" w:hAnsi="宋体" w:eastAsia="宋体" w:cs="Times New Roman"/>
          <w:color w:val="000000"/>
          <w:szCs w:val="21"/>
        </w:rPr>
        <w:t>万元。</w:t>
      </w:r>
      <w:bookmarkStart w:id="7" w:name="_Toc28359090"/>
      <w:bookmarkStart w:id="8" w:name="_Toc28359013"/>
      <w:bookmarkStart w:id="9" w:name="_Toc35393630"/>
      <w:bookmarkStart w:id="10" w:name="_Toc44229879"/>
      <w:bookmarkStart w:id="11" w:name="_Toc35393799"/>
      <w:bookmarkStart w:id="12" w:name="_Toc4745220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自动跟踪防护帘</w:t>
            </w:r>
            <w:r>
              <w:rPr>
                <w:rFonts w:hint="eastAsia" w:ascii="宋体" w:hAnsi="宋体" w:eastAsia="宋体" w:cs="Times New Roman"/>
                <w:color w:val="000000"/>
                <w:szCs w:val="21"/>
              </w:rPr>
              <w:t>采购项目</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2台</w:t>
            </w:r>
          </w:p>
        </w:tc>
        <w:tc>
          <w:tcPr>
            <w:tcW w:w="5103" w:type="dxa"/>
            <w:tcBorders>
              <w:top w:val="single" w:color="auto" w:sz="4" w:space="0"/>
              <w:left w:val="nil"/>
              <w:bottom w:val="single" w:color="auto" w:sz="4" w:space="0"/>
              <w:right w:val="single" w:color="auto" w:sz="4" w:space="0"/>
            </w:tcBorders>
          </w:tcPr>
          <w:p>
            <w:pPr>
              <w:spacing w:line="32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1、防护帘铅当量≥0.5mmPb；</w:t>
            </w:r>
          </w:p>
          <w:p>
            <w:pPr>
              <w:spacing w:line="32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2、防护帘尺寸：上帘≥长600mm×宽300mm，下帘≥长600mm×宽400mm；</w:t>
            </w:r>
          </w:p>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3、设备具有无线激光自动跟踪定位防护技术；</w:t>
            </w:r>
          </w:p>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4、设备立柱具备大屏幕触摸屏一体化控制系统；</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1.获取时间：自本公告发布之时起至2022年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28</w:t>
      </w:r>
      <w:r>
        <w:rPr>
          <w:rFonts w:hint="eastAsia" w:ascii="宋体" w:hAnsi="宋体" w:eastAsia="宋体" w:cs="Times New Roman"/>
          <w:color w:val="000000"/>
          <w:szCs w:val="21"/>
        </w:rPr>
        <w:t>日18时00分。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四、响应文件提交</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1.响应文件提交开始时间：2022年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21</w:t>
      </w:r>
      <w:r>
        <w:rPr>
          <w:rFonts w:hint="eastAsia" w:ascii="宋体" w:hAnsi="宋体" w:eastAsia="宋体" w:cs="Times New Roman"/>
          <w:color w:val="000000"/>
          <w:szCs w:val="21"/>
        </w:rPr>
        <w:t>日8时00分（北京时间）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2.响应文件提交截止时间：2022年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28</w:t>
      </w:r>
      <w:r>
        <w:rPr>
          <w:rFonts w:hint="eastAsia" w:ascii="宋体" w:hAnsi="宋体" w:eastAsia="宋体" w:cs="Times New Roman"/>
          <w:color w:val="000000"/>
          <w:szCs w:val="21"/>
        </w:rPr>
        <w:t>日18时00分（北京时间）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首次响应文件提交地点：广西骨伤医院采购办（广西南宁市东葛路1号锦华大酒店副楼4楼401号）注：供应商应当在首次响应文件提交截止时间前，将响应文件密封送达首次响应文件提交地点。在首次响应文件提交截止时间后送达的响应文件为无效文件，将被拒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五、开启</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1.时间：另行通知。</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2.地点：另行通知。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六、公告期限</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自本公告发布之日起5个工作日。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七、凡对本次采购提出询问，请按以下方式联系。</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名    称：广西骨伤医院</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地    址：广西南宁市青秀区新民路32号</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联系方式：联系人：李老师；联系电话：0771-2622251，17344229910</w:t>
      </w:r>
    </w:p>
    <w:p>
      <w:pPr>
        <w:spacing w:line="320" w:lineRule="exact"/>
        <w:ind w:firstLine="420" w:firstLineChars="200"/>
        <w:rPr>
          <w:rFonts w:hint="default" w:ascii="Calibri" w:hAnsi="Calibri" w:eastAsia="宋体" w:cs="Times New Roman"/>
          <w:szCs w:val="24"/>
          <w:lang w:val="en-US" w:eastAsia="zh-CN"/>
        </w:rPr>
      </w:pPr>
      <w:r>
        <w:rPr>
          <w:rFonts w:hint="eastAsia" w:ascii="宋体" w:hAnsi="宋体" w:eastAsia="宋体" w:cs="Times New Roman"/>
          <w:color w:val="000000"/>
          <w:szCs w:val="21"/>
          <w:lang w:val="en-US" w:eastAsia="zh-CN"/>
        </w:rPr>
        <w:t>邮    箱</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gxgsyycgb@163.com</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自动跟踪防护帘</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进行排名（评审得分相同的，按照最后报价由低到高的顺序排名，评审得分且最后报价相同的，按照技术分顺序排名，按技术得分由高到低排序，技术得分相同的按照技术需求偏离分由高到低排序），并编写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w:t>
      </w:r>
      <w:r>
        <w:rPr>
          <w:rFonts w:hint="eastAsia" w:ascii="宋体" w:hAnsi="宋体" w:eastAsia="宋体" w:cs="Calibri"/>
          <w:color w:val="000000"/>
          <w:szCs w:val="21"/>
          <w:lang w:val="en-US" w:eastAsia="zh-CN"/>
        </w:rPr>
        <w:t>7</w:t>
      </w:r>
      <w:bookmarkStart w:id="25" w:name="_GoBack"/>
      <w:bookmarkEnd w:id="25"/>
      <w:r>
        <w:rPr>
          <w:rFonts w:hint="eastAsia" w:ascii="宋体" w:hAnsi="宋体" w:eastAsia="宋体" w:cs="Calibri"/>
          <w:color w:val="000000"/>
          <w:szCs w:val="21"/>
        </w:rPr>
        <w:t>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tabs>
                <w:tab w:val="left" w:pos="180"/>
                <w:tab w:val="left" w:pos="1620"/>
              </w:tabs>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自动跟踪防护帘</w:t>
            </w:r>
            <w:r>
              <w:rPr>
                <w:rFonts w:hint="eastAsia" w:ascii="宋体" w:hAnsi="宋体" w:eastAsia="宋体" w:cs="Times New Roman"/>
                <w:color w:val="000000"/>
                <w:szCs w:val="21"/>
              </w:rPr>
              <w:t>采购项目</w:t>
            </w:r>
          </w:p>
        </w:tc>
        <w:tc>
          <w:tcPr>
            <w:tcW w:w="1210" w:type="dxa"/>
            <w:vAlign w:val="center"/>
          </w:tcPr>
          <w:p>
            <w:pPr>
              <w:tabs>
                <w:tab w:val="left" w:pos="180"/>
                <w:tab w:val="left" w:pos="1620"/>
              </w:tabs>
              <w:spacing w:line="320" w:lineRule="exact"/>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2台</w:t>
            </w:r>
          </w:p>
        </w:tc>
        <w:tc>
          <w:tcPr>
            <w:tcW w:w="6845" w:type="dxa"/>
          </w:tcPr>
          <w:p>
            <w:pPr>
              <w:tabs>
                <w:tab w:val="left" w:pos="180"/>
                <w:tab w:val="left" w:pos="1620"/>
              </w:tabs>
              <w:spacing w:line="320" w:lineRule="exact"/>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1.防护帘铅当量≥0.5mmPb；</w:t>
            </w:r>
          </w:p>
          <w:p>
            <w:pPr>
              <w:tabs>
                <w:tab w:val="left" w:pos="180"/>
                <w:tab w:val="left" w:pos="1620"/>
              </w:tabs>
              <w:spacing w:line="320" w:lineRule="exact"/>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2.防护帘尺寸：上帘≥长600mm×宽300mm，下帘≥长600mm×宽400mm；</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3.设备具有无线激光自动跟踪定位防护技术；</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4.设备立柱具备大屏幕触摸屏一体化控制系统；</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5.配有遥控器或者无线控制手持设备，具有无线遥控功能，能通过无线方式控制上下帘移动；</w:t>
            </w:r>
          </w:p>
          <w:p>
            <w:pPr>
              <w:tabs>
                <w:tab w:val="left" w:pos="180"/>
                <w:tab w:val="left" w:pos="1620"/>
              </w:tabs>
              <w:spacing w:line="320" w:lineRule="exact"/>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6.设备具有医患双向语音沟通系统；</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7.设备使用交流电供电工作（有内置可充电蓄电池供电为正偏离）；</w:t>
            </w:r>
          </w:p>
          <w:p>
            <w:pPr>
              <w:tabs>
                <w:tab w:val="left" w:pos="180"/>
                <w:tab w:val="left" w:pos="1620"/>
              </w:tabs>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lang w:val="en-US" w:eastAsia="zh-CN"/>
              </w:rPr>
              <w:t>8.与原设备无线对接交互控制，无任何信号线连接，对原设备无任何改变。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付款方式：货物到货验收合格后，采购人在7个工作日内支付合同总金额的1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，中标人应在30日内开具发票给采购人。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投标文件技术参数无负偏离且有</w:t>
            </w:r>
            <w:r>
              <w:rPr>
                <w:rFonts w:ascii="宋体" w:hAnsi="宋体" w:eastAsia="宋体" w:cs="Times New Roman"/>
                <w:color w:val="000000"/>
                <w:szCs w:val="21"/>
              </w:rPr>
              <w:t>1个正偏离，得</w:t>
            </w:r>
            <w:r>
              <w:rPr>
                <w:rFonts w:hint="eastAsia" w:ascii="宋体" w:hAnsi="宋体" w:eastAsia="宋体" w:cs="Times New Roman"/>
                <w:color w:val="000000"/>
                <w:szCs w:val="21"/>
                <w:lang w:val="en-US" w:eastAsia="zh-CN"/>
              </w:rPr>
              <w:t>20</w:t>
            </w:r>
            <w:r>
              <w:rPr>
                <w:rFonts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投标文件技术参数无正、负偏离，得</w:t>
            </w:r>
            <w:r>
              <w:rPr>
                <w:rFonts w:ascii="宋体" w:hAnsi="宋体" w:eastAsia="宋体" w:cs="Times New Roman"/>
                <w:color w:val="000000"/>
                <w:szCs w:val="21"/>
              </w:rPr>
              <w:t>1</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20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w:t>
            </w:r>
            <w:r>
              <w:rPr>
                <w:rFonts w:hint="eastAsia" w:ascii="宋体" w:hAnsi="宋体" w:eastAsia="宋体" w:cs="Tahoma"/>
                <w:color w:val="000000"/>
                <w:kern w:val="0"/>
                <w:szCs w:val="21"/>
                <w:lang w:val="en-US" w:eastAsia="zh-CN"/>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一档（1-</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ascii="宋体" w:hAnsi="宋体" w:eastAsia="宋体" w:cs="Times New Roman"/>
                <w:color w:val="000000"/>
                <w:szCs w:val="21"/>
              </w:rPr>
              <w:t>3</w:t>
            </w:r>
            <w:r>
              <w:rPr>
                <w:rFonts w:hint="eastAsia" w:ascii="宋体" w:hAnsi="宋体" w:eastAsia="宋体" w:cs="Times New Roman"/>
                <w:color w:val="000000"/>
                <w:szCs w:val="21"/>
              </w:rPr>
              <w:t>.1-</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三档6.1-</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Times New Roman"/>
                <w:color w:val="000000"/>
                <w:szCs w:val="21"/>
              </w:rPr>
              <w:t>投标人自2019年以来同类项目业绩分（提供合同复印件），每提供一个合同复印件得</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spacing w:line="400" w:lineRule="exact"/>
        <w:ind w:firstLine="422" w:firstLineChars="200"/>
        <w:jc w:val="left"/>
        <w:rPr>
          <w:rFonts w:hint="eastAsia"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hint="eastAsia" w:ascii="宋体" w:hAnsi="宋体" w:eastAsia="宋体"/>
          <w:szCs w:val="21"/>
        </w:rPr>
      </w:pPr>
      <w:r>
        <w:rPr>
          <w:rFonts w:hint="eastAsia" w:ascii="宋体" w:hAnsi="宋体" w:eastAsia="宋体"/>
          <w:b w:val="0"/>
          <w:bCs w:val="0"/>
          <w:szCs w:val="21"/>
        </w:rPr>
        <w:t>25.由磋商小组根据综合评分情况，按照评审得分由高到低顺序进行排名（评审得分相同的，按照最后报价由低到高的顺序排名，评审得分且最后报价相同的，按照技术分顺序排名，按技术得分由高到低排序，技术得分相同的按照技术需求偏离分由高到低排序），并编写评审报告，推荐评审得分第一的为成交候选供应商。评审得分排名第一的成交候选供应商放弃中标、或因不可抗力提出不能履行合同，可以确定评审得分排名第二的成交候选供应商为中标人，依此类推。</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hint="eastAsia"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21294"/>
    <w:rsid w:val="00851441"/>
    <w:rsid w:val="00866E90"/>
    <w:rsid w:val="00876610"/>
    <w:rsid w:val="008B0597"/>
    <w:rsid w:val="008B759C"/>
    <w:rsid w:val="008D1A95"/>
    <w:rsid w:val="008F2FB5"/>
    <w:rsid w:val="009021D5"/>
    <w:rsid w:val="009123EC"/>
    <w:rsid w:val="00914286"/>
    <w:rsid w:val="009149DA"/>
    <w:rsid w:val="0093175C"/>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B6DD6"/>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7635D65"/>
    <w:rsid w:val="100B70C3"/>
    <w:rsid w:val="18575527"/>
    <w:rsid w:val="19980027"/>
    <w:rsid w:val="1A632FBA"/>
    <w:rsid w:val="230C6132"/>
    <w:rsid w:val="267D2BB8"/>
    <w:rsid w:val="2F60116C"/>
    <w:rsid w:val="303D69DF"/>
    <w:rsid w:val="36EF4890"/>
    <w:rsid w:val="38EB74EF"/>
    <w:rsid w:val="39026745"/>
    <w:rsid w:val="399D69A6"/>
    <w:rsid w:val="3CF86B7C"/>
    <w:rsid w:val="3D9200CF"/>
    <w:rsid w:val="45DB2F02"/>
    <w:rsid w:val="47CE4BF5"/>
    <w:rsid w:val="4CDE7916"/>
    <w:rsid w:val="4E005D94"/>
    <w:rsid w:val="53FE114B"/>
    <w:rsid w:val="560B63A9"/>
    <w:rsid w:val="57874CD5"/>
    <w:rsid w:val="59AA0910"/>
    <w:rsid w:val="59B64834"/>
    <w:rsid w:val="5D72019D"/>
    <w:rsid w:val="5E9A1F4D"/>
    <w:rsid w:val="5EBA7B70"/>
    <w:rsid w:val="64BF359F"/>
    <w:rsid w:val="64E861BC"/>
    <w:rsid w:val="6D5A388E"/>
    <w:rsid w:val="74DA269D"/>
    <w:rsid w:val="78D3337A"/>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1"/>
    <w:semiHidden/>
    <w:unhideWhenUsed/>
    <w:qFormat/>
    <w:uiPriority w:val="99"/>
    <w:pPr>
      <w:ind w:left="100" w:leftChars="25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日期 字符"/>
    <w:basedOn w:val="8"/>
    <w:link w:val="3"/>
    <w:semiHidden/>
    <w:qFormat/>
    <w:uiPriority w:val="99"/>
  </w:style>
  <w:style w:type="character" w:customStyle="1" w:styleId="12">
    <w:name w:val="标题 2 字符"/>
    <w:basedOn w:val="8"/>
    <w:link w:val="2"/>
    <w:semiHidden/>
    <w:qFormat/>
    <w:uiPriority w:val="9"/>
    <w:rPr>
      <w:rFonts w:asciiTheme="majorHAnsi" w:hAnsiTheme="majorHAnsi" w:eastAsiaTheme="majorEastAsia" w:cstheme="majorBidi"/>
      <w:b/>
      <w:bCs/>
      <w:sz w:val="32"/>
      <w:szCs w:val="32"/>
    </w:rPr>
  </w:style>
  <w:style w:type="paragraph" w:styleId="13">
    <w:name w:val="List Paragraph"/>
    <w:basedOn w:val="1"/>
    <w:qFormat/>
    <w:uiPriority w:val="34"/>
    <w:pPr>
      <w:ind w:firstLine="420" w:firstLineChars="200"/>
    </w:pPr>
  </w:style>
  <w:style w:type="character" w:customStyle="1" w:styleId="14">
    <w:name w:val="font91"/>
    <w:basedOn w:val="8"/>
    <w:qFormat/>
    <w:uiPriority w:val="0"/>
    <w:rPr>
      <w:rFonts w:hint="eastAsia" w:ascii="宋体" w:hAnsi="宋体" w:eastAsia="宋体" w:cs="宋体"/>
      <w:color w:val="000000"/>
      <w:sz w:val="20"/>
      <w:szCs w:val="20"/>
      <w:u w:val="none"/>
    </w:rPr>
  </w:style>
  <w:style w:type="character" w:customStyle="1" w:styleId="15">
    <w:name w:val="font51"/>
    <w:basedOn w:val="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18360</Words>
  <Characters>19158</Characters>
  <Lines>161</Lines>
  <Paragraphs>45</Paragraphs>
  <TotalTime>31</TotalTime>
  <ScaleCrop>false</ScaleCrop>
  <LinksUpToDate>false</LinksUpToDate>
  <CharactersWithSpaces>21023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2022-10-27T00:45:00Z</dcterms:created>
  <dc:creator>魏宝兴</dc:creator>
  <cp:lastModifiedBy>7月LEO</cp:lastModifiedBy>
  <cp:lastPrinted>2022-11-16T01:23:00Z</cp:lastPrinted>
  <dcterms:modified xsi:type="dcterms:W3CDTF">2022-11-21T02:30:06Z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003F4B7C55754348827E781723701253</vt:lpwstr>
  </property>
</Properties>
</file>