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项目名称：广西骨伤医院4K超高清关节镜成像系统采购项目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项目编号：GXGSYY-CGB-YLSBK-2022-24</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ascii="仿宋_GB2312" w:hAnsi="宋体" w:eastAsia="仿宋_GB2312" w:cs="Times New Roman"/>
          <w:b/>
          <w:color w:val="000000"/>
          <w:sz w:val="32"/>
          <w:szCs w:val="32"/>
        </w:rPr>
        <w:t>2</w:t>
      </w:r>
      <w:r>
        <w:rPr>
          <w:rFonts w:hint="eastAsia" w:ascii="仿宋_GB2312" w:hAnsi="宋体" w:eastAsia="仿宋_GB2312" w:cs="Times New Roman"/>
          <w:b/>
          <w:color w:val="000000"/>
          <w:sz w:val="32"/>
          <w:szCs w:val="32"/>
        </w:rPr>
        <w:t>年10月 26日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28359012"/>
      <w:bookmarkStart w:id="2" w:name="_Toc44229878"/>
      <w:bookmarkStart w:id="3" w:name="_Toc47452205"/>
      <w:bookmarkStart w:id="4" w:name="_Toc35393798"/>
      <w:bookmarkStart w:id="5" w:name="_Toc28359089"/>
      <w:bookmarkStart w:id="6" w:name="_Toc35393629"/>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ascii="宋体" w:hAnsi="宋体" w:eastAsia="宋体" w:cs="Times New Roman"/>
          <w:color w:val="000000"/>
          <w:szCs w:val="21"/>
          <w:highlight w:val="yellow"/>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项目编号：GXGSYY-CGB-YLSBK-2022-24</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项目名称：广西骨伤医院4K超高清关节镜成像系统采购项目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预算金额：9</w:t>
      </w:r>
      <w:r>
        <w:rPr>
          <w:rFonts w:ascii="宋体" w:hAnsi="宋体" w:eastAsia="宋体" w:cs="Times New Roman"/>
          <w:color w:val="000000"/>
          <w:szCs w:val="21"/>
        </w:rPr>
        <w:t>5</w:t>
      </w:r>
      <w:r>
        <w:rPr>
          <w:rFonts w:hint="eastAsia" w:ascii="宋体" w:hAnsi="宋体" w:eastAsia="宋体" w:cs="Times New Roman"/>
          <w:color w:val="000000"/>
          <w:szCs w:val="21"/>
        </w:rPr>
        <w:t>万元。</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最高限价：9</w:t>
      </w:r>
      <w:r>
        <w:rPr>
          <w:rFonts w:ascii="宋体" w:hAnsi="宋体" w:eastAsia="宋体" w:cs="Times New Roman"/>
          <w:color w:val="000000"/>
          <w:szCs w:val="21"/>
        </w:rPr>
        <w:t>5</w:t>
      </w:r>
      <w:r>
        <w:rPr>
          <w:rFonts w:hint="eastAsia" w:ascii="宋体" w:hAnsi="宋体" w:eastAsia="宋体" w:cs="Times New Roman"/>
          <w:color w:val="000000"/>
          <w:szCs w:val="21"/>
        </w:rPr>
        <w:t>万元。</w:t>
      </w:r>
      <w:bookmarkStart w:id="7" w:name="_Toc35393799"/>
      <w:bookmarkStart w:id="8" w:name="_Toc35393630"/>
      <w:bookmarkStart w:id="9" w:name="_Toc47452206"/>
      <w:bookmarkStart w:id="10" w:name="_Toc28359090"/>
      <w:bookmarkStart w:id="11" w:name="_Toc28359013"/>
      <w:bookmarkStart w:id="12" w:name="_Toc44229879"/>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标的名称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Calibri"/>
                <w:color w:val="000000"/>
                <w:szCs w:val="21"/>
              </w:rPr>
            </w:pPr>
            <w:r>
              <w:rPr>
                <w:rFonts w:hint="eastAsia" w:ascii="宋体" w:hAnsi="宋体" w:eastAsia="宋体" w:cs="Times New Roman"/>
                <w:color w:val="000000"/>
                <w:szCs w:val="21"/>
              </w:rPr>
              <w:t>广西骨伤医院4K超高清关节镜成像系统采购项目</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eastAsia="宋体" w:cs="Times New Roman"/>
                <w:color w:val="000000"/>
                <w:szCs w:val="21"/>
              </w:rPr>
            </w:pPr>
            <w:r>
              <w:rPr>
                <w:rFonts w:hint="eastAsia" w:ascii="宋体" w:hAnsi="宋体" w:eastAsia="宋体" w:cs="Times New Roman"/>
                <w:color w:val="000000"/>
                <w:szCs w:val="21"/>
              </w:rPr>
              <w:t>1套</w:t>
            </w:r>
          </w:p>
        </w:tc>
        <w:tc>
          <w:tcPr>
            <w:tcW w:w="5103" w:type="dxa"/>
            <w:tcBorders>
              <w:top w:val="single" w:color="auto" w:sz="4" w:space="0"/>
              <w:left w:val="nil"/>
              <w:bottom w:val="single" w:color="auto" w:sz="4" w:space="0"/>
              <w:right w:val="single" w:color="auto" w:sz="4" w:space="0"/>
            </w:tcBorders>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4K超高清关节镜成像系统包含：4K超高清摄像系统、LED冷光源系统、图像存储处理系统和关节镜镜体。</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一、4K超高清摄像系统</w:t>
            </w:r>
          </w:p>
          <w:p>
            <w:pPr>
              <w:spacing w:line="320" w:lineRule="exact"/>
              <w:rPr>
                <w:rFonts w:ascii="宋体" w:hAnsi="宋体" w:eastAsia="宋体" w:cs="Times New Roman"/>
                <w:color w:val="000000"/>
                <w:szCs w:val="21"/>
              </w:rPr>
            </w:pPr>
            <w:r>
              <w:rPr>
                <w:rFonts w:ascii="宋体" w:hAnsi="宋体" w:eastAsia="宋体" w:cs="Times New Roman"/>
                <w:bCs/>
                <w:color w:val="000000"/>
                <w:szCs w:val="21"/>
              </w:rPr>
              <w:t>▲</w:t>
            </w:r>
            <w:r>
              <w:rPr>
                <w:rFonts w:hint="eastAsia" w:ascii="宋体" w:hAnsi="宋体" w:eastAsia="宋体" w:cs="Times New Roman"/>
                <w:color w:val="000000"/>
                <w:szCs w:val="21"/>
              </w:rPr>
              <w:t>1. 视频输出分辨率：4K/UHD 3840*2160，逐行扫描；</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 图像传感器：CMOS；</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3.扫描帧率：60帧/秒；</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4.视频输出接口需包含以下至少一种接口：DP，HDMI，DVI，SDI等，并支持8位和10位真彩色；</w:t>
            </w:r>
          </w:p>
          <w:p>
            <w:pPr>
              <w:spacing w:line="360" w:lineRule="auto"/>
              <w:jc w:val="left"/>
              <w:rPr>
                <w:rFonts w:ascii="宋体" w:hAnsi="宋体" w:eastAsia="宋体" w:cs="Times New Roman"/>
                <w:color w:val="000000"/>
                <w:szCs w:val="21"/>
              </w:rPr>
            </w:pPr>
            <w:r>
              <w:rPr>
                <w:rFonts w:hint="eastAsia"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7</w:t>
      </w:r>
      <w:r>
        <w:rPr>
          <w:rFonts w:ascii="宋体" w:hAnsi="宋体" w:eastAsia="宋体" w:cs="Times New Roman"/>
          <w:color w:val="000000"/>
          <w:szCs w:val="21"/>
        </w:rPr>
        <w:t>.</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1.符合《中华人民共和国政府采购法》第22条之规定；</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3.国内注册，具有法人资格，具备相关项目经营范围的单位。</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5.为所投产品的制造商或销售代理商(提供授权书原件)。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1.获取时间：自本公告发布之时起至2022年</w:t>
      </w:r>
      <w:r>
        <w:rPr>
          <w:rFonts w:hint="eastAsia" w:ascii="宋体" w:hAnsi="宋体" w:eastAsia="宋体" w:cs="Times New Roman"/>
          <w:color w:val="000000"/>
          <w:szCs w:val="21"/>
          <w:lang w:val="en-US" w:eastAsia="zh-CN"/>
        </w:rPr>
        <w:t>11</w:t>
      </w:r>
      <w:r>
        <w:rPr>
          <w:rFonts w:hint="eastAsia" w:ascii="宋体" w:hAnsi="宋体" w:eastAsia="宋体" w:cs="Times New Roman"/>
          <w:color w:val="000000"/>
          <w:szCs w:val="21"/>
        </w:rPr>
        <w:t>月</w:t>
      </w:r>
      <w:r>
        <w:rPr>
          <w:rFonts w:hint="eastAsia" w:ascii="宋体" w:hAnsi="宋体" w:eastAsia="宋体" w:cs="Times New Roman"/>
          <w:color w:val="000000"/>
          <w:szCs w:val="21"/>
          <w:lang w:val="en-US" w:eastAsia="zh-CN"/>
        </w:rPr>
        <w:t>7</w:t>
      </w:r>
      <w:r>
        <w:rPr>
          <w:rFonts w:hint="eastAsia" w:ascii="宋体" w:hAnsi="宋体" w:eastAsia="宋体" w:cs="Times New Roman"/>
          <w:color w:val="000000"/>
          <w:szCs w:val="21"/>
        </w:rPr>
        <w:t>日18时00分。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2.获取方式：在广西骨伤医院官方网站此公告附件处下载。</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四、响应文件提交</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1.响应文件提交开始时间：2022年</w:t>
      </w:r>
      <w:r>
        <w:rPr>
          <w:rFonts w:hint="eastAsia" w:ascii="宋体" w:hAnsi="宋体" w:eastAsia="宋体" w:cs="Times New Roman"/>
          <w:color w:val="000000"/>
          <w:szCs w:val="21"/>
          <w:lang w:val="en-US" w:eastAsia="zh-CN"/>
        </w:rPr>
        <w:t>11</w:t>
      </w:r>
      <w:r>
        <w:rPr>
          <w:rFonts w:hint="eastAsia" w:ascii="宋体" w:hAnsi="宋体" w:eastAsia="宋体" w:cs="Times New Roman"/>
          <w:color w:val="000000"/>
          <w:szCs w:val="21"/>
        </w:rPr>
        <w:t>月</w:t>
      </w:r>
      <w:r>
        <w:rPr>
          <w:rFonts w:hint="eastAsia" w:ascii="宋体" w:hAnsi="宋体" w:eastAsia="宋体" w:cs="Times New Roman"/>
          <w:color w:val="000000"/>
          <w:szCs w:val="21"/>
          <w:lang w:val="en-US" w:eastAsia="zh-CN"/>
        </w:rPr>
        <w:t>1</w:t>
      </w:r>
      <w:r>
        <w:rPr>
          <w:rFonts w:hint="eastAsia" w:ascii="宋体" w:hAnsi="宋体" w:eastAsia="宋体" w:cs="Times New Roman"/>
          <w:color w:val="000000"/>
          <w:szCs w:val="21"/>
        </w:rPr>
        <w:t>日8时00分（北京时间）</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2.响应文件提交截止时间：2022年</w:t>
      </w:r>
      <w:r>
        <w:rPr>
          <w:rFonts w:hint="eastAsia" w:ascii="宋体" w:hAnsi="宋体" w:eastAsia="宋体" w:cs="Times New Roman"/>
          <w:color w:val="000000"/>
          <w:szCs w:val="21"/>
          <w:lang w:val="en-US" w:eastAsia="zh-CN"/>
        </w:rPr>
        <w:t>11</w:t>
      </w:r>
      <w:r>
        <w:rPr>
          <w:rFonts w:hint="eastAsia" w:ascii="宋体" w:hAnsi="宋体" w:eastAsia="宋体" w:cs="Times New Roman"/>
          <w:color w:val="000000"/>
          <w:szCs w:val="21"/>
        </w:rPr>
        <w:t>月</w:t>
      </w:r>
      <w:r>
        <w:rPr>
          <w:rFonts w:hint="eastAsia" w:ascii="宋体" w:hAnsi="宋体" w:eastAsia="宋体" w:cs="Times New Roman"/>
          <w:color w:val="000000"/>
          <w:szCs w:val="21"/>
          <w:lang w:val="en-US" w:eastAsia="zh-CN"/>
        </w:rPr>
        <w:t>7</w:t>
      </w:r>
      <w:r>
        <w:rPr>
          <w:rFonts w:hint="eastAsia" w:ascii="宋体" w:hAnsi="宋体" w:eastAsia="宋体" w:cs="Times New Roman"/>
          <w:color w:val="000000"/>
          <w:szCs w:val="21"/>
        </w:rPr>
        <w:t>日 18时00分（北京时间）</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首次响应文件提交地点：广西骨伤医院采购办（广西南宁市东葛路1号锦华大酒店副楼4楼401号）注：供应商应当在首次响应文件提交截止时间前，将响应文件密封送达首次响应文件提交地点。在首次响应文件提交截止时间后送达的响应文件为无效文件，将被拒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五、开启</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1.时间：另行通知。</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2.地点：另行通知。</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六、公告期限</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自本公告发布之日起5个工作日。</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七、凡对本次采购提出询问，请按以下方式联系。</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名    称：广西骨伤医院</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地    址：广西南宁市青秀区新民路32号</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联系方式：联系人：李老师；联系电话：0771-2622251，17344229910</w:t>
      </w:r>
    </w:p>
    <w:p>
      <w:pPr>
        <w:spacing w:line="320" w:lineRule="exact"/>
        <w:ind w:firstLine="420" w:firstLineChars="200"/>
        <w:rPr>
          <w:rFonts w:hint="default" w:ascii="Calibri" w:hAnsi="Calibri" w:eastAsia="宋体" w:cs="Times New Roman"/>
          <w:szCs w:val="24"/>
          <w:lang w:val="en-US" w:eastAsia="zh-CN"/>
        </w:rPr>
      </w:pPr>
      <w:r>
        <w:rPr>
          <w:rFonts w:hint="eastAsia" w:ascii="宋体" w:hAnsi="宋体" w:eastAsia="宋体" w:cs="Times New Roman"/>
          <w:color w:val="000000"/>
          <w:szCs w:val="21"/>
          <w:lang w:val="en-US" w:eastAsia="zh-CN"/>
        </w:rPr>
        <w:t>邮    箱</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lang w:val="en-US" w:eastAsia="zh-CN"/>
        </w:rPr>
        <w:t>gxgsyycgb@163.com</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bookmarkStart w:id="25" w:name="_GoBack"/>
      <w:bookmarkEnd w:id="25"/>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6"/>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hint="eastAsia"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ascii="宋体" w:hAnsi="宋体" w:eastAsia="宋体" w:cs="宋体"/>
                <w:color w:val="000000"/>
                <w:szCs w:val="21"/>
                <w:u w:val="single"/>
              </w:rPr>
              <w:t>4</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ascii="宋体" w:hAnsi="宋体" w:eastAsia="宋体" w:cs="宋体"/>
                <w:color w:val="000000"/>
                <w:szCs w:val="21"/>
                <w:u w:val="single"/>
              </w:rPr>
              <w:t>4</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20</w:t>
            </w:r>
            <w:r>
              <w:rPr>
                <w:rFonts w:hint="eastAsia" w:ascii="宋体" w:hAnsi="宋体" w:eastAsia="宋体" w:cs="Times New Roman"/>
                <w:color w:val="000000"/>
                <w:szCs w:val="21"/>
                <w:u w:val="single"/>
              </w:rPr>
              <w:t>年、2</w:t>
            </w:r>
            <w:r>
              <w:rPr>
                <w:rFonts w:ascii="宋体" w:hAnsi="宋体" w:eastAsia="宋体" w:cs="Times New Roman"/>
                <w:color w:val="000000"/>
                <w:szCs w:val="21"/>
                <w:u w:val="single"/>
              </w:rPr>
              <w:t>021</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1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rPr>
        <w:t>广西骨伤医院4K超高清关节镜成像系统采购项目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进行排名（评审得分相同的，按照最后报价由低到高的顺序排名，评审得分且最后报价相同的，按照技术分顺序排名，按技术得分由高到低排序，技术得分相同的按照技术需求偏离分由高到低排序），并编写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tbl>
      <w:tblPr>
        <w:tblStyle w:val="6"/>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000" w:type="dxa"/>
            <w:gridSpan w:val="3"/>
            <w:vAlign w:val="center"/>
          </w:tcPr>
          <w:p>
            <w:pPr>
              <w:tabs>
                <w:tab w:val="left" w:pos="180"/>
                <w:tab w:val="left" w:pos="1620"/>
              </w:tabs>
              <w:spacing w:line="440" w:lineRule="exact"/>
              <w:jc w:val="left"/>
              <w:rPr>
                <w:rFonts w:ascii="宋体" w:hAnsi="宋体" w:eastAsia="宋体" w:cs="宋体"/>
                <w:color w:val="000000"/>
                <w:szCs w:val="21"/>
              </w:rPr>
            </w:pPr>
            <w:r>
              <w:rPr>
                <w:rFonts w:hint="eastAsia" w:ascii="宋体" w:hAnsi="宋体" w:eastAsia="宋体" w:cs="宋体"/>
                <w:color w:val="000000"/>
                <w:szCs w:val="21"/>
              </w:rPr>
              <w:t>一、采购服务需求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tabs>
                <w:tab w:val="left" w:pos="180"/>
                <w:tab w:val="left" w:pos="1620"/>
              </w:tabs>
              <w:spacing w:line="320" w:lineRule="exact"/>
              <w:jc w:val="center"/>
              <w:rPr>
                <w:rFonts w:ascii="宋体" w:hAnsi="宋体" w:eastAsia="宋体" w:cs="宋体"/>
                <w:color w:val="000000"/>
                <w:szCs w:val="21"/>
              </w:rPr>
            </w:pPr>
            <w:r>
              <w:rPr>
                <w:rFonts w:hint="eastAsia" w:ascii="宋体" w:hAnsi="宋体" w:eastAsia="宋体" w:cs="Times New Roman"/>
                <w:color w:val="000000"/>
                <w:szCs w:val="21"/>
              </w:rPr>
              <w:t>广西骨伤医院4K超高清关节镜成像系统采购项目</w:t>
            </w:r>
          </w:p>
        </w:tc>
        <w:tc>
          <w:tcPr>
            <w:tcW w:w="1210" w:type="dxa"/>
            <w:vAlign w:val="center"/>
          </w:tcPr>
          <w:p>
            <w:pPr>
              <w:tabs>
                <w:tab w:val="left" w:pos="180"/>
                <w:tab w:val="left" w:pos="1620"/>
              </w:tabs>
              <w:spacing w:line="320" w:lineRule="exact"/>
              <w:jc w:val="center"/>
              <w:rPr>
                <w:rFonts w:ascii="宋体" w:hAnsi="宋体" w:eastAsia="宋体" w:cs="Times New Roman"/>
                <w:color w:val="000000"/>
                <w:szCs w:val="21"/>
              </w:rPr>
            </w:pPr>
            <w:r>
              <w:rPr>
                <w:rFonts w:hint="eastAsia" w:ascii="宋体" w:hAnsi="宋体" w:eastAsia="宋体" w:cs="Times New Roman"/>
                <w:color w:val="000000"/>
                <w:szCs w:val="21"/>
              </w:rPr>
              <w:t>1套</w:t>
            </w:r>
          </w:p>
        </w:tc>
        <w:tc>
          <w:tcPr>
            <w:tcW w:w="6845" w:type="dxa"/>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
                <w:szCs w:val="21"/>
              </w:rPr>
              <w:t>4K超高清关节镜成像系统包含</w:t>
            </w:r>
            <w:r>
              <w:rPr>
                <w:rFonts w:hint="eastAsia" w:ascii="宋体" w:hAnsi="宋体" w:eastAsia="宋体" w:cs="宋体"/>
                <w:bCs/>
                <w:szCs w:val="21"/>
              </w:rPr>
              <w:t>：4K超高清摄像系统、LED冷光源系统、图像存储处理系统和关节镜镜体。</w:t>
            </w:r>
          </w:p>
          <w:p>
            <w:pPr>
              <w:adjustRightInd w:val="0"/>
              <w:snapToGrid w:val="0"/>
              <w:spacing w:line="360" w:lineRule="exact"/>
              <w:jc w:val="left"/>
              <w:outlineLvl w:val="0"/>
              <w:rPr>
                <w:rFonts w:ascii="宋体" w:hAnsi="宋体" w:eastAsia="宋体" w:cs="宋体"/>
                <w:b/>
                <w:szCs w:val="21"/>
              </w:rPr>
            </w:pPr>
            <w:r>
              <w:rPr>
                <w:rFonts w:hint="eastAsia" w:ascii="宋体" w:hAnsi="宋体" w:eastAsia="宋体" w:cs="宋体"/>
                <w:b/>
                <w:szCs w:val="21"/>
              </w:rPr>
              <w:t>一、4K超高清摄像系统</w:t>
            </w:r>
          </w:p>
          <w:p>
            <w:pPr>
              <w:adjustRightInd w:val="0"/>
              <w:snapToGrid w:val="0"/>
              <w:spacing w:line="360" w:lineRule="exact"/>
              <w:jc w:val="left"/>
              <w:outlineLvl w:val="0"/>
              <w:rPr>
                <w:rFonts w:ascii="宋体" w:hAnsi="宋体" w:eastAsia="宋体" w:cs="宋体"/>
                <w:bCs/>
                <w:szCs w:val="21"/>
              </w:rPr>
            </w:pPr>
            <w:r>
              <w:rPr>
                <w:rFonts w:ascii="宋体" w:hAnsi="宋体" w:eastAsia="宋体" w:cs="Times New Roman"/>
                <w:color w:val="000000"/>
                <w:szCs w:val="21"/>
              </w:rPr>
              <w:t>▲</w:t>
            </w:r>
            <w:r>
              <w:rPr>
                <w:rFonts w:hint="eastAsia" w:ascii="宋体" w:hAnsi="宋体" w:eastAsia="宋体" w:cs="宋体"/>
                <w:bCs/>
                <w:szCs w:val="21"/>
              </w:rPr>
              <w:t>1. 视频输出分辨率：4K/UHD 3840*2160，逐行扫描；</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2. 图像传感器：CMOS；</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3.扫描帧率：60帧/秒；</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4.视频输出接口需包含以下至少一种接口：DP，HDMI，DVI，SDI等，并支持8位和10位真彩色；</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5.具有实时捕捉影像和视频功能，图像和视频自动存储；</w:t>
            </w:r>
          </w:p>
          <w:p>
            <w:pPr>
              <w:adjustRightInd w:val="0"/>
              <w:snapToGrid w:val="0"/>
              <w:spacing w:line="360" w:lineRule="exact"/>
              <w:jc w:val="left"/>
              <w:outlineLvl w:val="0"/>
              <w:rPr>
                <w:rFonts w:ascii="宋体" w:hAnsi="宋体" w:eastAsia="宋体" w:cs="宋体"/>
                <w:bCs/>
                <w:szCs w:val="21"/>
              </w:rPr>
            </w:pPr>
            <w:r>
              <w:rPr>
                <w:rFonts w:ascii="宋体" w:hAnsi="宋体" w:eastAsia="宋体" w:cs="Times New Roman"/>
                <w:color w:val="000000"/>
                <w:szCs w:val="21"/>
              </w:rPr>
              <w:t>▲</w:t>
            </w:r>
            <w:r>
              <w:rPr>
                <w:rFonts w:hint="eastAsia" w:ascii="宋体" w:hAnsi="宋体" w:eastAsia="宋体" w:cs="宋体"/>
                <w:bCs/>
                <w:szCs w:val="21"/>
              </w:rPr>
              <w:t>6.4K摄像头可自定义实现开启光源、白平衡、拍照、摄像、亮度调节、变焦调节、曝光调节、参数设置等功能；</w:t>
            </w:r>
          </w:p>
          <w:p>
            <w:pPr>
              <w:adjustRightInd w:val="0"/>
              <w:snapToGrid w:val="0"/>
              <w:spacing w:line="360" w:lineRule="exact"/>
              <w:jc w:val="left"/>
              <w:outlineLvl w:val="0"/>
              <w:rPr>
                <w:rFonts w:ascii="宋体" w:hAnsi="宋体" w:eastAsia="宋体" w:cs="宋体"/>
                <w:bCs/>
                <w:szCs w:val="21"/>
              </w:rPr>
            </w:pPr>
            <w:r>
              <w:rPr>
                <w:rFonts w:ascii="宋体" w:hAnsi="宋体" w:eastAsia="宋体" w:cs="Times New Roman"/>
                <w:color w:val="000000"/>
                <w:szCs w:val="21"/>
              </w:rPr>
              <w:t>▲</w:t>
            </w:r>
            <w:r>
              <w:rPr>
                <w:rFonts w:hint="eastAsia" w:ascii="宋体" w:hAnsi="宋体" w:eastAsia="宋体" w:cs="宋体"/>
                <w:bCs/>
                <w:szCs w:val="21"/>
              </w:rPr>
              <w:t>7.同品牌4K医用专业全视角监视器，尺寸≥32英寸，分辨率：3840*2160，多种高清输入接口；</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8.配置专业医用台车。</w:t>
            </w:r>
          </w:p>
          <w:p>
            <w:pPr>
              <w:adjustRightInd w:val="0"/>
              <w:snapToGrid w:val="0"/>
              <w:spacing w:line="360" w:lineRule="exact"/>
              <w:jc w:val="left"/>
              <w:outlineLvl w:val="0"/>
              <w:rPr>
                <w:rFonts w:ascii="宋体" w:hAnsi="宋体" w:eastAsia="宋体" w:cs="宋体"/>
                <w:b/>
                <w:szCs w:val="21"/>
              </w:rPr>
            </w:pPr>
            <w:r>
              <w:rPr>
                <w:rFonts w:hint="eastAsia" w:ascii="宋体" w:hAnsi="宋体" w:eastAsia="宋体" w:cs="宋体"/>
                <w:b/>
                <w:szCs w:val="21"/>
              </w:rPr>
              <w:t>二、LED冷光源系统</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1.LED冷光源，灯泡寿命≥30000小时（≥40000小时为正偏离）；</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2.光亮度≥1200流明；</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3.色温：3000K--8500K；</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4.光源接口高兼容性，可匹配多种品牌各类硬镜和软镜；</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5.具有手动/自动亮度调节功能；</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6.显色指数＞90。</w:t>
            </w:r>
          </w:p>
          <w:p>
            <w:pPr>
              <w:adjustRightInd w:val="0"/>
              <w:snapToGrid w:val="0"/>
              <w:spacing w:line="360" w:lineRule="exact"/>
              <w:jc w:val="left"/>
              <w:outlineLvl w:val="0"/>
              <w:rPr>
                <w:rFonts w:ascii="宋体" w:hAnsi="宋体" w:eastAsia="宋体" w:cs="宋体"/>
                <w:b/>
                <w:szCs w:val="21"/>
              </w:rPr>
            </w:pPr>
            <w:r>
              <w:rPr>
                <w:rFonts w:hint="eastAsia" w:ascii="宋体" w:hAnsi="宋体" w:eastAsia="宋体" w:cs="宋体"/>
                <w:b/>
                <w:szCs w:val="21"/>
              </w:rPr>
              <w:t>三、图像存储处理系统</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1.可通过摄像头、遥控器、主机面板进行视频和图片的采集；</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2.硬盘容量≥128GB固态硬盘（≥512GB为正偏离），最大支持1TB存储；</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3.图像采集分辨率：3840*2160P，1920*1080P；</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4.视频输出分辨率：1920*1080P，720P及360P；</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5.≥4个USB接口。</w:t>
            </w:r>
          </w:p>
          <w:p>
            <w:pPr>
              <w:adjustRightInd w:val="0"/>
              <w:snapToGrid w:val="0"/>
              <w:spacing w:line="360" w:lineRule="exact"/>
              <w:jc w:val="left"/>
              <w:outlineLvl w:val="0"/>
              <w:rPr>
                <w:rFonts w:ascii="宋体" w:hAnsi="宋体" w:eastAsia="宋体" w:cs="宋体"/>
                <w:b/>
                <w:szCs w:val="21"/>
              </w:rPr>
            </w:pPr>
            <w:r>
              <w:rPr>
                <w:rFonts w:hint="eastAsia" w:ascii="宋体" w:hAnsi="宋体" w:eastAsia="宋体" w:cs="宋体"/>
                <w:b/>
                <w:szCs w:val="21"/>
              </w:rPr>
              <w:t>四、关节镜镜体</w:t>
            </w:r>
          </w:p>
          <w:p>
            <w:pPr>
              <w:adjustRightInd w:val="0"/>
              <w:snapToGrid w:val="0"/>
              <w:spacing w:line="360" w:lineRule="exact"/>
              <w:jc w:val="left"/>
              <w:outlineLvl w:val="0"/>
              <w:rPr>
                <w:rFonts w:ascii="宋体" w:hAnsi="宋体" w:eastAsia="宋体" w:cs="宋体"/>
                <w:bCs/>
                <w:szCs w:val="21"/>
              </w:rPr>
            </w:pPr>
            <w:r>
              <w:rPr>
                <w:rFonts w:ascii="宋体" w:hAnsi="宋体" w:eastAsia="宋体" w:cs="Times New Roman"/>
                <w:color w:val="000000"/>
                <w:szCs w:val="21"/>
              </w:rPr>
              <w:t>▲</w:t>
            </w:r>
            <w:r>
              <w:rPr>
                <w:rFonts w:hint="eastAsia" w:ascii="宋体" w:hAnsi="宋体" w:eastAsia="宋体" w:cs="宋体"/>
                <w:bCs/>
                <w:szCs w:val="21"/>
              </w:rPr>
              <w:t>1.4K关节镜，标有4K标志，</w:t>
            </w:r>
            <w:r>
              <w:rPr>
                <w:rFonts w:hint="eastAsia" w:ascii="宋体" w:hAnsi="宋体" w:eastAsia="宋体" w:cs="宋体"/>
                <w:bCs/>
                <w:szCs w:val="21"/>
                <w:lang w:val="en-US" w:eastAsia="zh-CN"/>
              </w:rPr>
              <w:t>蓝</w:t>
            </w:r>
            <w:r>
              <w:rPr>
                <w:rFonts w:hint="eastAsia" w:ascii="宋体" w:hAnsi="宋体" w:eastAsia="宋体" w:cs="宋体"/>
                <w:bCs/>
                <w:szCs w:val="21"/>
              </w:rPr>
              <w:t>宝石镜面；</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2.直径4mm，30°视角，视场角≥105°，不失真、高透亮度、高效率光传导；</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3.可高温高压、低温等离子消毒；</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4.配备关节镜入路系统工具：鞘管、钝性鞘芯等；</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5.可适配市场上多种主流品牌的关节镜系统主机；</w:t>
            </w:r>
          </w:p>
          <w:p>
            <w:pPr>
              <w:adjustRightInd w:val="0"/>
              <w:snapToGrid w:val="0"/>
              <w:spacing w:line="360" w:lineRule="exact"/>
              <w:jc w:val="left"/>
              <w:outlineLvl w:val="0"/>
              <w:rPr>
                <w:rFonts w:ascii="宋体" w:hAnsi="宋体" w:eastAsia="宋体" w:cs="Times New Roman"/>
                <w:color w:val="000000"/>
                <w:szCs w:val="21"/>
              </w:rPr>
            </w:pPr>
            <w:r>
              <w:rPr>
                <w:rFonts w:hint="eastAsia" w:ascii="宋体" w:hAnsi="宋体" w:eastAsia="宋体" w:cs="宋体"/>
                <w:bCs/>
                <w:szCs w:val="21"/>
              </w:rPr>
              <w:t>6.配备关节镜手术基础器械一套：微骨折器械1套（直型、30°、90°），蓝钳各种型号1套（直型、左拐、右拐、前角左、前角右、仰角），剪线器（开口）1个，推结器1个，探勾1个，肩关节牵引架1个，可重复用多角度肩袖缝合钩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安装调试、验收、培训、售后服务、伴随的服务及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ascii="宋体" w:hAnsi="宋体" w:eastAsia="宋体" w:cs="Times New Roman"/>
                <w:color w:val="000000"/>
                <w:szCs w:val="21"/>
              </w:rPr>
              <w:t>2</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ascii="Calibri" w:hAnsi="Calibri" w:eastAsia="宋体" w:cs="Times New Roman"/>
                <w:szCs w:val="24"/>
              </w:rPr>
              <w:t>3</w:t>
            </w:r>
            <w:r>
              <w:rPr>
                <w:rFonts w:hint="eastAsia" w:ascii="Calibri" w:hAnsi="Calibri" w:eastAsia="宋体" w:cs="Times New Roman"/>
                <w:szCs w:val="24"/>
              </w:rPr>
              <w:t>0日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1.按国家有关产品“三包”规定执行“三包”，交货验收合格之日起所有货物提供二年的免费上门保修和包换、维护服务（各分项另有要求的以各分项要求为准）。质保期内免费上门维修、免费更换零部件。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付款方式：货物到货验收合格后，中标人应在30日内开具发票给采购人，采购人在7个工作日内支付合同总金额的1</w:t>
            </w:r>
            <w:r>
              <w:rPr>
                <w:rFonts w:ascii="宋体" w:hAnsi="宋体" w:eastAsia="宋体" w:cs="Times New Roman"/>
                <w:bCs/>
                <w:szCs w:val="21"/>
              </w:rPr>
              <w:t>00%货款</w:t>
            </w:r>
            <w:r>
              <w:rPr>
                <w:rFonts w:hint="eastAsia"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rPr>
            </w:pPr>
            <w:r>
              <w:rPr>
                <w:rFonts w:ascii="宋体" w:hAnsi="宋体" w:eastAsia="宋体" w:cs="Times New Roman"/>
                <w:bCs/>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ascii="宋体" w:hAnsi="宋体" w:eastAsia="宋体" w:cs="Times New Roman"/>
                <w:bCs/>
                <w:szCs w:val="21"/>
              </w:rPr>
              <w:t>4.若投标人不是投标产品生产厂家，必须提供产品生产厂家或国内代理商授权书原件（代理商授权的须同时提供代理证书复印件）。</w:t>
            </w:r>
          </w:p>
        </w:tc>
      </w:tr>
    </w:tbl>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.经磋商确定最终采购需求和提交最后报价的供应商后，由磋商小组采用综合评分法对提交最后报价的供应商的响应文件和最后报价进行综合评分。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.评审时，磋商小组各成员应当独立对每个有效响应的文件进行评价、打分，然后汇总每个供应商每项评分因素的得分。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（1）磋商小组按照竞争性磋商文件中规定的评审标准计算各供应商的报价得分。项目评审过程中，不得去掉最后报价中的最高报价和最低报价。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（2）各供应商的得分为磋商小组所有成员的有效评分的算术平均数。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4</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pPr>
        <w:spacing w:line="400" w:lineRule="exact"/>
        <w:rPr>
          <w:rFonts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tbl>
      <w:tblPr>
        <w:tblStyle w:val="6"/>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
        <w:gridCol w:w="1553"/>
        <w:gridCol w:w="6309"/>
        <w:gridCol w:w="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53"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309"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854"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8"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309" w:type="dxa"/>
          </w:tcPr>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设备价格分（以进入评标的最低的设备评标报价为</w:t>
            </w:r>
            <w:r>
              <w:rPr>
                <w:rFonts w:ascii="宋体" w:hAnsi="宋体" w:eastAsia="宋体" w:cs="Times New Roman"/>
                <w:color w:val="000000"/>
                <w:szCs w:val="21"/>
              </w:rPr>
              <w:t>4</w:t>
            </w:r>
            <w:r>
              <w:rPr>
                <w:rFonts w:hint="eastAsia" w:ascii="宋体" w:hAnsi="宋体" w:eastAsia="宋体" w:cs="Times New Roman"/>
                <w:color w:val="000000"/>
                <w:szCs w:val="21"/>
              </w:rPr>
              <w:t>0分）</w:t>
            </w:r>
          </w:p>
          <w:p>
            <w:pPr>
              <w:spacing w:line="360" w:lineRule="exact"/>
              <w:ind w:firstLine="2520" w:firstLineChars="12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×4</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rPr>
                <w:rFonts w:ascii="Calibri" w:hAnsi="Calibri" w:eastAsia="宋体" w:cs="Calibri"/>
                <w:szCs w:val="21"/>
              </w:rPr>
            </w:pPr>
          </w:p>
        </w:tc>
        <w:tc>
          <w:tcPr>
            <w:tcW w:w="854"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4</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7163"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53"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投标文件技术参数无负偏离且有</w:t>
            </w:r>
            <w:r>
              <w:rPr>
                <w:rFonts w:ascii="宋体" w:hAnsi="宋体" w:eastAsia="宋体" w:cs="Times New Roman"/>
                <w:color w:val="000000"/>
                <w:szCs w:val="21"/>
              </w:rPr>
              <w:t>2</w:t>
            </w:r>
            <w:r>
              <w:rPr>
                <w:rFonts w:hint="eastAsia" w:ascii="宋体" w:hAnsi="宋体" w:eastAsia="宋体" w:cs="Times New Roman"/>
                <w:color w:val="000000"/>
                <w:szCs w:val="21"/>
              </w:rPr>
              <w:t>个及以上正偏离，得</w:t>
            </w:r>
            <w:r>
              <w:rPr>
                <w:rFonts w:ascii="宋体" w:hAnsi="宋体" w:eastAsia="宋体" w:cs="Times New Roman"/>
                <w:color w:val="000000"/>
                <w:szCs w:val="21"/>
              </w:rPr>
              <w:t>20</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投标文件技术参数无负偏离且有</w:t>
            </w:r>
            <w:r>
              <w:rPr>
                <w:rFonts w:ascii="宋体" w:hAnsi="宋体" w:eastAsia="宋体" w:cs="Times New Roman"/>
                <w:color w:val="000000"/>
                <w:szCs w:val="21"/>
              </w:rPr>
              <w:t>1个正偏离，得15分；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投标文件技术参数无正、负偏离，得</w:t>
            </w:r>
            <w:r>
              <w:rPr>
                <w:rFonts w:ascii="宋体" w:hAnsi="宋体" w:eastAsia="宋体" w:cs="Times New Roman"/>
                <w:color w:val="000000"/>
                <w:szCs w:val="21"/>
              </w:rPr>
              <w:t>10</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投标文件技术参数有1个负偏离，得</w:t>
            </w:r>
            <w:r>
              <w:rPr>
                <w:rFonts w:ascii="宋体" w:hAnsi="宋体" w:eastAsia="宋体" w:cs="Times New Roman"/>
                <w:color w:val="000000"/>
                <w:szCs w:val="21"/>
              </w:rPr>
              <w:t>5</w:t>
            </w:r>
            <w:r>
              <w:rPr>
                <w:rFonts w:hint="eastAsia" w:ascii="宋体" w:hAnsi="宋体" w:eastAsia="宋体" w:cs="Times New Roman"/>
                <w:color w:val="000000"/>
                <w:szCs w:val="21"/>
              </w:rPr>
              <w:t>分；</w:t>
            </w:r>
          </w:p>
        </w:tc>
        <w:tc>
          <w:tcPr>
            <w:tcW w:w="854"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20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2</w:t>
            </w:r>
          </w:p>
        </w:tc>
        <w:tc>
          <w:tcPr>
            <w:tcW w:w="1553"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ascii="宋体" w:hAnsi="宋体" w:eastAsia="宋体" w:cs="Times New Roman"/>
                <w:bCs/>
                <w:color w:val="000000"/>
                <w:szCs w:val="21"/>
              </w:rPr>
              <w:t>品牌分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 xml:space="preserve">一档：一般品牌(同一品牌，应同一分值)           </w:t>
            </w:r>
            <w:r>
              <w:rPr>
                <w:rFonts w:ascii="宋体" w:hAnsi="宋体" w:eastAsia="宋体" w:cs="Times New Roman"/>
                <w:color w:val="000000"/>
                <w:szCs w:val="21"/>
              </w:rPr>
              <w:t>5</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二档：同行认可品牌(同一品牌，应同一分值)      </w:t>
            </w:r>
            <w:r>
              <w:rPr>
                <w:rFonts w:ascii="宋体" w:hAnsi="宋体" w:eastAsia="宋体" w:cs="Times New Roman"/>
                <w:color w:val="000000"/>
                <w:szCs w:val="21"/>
              </w:rPr>
              <w:t>10</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三档：著名品牌(同一品牌，应同一分值)          </w:t>
            </w:r>
            <w:r>
              <w:rPr>
                <w:rFonts w:ascii="宋体" w:hAnsi="宋体" w:eastAsia="宋体" w:cs="Times New Roman"/>
                <w:color w:val="000000"/>
                <w:szCs w:val="21"/>
              </w:rPr>
              <w:t>15</w:t>
            </w:r>
            <w:r>
              <w:rPr>
                <w:rFonts w:hint="eastAsia" w:ascii="宋体" w:hAnsi="宋体" w:eastAsia="宋体" w:cs="Times New Roman"/>
                <w:color w:val="000000"/>
                <w:szCs w:val="21"/>
              </w:rPr>
              <w:t>分</w:t>
            </w:r>
          </w:p>
        </w:tc>
        <w:tc>
          <w:tcPr>
            <w:tcW w:w="854"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3</w:t>
            </w:r>
          </w:p>
        </w:tc>
        <w:tc>
          <w:tcPr>
            <w:tcW w:w="1553"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一档（1-</w:t>
            </w:r>
            <w:r>
              <w:rPr>
                <w:rFonts w:ascii="宋体" w:hAnsi="宋体" w:eastAsia="宋体" w:cs="Times New Roman"/>
                <w:color w:val="000000"/>
                <w:szCs w:val="21"/>
              </w:rPr>
              <w:t>3</w:t>
            </w:r>
            <w:r>
              <w:rPr>
                <w:rFonts w:hint="eastAsia" w:ascii="宋体" w:hAnsi="宋体" w:eastAsia="宋体" w:cs="Times New Roman"/>
                <w:color w:val="000000"/>
                <w:szCs w:val="21"/>
              </w:rPr>
              <w:t>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w:t>
            </w:r>
            <w:r>
              <w:rPr>
                <w:rFonts w:ascii="宋体" w:hAnsi="宋体" w:eastAsia="宋体" w:cs="Times New Roman"/>
                <w:color w:val="000000"/>
                <w:szCs w:val="21"/>
              </w:rPr>
              <w:t>3</w:t>
            </w:r>
            <w:r>
              <w:rPr>
                <w:rFonts w:hint="eastAsia" w:ascii="宋体" w:hAnsi="宋体" w:eastAsia="宋体" w:cs="Times New Roman"/>
                <w:color w:val="000000"/>
                <w:szCs w:val="21"/>
              </w:rPr>
              <w:t>.1-</w:t>
            </w:r>
            <w:r>
              <w:rPr>
                <w:rFonts w:ascii="宋体" w:hAnsi="宋体" w:eastAsia="宋体" w:cs="Times New Roman"/>
                <w:color w:val="000000"/>
                <w:szCs w:val="21"/>
              </w:rPr>
              <w:t>6</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Times New Roman"/>
                <w:color w:val="000000"/>
                <w:szCs w:val="21"/>
              </w:rPr>
              <w:t>三档6.1-</w:t>
            </w:r>
            <w:r>
              <w:rPr>
                <w:rFonts w:ascii="宋体" w:hAnsi="宋体" w:eastAsia="宋体" w:cs="Times New Roman"/>
                <w:color w:val="000000"/>
                <w:szCs w:val="21"/>
              </w:rPr>
              <w:t>10</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854"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53"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7163"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3</w:t>
            </w:r>
          </w:p>
        </w:tc>
        <w:tc>
          <w:tcPr>
            <w:tcW w:w="1553"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309" w:type="dxa"/>
            <w:vAlign w:val="center"/>
          </w:tcPr>
          <w:p>
            <w:pPr>
              <w:rPr>
                <w:rFonts w:ascii="宋体" w:hAnsi="宋体" w:eastAsia="宋体" w:cs="Arial"/>
                <w:szCs w:val="21"/>
              </w:rPr>
            </w:pPr>
            <w:r>
              <w:rPr>
                <w:rFonts w:hint="eastAsia" w:ascii="宋体" w:hAnsi="宋体" w:eastAsia="宋体" w:cs="Times New Roman"/>
                <w:color w:val="000000"/>
                <w:szCs w:val="21"/>
              </w:rPr>
              <w:t>投标人自2019年以来同类项目业绩分（提供合同复印件），每提供一个合同复印件及验收报告复印件得</w:t>
            </w:r>
            <w:r>
              <w:rPr>
                <w:rFonts w:ascii="宋体" w:hAnsi="宋体" w:eastAsia="宋体" w:cs="Times New Roman"/>
                <w:color w:val="000000"/>
                <w:szCs w:val="21"/>
              </w:rPr>
              <w:t>3</w:t>
            </w:r>
            <w:r>
              <w:rPr>
                <w:rFonts w:hint="eastAsia" w:ascii="宋体" w:hAnsi="宋体" w:eastAsia="宋体" w:cs="Times New Roman"/>
                <w:color w:val="000000"/>
                <w:szCs w:val="21"/>
              </w:rPr>
              <w:t>分</w:t>
            </w:r>
            <w:r>
              <w:rPr>
                <w:rFonts w:hint="eastAsia" w:ascii="宋体" w:hAnsi="宋体" w:eastAsia="宋体" w:cs="Arial"/>
                <w:szCs w:val="21"/>
              </w:rPr>
              <w:t>（以响应文件中提</w:t>
            </w:r>
            <w:r>
              <w:rPr>
                <w:rFonts w:ascii="宋体" w:hAnsi="宋体" w:eastAsia="宋体" w:cs="Arial"/>
                <w:szCs w:val="21"/>
              </w:rPr>
              <w:t>供合同复印件</w:t>
            </w:r>
            <w:r>
              <w:rPr>
                <w:rFonts w:hint="eastAsia" w:ascii="宋体" w:hAnsi="宋体" w:eastAsia="宋体" w:cs="Arial"/>
                <w:szCs w:val="21"/>
              </w:rPr>
              <w:t>及验收报告复印件</w:t>
            </w:r>
            <w:r>
              <w:rPr>
                <w:rFonts w:ascii="宋体" w:hAnsi="宋体" w:eastAsia="宋体" w:cs="Arial"/>
                <w:szCs w:val="21"/>
              </w:rPr>
              <w:t>作为证明材料，不提供不得分。</w:t>
            </w:r>
            <w:r>
              <w:rPr>
                <w:rFonts w:hint="eastAsia" w:ascii="宋体" w:hAnsi="宋体" w:eastAsia="宋体" w:cs="Arial"/>
                <w:szCs w:val="21"/>
              </w:rPr>
              <w:t>）</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r>
              <w:rPr>
                <w:rFonts w:ascii="宋体" w:hAnsi="宋体" w:eastAsia="宋体" w:cs="Tahoma"/>
                <w:color w:val="000000"/>
                <w:kern w:val="0"/>
                <w:szCs w:val="21"/>
              </w:rPr>
              <w:t>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267"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spacing w:line="400" w:lineRule="exact"/>
        <w:ind w:firstLine="422" w:firstLineChars="200"/>
        <w:jc w:val="left"/>
        <w:rPr>
          <w:rFonts w:hint="eastAsia"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hint="eastAsia" w:ascii="宋体" w:hAnsi="宋体" w:eastAsia="宋体"/>
          <w:szCs w:val="21"/>
        </w:rPr>
      </w:pPr>
      <w:r>
        <w:rPr>
          <w:rFonts w:hint="eastAsia" w:ascii="宋体" w:hAnsi="宋体" w:eastAsia="宋体"/>
          <w:b w:val="0"/>
          <w:bCs w:val="0"/>
          <w:szCs w:val="21"/>
        </w:rPr>
        <w:t>25.由磋商小组根据综合评分情况，按照评审得分由高到低顺序进行排名（评审得分相同的，按照最后报价由低到高的顺序排名，评审得分且最后报价相同的，按照技术分顺序排名，按技术得分由高到低排序，技术得分相同的按照技术需求偏离分由高到低排序），并编写评审报告，推荐评审得分第一的为成交候选供应商。评审得分排名第一的成交候选供应商放弃中标、或因不可抗力提出不能履行合同，可以确定评审得分排名第二的成交候选供应商为中标人，依此类推。</w:t>
      </w: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bCs/>
          <w:color w:val="000000"/>
          <w:sz w:val="24"/>
          <w:szCs w:val="24"/>
        </w:rPr>
      </w:pPr>
      <w:r>
        <w:rPr>
          <w:rFonts w:hint="eastAsia" w:ascii="宋体" w:hAnsi="宋体" w:eastAsia="宋体" w:cs="Calibri"/>
          <w:b/>
          <w:color w:val="000000"/>
          <w:sz w:val="32"/>
          <w:szCs w:val="32"/>
        </w:rPr>
        <w:t xml:space="preserve"> </w:t>
      </w: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hint="eastAsia"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ascii="仿宋_GB2312" w:hAnsi="Calibri" w:eastAsia="仿宋_GB2312" w:cs="Calibri"/>
          <w:bCs/>
          <w:color w:val="000000"/>
          <w:sz w:val="32"/>
          <w:szCs w:val="32"/>
        </w:rPr>
      </w:pP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宋体" w:hAnsi="宋体" w:eastAsia="宋体" w:cs="Calibri"/>
          <w:b/>
          <w:bCs/>
          <w:color w:val="000000"/>
          <w:sz w:val="32"/>
          <w:szCs w:val="32"/>
        </w:rPr>
        <w:t>（响应文件排列顺序）</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按照以下顺序排列相关资料：</w:t>
      </w:r>
    </w:p>
    <w:p>
      <w:pPr>
        <w:numPr>
          <w:ilvl w:val="0"/>
          <w:numId w:val="1"/>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响应文件目录</w:t>
      </w:r>
    </w:p>
    <w:p>
      <w:pPr>
        <w:numPr>
          <w:ilvl w:val="0"/>
          <w:numId w:val="1"/>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报价信息</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（三）资格证明文件</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6"/>
        <w:tblW w:w="9712"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6"/>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4" w:name="_Toc254970729"/>
            <w:r>
              <w:rPr>
                <w:rFonts w:hint="eastAsia" w:ascii="仿宋_GB2312" w:hAnsi="Times New Roman" w:eastAsia="仿宋_GB2312" w:cs="Times New Roman"/>
                <w:color w:val="000000"/>
                <w:sz w:val="32"/>
                <w:szCs w:val="32"/>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5" w:name="_Toc295404982"/>
            <w:r>
              <w:rPr>
                <w:rFonts w:hint="eastAsia" w:ascii="仿宋_GB2312" w:hAnsi="Times New Roman" w:eastAsia="仿宋_GB2312" w:cs="Times New Roman"/>
                <w:color w:val="000000"/>
                <w:sz w:val="32"/>
                <w:szCs w:val="32"/>
              </w:rPr>
              <w:t>竞争性磋商文件</w:t>
            </w:r>
            <w:bookmarkEnd w:id="15"/>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173211902"/>
            <w:r>
              <w:rPr>
                <w:rFonts w:hint="eastAsia" w:ascii="仿宋_GB2312" w:hAnsi="Times New Roman" w:eastAsia="仿宋_GB2312" w:cs="Times New Roman"/>
                <w:color w:val="000000"/>
                <w:sz w:val="32"/>
                <w:szCs w:val="32"/>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173066404"/>
            <w:r>
              <w:rPr>
                <w:rFonts w:hint="eastAsia" w:ascii="仿宋_GB2312" w:hAnsi="Times New Roman" w:eastAsia="仿宋_GB2312" w:cs="Times New Roman"/>
                <w:color w:val="000000"/>
                <w:sz w:val="32"/>
                <w:szCs w:val="32"/>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254970733"/>
            <w:r>
              <w:rPr>
                <w:rFonts w:hint="eastAsia" w:ascii="仿宋_GB2312" w:hAnsi="Times New Roman" w:eastAsia="仿宋_GB2312" w:cs="Times New Roman"/>
                <w:color w:val="000000"/>
                <w:sz w:val="32"/>
                <w:szCs w:val="32"/>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383699911"/>
            <w:r>
              <w:rPr>
                <w:rFonts w:hint="eastAsia" w:ascii="仿宋_GB2312" w:hAnsi="Times New Roman" w:eastAsia="仿宋_GB2312" w:cs="Times New Roman"/>
                <w:color w:val="000000"/>
                <w:sz w:val="32"/>
                <w:szCs w:val="32"/>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373333695"/>
            <w:r>
              <w:rPr>
                <w:rFonts w:hint="eastAsia" w:ascii="仿宋_GB2312" w:hAnsi="Times New Roman" w:eastAsia="仿宋_GB2312" w:cs="Times New Roman"/>
                <w:color w:val="000000"/>
                <w:sz w:val="32"/>
                <w:szCs w:val="32"/>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173066408"/>
            <w:r>
              <w:rPr>
                <w:rFonts w:hint="eastAsia" w:ascii="仿宋_GB2312" w:hAnsi="Times New Roman" w:eastAsia="仿宋_GB2312" w:cs="Times New Roman"/>
                <w:color w:val="000000"/>
                <w:sz w:val="32"/>
                <w:szCs w:val="32"/>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297193193"/>
            <w:r>
              <w:rPr>
                <w:rFonts w:hint="eastAsia" w:ascii="仿宋_GB2312" w:hAnsi="Times New Roman" w:eastAsia="仿宋_GB2312" w:cs="Times New Roman"/>
                <w:color w:val="000000"/>
                <w:sz w:val="32"/>
                <w:szCs w:val="32"/>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254970597"/>
            <w:r>
              <w:rPr>
                <w:rFonts w:hint="eastAsia" w:ascii="仿宋_GB2312" w:hAnsi="Times New Roman" w:eastAsia="仿宋_GB2312" w:cs="Times New Roman"/>
                <w:color w:val="000000"/>
                <w:sz w:val="32"/>
                <w:szCs w:val="32"/>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373333699"/>
            <w:r>
              <w:rPr>
                <w:rFonts w:hint="eastAsia" w:ascii="仿宋_GB2312" w:hAnsi="Times New Roman" w:eastAsia="仿宋_GB2312" w:cs="Times New Roman"/>
                <w:color w:val="000000"/>
                <w:sz w:val="32"/>
                <w:szCs w:val="32"/>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jc w:val="left"/>
        <w:rPr>
          <w:rFonts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4ZTc1ZjU5Y2Y5YmNlNDE4ZGY4MmEyMWQ4NjliMWEifQ=="/>
  </w:docVars>
  <w:rsids>
    <w:rsidRoot w:val="004970E7"/>
    <w:rsid w:val="0000112F"/>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420458"/>
    <w:rsid w:val="004261FD"/>
    <w:rsid w:val="0043312E"/>
    <w:rsid w:val="00437B08"/>
    <w:rsid w:val="00475ACF"/>
    <w:rsid w:val="00482B18"/>
    <w:rsid w:val="0049122E"/>
    <w:rsid w:val="004970E7"/>
    <w:rsid w:val="004B36A3"/>
    <w:rsid w:val="004B5BED"/>
    <w:rsid w:val="004B7907"/>
    <w:rsid w:val="004E4867"/>
    <w:rsid w:val="00522BAE"/>
    <w:rsid w:val="005467AF"/>
    <w:rsid w:val="0055706B"/>
    <w:rsid w:val="005904DC"/>
    <w:rsid w:val="00590FB2"/>
    <w:rsid w:val="005A3E00"/>
    <w:rsid w:val="005B5BDB"/>
    <w:rsid w:val="005E5076"/>
    <w:rsid w:val="006208AC"/>
    <w:rsid w:val="0064134D"/>
    <w:rsid w:val="00652A2F"/>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41F6"/>
    <w:rsid w:val="007C7A57"/>
    <w:rsid w:val="00804931"/>
    <w:rsid w:val="00851441"/>
    <w:rsid w:val="00866E90"/>
    <w:rsid w:val="00876610"/>
    <w:rsid w:val="008B0597"/>
    <w:rsid w:val="008B759C"/>
    <w:rsid w:val="008D1A95"/>
    <w:rsid w:val="008F2FB5"/>
    <w:rsid w:val="009021D5"/>
    <w:rsid w:val="009123EC"/>
    <w:rsid w:val="00914286"/>
    <w:rsid w:val="009149DA"/>
    <w:rsid w:val="0093175C"/>
    <w:rsid w:val="009535DF"/>
    <w:rsid w:val="009A28A4"/>
    <w:rsid w:val="009B1BE3"/>
    <w:rsid w:val="009B74A4"/>
    <w:rsid w:val="00A1363E"/>
    <w:rsid w:val="00A31622"/>
    <w:rsid w:val="00A44221"/>
    <w:rsid w:val="00A53207"/>
    <w:rsid w:val="00A554F0"/>
    <w:rsid w:val="00A6578C"/>
    <w:rsid w:val="00A70F25"/>
    <w:rsid w:val="00A71DF9"/>
    <w:rsid w:val="00A74200"/>
    <w:rsid w:val="00A7493B"/>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186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53927FD"/>
    <w:rsid w:val="100B70C3"/>
    <w:rsid w:val="19980027"/>
    <w:rsid w:val="1A632FBA"/>
    <w:rsid w:val="230C6132"/>
    <w:rsid w:val="267D2BB8"/>
    <w:rsid w:val="2F60116C"/>
    <w:rsid w:val="303D69DF"/>
    <w:rsid w:val="36EF4890"/>
    <w:rsid w:val="39026745"/>
    <w:rsid w:val="399D69A6"/>
    <w:rsid w:val="3CF86B7C"/>
    <w:rsid w:val="45DB2F02"/>
    <w:rsid w:val="4CDE7916"/>
    <w:rsid w:val="4E005D94"/>
    <w:rsid w:val="53FE114B"/>
    <w:rsid w:val="57874CD5"/>
    <w:rsid w:val="59AA0910"/>
    <w:rsid w:val="59B64834"/>
    <w:rsid w:val="5D72019D"/>
    <w:rsid w:val="5E9A1F4D"/>
    <w:rsid w:val="5EBA7B70"/>
    <w:rsid w:val="64BF359F"/>
    <w:rsid w:val="64E861BC"/>
    <w:rsid w:val="6D5A388E"/>
    <w:rsid w:val="74DA269D"/>
    <w:rsid w:val="78D3337A"/>
    <w:rsid w:val="7D0E37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2"/>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Date"/>
    <w:basedOn w:val="1"/>
    <w:next w:val="1"/>
    <w:link w:val="11"/>
    <w:semiHidden/>
    <w:unhideWhenUsed/>
    <w:qFormat/>
    <w:uiPriority w:val="99"/>
    <w:pPr>
      <w:ind w:left="100" w:leftChars="2500"/>
    </w:p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character" w:customStyle="1" w:styleId="11">
    <w:name w:val="日期 字符"/>
    <w:basedOn w:val="8"/>
    <w:link w:val="3"/>
    <w:semiHidden/>
    <w:qFormat/>
    <w:uiPriority w:val="99"/>
  </w:style>
  <w:style w:type="character" w:customStyle="1" w:styleId="12">
    <w:name w:val="标题 2 字符"/>
    <w:basedOn w:val="8"/>
    <w:link w:val="2"/>
    <w:semiHidden/>
    <w:qFormat/>
    <w:uiPriority w:val="9"/>
    <w:rPr>
      <w:rFonts w:asciiTheme="majorHAnsi" w:hAnsiTheme="majorHAnsi" w:eastAsiaTheme="majorEastAsia" w:cstheme="majorBidi"/>
      <w:b/>
      <w:bCs/>
      <w:sz w:val="32"/>
      <w:szCs w:val="32"/>
    </w:rPr>
  </w:style>
  <w:style w:type="paragraph" w:styleId="13">
    <w:name w:val="List Paragraph"/>
    <w:basedOn w:val="1"/>
    <w:qFormat/>
    <w:uiPriority w:val="34"/>
    <w:pPr>
      <w:ind w:firstLine="420" w:firstLineChars="200"/>
    </w:pPr>
  </w:style>
  <w:style w:type="character" w:customStyle="1" w:styleId="14">
    <w:name w:val="font91"/>
    <w:basedOn w:val="8"/>
    <w:qFormat/>
    <w:uiPriority w:val="0"/>
    <w:rPr>
      <w:rFonts w:hint="eastAsia" w:ascii="宋体" w:hAnsi="宋体" w:eastAsia="宋体" w:cs="宋体"/>
      <w:color w:val="000000"/>
      <w:sz w:val="20"/>
      <w:szCs w:val="20"/>
      <w:u w:val="none"/>
    </w:rPr>
  </w:style>
  <w:style w:type="character" w:customStyle="1" w:styleId="15">
    <w:name w:val="font51"/>
    <w:basedOn w:val="8"/>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35</Pages>
  <Words>19003</Words>
  <Characters>19938</Characters>
  <Lines>161</Lines>
  <Paragraphs>45</Paragraphs>
  <TotalTime>21</TotalTime>
  <ScaleCrop>false</ScaleCrop>
  <LinksUpToDate>false</LinksUpToDate>
  <CharactersWithSpaces>21811</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2022-10-27T00:45:00Z</dcterms:created>
  <dc:creator>魏宝兴</dc:creator>
  <cp:lastModifiedBy>7月LEO</cp:lastModifiedBy>
  <dcterms:modified xsi:type="dcterms:W3CDTF">2022-11-01T03:11:34Z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003F4B7C55754348827E781723701253</vt:lpwstr>
  </property>
</Properties>
</file>