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hAnsi="宋体" w:eastAsia="方正小标宋简体" w:cs="Times New Roman"/>
          <w:b/>
          <w:sz w:val="72"/>
          <w:szCs w:val="72"/>
        </w:rPr>
      </w:pPr>
    </w:p>
    <w:p>
      <w:pPr>
        <w:spacing w:before="312" w:beforeLines="100" w:line="600" w:lineRule="exact"/>
        <w:jc w:val="center"/>
        <w:rPr>
          <w:rFonts w:ascii="方正小标宋简体" w:hAnsi="宋体" w:eastAsia="方正小标宋简体" w:cs="Times New Roman"/>
          <w:b/>
          <w:sz w:val="72"/>
          <w:szCs w:val="72"/>
        </w:rPr>
      </w:pPr>
      <w:r>
        <w:rPr>
          <w:rFonts w:hint="eastAsia" w:ascii="方正小标宋简体" w:hAnsi="宋体" w:eastAsia="方正小标宋简体" w:cs="Times New Roman"/>
          <w:b/>
          <w:sz w:val="72"/>
          <w:szCs w:val="72"/>
        </w:rPr>
        <w:t>竞争性磋商文件</w:t>
      </w:r>
    </w:p>
    <w:p>
      <w:pPr>
        <w:spacing w:before="312" w:beforeLines="100" w:after="156" w:afterLines="50" w:line="600" w:lineRule="exact"/>
        <w:jc w:val="center"/>
        <w:rPr>
          <w:rFonts w:ascii="方正小标宋简体" w:hAnsi="方正小标宋简体" w:eastAsia="方正小标宋简体" w:cs="方正小标宋简体"/>
          <w:b/>
          <w:color w:val="000000"/>
          <w:sz w:val="44"/>
          <w:szCs w:val="44"/>
        </w:rPr>
      </w:pPr>
    </w:p>
    <w:p>
      <w:pPr>
        <w:snapToGrid w:val="0"/>
        <w:spacing w:before="156" w:beforeLines="50" w:line="360" w:lineRule="auto"/>
        <w:jc w:val="center"/>
        <w:rPr>
          <w:rFonts w:ascii="仿宋_GB2312" w:hAnsi="宋体" w:eastAsia="仿宋_GB2312" w:cs="Times New Roman"/>
          <w:color w:val="000000"/>
          <w:sz w:val="30"/>
          <w:szCs w:val="72"/>
        </w:rPr>
      </w:pPr>
    </w:p>
    <w:p>
      <w:pPr>
        <w:spacing w:line="400" w:lineRule="exact"/>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ind w:left="3202" w:leftChars="760" w:hanging="1606" w:hangingChars="5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项目名称：广西骨伤医院骨科病床（双摇床+牵引床）采购项目</w:t>
      </w:r>
    </w:p>
    <w:p>
      <w:pPr>
        <w:spacing w:line="400" w:lineRule="exact"/>
        <w:jc w:val="center"/>
        <w:rPr>
          <w:rFonts w:ascii="仿宋_GB2312" w:hAnsi="宋体" w:eastAsia="仿宋_GB2312" w:cs="Times New Roman"/>
          <w:b/>
          <w:color w:val="000000"/>
          <w:sz w:val="32"/>
          <w:szCs w:val="32"/>
        </w:rPr>
      </w:pPr>
    </w:p>
    <w:p>
      <w:pPr>
        <w:spacing w:line="400" w:lineRule="exact"/>
        <w:ind w:firstLine="1606" w:firstLineChars="5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项目编号：GXGSYY-CGB-YLSBK-2022-26</w:t>
      </w:r>
    </w:p>
    <w:p>
      <w:pPr>
        <w:spacing w:line="400" w:lineRule="exact"/>
        <w:rPr>
          <w:rFonts w:ascii="仿宋_GB2312" w:hAnsi="宋体" w:eastAsia="仿宋_GB2312" w:cs="Times New Roman"/>
          <w:b/>
          <w:color w:val="000000"/>
          <w:sz w:val="32"/>
          <w:szCs w:val="32"/>
        </w:rPr>
      </w:pPr>
    </w:p>
    <w:p>
      <w:pPr>
        <w:spacing w:line="400" w:lineRule="exact"/>
        <w:ind w:firstLine="1606" w:firstLineChars="5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w:t>
      </w:r>
      <w:r>
        <w:rPr>
          <w:rFonts w:ascii="仿宋_GB2312" w:hAnsi="宋体" w:eastAsia="仿宋_GB2312" w:cs="Times New Roman"/>
          <w:b/>
          <w:color w:val="000000"/>
          <w:sz w:val="32"/>
          <w:szCs w:val="32"/>
        </w:rPr>
        <w:t>2</w:t>
      </w:r>
      <w:r>
        <w:rPr>
          <w:rFonts w:hint="eastAsia" w:ascii="仿宋_GB2312" w:hAnsi="宋体" w:eastAsia="仿宋_GB2312" w:cs="Times New Roman"/>
          <w:b/>
          <w:color w:val="000000"/>
          <w:sz w:val="32"/>
          <w:szCs w:val="32"/>
        </w:rPr>
        <w:t>年10月 26日</w:t>
      </w:r>
    </w:p>
    <w:p>
      <w:pPr>
        <w:spacing w:line="400" w:lineRule="exact"/>
        <w:rPr>
          <w:rFonts w:ascii="仿宋_GB2312" w:hAnsi="宋体" w:eastAsia="仿宋_GB2312" w:cs="Times New Roman"/>
          <w:b/>
          <w:color w:val="000000"/>
          <w:sz w:val="32"/>
          <w:szCs w:val="32"/>
        </w:rPr>
      </w:pP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0" w:name="_Toc47452204"/>
      <w:r>
        <w:rPr>
          <w:rFonts w:hint="eastAsia" w:ascii="Cambria" w:hAnsi="Cambria" w:eastAsia="宋体" w:cs="Times New Roman"/>
          <w:b/>
          <w:bCs/>
          <w:color w:val="000000"/>
          <w:sz w:val="32"/>
          <w:szCs w:val="32"/>
          <w:lang w:val="zh-CN"/>
        </w:rPr>
        <w:t>第一章 竞争性磋商公告</w:t>
      </w:r>
      <w:bookmarkEnd w:id="0"/>
    </w:p>
    <w:p>
      <w:pPr>
        <w:keepNext/>
        <w:keepLines/>
        <w:spacing w:line="320" w:lineRule="exact"/>
        <w:ind w:firstLine="422" w:firstLineChars="200"/>
        <w:outlineLvl w:val="1"/>
        <w:rPr>
          <w:rFonts w:ascii="宋体" w:hAnsi="宋体" w:eastAsia="宋体" w:cs="宋体"/>
          <w:b/>
          <w:color w:val="000000"/>
          <w:szCs w:val="21"/>
          <w:lang w:val="zh-CN"/>
        </w:rPr>
      </w:pPr>
      <w:bookmarkStart w:id="1" w:name="_Toc28359012"/>
      <w:bookmarkStart w:id="2" w:name="_Toc28359089"/>
      <w:bookmarkStart w:id="3" w:name="_Toc44229878"/>
      <w:bookmarkStart w:id="4" w:name="_Toc35393798"/>
      <w:bookmarkStart w:id="5" w:name="_Toc47452205"/>
      <w:bookmarkStart w:id="6" w:name="_Toc35393629"/>
      <w:r>
        <w:rPr>
          <w:rFonts w:hint="eastAsia" w:ascii="宋体" w:hAnsi="宋体" w:eastAsia="宋体" w:cs="宋体"/>
          <w:b/>
          <w:color w:val="000000"/>
          <w:szCs w:val="21"/>
          <w:lang w:val="zh-CN"/>
        </w:rPr>
        <w:t>一、项目基本情况</w:t>
      </w:r>
      <w:bookmarkEnd w:id="1"/>
      <w:bookmarkEnd w:id="2"/>
      <w:bookmarkEnd w:id="3"/>
      <w:bookmarkEnd w:id="4"/>
      <w:bookmarkEnd w:id="5"/>
      <w:bookmarkEnd w:id="6"/>
    </w:p>
    <w:p>
      <w:pPr>
        <w:spacing w:line="320" w:lineRule="exact"/>
        <w:ind w:firstLine="420" w:firstLineChars="200"/>
        <w:rPr>
          <w:rFonts w:ascii="宋体" w:hAnsi="宋体" w:eastAsia="宋体" w:cs="Times New Roman"/>
          <w:color w:val="000000"/>
          <w:szCs w:val="21"/>
          <w:highlight w:val="yellow"/>
        </w:rPr>
      </w:pPr>
      <w:r>
        <w:rPr>
          <w:rFonts w:hint="eastAsia" w:ascii="宋体" w:hAnsi="宋体" w:eastAsia="宋体" w:cs="Times New Roman"/>
          <w:color w:val="000000"/>
          <w:szCs w:val="21"/>
        </w:rPr>
        <w:t>1</w:t>
      </w:r>
      <w:r>
        <w:rPr>
          <w:rFonts w:ascii="宋体" w:hAnsi="宋体" w:eastAsia="宋体" w:cs="Times New Roman"/>
          <w:color w:val="000000"/>
          <w:szCs w:val="21"/>
        </w:rPr>
        <w:t>.</w:t>
      </w:r>
      <w:r>
        <w:rPr>
          <w:rFonts w:hint="eastAsia" w:ascii="宋体" w:hAnsi="宋体" w:eastAsia="宋体" w:cs="Times New Roman"/>
          <w:color w:val="000000"/>
          <w:szCs w:val="21"/>
        </w:rPr>
        <w:t>项目编号：GXGSYY-CGB-YLSBK-2022-26</w:t>
      </w:r>
    </w:p>
    <w:p>
      <w:pPr>
        <w:spacing w:line="320" w:lineRule="exact"/>
        <w:ind w:firstLine="420" w:firstLineChars="200"/>
        <w:rPr>
          <w:rFonts w:ascii="宋体" w:hAnsi="宋体" w:eastAsia="宋体" w:cs="Times New Roman"/>
          <w:color w:val="000000"/>
          <w:szCs w:val="21"/>
          <w:u w:val="single"/>
        </w:rPr>
      </w:pPr>
      <w:r>
        <w:rPr>
          <w:rFonts w:hint="eastAsia" w:ascii="宋体" w:hAnsi="宋体" w:eastAsia="宋体" w:cs="Times New Roman"/>
          <w:color w:val="000000"/>
          <w:szCs w:val="21"/>
        </w:rPr>
        <w:t>2</w:t>
      </w:r>
      <w:r>
        <w:rPr>
          <w:rFonts w:ascii="宋体" w:hAnsi="宋体" w:eastAsia="宋体" w:cs="Times New Roman"/>
          <w:color w:val="000000"/>
          <w:szCs w:val="21"/>
        </w:rPr>
        <w:t>.</w:t>
      </w:r>
      <w:r>
        <w:rPr>
          <w:rFonts w:hint="eastAsia" w:ascii="宋体" w:hAnsi="宋体" w:eastAsia="宋体" w:cs="Times New Roman"/>
          <w:color w:val="000000"/>
          <w:szCs w:val="21"/>
        </w:rPr>
        <w:t>项目名称：广西骨伤医院骨科病床（双摇床+牵引床）采购项目</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w:t>
      </w:r>
      <w:r>
        <w:rPr>
          <w:rFonts w:ascii="宋体" w:hAnsi="宋体" w:eastAsia="宋体" w:cs="Times New Roman"/>
          <w:color w:val="000000"/>
          <w:szCs w:val="21"/>
        </w:rPr>
        <w:t>.</w:t>
      </w:r>
      <w:r>
        <w:rPr>
          <w:rFonts w:hint="eastAsia" w:ascii="宋体" w:hAnsi="宋体" w:eastAsia="宋体" w:cs="Times New Roman"/>
          <w:color w:val="000000"/>
          <w:szCs w:val="21"/>
        </w:rPr>
        <w:t>采购方式：竞争性磋商</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4</w:t>
      </w:r>
      <w:r>
        <w:rPr>
          <w:rFonts w:ascii="宋体" w:hAnsi="宋体" w:eastAsia="宋体" w:cs="Times New Roman"/>
          <w:color w:val="000000"/>
          <w:szCs w:val="21"/>
        </w:rPr>
        <w:t>.</w:t>
      </w:r>
      <w:r>
        <w:rPr>
          <w:rFonts w:hint="eastAsia" w:ascii="宋体" w:hAnsi="宋体" w:eastAsia="宋体" w:cs="Times New Roman"/>
          <w:color w:val="000000"/>
          <w:szCs w:val="21"/>
        </w:rPr>
        <w:t>预算金额：</w:t>
      </w:r>
      <w:r>
        <w:rPr>
          <w:rFonts w:ascii="宋体" w:hAnsi="宋体" w:eastAsia="宋体" w:cs="Times New Roman"/>
          <w:color w:val="000000"/>
          <w:szCs w:val="21"/>
        </w:rPr>
        <w:t>252000</w:t>
      </w:r>
      <w:r>
        <w:rPr>
          <w:rFonts w:hint="eastAsia" w:ascii="宋体" w:hAnsi="宋体" w:eastAsia="宋体" w:cs="Times New Roman"/>
          <w:color w:val="000000"/>
          <w:szCs w:val="21"/>
        </w:rPr>
        <w:t>元。</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5</w:t>
      </w:r>
      <w:r>
        <w:rPr>
          <w:rFonts w:ascii="宋体" w:hAnsi="宋体" w:eastAsia="宋体" w:cs="Times New Roman"/>
          <w:color w:val="000000"/>
          <w:szCs w:val="21"/>
        </w:rPr>
        <w:t>.</w:t>
      </w:r>
      <w:r>
        <w:rPr>
          <w:rFonts w:hint="eastAsia" w:ascii="宋体" w:hAnsi="宋体" w:eastAsia="宋体" w:cs="Times New Roman"/>
          <w:color w:val="000000"/>
          <w:szCs w:val="21"/>
        </w:rPr>
        <w:t>采购数量：骨科双摇床20张，骨科牵引床40张。</w:t>
      </w:r>
      <w:bookmarkStart w:id="7" w:name="_Toc44229879"/>
      <w:bookmarkStart w:id="8" w:name="_Toc35393799"/>
      <w:bookmarkStart w:id="9" w:name="_Toc28359090"/>
      <w:bookmarkStart w:id="10" w:name="_Toc28359013"/>
      <w:bookmarkStart w:id="11" w:name="_Toc35393630"/>
      <w:bookmarkStart w:id="12" w:name="_Toc47452206"/>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6</w:t>
      </w:r>
      <w:r>
        <w:rPr>
          <w:rFonts w:ascii="宋体" w:hAnsi="宋体" w:eastAsia="宋体" w:cs="Times New Roman"/>
          <w:color w:val="000000"/>
          <w:szCs w:val="21"/>
        </w:rPr>
        <w:t>.</w:t>
      </w:r>
      <w:r>
        <w:rPr>
          <w:rFonts w:hint="eastAsia" w:ascii="宋体" w:hAnsi="宋体" w:eastAsia="宋体" w:cs="Times New Roman"/>
          <w:color w:val="000000"/>
          <w:szCs w:val="21"/>
        </w:rPr>
        <w:t>采购需求</w:t>
      </w:r>
    </w:p>
    <w:tbl>
      <w:tblPr>
        <w:tblStyle w:val="6"/>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3"/>
        <w:gridCol w:w="992"/>
        <w:gridCol w:w="510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283"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标的名称</w:t>
            </w:r>
          </w:p>
        </w:tc>
        <w:tc>
          <w:tcPr>
            <w:tcW w:w="992"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数量及单位</w:t>
            </w:r>
          </w:p>
        </w:tc>
        <w:tc>
          <w:tcPr>
            <w:tcW w:w="5103"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简要技术需求或服务要求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283" w:type="dxa"/>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宋体" w:hAnsi="宋体" w:eastAsia="宋体" w:cs="Calibri"/>
                <w:color w:val="000000"/>
                <w:szCs w:val="21"/>
              </w:rPr>
            </w:pPr>
            <w:r>
              <w:rPr>
                <w:rFonts w:hint="eastAsia" w:ascii="宋体" w:hAnsi="宋体" w:eastAsia="宋体" w:cs="Times New Roman"/>
                <w:color w:val="000000"/>
                <w:szCs w:val="21"/>
              </w:rPr>
              <w:t>广西骨伤医院骨科病床（双摇床+牵引床）采购项目</w:t>
            </w:r>
          </w:p>
        </w:tc>
        <w:tc>
          <w:tcPr>
            <w:tcW w:w="992"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eastAsia="宋体" w:cs="Times New Roman"/>
                <w:color w:val="000000"/>
                <w:szCs w:val="21"/>
              </w:rPr>
            </w:pPr>
            <w:r>
              <w:rPr>
                <w:rFonts w:hint="eastAsia" w:ascii="宋体" w:hAnsi="宋体" w:eastAsia="宋体" w:cs="Times New Roman"/>
                <w:color w:val="000000"/>
                <w:szCs w:val="21"/>
              </w:rPr>
              <w:t>骨科双摇床20张，骨科牵引床40张</w:t>
            </w:r>
          </w:p>
        </w:tc>
        <w:tc>
          <w:tcPr>
            <w:tcW w:w="5103" w:type="dxa"/>
            <w:tcBorders>
              <w:top w:val="single" w:color="auto" w:sz="4" w:space="0"/>
              <w:left w:val="nil"/>
              <w:bottom w:val="single" w:color="auto" w:sz="4" w:space="0"/>
              <w:right w:val="single" w:color="auto" w:sz="4" w:space="0"/>
            </w:tcBorders>
          </w:tcPr>
          <w:p>
            <w:pPr>
              <w:spacing w:line="320" w:lineRule="exact"/>
              <w:jc w:val="left"/>
              <w:rPr>
                <w:rFonts w:ascii="宋体" w:hAnsi="宋体" w:eastAsia="宋体" w:cs="Times New Roman"/>
                <w:color w:val="000000"/>
                <w:szCs w:val="21"/>
              </w:rPr>
            </w:pPr>
            <w:r>
              <w:rPr>
                <w:rFonts w:hint="eastAsia" w:ascii="宋体" w:hAnsi="宋体" w:eastAsia="宋体" w:cs="Times New Roman"/>
                <w:color w:val="000000"/>
                <w:szCs w:val="21"/>
              </w:rPr>
              <w:t>一、骨科双摇床</w:t>
            </w:r>
          </w:p>
          <w:p>
            <w:pPr>
              <w:spacing w:line="320" w:lineRule="exact"/>
              <w:jc w:val="left"/>
              <w:rPr>
                <w:rFonts w:ascii="宋体" w:hAnsi="宋体" w:eastAsia="宋体" w:cs="Times New Roman"/>
                <w:color w:val="000000"/>
                <w:szCs w:val="21"/>
              </w:rPr>
            </w:pPr>
            <w:r>
              <w:rPr>
                <w:rFonts w:hint="eastAsia" w:ascii="宋体" w:hAnsi="宋体" w:eastAsia="宋体" w:cs="Times New Roman"/>
                <w:color w:val="000000"/>
                <w:szCs w:val="21"/>
              </w:rPr>
              <w:t>1.规格：≧2000×900×500mm；</w:t>
            </w:r>
          </w:p>
          <w:p>
            <w:pPr>
              <w:spacing w:line="320" w:lineRule="exact"/>
              <w:jc w:val="left"/>
              <w:rPr>
                <w:rFonts w:ascii="宋体" w:hAnsi="宋体" w:eastAsia="宋体" w:cs="Times New Roman"/>
                <w:color w:val="000000"/>
                <w:szCs w:val="21"/>
              </w:rPr>
            </w:pPr>
            <w:r>
              <w:rPr>
                <w:rFonts w:hint="eastAsia" w:ascii="宋体" w:hAnsi="宋体" w:eastAsia="宋体" w:cs="Times New Roman"/>
                <w:color w:val="000000"/>
                <w:szCs w:val="21"/>
              </w:rPr>
              <w:t>2.功能：背部升降0-80°+5°，双下肢升降0-40°+5°；</w:t>
            </w:r>
          </w:p>
          <w:p>
            <w:pPr>
              <w:spacing w:line="320" w:lineRule="exact"/>
              <w:jc w:val="left"/>
              <w:rPr>
                <w:rFonts w:ascii="宋体" w:hAnsi="宋体" w:eastAsia="宋体" w:cs="Times New Roman"/>
                <w:color w:val="000000"/>
                <w:szCs w:val="21"/>
              </w:rPr>
            </w:pPr>
            <w:r>
              <w:rPr>
                <w:rFonts w:hint="eastAsia" w:ascii="宋体" w:hAnsi="宋体" w:eastAsia="宋体" w:cs="Times New Roman"/>
                <w:color w:val="000000"/>
                <w:szCs w:val="21"/>
              </w:rPr>
              <w:t>3.整床可调节升降，带有轮子（可移动）和床腿（支撑）；</w:t>
            </w:r>
          </w:p>
          <w:p>
            <w:pPr>
              <w:spacing w:line="320" w:lineRule="exact"/>
              <w:jc w:val="left"/>
              <w:rPr>
                <w:rFonts w:ascii="宋体" w:hAnsi="宋体" w:eastAsia="宋体" w:cs="Times New Roman"/>
                <w:color w:val="000000"/>
                <w:szCs w:val="21"/>
              </w:rPr>
            </w:pPr>
            <w:r>
              <w:rPr>
                <w:rFonts w:hint="eastAsia" w:ascii="宋体" w:hAnsi="宋体" w:eastAsia="宋体" w:cs="Times New Roman"/>
                <w:color w:val="000000"/>
                <w:szCs w:val="21"/>
              </w:rPr>
              <w:t>4.床头床尾板采购ABS材料，一次冲压注塑成型，方便快速拆卸；</w:t>
            </w:r>
          </w:p>
          <w:p>
            <w:pPr>
              <w:spacing w:line="360" w:lineRule="auto"/>
              <w:jc w:val="left"/>
              <w:rPr>
                <w:rFonts w:ascii="宋体" w:hAnsi="宋体" w:eastAsia="宋体" w:cs="Times New Roman"/>
                <w:color w:val="000000"/>
                <w:szCs w:val="21"/>
              </w:rPr>
            </w:pPr>
            <w:r>
              <w:rPr>
                <w:rFonts w:hint="eastAsia" w:ascii="宋体" w:hAnsi="宋体" w:eastAsia="宋体" w:cs="Times New Roman"/>
                <w:color w:val="000000"/>
                <w:szCs w:val="21"/>
              </w:rPr>
              <w:t>…………</w:t>
            </w:r>
          </w:p>
        </w:tc>
      </w:tr>
    </w:tbl>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7</w:t>
      </w:r>
      <w:r>
        <w:rPr>
          <w:rFonts w:ascii="宋体" w:hAnsi="宋体" w:eastAsia="宋体" w:cs="Times New Roman"/>
          <w:color w:val="000000"/>
          <w:szCs w:val="21"/>
        </w:rPr>
        <w:t>.</w:t>
      </w:r>
      <w:r>
        <w:rPr>
          <w:rFonts w:hint="eastAsia" w:ascii="宋体" w:hAnsi="宋体" w:eastAsia="宋体" w:cs="Times New Roman"/>
          <w:color w:val="000000"/>
          <w:szCs w:val="21"/>
        </w:rPr>
        <w:t>本项目不接受联合体。</w:t>
      </w:r>
    </w:p>
    <w:p>
      <w:pPr>
        <w:keepNext/>
        <w:keepLines/>
        <w:spacing w:line="320" w:lineRule="exact"/>
        <w:ind w:firstLine="422" w:firstLineChars="200"/>
        <w:outlineLvl w:val="1"/>
        <w:rPr>
          <w:rFonts w:ascii="宋体" w:hAnsi="宋体" w:eastAsia="宋体" w:cs="宋体"/>
          <w:b/>
          <w:color w:val="000000"/>
          <w:szCs w:val="21"/>
          <w:lang w:val="zh-CN"/>
        </w:rPr>
      </w:pPr>
      <w:r>
        <w:rPr>
          <w:rFonts w:hint="eastAsia" w:ascii="宋体" w:hAnsi="宋体" w:eastAsia="宋体" w:cs="宋体"/>
          <w:b/>
          <w:color w:val="000000"/>
          <w:szCs w:val="21"/>
          <w:lang w:val="zh-CN"/>
        </w:rPr>
        <w:t>二、供应商的</w:t>
      </w:r>
      <w:bookmarkEnd w:id="7"/>
      <w:bookmarkEnd w:id="8"/>
      <w:bookmarkEnd w:id="9"/>
      <w:bookmarkEnd w:id="10"/>
      <w:bookmarkEnd w:id="11"/>
      <w:bookmarkEnd w:id="12"/>
      <w:r>
        <w:rPr>
          <w:rFonts w:hint="eastAsia" w:ascii="宋体" w:hAnsi="宋体" w:eastAsia="宋体" w:cs="宋体"/>
          <w:b/>
          <w:color w:val="000000"/>
          <w:szCs w:val="21"/>
          <w:lang w:val="zh-CN"/>
        </w:rPr>
        <w:t>资格条件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1.符合《中华人民共和国政府采购法》第22条之规定；</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2.遵守《中华人民共和国招投标法》、《中华人民共和国政府采购法》、《中华人民共和国民法典》等相关法律法规；</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3.国内注册，具有法人资格，具备相关项目经营范围的单位。</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4.依法取得《医疗器械生产企业许可证》《医疗器械经营企业许可证》《药品经营许可证》或《药品生产许可证》(经营范围包含所投产品)。</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5.为所投产品的制造商或销售代理商(提供授权书原件)。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6.所投产品具有有效的医疗器械注册证(或备案凭证)或不作为医疗器械管理的依据或《药品再注册批件》。</w:t>
      </w:r>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三、获取竞争性磋商文件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1.获取时间：自本公告发布之时起至2022年</w:t>
      </w:r>
      <w:r>
        <w:rPr>
          <w:rFonts w:hint="eastAsia" w:ascii="宋体" w:hAnsi="宋体" w:eastAsia="宋体" w:cs="Times New Roman"/>
          <w:color w:val="000000"/>
          <w:szCs w:val="21"/>
          <w:lang w:val="en-US" w:eastAsia="zh-CN"/>
        </w:rPr>
        <w:t>11</w:t>
      </w:r>
      <w:r>
        <w:rPr>
          <w:rFonts w:hint="eastAsia" w:ascii="宋体" w:hAnsi="宋体" w:eastAsia="宋体" w:cs="Times New Roman"/>
          <w:color w:val="000000"/>
          <w:szCs w:val="21"/>
        </w:rPr>
        <w:t>月</w:t>
      </w:r>
      <w:r>
        <w:rPr>
          <w:rFonts w:hint="eastAsia" w:ascii="宋体" w:hAnsi="宋体" w:eastAsia="宋体" w:cs="Times New Roman"/>
          <w:color w:val="000000"/>
          <w:szCs w:val="21"/>
          <w:lang w:val="en-US" w:eastAsia="zh-CN"/>
        </w:rPr>
        <w:t>6</w:t>
      </w:r>
      <w:r>
        <w:rPr>
          <w:rFonts w:hint="eastAsia" w:ascii="宋体" w:hAnsi="宋体" w:eastAsia="宋体" w:cs="Times New Roman"/>
          <w:color w:val="000000"/>
          <w:szCs w:val="21"/>
        </w:rPr>
        <w:t>日18时00分。</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2.获取方式：在广西骨伤医院官方网站此公告附件处下载。</w:t>
      </w:r>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四、响应文件提交</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1.响应文件提交开始时间：2022年</w:t>
      </w:r>
      <w:r>
        <w:rPr>
          <w:rFonts w:hint="eastAsia" w:ascii="宋体" w:hAnsi="宋体" w:eastAsia="宋体" w:cs="Times New Roman"/>
          <w:color w:val="000000"/>
          <w:szCs w:val="21"/>
          <w:lang w:val="en-US" w:eastAsia="zh-CN"/>
        </w:rPr>
        <w:t>10</w:t>
      </w:r>
      <w:r>
        <w:rPr>
          <w:rFonts w:hint="eastAsia" w:ascii="宋体" w:hAnsi="宋体" w:eastAsia="宋体" w:cs="Times New Roman"/>
          <w:color w:val="000000"/>
          <w:szCs w:val="21"/>
        </w:rPr>
        <w:t>月</w:t>
      </w:r>
      <w:r>
        <w:rPr>
          <w:rFonts w:hint="eastAsia" w:ascii="宋体" w:hAnsi="宋体" w:eastAsia="宋体" w:cs="Times New Roman"/>
          <w:color w:val="000000"/>
          <w:szCs w:val="21"/>
          <w:lang w:val="en-US" w:eastAsia="zh-CN"/>
        </w:rPr>
        <w:t>31</w:t>
      </w:r>
      <w:r>
        <w:rPr>
          <w:rFonts w:hint="eastAsia" w:ascii="宋体" w:hAnsi="宋体" w:eastAsia="宋体" w:cs="Times New Roman"/>
          <w:color w:val="000000"/>
          <w:szCs w:val="21"/>
        </w:rPr>
        <w:t>日8时00分（北京时间）</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2.响应文件提交截止时间：2022年</w:t>
      </w:r>
      <w:r>
        <w:rPr>
          <w:rFonts w:hint="eastAsia" w:ascii="宋体" w:hAnsi="宋体" w:eastAsia="宋体" w:cs="Times New Roman"/>
          <w:color w:val="000000"/>
          <w:szCs w:val="21"/>
          <w:lang w:val="en-US" w:eastAsia="zh-CN"/>
        </w:rPr>
        <w:t>11</w:t>
      </w:r>
      <w:r>
        <w:rPr>
          <w:rFonts w:hint="eastAsia" w:ascii="宋体" w:hAnsi="宋体" w:eastAsia="宋体" w:cs="Times New Roman"/>
          <w:color w:val="000000"/>
          <w:szCs w:val="21"/>
        </w:rPr>
        <w:t>月</w:t>
      </w:r>
      <w:r>
        <w:rPr>
          <w:rFonts w:hint="eastAsia" w:ascii="宋体" w:hAnsi="宋体" w:eastAsia="宋体" w:cs="Times New Roman"/>
          <w:color w:val="000000"/>
          <w:szCs w:val="21"/>
          <w:lang w:val="en-US" w:eastAsia="zh-CN"/>
        </w:rPr>
        <w:t>6</w:t>
      </w:r>
      <w:r>
        <w:rPr>
          <w:rFonts w:hint="eastAsia" w:ascii="宋体" w:hAnsi="宋体" w:eastAsia="宋体" w:cs="Times New Roman"/>
          <w:color w:val="000000"/>
          <w:szCs w:val="21"/>
        </w:rPr>
        <w:t>日 18时00分（北京时间）</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首次响应文件提交地点：广西骨伤医院采购办（广西南宁市东葛路1号锦华大酒店副楼4楼401号）注：供应商应当在首次响应文件提交截止时间前，将响应文件密封送达首次响应文件提交地点。在首次响应文件提交截止时间后送达的响应文件为无效文件，将被拒收。</w:t>
      </w:r>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五、开启</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1.时间：另行通知。</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2.地点：另行通知。</w:t>
      </w:r>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六、公告期限</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自本公告发布之日起5个工作日。</w:t>
      </w:r>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七、凡对本次采购提出询问，请按以下方式联系。</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名    称：广西骨伤医院</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地    址：广西南宁市青秀区新民路32号</w:t>
      </w:r>
    </w:p>
    <w:p>
      <w:pPr>
        <w:spacing w:line="320" w:lineRule="exact"/>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联系方式：联系人：李老师；联系电话：0771-2622251，17344229910 </w:t>
      </w:r>
    </w:p>
    <w:p>
      <w:pPr>
        <w:spacing w:line="320" w:lineRule="exact"/>
        <w:ind w:firstLine="420" w:firstLineChars="200"/>
        <w:rPr>
          <w:rFonts w:hint="default" w:ascii="Calibri" w:hAnsi="Calibri" w:eastAsia="宋体" w:cs="Times New Roman"/>
          <w:szCs w:val="24"/>
          <w:lang w:val="en-US" w:eastAsia="zh-CN"/>
        </w:rPr>
      </w:pPr>
      <w:r>
        <w:rPr>
          <w:rFonts w:hint="eastAsia" w:ascii="宋体" w:hAnsi="宋体" w:eastAsia="宋体" w:cs="Times New Roman"/>
          <w:color w:val="000000"/>
          <w:szCs w:val="21"/>
          <w:lang w:val="en-US" w:eastAsia="zh-CN"/>
        </w:rPr>
        <w:t>邮    箱：</w:t>
      </w:r>
      <w:r>
        <w:rPr>
          <w:rFonts w:hint="eastAsia" w:ascii="宋体" w:hAnsi="宋体" w:eastAsia="宋体" w:cs="Times New Roman"/>
          <w:color w:val="000000"/>
          <w:szCs w:val="21"/>
          <w:lang w:val="en-US" w:eastAsia="zh-CN"/>
        </w:rPr>
        <w:fldChar w:fldCharType="begin"/>
      </w:r>
      <w:r>
        <w:rPr>
          <w:rFonts w:hint="eastAsia" w:ascii="宋体" w:hAnsi="宋体" w:eastAsia="宋体" w:cs="Times New Roman"/>
          <w:color w:val="000000"/>
          <w:szCs w:val="21"/>
          <w:lang w:val="en-US" w:eastAsia="zh-CN"/>
        </w:rPr>
        <w:instrText xml:space="preserve"> HYPERLINK "mailto:gxgsyycgb@163.com" </w:instrText>
      </w:r>
      <w:r>
        <w:rPr>
          <w:rFonts w:hint="eastAsia" w:ascii="宋体" w:hAnsi="宋体" w:eastAsia="宋体" w:cs="Times New Roman"/>
          <w:color w:val="000000"/>
          <w:szCs w:val="21"/>
          <w:lang w:val="en-US" w:eastAsia="zh-CN"/>
        </w:rPr>
        <w:fldChar w:fldCharType="separate"/>
      </w:r>
      <w:r>
        <w:rPr>
          <w:rStyle w:val="9"/>
          <w:rFonts w:hint="eastAsia" w:ascii="宋体" w:hAnsi="宋体" w:eastAsia="宋体" w:cs="Times New Roman"/>
          <w:color w:val="000000"/>
          <w:szCs w:val="21"/>
          <w:lang w:val="en-US" w:eastAsia="zh-CN"/>
        </w:rPr>
        <w:t>gxgsyycgb@163.com</w:t>
      </w:r>
      <w:r>
        <w:rPr>
          <w:rFonts w:hint="eastAsia" w:ascii="宋体" w:hAnsi="宋体" w:eastAsia="宋体" w:cs="Times New Roman"/>
          <w:color w:val="000000"/>
          <w:szCs w:val="21"/>
          <w:lang w:val="en-US" w:eastAsia="zh-CN"/>
        </w:rPr>
        <w:fldChar w:fldCharType="end"/>
      </w:r>
    </w:p>
    <w:p>
      <w:pPr>
        <w:spacing w:line="320" w:lineRule="exact"/>
        <w:ind w:firstLine="420" w:firstLineChars="200"/>
        <w:rPr>
          <w:rFonts w:hint="eastAsia" w:ascii="Calibri" w:hAnsi="Calibri" w:eastAsia="宋体" w:cs="Times New Roman"/>
          <w:szCs w:val="24"/>
          <w:lang w:val="en-US" w:eastAsia="zh-CN"/>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13" w:name="_Toc47452213"/>
      <w:r>
        <w:rPr>
          <w:rFonts w:hint="eastAsia" w:ascii="Cambria" w:hAnsi="Cambria" w:eastAsia="宋体" w:cs="Times New Roman"/>
          <w:b/>
          <w:bCs/>
          <w:color w:val="000000"/>
          <w:sz w:val="32"/>
          <w:szCs w:val="32"/>
          <w:lang w:val="zh-CN"/>
        </w:rPr>
        <w:t>第二章 供应商须知</w:t>
      </w:r>
      <w:bookmarkEnd w:id="13"/>
    </w:p>
    <w:p>
      <w:pPr>
        <w:spacing w:line="400" w:lineRule="exact"/>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供应商须知前附表</w:t>
      </w:r>
    </w:p>
    <w:p>
      <w:pPr>
        <w:spacing w:line="400" w:lineRule="exact"/>
        <w:jc w:val="center"/>
        <w:rPr>
          <w:rFonts w:ascii="宋体" w:hAnsi="宋体" w:eastAsia="宋体" w:cs="Times New Roman"/>
          <w:b/>
          <w:color w:val="000000"/>
          <w:sz w:val="32"/>
          <w:szCs w:val="32"/>
        </w:rPr>
      </w:pPr>
    </w:p>
    <w:tbl>
      <w:tblPr>
        <w:tblStyle w:val="6"/>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条款号</w:t>
            </w:r>
          </w:p>
        </w:tc>
        <w:tc>
          <w:tcPr>
            <w:tcW w:w="791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内    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3</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bCs/>
                <w:color w:val="000000"/>
                <w:szCs w:val="21"/>
              </w:rPr>
              <w:t>供应商的资格条件</w:t>
            </w:r>
            <w:r>
              <w:rPr>
                <w:rFonts w:hint="eastAsia" w:ascii="宋体" w:hAnsi="宋体" w:eastAsia="宋体" w:cs="宋体"/>
                <w:color w:val="000000"/>
                <w:szCs w:val="21"/>
              </w:rPr>
              <w:t>：详见竞争性磋商公告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4</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本项目不接受联合体竞标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5</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本项目不允许转包与分包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.1.</w:t>
            </w:r>
            <w:r>
              <w:rPr>
                <w:rFonts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资格证明文件</w:t>
            </w:r>
          </w:p>
          <w:p>
            <w:pPr>
              <w:jc w:val="left"/>
              <w:rPr>
                <w:rFonts w:ascii="Calibri" w:hAnsi="Calibri" w:eastAsia="宋体" w:cs="Times New Roman"/>
                <w:szCs w:val="24"/>
              </w:rPr>
            </w:pPr>
            <w:r>
              <w:rPr>
                <w:rFonts w:hint="eastAsia" w:ascii="宋体" w:hAnsi="宋体" w:eastAsia="宋体" w:cs="宋体"/>
                <w:color w:val="000000"/>
                <w:szCs w:val="21"/>
              </w:rPr>
              <w:t>1.</w:t>
            </w:r>
            <w:r>
              <w:rPr>
                <w:rFonts w:hint="eastAsia"/>
              </w:rPr>
              <w:t xml:space="preserve"> </w:t>
            </w:r>
            <w:r>
              <w:rPr>
                <w:rFonts w:hint="eastAsia" w:ascii="宋体" w:hAnsi="宋体" w:eastAsia="宋体" w:cs="宋体"/>
                <w:color w:val="000000"/>
                <w:szCs w:val="21"/>
              </w:rPr>
              <w:t>有效的三证合一的营业执照等证明文件复印件；（</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2.依法缴纳税收的相关材料（供应商</w:t>
            </w:r>
            <w:r>
              <w:rPr>
                <w:rFonts w:hint="eastAsia" w:ascii="宋体" w:hAnsi="宋体" w:eastAsia="宋体" w:cs="宋体"/>
                <w:color w:val="000000"/>
                <w:szCs w:val="21"/>
                <w:u w:val="single"/>
              </w:rPr>
              <w:t>202</w:t>
            </w:r>
            <w:r>
              <w:rPr>
                <w:rFonts w:ascii="宋体" w:hAnsi="宋体" w:eastAsia="宋体" w:cs="宋体"/>
                <w:color w:val="000000"/>
                <w:szCs w:val="21"/>
                <w:u w:val="single"/>
              </w:rPr>
              <w:t>1</w:t>
            </w:r>
            <w:r>
              <w:rPr>
                <w:rFonts w:hint="eastAsia" w:ascii="宋体" w:hAnsi="宋体" w:eastAsia="宋体" w:cs="宋体"/>
                <w:color w:val="000000"/>
                <w:szCs w:val="21"/>
              </w:rPr>
              <w:t>年</w:t>
            </w:r>
            <w:r>
              <w:rPr>
                <w:rFonts w:hint="eastAsia" w:ascii="宋体" w:hAnsi="宋体" w:eastAsia="宋体" w:cs="宋体"/>
                <w:color w:val="000000"/>
                <w:szCs w:val="21"/>
                <w:u w:val="single"/>
              </w:rPr>
              <w:t>6</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ascii="宋体" w:hAnsi="宋体" w:eastAsia="宋体" w:cs="宋体"/>
                <w:color w:val="000000"/>
                <w:szCs w:val="21"/>
                <w:u w:val="single"/>
              </w:rPr>
              <w:t>2</w:t>
            </w:r>
            <w:r>
              <w:rPr>
                <w:rFonts w:hint="eastAsia" w:ascii="宋体" w:hAnsi="宋体" w:eastAsia="宋体" w:cs="宋体"/>
                <w:color w:val="000000"/>
                <w:szCs w:val="21"/>
              </w:rPr>
              <w:t>年</w:t>
            </w:r>
            <w:r>
              <w:rPr>
                <w:rFonts w:ascii="宋体" w:hAnsi="宋体" w:eastAsia="宋体" w:cs="宋体"/>
                <w:color w:val="000000"/>
                <w:szCs w:val="21"/>
                <w:u w:val="single"/>
              </w:rPr>
              <w:t>4</w:t>
            </w:r>
            <w:r>
              <w:rPr>
                <w:rFonts w:hint="eastAsia" w:ascii="宋体" w:hAnsi="宋体" w:eastAsia="宋体" w:cs="宋体"/>
                <w:color w:val="000000"/>
                <w:szCs w:val="21"/>
              </w:rPr>
              <w:t>月内连续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个月的依法缴纳税收的凭据复印件；</w:t>
            </w:r>
            <w:r>
              <w:rPr>
                <w:rFonts w:hint="eastAsia" w:ascii="Calibri" w:hAnsi="Calibri" w:eastAsia="宋体" w:cs="Times New Roman"/>
                <w:szCs w:val="24"/>
              </w:rPr>
              <w:t>依法免税的供应商，必须提供相应文件证明其依法免税。</w:t>
            </w:r>
            <w:r>
              <w:rPr>
                <w:rFonts w:hint="eastAsia" w:ascii="宋体" w:hAnsi="宋体" w:eastAsia="宋体" w:cs="宋体"/>
                <w:color w:val="000000"/>
                <w:szCs w:val="21"/>
              </w:rPr>
              <w:t>从取得营业执照时间起到首次响应文件提交截止时间为止不足要求月数的，只需提供从取得营业执照起的依法缴纳税收</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3.依法缴纳社会保障资金的相关材料[供应商</w:t>
            </w:r>
            <w:r>
              <w:rPr>
                <w:rFonts w:hint="eastAsia" w:ascii="宋体" w:hAnsi="宋体" w:eastAsia="宋体" w:cs="宋体"/>
                <w:color w:val="000000"/>
                <w:szCs w:val="21"/>
                <w:u w:val="single"/>
              </w:rPr>
              <w:t>202</w:t>
            </w:r>
            <w:r>
              <w:rPr>
                <w:rFonts w:ascii="宋体" w:hAnsi="宋体" w:eastAsia="宋体" w:cs="宋体"/>
                <w:color w:val="000000"/>
                <w:szCs w:val="21"/>
                <w:u w:val="single"/>
              </w:rPr>
              <w:t>1</w:t>
            </w:r>
            <w:r>
              <w:rPr>
                <w:rFonts w:hint="eastAsia" w:ascii="宋体" w:hAnsi="宋体" w:eastAsia="宋体" w:cs="宋体"/>
                <w:color w:val="000000"/>
                <w:szCs w:val="21"/>
              </w:rPr>
              <w:t>年</w:t>
            </w:r>
            <w:r>
              <w:rPr>
                <w:rFonts w:ascii="宋体" w:hAnsi="宋体" w:eastAsia="宋体" w:cs="宋体"/>
                <w:color w:val="000000"/>
                <w:szCs w:val="21"/>
                <w:u w:val="single"/>
              </w:rPr>
              <w:t>6</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ascii="宋体" w:hAnsi="宋体" w:eastAsia="宋体" w:cs="宋体"/>
                <w:color w:val="000000"/>
                <w:szCs w:val="21"/>
                <w:u w:val="single"/>
              </w:rPr>
              <w:t>2</w:t>
            </w:r>
            <w:r>
              <w:rPr>
                <w:rFonts w:hint="eastAsia" w:ascii="宋体" w:hAnsi="宋体" w:eastAsia="宋体" w:cs="宋体"/>
                <w:color w:val="000000"/>
                <w:szCs w:val="21"/>
              </w:rPr>
              <w:t>年</w:t>
            </w:r>
            <w:r>
              <w:rPr>
                <w:rFonts w:hint="eastAsia" w:ascii="宋体" w:hAnsi="宋体" w:eastAsia="宋体" w:cs="宋体"/>
                <w:color w:val="000000"/>
                <w:szCs w:val="21"/>
                <w:u w:val="single"/>
              </w:rPr>
              <w:t xml:space="preserve"> </w:t>
            </w:r>
            <w:r>
              <w:rPr>
                <w:rFonts w:ascii="宋体" w:hAnsi="宋体" w:eastAsia="宋体" w:cs="宋体"/>
                <w:color w:val="000000"/>
                <w:szCs w:val="21"/>
                <w:u w:val="single"/>
              </w:rPr>
              <w:t>4</w:t>
            </w:r>
            <w:r>
              <w:rPr>
                <w:rFonts w:hint="eastAsia" w:ascii="宋体" w:hAnsi="宋体" w:eastAsia="宋体" w:cs="宋体"/>
                <w:color w:val="000000"/>
                <w:szCs w:val="21"/>
              </w:rPr>
              <w:t>月连续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个月的依法缴纳社会保障资金的缴费凭证（专用收据或社会保险缴纳清单）复印件；</w:t>
            </w:r>
            <w:r>
              <w:rPr>
                <w:rFonts w:hint="eastAsia" w:ascii="Calibri" w:hAnsi="Calibri" w:eastAsia="宋体" w:cs="Times New Roman"/>
                <w:szCs w:val="24"/>
              </w:rPr>
              <w:t>依法不需要缴纳社会保障资金的供应商，必须提供相应文件证明不需要缴纳社会保障资金。</w:t>
            </w:r>
            <w:r>
              <w:rPr>
                <w:rFonts w:hint="eastAsia" w:ascii="宋体" w:hAnsi="宋体" w:eastAsia="宋体" w:cs="宋体"/>
                <w:color w:val="000000"/>
                <w:szCs w:val="21"/>
              </w:rPr>
              <w:t>从取得营业执照时间起到首次响应文件提交截止时间为止不足要求月数的只需提供从取得营业执照起的依法缴纳社会保障资金的</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b/>
                <w:color w:val="000000"/>
                <w:szCs w:val="21"/>
              </w:rPr>
            </w:pPr>
            <w:r>
              <w:rPr>
                <w:rFonts w:hint="eastAsia" w:ascii="宋体" w:hAnsi="宋体" w:eastAsia="宋体" w:cs="宋体"/>
                <w:color w:val="000000"/>
                <w:szCs w:val="21"/>
              </w:rPr>
              <w:t>4.财务状况报告</w:t>
            </w:r>
            <w:r>
              <w:rPr>
                <w:rFonts w:hint="eastAsia" w:ascii="宋体" w:hAnsi="宋体" w:eastAsia="宋体" w:cs="Times New Roman"/>
                <w:color w:val="000000"/>
                <w:szCs w:val="21"/>
              </w:rPr>
              <w:t>（</w:t>
            </w:r>
            <w:r>
              <w:rPr>
                <w:rFonts w:hint="eastAsia" w:ascii="宋体" w:hAnsi="宋体" w:eastAsia="宋体" w:cs="宋体"/>
                <w:color w:val="000000"/>
                <w:szCs w:val="21"/>
              </w:rPr>
              <w:t>供应商</w:t>
            </w:r>
            <w:r>
              <w:rPr>
                <w:rFonts w:hint="eastAsia" w:ascii="宋体" w:hAnsi="宋体" w:eastAsia="宋体" w:cs="Times New Roman"/>
                <w:color w:val="000000"/>
                <w:szCs w:val="21"/>
                <w:u w:val="single"/>
              </w:rPr>
              <w:t>20</w:t>
            </w:r>
            <w:r>
              <w:rPr>
                <w:rFonts w:ascii="宋体" w:hAnsi="宋体" w:eastAsia="宋体" w:cs="Times New Roman"/>
                <w:color w:val="000000"/>
                <w:szCs w:val="21"/>
                <w:u w:val="single"/>
              </w:rPr>
              <w:t>20</w:t>
            </w:r>
            <w:r>
              <w:rPr>
                <w:rFonts w:hint="eastAsia" w:ascii="宋体" w:hAnsi="宋体" w:eastAsia="宋体" w:cs="Times New Roman"/>
                <w:color w:val="000000"/>
                <w:szCs w:val="21"/>
                <w:u w:val="single"/>
              </w:rPr>
              <w:t>年、2</w:t>
            </w:r>
            <w:r>
              <w:rPr>
                <w:rFonts w:ascii="宋体" w:hAnsi="宋体" w:eastAsia="宋体" w:cs="Times New Roman"/>
                <w:color w:val="000000"/>
                <w:szCs w:val="21"/>
                <w:u w:val="single"/>
              </w:rPr>
              <w:t>021</w:t>
            </w:r>
            <w:r>
              <w:rPr>
                <w:rFonts w:hint="eastAsia" w:ascii="宋体" w:hAnsi="宋体" w:eastAsia="宋体" w:cs="Times New Roman"/>
                <w:color w:val="000000"/>
                <w:szCs w:val="21"/>
              </w:rPr>
              <w:t>年财务状况报告复印件，</w:t>
            </w:r>
            <w:r>
              <w:rPr>
                <w:rFonts w:hint="eastAsia" w:ascii="宋体" w:hAnsi="宋体" w:eastAsia="宋体" w:cs="宋体"/>
                <w:color w:val="000000"/>
                <w:szCs w:val="21"/>
              </w:rPr>
              <w:t>供应商</w:t>
            </w:r>
            <w:r>
              <w:rPr>
                <w:rFonts w:hint="eastAsia" w:ascii="宋体" w:hAnsi="宋体" w:eastAsia="宋体" w:cs="Times New Roman"/>
                <w:color w:val="000000"/>
                <w:szCs w:val="21"/>
              </w:rPr>
              <w:t>是法人的，应提供经审计的财务报告或其基本开户银行出具的资信证明；</w:t>
            </w:r>
            <w:r>
              <w:rPr>
                <w:rFonts w:hint="eastAsia" w:ascii="宋体" w:hAnsi="宋体" w:eastAsia="宋体" w:cs="宋体"/>
                <w:color w:val="000000"/>
                <w:szCs w:val="21"/>
              </w:rPr>
              <w:t>供应商</w:t>
            </w:r>
            <w:r>
              <w:rPr>
                <w:rFonts w:hint="eastAsia" w:ascii="宋体" w:hAnsi="宋体" w:eastAsia="宋体" w:cs="Times New Roman"/>
                <w:color w:val="000000"/>
                <w:szCs w:val="21"/>
              </w:rPr>
              <w:t>是其他组织或自然人的，应提供经审计的财务报告或银行出具的资信证明）</w:t>
            </w:r>
            <w:r>
              <w:rPr>
                <w:rFonts w:hint="eastAsia" w:ascii="宋体" w:hAnsi="宋体" w:eastAsia="宋体" w:cs="宋体"/>
                <w:color w:val="000000"/>
                <w:szCs w:val="21"/>
              </w:rPr>
              <w:t>；</w:t>
            </w:r>
            <w:r>
              <w:rPr>
                <w:rFonts w:hint="eastAsia" w:ascii="宋体" w:hAnsi="宋体" w:eastAsia="宋体" w:cs="宋体"/>
                <w:bCs/>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bCs/>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5.供应商直接控股、管理关系信息表（格式自拟）；（</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.中小企业声明函或残疾人福利性单位声明函或供应商属于监狱企业的证明材料；</w:t>
            </w:r>
            <w:r>
              <w:rPr>
                <w:rFonts w:ascii="宋体" w:hAnsi="宋体" w:eastAsia="宋体" w:cs="宋体"/>
                <w:color w:val="000000"/>
                <w:szCs w:val="21"/>
              </w:rPr>
              <w:t xml:space="preserve"> </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.除竞争性磋商文件规定必须提供以外，供应商认为需要提供的其他证明材料；</w:t>
            </w:r>
          </w:p>
          <w:p>
            <w:pPr>
              <w:snapToGrid w:val="0"/>
              <w:spacing w:line="320" w:lineRule="exact"/>
              <w:jc w:val="left"/>
              <w:rPr>
                <w:rFonts w:ascii="宋体" w:hAnsi="宋体" w:eastAsia="宋体" w:cs="宋体"/>
                <w:color w:val="000000"/>
                <w:szCs w:val="21"/>
              </w:rPr>
            </w:pPr>
            <w:r>
              <w:rPr>
                <w:rFonts w:ascii="宋体" w:hAnsi="宋体" w:eastAsia="宋体" w:cs="宋体"/>
                <w:bCs/>
                <w:color w:val="000000"/>
                <w:szCs w:val="21"/>
              </w:rPr>
              <w:t>8</w:t>
            </w:r>
            <w:r>
              <w:rPr>
                <w:rFonts w:hint="eastAsia" w:ascii="宋体" w:hAnsi="宋体" w:eastAsia="宋体" w:cs="宋体"/>
                <w:bCs/>
                <w:color w:val="000000"/>
                <w:szCs w:val="21"/>
              </w:rPr>
              <w:t>.</w:t>
            </w:r>
            <w:r>
              <w:rPr>
                <w:rFonts w:hint="eastAsia" w:ascii="宋体" w:hAnsi="宋体" w:eastAsia="宋体" w:cs="宋体"/>
                <w:color w:val="000000"/>
                <w:szCs w:val="21"/>
              </w:rPr>
              <w:t>其他资格证明文件（编制时应与公告的特定资格要求相对应）。</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注：以上标明“必须提供”的材料属于复印件的，必须加盖供应商公章，否则响应文件按无效响应处理。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1</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pacing w:line="320" w:lineRule="exact"/>
              <w:rPr>
                <w:rFonts w:ascii="宋体" w:hAnsi="宋体" w:eastAsia="宋体" w:cs="宋体"/>
                <w:b/>
                <w:bCs/>
                <w:color w:val="000000"/>
                <w:szCs w:val="21"/>
              </w:rPr>
            </w:pPr>
            <w:r>
              <w:rPr>
                <w:rFonts w:hint="eastAsia" w:ascii="宋体" w:hAnsi="宋体" w:eastAsia="宋体" w:cs="宋体"/>
                <w:b/>
                <w:bCs/>
                <w:color w:val="000000"/>
                <w:szCs w:val="21"/>
              </w:rPr>
              <w:t>报价商务技术文件</w:t>
            </w:r>
          </w:p>
          <w:p>
            <w:pPr>
              <w:spacing w:line="320" w:lineRule="exact"/>
              <w:rPr>
                <w:rFonts w:ascii="宋体" w:hAnsi="宋体" w:eastAsia="宋体" w:cs="宋体"/>
                <w:color w:val="000000"/>
                <w:szCs w:val="21"/>
              </w:rPr>
            </w:pPr>
            <w:r>
              <w:rPr>
                <w:rFonts w:hint="eastAsia" w:ascii="宋体" w:hAnsi="宋体" w:eastAsia="宋体" w:cs="宋体"/>
                <w:color w:val="000000"/>
                <w:szCs w:val="21"/>
              </w:rPr>
              <w:t>1.无串通竞标行为的承诺函（格式自拟）；（</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hint="eastAsia" w:ascii="宋体" w:hAnsi="宋体" w:eastAsia="宋体" w:cs="宋体"/>
                <w:color w:val="000000"/>
                <w:szCs w:val="21"/>
              </w:rPr>
              <w:t>2.竞标报价表（格式后附）；（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3.法定代表人身份证明书及法定代表人有效身份证正反面复印件（格式后附）；（</w:t>
            </w:r>
            <w:r>
              <w:rPr>
                <w:rFonts w:hint="eastAsia" w:ascii="宋体" w:hAnsi="宋体" w:eastAsia="宋体" w:cs="宋体"/>
                <w:b/>
                <w:bCs/>
                <w:color w:val="000000"/>
                <w:szCs w:val="21"/>
              </w:rPr>
              <w:t>除自然人竞标外</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b/>
                <w:color w:val="000000"/>
                <w:szCs w:val="21"/>
              </w:rPr>
            </w:pPr>
            <w:r>
              <w:rPr>
                <w:rFonts w:hint="eastAsia" w:ascii="宋体" w:hAnsi="宋体" w:eastAsia="宋体" w:cs="宋体"/>
                <w:color w:val="000000"/>
                <w:szCs w:val="21"/>
              </w:rPr>
              <w:t>4.法定代表人授权委托书及委托代理人有效身份证正反面复印件（格式后附）；（</w:t>
            </w:r>
            <w:r>
              <w:rPr>
                <w:rFonts w:hint="eastAsia" w:ascii="宋体" w:hAnsi="宋体" w:eastAsia="宋体" w:cs="宋体"/>
                <w:b/>
                <w:color w:val="000000"/>
                <w:szCs w:val="21"/>
              </w:rPr>
              <w:t>委托时必须提供，否则响应文件按无效响应处理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hint="eastAsia" w:ascii="宋体" w:hAnsi="宋体" w:eastAsia="宋体" w:cs="宋体"/>
                <w:color w:val="000000"/>
                <w:szCs w:val="21"/>
              </w:rPr>
              <w:t>5.技术需求偏离表（格式后附）；（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.商务条款偏离表（格式后附）；</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.售后服务承诺；</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hint="eastAsia" w:ascii="宋体" w:hAnsi="宋体" w:eastAsia="宋体" w:cs="宋体"/>
                <w:color w:val="000000"/>
                <w:szCs w:val="21"/>
              </w:rPr>
              <w:t xml:space="preserve">9.人员配置清单（格式自拟）； </w:t>
            </w:r>
          </w:p>
          <w:p>
            <w:pPr>
              <w:spacing w:line="320" w:lineRule="exact"/>
              <w:rPr>
                <w:rFonts w:ascii="宋体" w:hAnsi="宋体" w:eastAsia="宋体" w:cs="宋体"/>
                <w:color w:val="000000"/>
                <w:szCs w:val="21"/>
              </w:rPr>
            </w:pPr>
            <w:r>
              <w:rPr>
                <w:rFonts w:hint="eastAsia" w:ascii="宋体" w:hAnsi="宋体" w:eastAsia="宋体" w:cs="宋体"/>
                <w:color w:val="000000"/>
                <w:szCs w:val="21"/>
              </w:rPr>
              <w:t>10.对应采购需求的商务条款提供的其他文件资料；</w:t>
            </w:r>
          </w:p>
          <w:p>
            <w:pPr>
              <w:spacing w:line="320" w:lineRule="exact"/>
              <w:rPr>
                <w:rFonts w:ascii="宋体" w:hAnsi="宋体" w:eastAsia="宋体" w:cs="宋体"/>
                <w:color w:val="000000"/>
                <w:szCs w:val="21"/>
              </w:rPr>
            </w:pPr>
            <w:r>
              <w:rPr>
                <w:rFonts w:hint="eastAsia" w:ascii="宋体" w:hAnsi="宋体" w:eastAsia="宋体" w:cs="宋体"/>
                <w:color w:val="000000"/>
                <w:szCs w:val="21"/>
              </w:rPr>
              <w:t>11.对应采购需求的技术需求提供的其他文件资料；</w:t>
            </w:r>
          </w:p>
          <w:p>
            <w:pPr>
              <w:spacing w:line="320" w:lineRule="exact"/>
              <w:rPr>
                <w:rFonts w:ascii="宋体" w:hAnsi="宋体" w:eastAsia="宋体" w:cs="宋体"/>
                <w:color w:val="000000"/>
                <w:szCs w:val="21"/>
              </w:rPr>
            </w:pPr>
            <w:r>
              <w:rPr>
                <w:rFonts w:hint="eastAsia" w:ascii="宋体" w:hAnsi="宋体" w:eastAsia="宋体" w:cs="宋体"/>
                <w:color w:val="000000"/>
                <w:szCs w:val="21"/>
              </w:rPr>
              <w:t>12.供应商认为需要提供的有关资料。</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 xml:space="preserve">注： </w:t>
            </w:r>
          </w:p>
          <w:p>
            <w:pPr>
              <w:snapToGrid w:val="0"/>
              <w:spacing w:line="320" w:lineRule="exact"/>
              <w:ind w:firstLine="413" w:firstLineChars="196"/>
              <w:jc w:val="left"/>
              <w:rPr>
                <w:rFonts w:ascii="宋体" w:hAnsi="宋体" w:eastAsia="宋体" w:cs="宋体"/>
                <w:b/>
                <w:color w:val="000000"/>
                <w:szCs w:val="21"/>
              </w:rPr>
            </w:pPr>
            <w:r>
              <w:rPr>
                <w:rFonts w:hint="eastAsia" w:ascii="宋体" w:hAnsi="宋体" w:eastAsia="宋体" w:cs="宋体"/>
                <w:b/>
                <w:color w:val="000000"/>
                <w:szCs w:val="21"/>
              </w:rPr>
              <w:t>1.法定代表人授权委托书必须由法定代表人及委托代理人签字，并加盖供应商公章，否则响应文件按无效响应处理。</w:t>
            </w:r>
          </w:p>
          <w:p>
            <w:pPr>
              <w:spacing w:line="320" w:lineRule="exact"/>
              <w:ind w:firstLine="413" w:firstLineChars="196"/>
              <w:rPr>
                <w:rFonts w:ascii="宋体" w:hAnsi="宋体" w:eastAsia="宋体" w:cs="宋体"/>
                <w:b/>
                <w:color w:val="000000"/>
                <w:szCs w:val="21"/>
              </w:rPr>
            </w:pPr>
            <w:r>
              <w:rPr>
                <w:rFonts w:ascii="宋体" w:hAnsi="宋体" w:eastAsia="宋体" w:cs="宋体"/>
                <w:b/>
                <w:color w:val="000000"/>
                <w:szCs w:val="21"/>
              </w:rPr>
              <w:t>2</w:t>
            </w:r>
            <w:r>
              <w:rPr>
                <w:rFonts w:hint="eastAsia" w:ascii="宋体" w:hAnsi="宋体" w:eastAsia="宋体" w:cs="宋体"/>
                <w:b/>
                <w:color w:val="000000"/>
                <w:szCs w:val="21"/>
              </w:rPr>
              <w:t>.以上标明“必须提供”的材料属于复印件的，必须加盖供应商公章，否则响应文件按无效响应处理。</w:t>
            </w:r>
          </w:p>
          <w:p>
            <w:pPr>
              <w:spacing w:line="320" w:lineRule="exact"/>
              <w:ind w:firstLine="413" w:firstLineChars="196"/>
              <w:rPr>
                <w:rFonts w:ascii="宋体" w:hAnsi="宋体" w:eastAsia="宋体" w:cs="宋体"/>
                <w:color w:val="000000"/>
                <w:szCs w:val="21"/>
              </w:rPr>
            </w:pPr>
            <w:r>
              <w:rPr>
                <w:rFonts w:hint="eastAsia" w:ascii="宋体" w:hAnsi="宋体" w:eastAsia="宋体" w:cs="宋体"/>
                <w:b/>
                <w:color w:val="000000"/>
                <w:szCs w:val="21"/>
              </w:rPr>
              <w:t>3.以上材料未附格式的，由供应商自行拟定。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3.2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报价应当包含满足本次竞标全部采购需求所应提供的服务，以及伴随的货物和工程（如有）的价格；包含竞标服务、货物、工程的成本、运输（含保险）、安装（如有）、调试、检验、技术服务、培训、税费等所有费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4.2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竞标有效期：自首次响应文件提交截止之日起</w:t>
            </w:r>
            <w:r>
              <w:rPr>
                <w:rFonts w:ascii="宋体" w:hAnsi="宋体" w:eastAsia="宋体" w:cs="Calibri"/>
                <w:color w:val="000000"/>
                <w:szCs w:val="21"/>
              </w:rPr>
              <w:t>60日。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5</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响应文件份数：正本一份、副本</w:t>
            </w:r>
            <w:r>
              <w:rPr>
                <w:rFonts w:hint="eastAsia" w:ascii="宋体" w:hAnsi="宋体" w:eastAsia="宋体" w:cs="宋体"/>
                <w:color w:val="000000"/>
                <w:szCs w:val="21"/>
                <w:u w:val="single"/>
              </w:rPr>
              <w:t xml:space="preserve"> 五 </w:t>
            </w:r>
            <w:r>
              <w:rPr>
                <w:rFonts w:hint="eastAsia" w:ascii="宋体" w:hAnsi="宋体" w:eastAsia="宋体" w:cs="宋体"/>
                <w:color w:val="000000"/>
                <w:szCs w:val="21"/>
              </w:rPr>
              <w:t>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17</w:t>
            </w:r>
            <w:r>
              <w:rPr>
                <w:rFonts w:hint="eastAsia" w:ascii="宋体" w:hAnsi="宋体" w:eastAsia="宋体" w:cs="宋体"/>
                <w:color w:val="000000"/>
                <w:szCs w:val="21"/>
              </w:rPr>
              <w:t>.1</w:t>
            </w:r>
          </w:p>
        </w:tc>
        <w:tc>
          <w:tcPr>
            <w:tcW w:w="7912" w:type="dxa"/>
            <w:vAlign w:val="center"/>
          </w:tcPr>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首次响应文件提交起止时间：详见竞争性磋商公告。</w:t>
            </w:r>
          </w:p>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首次响应文件提交截止时间：详见竞争性磋商公告。</w:t>
            </w:r>
          </w:p>
          <w:p>
            <w:pPr>
              <w:snapToGrid w:val="0"/>
              <w:spacing w:line="320" w:lineRule="exact"/>
              <w:ind w:firstLine="420" w:firstLineChars="200"/>
              <w:jc w:val="left"/>
              <w:rPr>
                <w:rFonts w:ascii="宋体" w:hAnsi="宋体" w:eastAsia="宋体" w:cs="宋体"/>
                <w:color w:val="000000"/>
                <w:szCs w:val="21"/>
              </w:rPr>
            </w:pPr>
            <w:r>
              <w:rPr>
                <w:rFonts w:hint="eastAsia" w:ascii="宋体" w:hAnsi="宋体" w:eastAsia="宋体" w:cs="宋体"/>
                <w:color w:val="000000"/>
                <w:szCs w:val="21"/>
              </w:rPr>
              <w:t>首次响应文件提交地点：详见竞争性磋商公告。</w:t>
            </w:r>
          </w:p>
          <w:p>
            <w:pPr>
              <w:spacing w:line="320" w:lineRule="exact"/>
              <w:ind w:firstLine="420" w:firstLineChars="200"/>
              <w:rPr>
                <w:rFonts w:ascii="宋体" w:hAnsi="宋体" w:eastAsia="宋体" w:cs="宋体"/>
                <w:color w:val="000000"/>
                <w:szCs w:val="21"/>
              </w:rPr>
            </w:pPr>
            <w:r>
              <w:rPr>
                <w:rFonts w:hint="eastAsia" w:ascii="宋体" w:hAnsi="宋体" w:eastAsia="宋体" w:cs="宋体"/>
                <w:color w:val="000000"/>
                <w:szCs w:val="21"/>
              </w:rPr>
              <w:t>供应商应当在首次响应文件提交截止时间前，将响应文件密封送达首次响应文件提交地点。在首次响应文件提交截止时间后送达的响应文件为无效文件，将被拒收。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color w:val="000000"/>
                <w:szCs w:val="21"/>
                <w:u w:val="single"/>
              </w:rPr>
            </w:pPr>
            <w:r>
              <w:rPr>
                <w:rFonts w:hint="eastAsia" w:ascii="宋体" w:hAnsi="宋体" w:eastAsia="宋体" w:cs="宋体"/>
                <w:color w:val="000000"/>
                <w:szCs w:val="21"/>
              </w:rPr>
              <w:t xml:space="preserve">磋商小组的人数： </w:t>
            </w:r>
            <w:r>
              <w:rPr>
                <w:rFonts w:ascii="宋体" w:hAnsi="宋体" w:eastAsia="宋体" w:cs="宋体"/>
                <w:color w:val="000000"/>
                <w:szCs w:val="21"/>
              </w:rPr>
              <w:t>5</w:t>
            </w:r>
            <w:r>
              <w:rPr>
                <w:rFonts w:hint="eastAsia" w:ascii="宋体" w:hAnsi="宋体" w:eastAsia="宋体" w:cs="宋体"/>
                <w:color w:val="000000"/>
                <w:szCs w:val="21"/>
              </w:rPr>
              <w:t xml:space="preserve"> 人及以上单数。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首次响应文件的开启：采购人另行通知。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21.2.1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商务条款评审中允许负偏离的条款数为</w:t>
            </w:r>
            <w:r>
              <w:rPr>
                <w:rFonts w:hint="eastAsia" w:ascii="宋体" w:hAnsi="宋体" w:eastAsia="宋体" w:cs="宋体"/>
                <w:color w:val="000000"/>
                <w:szCs w:val="21"/>
                <w:u w:val="single"/>
              </w:rPr>
              <w:t xml:space="preserve"> 0 </w:t>
            </w:r>
            <w:r>
              <w:rPr>
                <w:rFonts w:hint="eastAsia" w:ascii="宋体" w:hAnsi="宋体" w:eastAsia="宋体" w:cs="宋体"/>
                <w:color w:val="000000"/>
                <w:szCs w:val="21"/>
              </w:rPr>
              <w:t>项。</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技术需求评审中允许负偏离的条款数为</w:t>
            </w:r>
            <w:r>
              <w:rPr>
                <w:rFonts w:ascii="宋体" w:hAnsi="宋体" w:eastAsia="宋体" w:cs="宋体"/>
                <w:color w:val="000000"/>
                <w:szCs w:val="21"/>
                <w:u w:val="single"/>
              </w:rPr>
              <w:t xml:space="preserve"> 1 </w:t>
            </w:r>
            <w:r>
              <w:rPr>
                <w:rFonts w:hint="eastAsia" w:ascii="宋体" w:hAnsi="宋体" w:eastAsia="宋体" w:cs="宋体"/>
                <w:color w:val="000000"/>
                <w:szCs w:val="21"/>
              </w:rPr>
              <w:t>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磋商的顺序：</w:t>
            </w:r>
          </w:p>
          <w:p>
            <w:pPr>
              <w:jc w:val="left"/>
              <w:rPr>
                <w:rFonts w:ascii="Calibri" w:hAnsi="Calibri" w:eastAsia="宋体" w:cs="Times New Roman"/>
                <w:szCs w:val="24"/>
              </w:rPr>
            </w:pPr>
            <w:r>
              <w:rPr>
                <w:rFonts w:hint="eastAsia" w:ascii="Calibri" w:hAnsi="Calibri" w:eastAsia="宋体" w:cs="Times New Roman"/>
                <w:szCs w:val="24"/>
              </w:rPr>
              <w:t>按照</w:t>
            </w:r>
            <w:r>
              <w:rPr>
                <w:rFonts w:hint="eastAsia" w:ascii="宋体" w:hAnsi="宋体" w:eastAsia="宋体" w:cs="宋体"/>
                <w:color w:val="000000"/>
                <w:szCs w:val="21"/>
              </w:rPr>
              <w:t>提交首次响应文件的顺序，</w:t>
            </w:r>
            <w:r>
              <w:rPr>
                <w:rFonts w:hint="eastAsia" w:ascii="Calibri" w:hAnsi="Calibri" w:eastAsia="宋体" w:cs="Times New Roman"/>
                <w:szCs w:val="24"/>
              </w:rPr>
              <w:t>如出现某供应商不能按时参加磋商的情形，则该供应商的磋商次序往后延，具体由磋商小组确定</w:t>
            </w:r>
            <w:r>
              <w:rPr>
                <w:rFonts w:hint="eastAsia" w:ascii="宋体" w:hAnsi="宋体" w:eastAsia="宋体" w:cs="宋体"/>
                <w:color w:val="000000"/>
                <w:szCs w:val="21"/>
              </w:rPr>
              <w:t>。</w:t>
            </w:r>
          </w:p>
          <w:p>
            <w:pPr>
              <w:spacing w:line="320" w:lineRule="exact"/>
              <w:jc w:val="left"/>
              <w:rPr>
                <w:rFonts w:ascii="宋体" w:hAnsi="宋体" w:eastAsia="宋体" w:cs="宋体"/>
                <w:b/>
                <w:color w:val="000000"/>
                <w:szCs w:val="21"/>
              </w:rPr>
            </w:pPr>
            <w:r>
              <w:rPr>
                <w:rFonts w:hint="eastAsia" w:ascii="宋体" w:hAnsi="宋体" w:eastAsia="宋体" w:cs="宋体"/>
                <w:b/>
                <w:color w:val="000000"/>
                <w:szCs w:val="21"/>
              </w:rPr>
              <w:t>参与磋商前，供应商法定代表人或委托代理人必须向磋商小组出示本人有效证件原件</w:t>
            </w:r>
            <w:r>
              <w:rPr>
                <w:rFonts w:ascii="宋体" w:hAnsi="宋体" w:eastAsia="宋体" w:cs="宋体"/>
                <w:b/>
                <w:color w:val="000000"/>
                <w:szCs w:val="21"/>
              </w:rPr>
              <w:t>[</w:t>
            </w:r>
            <w:r>
              <w:rPr>
                <w:rFonts w:hint="eastAsia" w:ascii="宋体" w:hAnsi="宋体" w:eastAsia="宋体" w:cs="宋体"/>
                <w:b/>
                <w:color w:val="000000"/>
                <w:szCs w:val="21"/>
              </w:rPr>
              <w:t>有效证件可以是身份证（含临时身份证明）、机动车驾驶证、社会保障卡或护照的其中一项]，若参与磋商的委托代理人不是响应文件中承诺的授权委托代理人的，应当同时出示法定代表人授权委托书原件，否则磋商小组将拒绝其参与磋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可能实质性变动的内容：采购需求中的技术、服务要求。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27.2</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接收质疑函方式：以书面形式。</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质疑联系部门及联系方式：广西骨伤医院采购办，联系电话：</w:t>
            </w:r>
            <w:r>
              <w:rPr>
                <w:rFonts w:ascii="宋体" w:hAnsi="宋体" w:eastAsia="宋体" w:cs="宋体"/>
                <w:color w:val="000000"/>
                <w:szCs w:val="21"/>
              </w:rPr>
              <w:t>17344229910</w:t>
            </w:r>
            <w:r>
              <w:rPr>
                <w:rFonts w:hint="eastAsia" w:ascii="宋体" w:hAnsi="宋体" w:eastAsia="宋体" w:cs="宋体"/>
                <w:color w:val="000000"/>
                <w:szCs w:val="21"/>
              </w:rPr>
              <w:t>；</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通讯地址：广西南宁市青秀区东葛路</w:t>
            </w:r>
            <w:r>
              <w:rPr>
                <w:rFonts w:ascii="宋体" w:hAnsi="宋体" w:eastAsia="宋体" w:cs="宋体"/>
                <w:color w:val="000000"/>
                <w:szCs w:val="21"/>
              </w:rPr>
              <w:t>1</w:t>
            </w:r>
            <w:r>
              <w:rPr>
                <w:rFonts w:hint="eastAsia" w:ascii="宋体" w:hAnsi="宋体" w:eastAsia="宋体" w:cs="宋体"/>
                <w:color w:val="000000"/>
                <w:szCs w:val="21"/>
              </w:rPr>
              <w:t>号锦华大酒店副楼4楼4</w:t>
            </w:r>
            <w:r>
              <w:rPr>
                <w:rFonts w:ascii="宋体" w:hAnsi="宋体" w:eastAsia="宋体" w:cs="宋体"/>
                <w:color w:val="000000"/>
                <w:szCs w:val="21"/>
              </w:rPr>
              <w:t>01</w:t>
            </w:r>
            <w:r>
              <w:rPr>
                <w:rFonts w:hint="eastAsia" w:ascii="宋体" w:hAnsi="宋体" w:eastAsia="宋体" w:cs="宋体"/>
                <w:color w:val="000000"/>
                <w:szCs w:val="21"/>
              </w:rPr>
              <w:t>号；</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时间：每天上午8时00分到12时00分，下午3时00分到6时 00分，双休日和法定节假日不办理业务。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p>
        </w:tc>
        <w:tc>
          <w:tcPr>
            <w:tcW w:w="7912" w:type="dxa"/>
            <w:vAlign w:val="center"/>
          </w:tcPr>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1.本竞争性磋商文件中描述供应商的“公章”是指根据我国对公章的管理规定，用供应商法定主体行为名称制作的印章，除本竞争性磋商文件有特殊规定外，供应商的财务章、部门章、分公司章、工会章、合同章、竞标/投标专用章、业务专用章及银行的转账章、现金收讫章、现金付讫章等其它形式印章均不能代替公章。</w:t>
            </w:r>
          </w:p>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2.本竞争性磋商文件中描述供应商的“签字”是指供应商的法定代表人或委托代理人亲自在文件规定签署处亲笔写上个人的名字的行为，私章、签字章、印鉴、影印等其它形式均不能代替亲笔签字。</w:t>
            </w:r>
          </w:p>
        </w:tc>
      </w:tr>
    </w:tbl>
    <w:p>
      <w:pPr>
        <w:spacing w:line="360" w:lineRule="atLeast"/>
        <w:ind w:firstLine="495"/>
        <w:rPr>
          <w:rFonts w:ascii="Calibri" w:hAnsi="Calibri" w:eastAsia="宋体" w:cs="Times New Roman"/>
          <w:szCs w:val="24"/>
        </w:rPr>
      </w:pPr>
    </w:p>
    <w:p>
      <w:pPr>
        <w:spacing w:line="360" w:lineRule="atLeast"/>
        <w:ind w:firstLine="495"/>
        <w:rPr>
          <w:rFonts w:ascii="Calibri" w:hAnsi="Calibri" w:eastAsia="宋体" w:cs="Times New Roman"/>
          <w:szCs w:val="24"/>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供应商须知正文</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一、总则</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1、适用范围</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1.1本竞争性磋商文件仅适用于</w:t>
      </w:r>
      <w:r>
        <w:rPr>
          <w:rFonts w:hint="eastAsia" w:ascii="宋体" w:hAnsi="宋体" w:eastAsia="宋体" w:cs="Times New Roman"/>
          <w:color w:val="000000"/>
          <w:szCs w:val="21"/>
        </w:rPr>
        <w:t>广西骨伤医院骨科病床（双摇床+牵引床）采购项目</w:t>
      </w:r>
      <w:r>
        <w:rPr>
          <w:rFonts w:hint="eastAsia"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2、定义</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2.1“采购人”系指采购本项目的广西骨伤医院。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2.2 “供应商”系指符合本项目竞争性磋商公告及竞争性磋商文件中要求的资格条件、满足《中华人民共和国政府采购法》第二十二条相关规定，并提交响应文件的</w:t>
      </w:r>
      <w:r>
        <w:rPr>
          <w:rFonts w:hint="eastAsia" w:ascii="宋体" w:hAnsi="宋体" w:eastAsia="宋体" w:cs="Times New Roman"/>
          <w:bCs/>
          <w:color w:val="000000"/>
          <w:szCs w:val="21"/>
        </w:rPr>
        <w:t>投标人</w:t>
      </w:r>
      <w:r>
        <w:rPr>
          <w:rFonts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2.3“竞标”是指供应商按照本项目竞争性磋商公告规定的方式获取竞争性磋商文件、提交响应文件并希望获得标的的行为。</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2.4“响应文件”是指：供应商根据本竞争性磋商文件要求，编制包含资格证明、报价商务技术等所有内容的文件。</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2.5“实质性要求”是指竞争性磋商文件中已经指明不满足则响应文件按无效响应处理的条款，或不能负偏离的条款，或采购需求中带“▲”的条款。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2.6“正偏离”，是指响应文件对竞争性磋商文件“采购需求”中有关条款作出的响应优于条款要求并有利于采购人的情形。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2.7“负偏离”，是指响应文件对竞争性磋商文件“采购需求”中有关条款作出的响应不满足条款要求导致采购人要求不能得到满足的情形。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2.8“允许负偏离的条款”是指采购需求中的不属于“实质性要求”的条款。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2.9“书面形式”是指合同书、信件和数据电文（包括电报、电传、传真、电子数据交换和电子邮件）等可以有形地表现所载内容的形式。</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2.10“首次报价”是指供应商提交的首次响应文件中的报价。</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2.11“评审价”是指供应商提交的最后报价并经修正和政策功能价格扣除后的价格。</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3.供应商的资格条件</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供应商的资格条件详见“供应商须知前附表”。</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4.本项目不接受联合体。</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5.转包与分包             </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5.1本项目不允许转包。</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5.2本项目不允许分包。</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二、竞争性磋商文件</w:t>
      </w:r>
    </w:p>
    <w:p>
      <w:pPr>
        <w:spacing w:line="400" w:lineRule="exact"/>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.竞争性磋商文件的构成</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（1）竞争性磋商公告；</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 xml:space="preserve">（2）供应商须知； </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（3）采购需求；</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（4）评审程序、评审方法和评审标准；</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（5）响应文件格式；</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（6）合同文本。</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.供应商的询问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供应商应认真阅读竞争性磋商文件的采购需求，如供应商对竞争性磋商文件有疑问的，如要求采购人作出澄清或修改的，供应商尽可能在提交首次响应文件截止之日前，以书面形式向采购人提出。</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.竞争性磋商文件的澄清和修改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提交首次响应文件截止之日前，采购人或者磋商小组可以对已发出的磋商文件进行必要的澄清或者修改，澄清或者修改的内容作为磋商文件的组成部分。澄清或者修改的内容可能影响响应文件编制的，采购人或者磋商小组在提交首次响应文件截止之日3个工作日前，以书面形式通知所有获取磋商文件的供应商，不足3个工作日的，应当顺延提交首次响应文件截止之日。</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Cs w:val="21"/>
        </w:rPr>
      </w:pPr>
      <w:r>
        <w:rPr>
          <w:rFonts w:hint="eastAsia" w:ascii="宋体" w:hAnsi="宋体" w:eastAsia="宋体" w:cs="Calibri"/>
          <w:b/>
          <w:bCs/>
          <w:color w:val="000000"/>
          <w:sz w:val="32"/>
          <w:szCs w:val="32"/>
        </w:rPr>
        <w:t>三、响应文件的编制</w:t>
      </w:r>
    </w:p>
    <w:p>
      <w:pPr>
        <w:spacing w:line="400" w:lineRule="exact"/>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.响应文件的编制原则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供应商应当按照竞争性磋商文件的要求编制响应文件，并对其提交的响应文件的真实性、合法性承担法律责任。响应文件应当对竞争性磋商文件作出实质性响应。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.响应文件的组成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.1响应文件由资格证明文件、报价商务技术文件两部分组成。</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.1.1资格证明文件：详见须知前附表</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.1.2报价商务技术文件：详见须知前附表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.计量单位</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竞争性磋商文件已有明确规定的，使用竞争性磋商文件规定的计量单位；竞争性磋商文件没有规定的，应采用中华人民共和国法定计量单位，货币种类为人民币，否则视同未响应。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.竞标的风险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供应商没有按照竞争性磋商文件要求提供全部资料，或者供应商没有对竞争性磋商文件在各方面作出实质性响应可能导致其响应无效，是供应商应当考虑的风险。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.竞标报价要求和构成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.1竞标报价应按竞争性磋商文件中“竞标报价表”格式填写。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.2竞标报价的价格构成见“供应商须知前附表”。</w:t>
      </w:r>
    </w:p>
    <w:p>
      <w:pPr>
        <w:spacing w:line="400" w:lineRule="exact"/>
        <w:ind w:left="426" w:leftChars="203"/>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.3竞标报价要求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竞标报价（包含首次报价、最后报价）超过规定的采购预算金额或者最高限价的（如本项目公布了最高限价），其响应文件将作无效处理。</w:t>
      </w:r>
    </w:p>
    <w:p>
      <w:pPr>
        <w:spacing w:line="400" w:lineRule="exact"/>
        <w:ind w:left="420" w:left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.竞标有效期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.1竞标有效期是指为保证采购人有足够的时间在提交响应文件后完成评审、确定成交供应商、合同签订等工作而要求供应商提交的响应文件在一定时间内保持有效的期限。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.2 竞标有效期应由供应商按“供应商须知前附表”规定的期限作出响应。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.3供应商的响应文件在竞标有效期内均保持有效。</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.响应文件编制的要求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.1供应商应按本竞争性磋商文件规定的格式和顺序编制、装订响应文件并标注页码，响应文件内容</w:t>
      </w:r>
      <w:r>
        <w:rPr>
          <w:rFonts w:hint="eastAsia" w:ascii="宋体" w:hAnsi="宋体" w:eastAsia="宋体" w:cs="Calibri"/>
          <w:color w:val="000000"/>
          <w:spacing w:val="-6"/>
          <w:szCs w:val="21"/>
        </w:rPr>
        <w:t>不完整、编排混乱导致响应文件被误读、漏读或者查找不到相关内容的，</w:t>
      </w:r>
      <w:r>
        <w:rPr>
          <w:rFonts w:hint="eastAsia" w:ascii="宋体" w:hAnsi="宋体" w:eastAsia="宋体" w:cs="Calibri"/>
          <w:color w:val="000000"/>
          <w:szCs w:val="21"/>
        </w:rPr>
        <w:t>由此引发的</w:t>
      </w:r>
      <w:r>
        <w:rPr>
          <w:rFonts w:hint="eastAsia" w:ascii="宋体" w:hAnsi="宋体" w:eastAsia="宋体" w:cs="Calibri"/>
          <w:color w:val="000000"/>
          <w:spacing w:val="-6"/>
          <w:szCs w:val="21"/>
        </w:rPr>
        <w:t>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2响应文件应按资格证明文件、报价商务技术文件分别编制，资格证明文件、报价商务技术文件按顺序装订成册。响应文件正本一份，副本份数详见“供应商须知前附表”，响应文件的封面应注明“正本”、“副本”字样，提供响应文件正、副本数量不足的将按无效响应处理。由于响应文件装订松散而造成的丢失或其他情况导致的不利后果由供应商自行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.3响应文件的正本应打印或用不褪色的墨水填写，响应文件正本除本“供应商须知”中规定的可提供复印件外均须提供原件，副本可为正本签字、盖章后的复印件，当副本和正本不一致时，以正本为准。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.4响应文件须由供应商在规定位置盖公章并由法定代表人或委托代理人签字，否则其响应文件按无效响应处理。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.5响应文件中标注的供应商名称应与营业执照（事业单位法人证书、执业许可证、自然人身份证）及公章一致，否则其响应文件按无效响应处理。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6响应文件应尽量避免涂改、行间插字或删除。如果出现上述情况，改动之处应由供应商的法定代表人或其委托代理人签字或加盖公章。响应文件因涂改、行间插字或删除导致字迹潦草或表达不清所引起的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.响应文件的密封和标记</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.1响应文件正、副本全部装入一个或多个包封袋/箱（响应文件的补充、修改可另行单独递交）中并加以密封，封口处必须加盖供应商公章或法定代表人签字或委托代理人签字，以示密封。</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.2响应文件外层包装封面上应标记“项目名称、项目编号、供应商名称、所竞分标、首次响应文件提交截止时间前不得启封”字样。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.3未按上述规定密封的响应文件将被拒收。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.响应文件的提交</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.1供应商必须在“供应商须知前附表”规定的时间和地点提交响应文件。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.2采购人收到响应文件后，应当如实记载响应文件的密封情况。</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.3在首次响应文件提交截止时间后送达的或不符合本须知正文第1</w:t>
      </w:r>
      <w:r>
        <w:rPr>
          <w:rFonts w:ascii="宋体" w:hAnsi="宋体" w:eastAsia="宋体" w:cs="Calibri"/>
          <w:color w:val="000000"/>
          <w:szCs w:val="21"/>
        </w:rPr>
        <w:t>6</w:t>
      </w:r>
      <w:r>
        <w:rPr>
          <w:rFonts w:hint="eastAsia" w:ascii="宋体" w:hAnsi="宋体" w:eastAsia="宋体" w:cs="Calibri"/>
          <w:color w:val="000000"/>
          <w:szCs w:val="21"/>
        </w:rPr>
        <w:t>.3条的响应文件为无效文件，采购人应当拒收。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.首次响应文件的补充、修改与撤回</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在首次响应文件提交截止时间前，可以对所提交的响应文件进行补充、修改或者撤回，并书面通知采购人、采购代理机构。补充、修改的内容作为响应文件的组成部分。补充、修改的内容与响应文件不一致的，以补充、修改的内容为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.在首次响应文件提交截止时间止提交响应文件的供应商不足3家时，应当由供应商签字领回响应文件，除此之外采购人对已提交的响应文件概不退回。</w:t>
      </w:r>
    </w:p>
    <w:p>
      <w:pPr>
        <w:spacing w:line="400" w:lineRule="exact"/>
        <w:ind w:firstLine="420" w:firstLineChars="200"/>
        <w:rPr>
          <w:rFonts w:ascii="宋体" w:hAnsi="宋体" w:eastAsia="宋体" w:cs="Times New Roman"/>
          <w:bCs/>
          <w:color w:val="000000"/>
          <w:szCs w:val="21"/>
        </w:rPr>
      </w:pPr>
    </w:p>
    <w:p>
      <w:pPr>
        <w:spacing w:line="400" w:lineRule="exact"/>
        <w:ind w:left="420" w:firstLine="420"/>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四、评审及磋商</w:t>
      </w:r>
    </w:p>
    <w:p>
      <w:pPr>
        <w:spacing w:line="400" w:lineRule="exact"/>
        <w:ind w:left="420" w:firstLine="420"/>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.磋商小组成立及响应文件的开启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.1磋商小组由采购人组织评审专家共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w:t>
      </w:r>
      <w:r>
        <w:rPr>
          <w:rFonts w:hint="eastAsia" w:ascii="宋体" w:hAnsi="宋体" w:eastAsia="宋体" w:cs="Calibri"/>
          <w:szCs w:val="21"/>
        </w:rPr>
        <w:t>数组成，具体人数见“供应商须知前附表”。</w:t>
      </w: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.2 响应文件的开启：具体详见“供应商须知前附表”。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.响应文件评审程序</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.1.1响应文件开启后</w:t>
      </w:r>
      <w:r>
        <w:rPr>
          <w:rFonts w:hint="eastAsia" w:ascii="宋体" w:hAnsi="宋体" w:eastAsia="宋体" w:cs="Calibri"/>
          <w:szCs w:val="21"/>
        </w:rPr>
        <w:t>，由磋</w:t>
      </w:r>
      <w:r>
        <w:rPr>
          <w:rFonts w:hint="eastAsia" w:ascii="宋体" w:hAnsi="宋体" w:eastAsia="宋体" w:cs="Calibri"/>
          <w:color w:val="000000"/>
          <w:szCs w:val="21"/>
        </w:rPr>
        <w:t>商小组依法对供应商的资格证明文件进行审查，详见第四章“评审程序、评审方法和评审标准”第4条“资格审查”。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.1.2通过资格审查的合格供应商不足3家的，不得进入符合性审查环节，采购人应当重新开展采购活动。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.2符合性审查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.2.1</w:t>
      </w:r>
      <w:r>
        <w:rPr>
          <w:rFonts w:hint="eastAsia" w:ascii="宋体" w:hAnsi="宋体" w:eastAsia="宋体" w:cs="Calibri"/>
          <w:szCs w:val="21"/>
        </w:rPr>
        <w:t>由磋</w:t>
      </w:r>
      <w:r>
        <w:rPr>
          <w:rFonts w:hint="eastAsia" w:ascii="宋体" w:hAnsi="宋体" w:eastAsia="宋体" w:cs="Calibri"/>
          <w:color w:val="000000"/>
          <w:szCs w:val="21"/>
        </w:rPr>
        <w:t>商小组通过资格审查的合格供应商的响应文件的竞标报价、商务、技术等实质性要求进行符合性审查，以确定其是否满足竞争性磋商文件的实质性要求。详见第四章“评审程序、评审方法和评审标准”第5条“符合性审查”，其中商务条款评审和技术需求评审中允许负偏离的条款数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.2.2 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应当附法定代表人授权书（若委托代理人为响应文件中承诺的授权委托代理人的，无须出示法定代表人授权委托书）。</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 xml:space="preserve">.2.4首次响应文件中报价出现前后不一致的，按照下列规定修正：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同时出现两种以上不一致的，应逐条进行修正。修正后的报价经供应商确认后产生约束力，供应商不确认的，其响应文件按无效响应处理。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2.5磋商小组成员应当按照客观、公正、审慎的原则，根据第四章“评审程序、评审方法和评审标准”进行独立评审。磋商小组对响应文件进行评审，未实质性响应竞争性磋商文件的响应文件按无效响应处理，由磋商小组告知提交响应文件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.2.6通过符合性审查的合格供应商不足3家的，不得进入磋商环节，采购人应当重新开展采购活动。</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.磋商</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.1磋商小组按照“供应商须知前附表”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顺序，集中与单一供应商分别进行磋商，并给予所有参加磋商的供应商平等的磋商机会。供应商应当在采购人发出磋商通知后30分钟内到达磋商地点，否则视同放弃参加磋商权利，其响应文件按无效响应处理。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.2在磋商过程中，磋商小组可以根据磋商文件和磋商情况实质性变动采购需求中的技术、服务要求以及合同草案条款，但不得变动磋商文件中的其他内容。可能实质性变动的内容详见“供应商须知前附表”。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.3对竞争性磋商文件作出的实质性变动是竞争性磋商文件的有效组成部分，由磋商小组及时以书面形式同时通知所有参加磋商的供应商。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4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供应商为自然人的，应当由本人签字并附身份证明。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.5磋商中，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.6 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.1 竞争性磋商文件能够详细列明采购标的的技术、服务要求的，磋商结束后，由磋商小组要求所有继续参加磋商的供应商在规定时间内密封提交最后报价，提交最后报价的供应商不得少于3家。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.2最后报价是供应商响应文件的有效组成部分。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磋商小组收齐最后报价后统一开启。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5</w:t>
      </w:r>
      <w:r>
        <w:rPr>
          <w:rFonts w:hint="eastAsia" w:ascii="宋体" w:hAnsi="宋体" w:eastAsia="宋体" w:cs="Calibri"/>
          <w:color w:val="000000"/>
          <w:szCs w:val="21"/>
        </w:rPr>
        <w:t>响应文件最后报价出现前后不一致的，按照本正文第2</w:t>
      </w:r>
      <w:r>
        <w:rPr>
          <w:rFonts w:ascii="宋体" w:hAnsi="宋体" w:eastAsia="宋体" w:cs="Calibri"/>
          <w:color w:val="000000"/>
          <w:szCs w:val="21"/>
        </w:rPr>
        <w:t>1</w:t>
      </w:r>
      <w:r>
        <w:rPr>
          <w:rFonts w:hint="eastAsia" w:ascii="宋体" w:hAnsi="宋体" w:eastAsia="宋体" w:cs="Calibri"/>
          <w:color w:val="000000"/>
          <w:szCs w:val="21"/>
        </w:rPr>
        <w:t xml:space="preserve">.2.4条的规定修正。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6</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（2）经供应商确认修正后的竞标报价（包含首次报价、最后报价）超过所竞标分标规定的采购预算金额或者最高限价的（如本项目公布了最高限价）；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8</w:t>
      </w:r>
      <w:r>
        <w:rPr>
          <w:rFonts w:hint="eastAsia" w:ascii="宋体" w:hAnsi="宋体" w:eastAsia="宋体" w:cs="Calibri"/>
          <w:color w:val="000000"/>
          <w:szCs w:val="21"/>
        </w:rPr>
        <w:t>最后报价结束后，磋商小组不得再与供应商进行任何形式的商谈。</w:t>
      </w:r>
    </w:p>
    <w:p>
      <w:pPr>
        <w:keepNext/>
        <w:keepLines/>
        <w:spacing w:line="400" w:lineRule="exact"/>
        <w:ind w:firstLine="411" w:firstLineChars="196"/>
        <w:outlineLvl w:val="4"/>
        <w:rPr>
          <w:rFonts w:ascii="宋体" w:hAnsi="宋体" w:eastAsia="宋体" w:cs="Times New Roman"/>
          <w:color w:val="000000"/>
          <w:szCs w:val="21"/>
        </w:rPr>
      </w:pPr>
      <w:r>
        <w:rPr>
          <w:rFonts w:hint="eastAsia" w:ascii="宋体" w:hAnsi="宋体" w:eastAsia="宋体" w:cs="Times New Roman"/>
          <w:color w:val="000000"/>
          <w:szCs w:val="21"/>
        </w:rPr>
        <w:t>2</w:t>
      </w:r>
      <w:r>
        <w:rPr>
          <w:rFonts w:ascii="宋体" w:hAnsi="宋体" w:eastAsia="宋体" w:cs="Times New Roman"/>
          <w:color w:val="000000"/>
          <w:szCs w:val="21"/>
        </w:rPr>
        <w:t>4</w:t>
      </w:r>
      <w:r>
        <w:rPr>
          <w:rFonts w:hint="eastAsia" w:ascii="宋体" w:hAnsi="宋体" w:eastAsia="宋体" w:cs="Times New Roman"/>
          <w:color w:val="000000"/>
          <w:szCs w:val="21"/>
        </w:rPr>
        <w:t>.比较与评价</w:t>
      </w:r>
    </w:p>
    <w:p>
      <w:pPr>
        <w:spacing w:line="400" w:lineRule="exact"/>
        <w:ind w:firstLine="42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.1</w:t>
      </w:r>
      <w:r>
        <w:rPr>
          <w:rFonts w:hint="eastAsia" w:ascii="宋体" w:hAnsi="宋体" w:eastAsia="宋体" w:cs="Calibri"/>
          <w:color w:val="000000"/>
          <w:szCs w:val="21"/>
        </w:rPr>
        <w:t>评审方法：综合评分法。</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.2经磋商确定最终采购需求和提交最后报价的供应商后，由磋商小组采用综合评分法对提交最后报价的供应商的响应文件和最后报价进行综合评分。详见第四章“评审程序、评审方法和评审标准”。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.3评审时，磋商小组各成员应当独立对每个有效的响应文件进行评价、打分，然后汇总每个供应商每项评分因素的得分。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（1）磋商小组按照竞争性磋商文件中规定的评审标准计算各供应商的报价得分。项目评审过程中，不得去掉最后报价中的最高报价和最低报价。</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（2）各供应商的得分为磋商小组所有成员的有效评分的算术平均数。</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.4由磋商小组根据综合评分情况，</w:t>
      </w:r>
      <w:r>
        <w:rPr>
          <w:rFonts w:ascii="宋体" w:hAnsi="宋体" w:eastAsia="宋体"/>
          <w:szCs w:val="21"/>
        </w:rPr>
        <w:t>按照评审得分由高到低顺序</w:t>
      </w:r>
      <w:r>
        <w:rPr>
          <w:rFonts w:hint="eastAsia" w:ascii="宋体" w:hAnsi="宋体" w:eastAsia="宋体"/>
          <w:szCs w:val="21"/>
          <w:lang w:val="en-US" w:eastAsia="zh-CN"/>
        </w:rPr>
        <w:t>进行排名（评</w:t>
      </w:r>
      <w:r>
        <w:rPr>
          <w:rFonts w:ascii="宋体" w:hAnsi="宋体" w:eastAsia="宋体"/>
          <w:szCs w:val="21"/>
        </w:rPr>
        <w:t>审得分相同的，按照最后报价由低到高的顺序</w:t>
      </w:r>
      <w:r>
        <w:rPr>
          <w:rFonts w:hint="eastAsia" w:ascii="宋体" w:hAnsi="宋体" w:eastAsia="宋体"/>
          <w:szCs w:val="21"/>
          <w:lang w:val="en-US" w:eastAsia="zh-CN"/>
        </w:rPr>
        <w:t>排名</w:t>
      </w:r>
      <w:r>
        <w:rPr>
          <w:rFonts w:hint="eastAsia" w:ascii="宋体" w:hAnsi="宋体" w:eastAsia="宋体"/>
          <w:szCs w:val="21"/>
          <w:lang w:eastAsia="zh-CN"/>
        </w:rPr>
        <w:t>，</w:t>
      </w:r>
      <w:r>
        <w:rPr>
          <w:rFonts w:ascii="宋体" w:hAnsi="宋体" w:eastAsia="宋体"/>
          <w:szCs w:val="21"/>
        </w:rPr>
        <w:t>评审得分且最后报价相同的，按照</w:t>
      </w:r>
      <w:r>
        <w:rPr>
          <w:rFonts w:hint="eastAsia" w:ascii="宋体" w:hAnsi="宋体" w:eastAsia="宋体"/>
          <w:szCs w:val="21"/>
          <w:lang w:val="en-US" w:eastAsia="zh-CN"/>
        </w:rPr>
        <w:t>技术分</w:t>
      </w:r>
      <w:r>
        <w:rPr>
          <w:rFonts w:ascii="宋体" w:hAnsi="宋体" w:eastAsia="宋体"/>
          <w:szCs w:val="21"/>
        </w:rPr>
        <w:t>顺序</w:t>
      </w:r>
      <w:r>
        <w:rPr>
          <w:rFonts w:hint="eastAsia" w:ascii="宋体" w:hAnsi="宋体" w:eastAsia="宋体"/>
          <w:szCs w:val="21"/>
          <w:lang w:val="en-US" w:eastAsia="zh-CN"/>
        </w:rPr>
        <w:t>排名</w:t>
      </w:r>
      <w:r>
        <w:rPr>
          <w:rFonts w:hint="eastAsia" w:ascii="宋体" w:hAnsi="宋体" w:eastAsia="宋体"/>
          <w:szCs w:val="21"/>
          <w:lang w:eastAsia="zh-CN"/>
        </w:rPr>
        <w:t>，</w:t>
      </w:r>
      <w:r>
        <w:rPr>
          <w:rFonts w:ascii="宋体" w:hAnsi="宋体" w:eastAsia="宋体"/>
          <w:szCs w:val="21"/>
        </w:rPr>
        <w:t>按技术得分由高到低排序，技术得分相同的按照技术需求偏离分由高到低排序）</w:t>
      </w:r>
      <w:r>
        <w:rPr>
          <w:rFonts w:hint="eastAsia" w:ascii="宋体" w:hAnsi="宋体" w:eastAsia="宋体"/>
          <w:szCs w:val="21"/>
          <w:lang w:eastAsia="zh-CN"/>
        </w:rPr>
        <w:t>，</w:t>
      </w:r>
      <w:r>
        <w:rPr>
          <w:rFonts w:ascii="宋体" w:hAnsi="宋体" w:eastAsia="宋体"/>
          <w:szCs w:val="21"/>
        </w:rPr>
        <w:t>并编写评审报告</w:t>
      </w:r>
      <w:r>
        <w:rPr>
          <w:rFonts w:hint="eastAsia" w:ascii="宋体" w:hAnsi="宋体" w:eastAsia="宋体" w:cs="Calibri"/>
          <w:color w:val="000000"/>
          <w:kern w:val="0"/>
          <w:szCs w:val="21"/>
        </w:rPr>
        <w:t>。</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5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.确定成交供应商及结果公告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.1采购人应当在评审报告后5个工作日内，从评审报告提出的成交候选供应商中，按照排序由高到低的原则确定成交供应商，也可以书面授权磋商小组直接确定成交供应商。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.2在</w:t>
      </w:r>
      <w:r>
        <w:rPr>
          <w:rFonts w:hint="eastAsia" w:ascii="宋体" w:hAnsi="宋体" w:eastAsia="宋体" w:cs="Calibri"/>
          <w:color w:val="000000"/>
          <w:kern w:val="0"/>
          <w:szCs w:val="21"/>
        </w:rPr>
        <w:t>成交</w:t>
      </w:r>
      <w:r>
        <w:rPr>
          <w:rFonts w:hint="eastAsia" w:ascii="宋体" w:hAnsi="宋体" w:eastAsia="宋体" w:cs="Calibri"/>
          <w:color w:val="000000"/>
          <w:szCs w:val="21"/>
        </w:rPr>
        <w:t>供应商确定后2个工作日内，在广西骨伤医院官方网站上公告成交结果，同时向成交供应商发出成交通知书。</w:t>
      </w:r>
    </w:p>
    <w:p>
      <w:pPr>
        <w:spacing w:line="400" w:lineRule="exact"/>
        <w:ind w:firstLine="420" w:firstLineChars="200"/>
        <w:rPr>
          <w:rFonts w:ascii="宋体" w:hAnsi="宋体" w:eastAsia="宋体" w:cs="Calibri"/>
          <w:b/>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.3</w:t>
      </w:r>
      <w:r>
        <w:rPr>
          <w:rFonts w:hint="eastAsia" w:ascii="宋体" w:hAnsi="宋体" w:eastAsia="宋体" w:cs="Calibri"/>
          <w:b/>
          <w:color w:val="000000"/>
          <w:szCs w:val="21"/>
        </w:rPr>
        <w:t xml:space="preserve"> </w:t>
      </w:r>
      <w:r>
        <w:rPr>
          <w:rFonts w:hint="eastAsia" w:ascii="宋体" w:hAnsi="宋体" w:eastAsia="宋体" w:cs="Calibri"/>
          <w:color w:val="000000"/>
          <w:szCs w:val="21"/>
        </w:rPr>
        <w:t>采购人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bCs/>
          <w:color w:val="000000"/>
          <w:szCs w:val="21"/>
        </w:rPr>
        <w:t>2</w:t>
      </w:r>
      <w:r>
        <w:rPr>
          <w:rFonts w:ascii="宋体" w:hAnsi="宋体" w:eastAsia="宋体" w:cs="Calibri"/>
          <w:bCs/>
          <w:color w:val="000000"/>
          <w:szCs w:val="21"/>
        </w:rPr>
        <w:t>5</w:t>
      </w:r>
      <w:r>
        <w:rPr>
          <w:rFonts w:hint="eastAsia" w:ascii="宋体" w:hAnsi="宋体" w:eastAsia="宋体" w:cs="Calibri"/>
          <w:bCs/>
          <w:color w:val="000000"/>
          <w:szCs w:val="21"/>
        </w:rPr>
        <w:t>.4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.签订合同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.1签订合同时间：按成交通知书规定的时间与采购人签订采购合同。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成交供应商拒绝与采购人签订合同的，采购人可以按照评审报告推荐的成交候选人名单排序，确定下一候选人为成交供应商，也可以重新开展采购活动。拒绝签订采购合同的成交供应商不得参加对该合同项重新开展的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 询问、质疑和投诉</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.1供应商对采购活动事项有疑问的，可以向采购人提出询问，采购人应当在3个工作日内对供应商依法提出的询问作出答复。</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.2供应商认为竞争性磋商文件、采购过程或成交结果使自己的合法权益受到损害的，应当在知道或者应知其权益受到损害之日起七个工作日内，以书面形式向采购人提出质疑，</w:t>
      </w:r>
      <w:r>
        <w:rPr>
          <w:rFonts w:ascii="宋体" w:hAnsi="宋体" w:eastAsia="宋体" w:cs="Arial"/>
          <w:color w:val="000000"/>
          <w:szCs w:val="21"/>
          <w:shd w:val="clear" w:color="auto" w:fill="FFFFFF"/>
        </w:rPr>
        <w:t>接收质疑函的方式、联系部门、联系电话和通讯地址等信息</w:t>
      </w:r>
      <w:r>
        <w:rPr>
          <w:rFonts w:hint="eastAsia" w:ascii="宋体" w:hAnsi="宋体" w:eastAsia="宋体" w:cs="Arial"/>
          <w:color w:val="000000"/>
          <w:szCs w:val="21"/>
          <w:shd w:val="clear" w:color="auto" w:fill="FFFFFF"/>
        </w:rPr>
        <w:t>详见</w:t>
      </w:r>
      <w:r>
        <w:rPr>
          <w:rFonts w:hint="eastAsia" w:ascii="宋体" w:hAnsi="宋体" w:eastAsia="宋体" w:cs="Calibri"/>
          <w:color w:val="000000"/>
          <w:szCs w:val="21"/>
        </w:rPr>
        <w:t>“供应商须知前附表”。具体质疑起算时间如下：</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（1）对可以质疑的竞争性磋商文件提出质疑的，为竞争性磋商公告期限届满之日；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（2）对采购过程提出质疑的，为各采购程序环节结束之日；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（3）对成交结果提出质疑的，为成交结果公告期限届满之日。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3质疑、投诉应当采用书面形式，质疑函、投诉书均应明确阐述竞争性磋商文件、采购过程或成交结果中使自己合法权益受到损害的实质性内容，提供相关事实、法律依据和证据及其来源或线索，便于有关单位调查、答复和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供应商提出质疑应当提交质疑函和必要的证明材料，针对同一采购程序环节的质疑必须在法定质疑期内一次性提出。质疑函应当包括下列内容：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（1）供应商的姓名或者名称、地址、邮编、联系人及联系电话；</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（2）质疑项目的名称、编号；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（3）具体、明确的质疑事项和与质疑事项相关的请求；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（4）事实依据；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（5）必要的法律依据；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（6）提出质疑的日期。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供应商为法人或者其他组织的，应当由法定代表人、主要负责人，或者其委托代理人签字或者盖章，并加盖公章。</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采购人认为供应商质疑不成立，或者成立但未对成交结果构成影响的，继续开展采购活动；认为供应商质疑成立且影响或者可能影响成交结果的，按照下列情况处理：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（1）对竞争性磋商文件提出的质疑，依法通过澄清或者修改可以继续开展采购活动的，澄清或者修改竞争性磋商文件后继续开展采购活动；否则应当在修改竞争性磋商文件后重新开展采购活动。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（2）对采购过程、成交结果提出的质疑，合格供应商符合法定数量时，可以从合格的成交候选人中另行确定成交供应商的，应当依法另行确定成交供应商；否则应当重新开展采购活动。</w:t>
      </w:r>
    </w:p>
    <w:p>
      <w:pPr>
        <w:spacing w:line="400" w:lineRule="exact"/>
        <w:rPr>
          <w:rFonts w:ascii="宋体" w:hAnsi="宋体" w:eastAsia="宋体" w:cs="Times New Roman"/>
          <w:bCs/>
          <w:color w:val="000000"/>
          <w:szCs w:val="21"/>
        </w:rPr>
      </w:pPr>
    </w:p>
    <w:p>
      <w:pPr>
        <w:ind w:firstLine="643" w:firstLineChars="200"/>
        <w:jc w:val="center"/>
        <w:rPr>
          <w:rFonts w:ascii="宋体" w:hAnsi="宋体" w:eastAsia="宋体" w:cs="Times New Roman"/>
          <w:b/>
          <w:bCs/>
          <w:color w:val="000000"/>
          <w:sz w:val="32"/>
          <w:szCs w:val="32"/>
        </w:rPr>
      </w:pPr>
      <w:r>
        <w:rPr>
          <w:rFonts w:hint="eastAsia" w:ascii="宋体" w:hAnsi="宋体" w:eastAsia="宋体" w:cs="Times New Roman"/>
          <w:b/>
          <w:bCs/>
          <w:color w:val="000000"/>
          <w:sz w:val="32"/>
          <w:szCs w:val="32"/>
        </w:rPr>
        <w:t>第三章 采购需求</w:t>
      </w:r>
    </w:p>
    <w:p>
      <w:pPr>
        <w:ind w:firstLine="420" w:firstLineChars="200"/>
        <w:rPr>
          <w:rFonts w:ascii="宋体" w:hAnsi="宋体" w:eastAsia="宋体" w:cs="Times New Roman"/>
          <w:color w:val="000000"/>
          <w:szCs w:val="21"/>
        </w:rPr>
      </w:pPr>
    </w:p>
    <w:p>
      <w:pPr>
        <w:spacing w:line="40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说明：</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1.根据《政府采购促进中小企业发展暂行办法》（财库〔2011〕181号）的规定，如供应商为小型微型企业，可给予价格扣除，具体详见“第四章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2.根据《财政部司法部关于政府采购支持监狱企业发展有关问题的通知》（财库〔2014〕68号）的规定，如供应商为监狱企业，可给予价格扣除，具体详见“第四章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3.根据《关于促进残疾人就业政府采购政策的通知》（财库〔2017〕141号）的规定，如供应商为残疾人福利性单位，可给予价格扣除，具体详见“第四章 评审程序、评审方法和评审标准”。</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4.“实质性要求”是指竞争性磋商文件中已经指明不满足则响应文件按无效响应处理的条款，或不能负偏离的条款，或采购需求中带“▲”的条款。</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5.供应商必须自行为其磋商产品侵犯他人的知识产权或专利成果的行为承担相应法律责任。</w:t>
      </w:r>
    </w:p>
    <w:p>
      <w:pPr>
        <w:ind w:firstLine="422" w:firstLineChars="200"/>
        <w:rPr>
          <w:rFonts w:ascii="宋体" w:hAnsi="宋体" w:eastAsia="宋体" w:cs="Times New Roman"/>
          <w:b/>
          <w:bCs/>
          <w:szCs w:val="21"/>
        </w:rPr>
      </w:pPr>
      <w:r>
        <w:rPr>
          <w:rFonts w:hint="eastAsia" w:ascii="宋体" w:hAnsi="宋体" w:eastAsia="宋体" w:cs="Times New Roman"/>
          <w:b/>
          <w:bCs/>
          <w:szCs w:val="21"/>
        </w:rPr>
        <w:t>一、采购项目需求一览表</w:t>
      </w:r>
    </w:p>
    <w:p>
      <w:pPr>
        <w:ind w:firstLine="422" w:firstLineChars="200"/>
        <w:rPr>
          <w:rFonts w:ascii="宋体" w:hAnsi="宋体" w:eastAsia="宋体" w:cs="Times New Roman"/>
          <w:b/>
          <w:bCs/>
          <w:szCs w:val="21"/>
        </w:rPr>
      </w:pPr>
      <w:r>
        <w:rPr>
          <w:rFonts w:hint="eastAsia" w:ascii="宋体" w:hAnsi="宋体" w:eastAsia="宋体" w:cs="Times New Roman"/>
          <w:b/>
          <w:bCs/>
          <w:szCs w:val="21"/>
        </w:rPr>
        <w:t>采购预算：详见竞争性磋商公告</w:t>
      </w:r>
    </w:p>
    <w:tbl>
      <w:tblPr>
        <w:tblStyle w:val="6"/>
        <w:tblW w:w="90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45"/>
        <w:gridCol w:w="1210"/>
        <w:gridCol w:w="684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000" w:type="dxa"/>
            <w:gridSpan w:val="3"/>
            <w:vAlign w:val="center"/>
          </w:tcPr>
          <w:p>
            <w:pPr>
              <w:tabs>
                <w:tab w:val="left" w:pos="180"/>
                <w:tab w:val="left" w:pos="1620"/>
              </w:tabs>
              <w:spacing w:line="440" w:lineRule="exact"/>
              <w:jc w:val="left"/>
              <w:rPr>
                <w:rFonts w:ascii="宋体" w:hAnsi="宋体" w:eastAsia="宋体" w:cs="宋体"/>
                <w:color w:val="000000"/>
                <w:szCs w:val="21"/>
              </w:rPr>
            </w:pPr>
            <w:r>
              <w:rPr>
                <w:rFonts w:hint="eastAsia" w:ascii="宋体" w:hAnsi="宋体" w:eastAsia="宋体" w:cs="宋体"/>
                <w:color w:val="000000"/>
                <w:szCs w:val="21"/>
              </w:rPr>
              <w:t>一、采购服务需求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3" w:hRule="atLeast"/>
          <w:jc w:val="center"/>
        </w:trPr>
        <w:tc>
          <w:tcPr>
            <w:tcW w:w="945"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名 称</w:t>
            </w:r>
          </w:p>
        </w:tc>
        <w:tc>
          <w:tcPr>
            <w:tcW w:w="1210"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数量及单位</w:t>
            </w:r>
          </w:p>
        </w:tc>
        <w:tc>
          <w:tcPr>
            <w:tcW w:w="6845"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技术需求及服务要求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45" w:type="dxa"/>
            <w:vAlign w:val="center"/>
          </w:tcPr>
          <w:p>
            <w:pPr>
              <w:tabs>
                <w:tab w:val="left" w:pos="180"/>
                <w:tab w:val="left" w:pos="1620"/>
              </w:tabs>
              <w:spacing w:line="320" w:lineRule="exact"/>
              <w:jc w:val="center"/>
              <w:rPr>
                <w:rFonts w:ascii="宋体" w:hAnsi="宋体" w:eastAsia="宋体" w:cs="宋体"/>
                <w:color w:val="000000"/>
                <w:szCs w:val="21"/>
              </w:rPr>
            </w:pPr>
            <w:r>
              <w:rPr>
                <w:rFonts w:hint="eastAsia" w:ascii="宋体" w:hAnsi="宋体" w:eastAsia="宋体" w:cs="Times New Roman"/>
                <w:color w:val="000000"/>
                <w:szCs w:val="21"/>
              </w:rPr>
              <w:t>广西骨伤医院骨科病床（双摇床+牵引床）采购项目</w:t>
            </w:r>
          </w:p>
        </w:tc>
        <w:tc>
          <w:tcPr>
            <w:tcW w:w="1210" w:type="dxa"/>
            <w:vAlign w:val="center"/>
          </w:tcPr>
          <w:p>
            <w:pPr>
              <w:tabs>
                <w:tab w:val="left" w:pos="180"/>
                <w:tab w:val="left" w:pos="1620"/>
              </w:tabs>
              <w:spacing w:line="320" w:lineRule="exact"/>
              <w:rPr>
                <w:rFonts w:ascii="宋体" w:hAnsi="宋体" w:eastAsia="宋体" w:cs="Times New Roman"/>
                <w:color w:val="000000"/>
                <w:szCs w:val="21"/>
              </w:rPr>
            </w:pPr>
            <w:r>
              <w:rPr>
                <w:rFonts w:hint="eastAsia" w:ascii="宋体" w:hAnsi="宋体" w:eastAsia="宋体" w:cs="Times New Roman"/>
                <w:color w:val="000000"/>
                <w:szCs w:val="21"/>
              </w:rPr>
              <w:t>骨科双摇床20张，骨科牵引床40张</w:t>
            </w:r>
          </w:p>
        </w:tc>
        <w:tc>
          <w:tcPr>
            <w:tcW w:w="6845" w:type="dxa"/>
          </w:tcPr>
          <w:p>
            <w:pPr>
              <w:tabs>
                <w:tab w:val="left" w:pos="180"/>
                <w:tab w:val="left" w:pos="1620"/>
              </w:tabs>
              <w:spacing w:line="320" w:lineRule="exact"/>
              <w:rPr>
                <w:rFonts w:ascii="宋体" w:hAnsi="宋体" w:eastAsia="宋体" w:cs="Times New Roman"/>
                <w:color w:val="000000"/>
                <w:szCs w:val="21"/>
              </w:rPr>
            </w:pPr>
            <w:r>
              <w:rPr>
                <w:rFonts w:hint="eastAsia" w:ascii="宋体" w:hAnsi="宋体" w:eastAsia="宋体" w:cs="Times New Roman"/>
                <w:color w:val="000000"/>
                <w:szCs w:val="21"/>
              </w:rPr>
              <w:t>一、骨科双摇床</w:t>
            </w:r>
          </w:p>
          <w:p>
            <w:pPr>
              <w:tabs>
                <w:tab w:val="left" w:pos="180"/>
                <w:tab w:val="left" w:pos="1620"/>
              </w:tabs>
              <w:spacing w:line="320" w:lineRule="exact"/>
              <w:rPr>
                <w:rFonts w:ascii="宋体" w:hAnsi="宋体" w:eastAsia="宋体" w:cs="Times New Roman"/>
                <w:color w:val="000000"/>
                <w:szCs w:val="21"/>
              </w:rPr>
            </w:pPr>
            <w:r>
              <w:rPr>
                <w:rFonts w:hint="eastAsia" w:ascii="宋体" w:hAnsi="宋体" w:eastAsia="宋体" w:cs="Times New Roman"/>
                <w:color w:val="000000"/>
                <w:szCs w:val="21"/>
              </w:rPr>
              <w:t>1.规格：≧2000×900×500mm；</w:t>
            </w:r>
          </w:p>
          <w:p>
            <w:pPr>
              <w:tabs>
                <w:tab w:val="left" w:pos="180"/>
                <w:tab w:val="left" w:pos="1620"/>
              </w:tabs>
              <w:spacing w:line="320" w:lineRule="exact"/>
              <w:rPr>
                <w:rFonts w:ascii="宋体" w:hAnsi="宋体" w:eastAsia="宋体" w:cs="Times New Roman"/>
                <w:color w:val="000000"/>
                <w:szCs w:val="21"/>
              </w:rPr>
            </w:pPr>
            <w:r>
              <w:rPr>
                <w:rFonts w:hint="eastAsia" w:ascii="宋体" w:hAnsi="宋体" w:eastAsia="宋体" w:cs="Times New Roman"/>
                <w:color w:val="000000"/>
                <w:szCs w:val="21"/>
              </w:rPr>
              <w:t>2.功能：背部升降0-80°+5°，双下肢升降0-40°+5°；</w:t>
            </w:r>
          </w:p>
          <w:p>
            <w:pPr>
              <w:tabs>
                <w:tab w:val="left" w:pos="180"/>
                <w:tab w:val="left" w:pos="1620"/>
              </w:tabs>
              <w:spacing w:line="320" w:lineRule="exact"/>
              <w:rPr>
                <w:rFonts w:ascii="宋体" w:hAnsi="宋体" w:eastAsia="宋体" w:cs="Times New Roman"/>
                <w:color w:val="000000"/>
                <w:szCs w:val="21"/>
              </w:rPr>
            </w:pPr>
            <w:r>
              <w:rPr>
                <w:rFonts w:hint="eastAsia" w:ascii="宋体" w:hAnsi="宋体" w:eastAsia="宋体" w:cs="Times New Roman"/>
                <w:color w:val="000000"/>
                <w:szCs w:val="21"/>
              </w:rPr>
              <w:t>3.整床可调节升降，带有轮子（可移动）和床腿（支撑）；</w:t>
            </w:r>
          </w:p>
          <w:p>
            <w:pPr>
              <w:tabs>
                <w:tab w:val="left" w:pos="180"/>
                <w:tab w:val="left" w:pos="1620"/>
              </w:tabs>
              <w:spacing w:line="320" w:lineRule="exact"/>
              <w:rPr>
                <w:rFonts w:ascii="宋体" w:hAnsi="宋体" w:eastAsia="宋体" w:cs="Times New Roman"/>
                <w:color w:val="000000"/>
                <w:szCs w:val="21"/>
              </w:rPr>
            </w:pPr>
            <w:r>
              <w:rPr>
                <w:rFonts w:hint="eastAsia" w:ascii="宋体" w:hAnsi="宋体" w:eastAsia="宋体" w:cs="Times New Roman"/>
                <w:color w:val="000000"/>
                <w:szCs w:val="21"/>
              </w:rPr>
              <w:t>4.床头床尾板采购ABS材料，一次冲压注塑成型，方便快速拆卸；</w:t>
            </w:r>
          </w:p>
          <w:p>
            <w:pPr>
              <w:tabs>
                <w:tab w:val="left" w:pos="180"/>
                <w:tab w:val="left" w:pos="1620"/>
              </w:tabs>
              <w:spacing w:line="320" w:lineRule="exact"/>
              <w:rPr>
                <w:rFonts w:ascii="宋体" w:hAnsi="宋体" w:eastAsia="宋体" w:cs="Times New Roman"/>
                <w:color w:val="000000"/>
                <w:szCs w:val="21"/>
              </w:rPr>
            </w:pPr>
            <w:r>
              <w:rPr>
                <w:rFonts w:hint="eastAsia" w:ascii="宋体" w:hAnsi="宋体" w:eastAsia="宋体" w:cs="Times New Roman"/>
                <w:color w:val="000000"/>
                <w:szCs w:val="21"/>
              </w:rPr>
              <w:t>5.床架、床板高强度金属制造，具有床垫防滑功能；</w:t>
            </w:r>
          </w:p>
          <w:p>
            <w:pPr>
              <w:tabs>
                <w:tab w:val="left" w:pos="180"/>
                <w:tab w:val="left" w:pos="1620"/>
              </w:tabs>
              <w:spacing w:line="320" w:lineRule="exact"/>
              <w:rPr>
                <w:rFonts w:ascii="宋体" w:hAnsi="宋体" w:eastAsia="宋体" w:cs="Times New Roman"/>
                <w:color w:val="000000"/>
                <w:szCs w:val="21"/>
              </w:rPr>
            </w:pPr>
            <w:r>
              <w:rPr>
                <w:rFonts w:hint="eastAsia" w:ascii="宋体" w:hAnsi="宋体" w:eastAsia="宋体" w:cs="Times New Roman"/>
                <w:color w:val="000000"/>
                <w:szCs w:val="21"/>
              </w:rPr>
              <w:t>6.≧6cm厚度的半棕半棉一体式床垫，棕榈厚度≧3cm（可按客户需求订制床垫分折情况）；</w:t>
            </w:r>
          </w:p>
          <w:p>
            <w:pPr>
              <w:tabs>
                <w:tab w:val="left" w:pos="180"/>
                <w:tab w:val="left" w:pos="1620"/>
              </w:tabs>
              <w:spacing w:line="320" w:lineRule="exact"/>
              <w:rPr>
                <w:rFonts w:ascii="宋体" w:hAnsi="宋体" w:eastAsia="宋体" w:cs="Times New Roman"/>
                <w:color w:val="000000"/>
                <w:szCs w:val="21"/>
              </w:rPr>
            </w:pPr>
            <w:r>
              <w:rPr>
                <w:rFonts w:hint="eastAsia" w:ascii="宋体" w:hAnsi="宋体" w:eastAsia="宋体" w:cs="Times New Roman"/>
                <w:color w:val="000000"/>
                <w:szCs w:val="21"/>
              </w:rPr>
              <w:t>7.≧3个手摇杆，具有空转限位结构装置，手摇杆和护栏具有防夹手设计；</w:t>
            </w:r>
          </w:p>
          <w:p>
            <w:pPr>
              <w:tabs>
                <w:tab w:val="left" w:pos="180"/>
                <w:tab w:val="left" w:pos="1620"/>
              </w:tabs>
              <w:spacing w:line="320" w:lineRule="exact"/>
              <w:rPr>
                <w:rFonts w:ascii="宋体" w:hAnsi="宋体" w:eastAsia="宋体" w:cs="Times New Roman"/>
                <w:color w:val="000000"/>
                <w:szCs w:val="21"/>
              </w:rPr>
            </w:pPr>
            <w:r>
              <w:rPr>
                <w:rFonts w:hint="eastAsia" w:ascii="宋体" w:hAnsi="宋体" w:eastAsia="宋体" w:cs="Times New Roman"/>
                <w:color w:val="000000"/>
                <w:szCs w:val="21"/>
              </w:rPr>
              <w:t>8.配置清单：床体1张，床腿1付，床头床位板1对，护栏1对，轮子4个，床垫1张，餐桌板1个，鞋盆架1个，输液架1个，输液架插孔4个，引流袋挂钩4个，床头柜 1个（带有轮子可移动、床头柜后面有置物架可放置暖水壶等、床头柜下面带有鞋架）。</w:t>
            </w:r>
          </w:p>
          <w:p>
            <w:pPr>
              <w:tabs>
                <w:tab w:val="left" w:pos="180"/>
                <w:tab w:val="left" w:pos="1620"/>
              </w:tabs>
              <w:spacing w:line="320" w:lineRule="exact"/>
              <w:rPr>
                <w:rFonts w:ascii="宋体" w:hAnsi="宋体" w:eastAsia="宋体" w:cs="Times New Roman"/>
                <w:color w:val="000000"/>
                <w:szCs w:val="21"/>
              </w:rPr>
            </w:pPr>
            <w:r>
              <w:rPr>
                <w:rFonts w:hint="eastAsia" w:ascii="宋体" w:hAnsi="宋体" w:eastAsia="宋体" w:cs="Times New Roman"/>
                <w:color w:val="000000"/>
                <w:szCs w:val="21"/>
              </w:rPr>
              <w:t>二、骨科牵引床</w:t>
            </w:r>
          </w:p>
          <w:p>
            <w:pPr>
              <w:tabs>
                <w:tab w:val="left" w:pos="180"/>
                <w:tab w:val="left" w:pos="1620"/>
              </w:tabs>
              <w:spacing w:line="320" w:lineRule="exact"/>
              <w:rPr>
                <w:rFonts w:ascii="宋体" w:hAnsi="宋体" w:eastAsia="宋体" w:cs="Times New Roman"/>
                <w:color w:val="000000"/>
                <w:szCs w:val="21"/>
              </w:rPr>
            </w:pPr>
            <w:r>
              <w:rPr>
                <w:rFonts w:hint="eastAsia" w:ascii="宋体" w:hAnsi="宋体" w:eastAsia="宋体" w:cs="Times New Roman"/>
                <w:color w:val="000000"/>
                <w:szCs w:val="21"/>
              </w:rPr>
              <w:t>1.规格：≧2000×900×500mm；</w:t>
            </w:r>
          </w:p>
          <w:p>
            <w:pPr>
              <w:tabs>
                <w:tab w:val="left" w:pos="180"/>
                <w:tab w:val="left" w:pos="1620"/>
              </w:tabs>
              <w:spacing w:line="320" w:lineRule="exact"/>
              <w:rPr>
                <w:rFonts w:ascii="宋体" w:hAnsi="宋体" w:eastAsia="宋体" w:cs="Times New Roman"/>
                <w:color w:val="000000"/>
                <w:szCs w:val="21"/>
              </w:rPr>
            </w:pPr>
            <w:r>
              <w:rPr>
                <w:rFonts w:hint="eastAsia" w:ascii="宋体" w:hAnsi="宋体" w:eastAsia="宋体" w:cs="Times New Roman"/>
                <w:color w:val="000000"/>
                <w:szCs w:val="21"/>
              </w:rPr>
              <w:t>2.功能：背部升降0-80°+5°，双下肢升降0-40°+5°；</w:t>
            </w:r>
          </w:p>
          <w:p>
            <w:pPr>
              <w:tabs>
                <w:tab w:val="left" w:pos="180"/>
                <w:tab w:val="left" w:pos="1620"/>
              </w:tabs>
              <w:spacing w:line="320" w:lineRule="exact"/>
              <w:rPr>
                <w:rFonts w:ascii="宋体" w:hAnsi="宋体" w:eastAsia="宋体" w:cs="Times New Roman"/>
                <w:color w:val="000000"/>
                <w:szCs w:val="21"/>
              </w:rPr>
            </w:pPr>
            <w:r>
              <w:rPr>
                <w:rFonts w:hint="eastAsia" w:ascii="宋体" w:hAnsi="宋体" w:eastAsia="宋体" w:cs="Times New Roman"/>
                <w:color w:val="000000"/>
                <w:szCs w:val="21"/>
              </w:rPr>
              <w:t>3.整床可调节升降，带有轮子（可移动）和床腿（支撑）；</w:t>
            </w:r>
          </w:p>
          <w:p>
            <w:pPr>
              <w:tabs>
                <w:tab w:val="left" w:pos="180"/>
                <w:tab w:val="left" w:pos="1620"/>
              </w:tabs>
              <w:spacing w:line="320" w:lineRule="exact"/>
              <w:rPr>
                <w:rFonts w:ascii="宋体" w:hAnsi="宋体" w:eastAsia="宋体" w:cs="Times New Roman"/>
                <w:color w:val="000000"/>
                <w:szCs w:val="21"/>
              </w:rPr>
            </w:pPr>
            <w:r>
              <w:rPr>
                <w:rFonts w:hint="eastAsia" w:ascii="宋体" w:hAnsi="宋体" w:eastAsia="宋体" w:cs="Times New Roman"/>
                <w:color w:val="000000"/>
                <w:szCs w:val="21"/>
              </w:rPr>
              <w:t>4.可满足头部、腰部、双下肢全部牵引；</w:t>
            </w:r>
          </w:p>
          <w:p>
            <w:pPr>
              <w:tabs>
                <w:tab w:val="left" w:pos="180"/>
                <w:tab w:val="left" w:pos="1620"/>
              </w:tabs>
              <w:spacing w:line="320" w:lineRule="exact"/>
              <w:rPr>
                <w:rFonts w:ascii="宋体" w:hAnsi="宋体" w:eastAsia="宋体" w:cs="Times New Roman"/>
                <w:color w:val="000000"/>
                <w:szCs w:val="21"/>
              </w:rPr>
            </w:pPr>
            <w:r>
              <w:rPr>
                <w:rFonts w:hint="eastAsia" w:ascii="宋体" w:hAnsi="宋体" w:eastAsia="宋体" w:cs="Times New Roman"/>
                <w:color w:val="000000"/>
                <w:szCs w:val="21"/>
              </w:rPr>
              <w:t>5.床头床尾板采购ABS材料，一次冲压注塑成型，方便快速拆卸；</w:t>
            </w:r>
          </w:p>
          <w:p>
            <w:pPr>
              <w:tabs>
                <w:tab w:val="left" w:pos="180"/>
                <w:tab w:val="left" w:pos="1620"/>
              </w:tabs>
              <w:spacing w:line="320" w:lineRule="exact"/>
              <w:rPr>
                <w:rFonts w:ascii="宋体" w:hAnsi="宋体" w:eastAsia="宋体" w:cs="Times New Roman"/>
                <w:color w:val="000000"/>
                <w:szCs w:val="21"/>
              </w:rPr>
            </w:pPr>
            <w:r>
              <w:rPr>
                <w:rFonts w:hint="eastAsia" w:ascii="宋体" w:hAnsi="宋体" w:eastAsia="宋体" w:cs="Times New Roman"/>
                <w:color w:val="000000"/>
                <w:szCs w:val="21"/>
              </w:rPr>
              <w:t>6.床架、床板高强度金属制造，具有床垫防滑功能；</w:t>
            </w:r>
          </w:p>
          <w:p>
            <w:pPr>
              <w:tabs>
                <w:tab w:val="left" w:pos="180"/>
                <w:tab w:val="left" w:pos="1620"/>
              </w:tabs>
              <w:spacing w:line="320" w:lineRule="exact"/>
              <w:rPr>
                <w:rFonts w:ascii="宋体" w:hAnsi="宋体" w:eastAsia="宋体" w:cs="Times New Roman"/>
                <w:color w:val="000000"/>
                <w:szCs w:val="21"/>
              </w:rPr>
            </w:pPr>
            <w:r>
              <w:rPr>
                <w:rFonts w:hint="eastAsia" w:ascii="宋体" w:hAnsi="宋体" w:eastAsia="宋体" w:cs="Times New Roman"/>
                <w:color w:val="000000"/>
                <w:szCs w:val="21"/>
              </w:rPr>
              <w:t>7.不锈钢或优质铝管双臂牵引架，配有滑轮和牵引挂钩；</w:t>
            </w:r>
          </w:p>
          <w:p>
            <w:pPr>
              <w:tabs>
                <w:tab w:val="left" w:pos="180"/>
                <w:tab w:val="left" w:pos="1620"/>
              </w:tabs>
              <w:spacing w:line="320" w:lineRule="exact"/>
              <w:rPr>
                <w:rFonts w:ascii="宋体" w:hAnsi="宋体" w:eastAsia="宋体" w:cs="Times New Roman"/>
                <w:color w:val="000000"/>
                <w:szCs w:val="21"/>
              </w:rPr>
            </w:pPr>
            <w:r>
              <w:rPr>
                <w:rFonts w:hint="eastAsia" w:ascii="宋体" w:hAnsi="宋体" w:eastAsia="宋体" w:cs="Times New Roman"/>
                <w:color w:val="000000"/>
                <w:szCs w:val="21"/>
              </w:rPr>
              <w:t>8.≧6cm厚度的半棕半棉一体式分腿床垫，棕榈厚度≧3cm（可按客户需求订制床垫分折情况）；</w:t>
            </w:r>
          </w:p>
          <w:p>
            <w:pPr>
              <w:tabs>
                <w:tab w:val="left" w:pos="180"/>
                <w:tab w:val="left" w:pos="1620"/>
              </w:tabs>
              <w:spacing w:line="320" w:lineRule="exact"/>
              <w:rPr>
                <w:rFonts w:ascii="宋体" w:hAnsi="宋体" w:eastAsia="宋体" w:cs="Times New Roman"/>
                <w:color w:val="000000"/>
                <w:szCs w:val="21"/>
              </w:rPr>
            </w:pPr>
            <w:r>
              <w:rPr>
                <w:rFonts w:hint="eastAsia" w:ascii="宋体" w:hAnsi="宋体" w:eastAsia="宋体" w:cs="Times New Roman"/>
                <w:color w:val="000000"/>
                <w:szCs w:val="21"/>
              </w:rPr>
              <w:t>9.≧3个手摇杆，具有空转限位结构装置，手摇杆和护栏具有防夹手设计；</w:t>
            </w:r>
          </w:p>
          <w:p>
            <w:pPr>
              <w:tabs>
                <w:tab w:val="left" w:pos="180"/>
                <w:tab w:val="left" w:pos="1620"/>
              </w:tabs>
              <w:spacing w:line="320" w:lineRule="exact"/>
              <w:rPr>
                <w:rFonts w:ascii="宋体" w:hAnsi="宋体" w:eastAsia="宋体" w:cs="Times New Roman"/>
                <w:color w:val="000000"/>
                <w:szCs w:val="21"/>
              </w:rPr>
            </w:pPr>
            <w:r>
              <w:rPr>
                <w:rFonts w:hint="eastAsia" w:ascii="宋体" w:hAnsi="宋体" w:eastAsia="宋体" w:cs="Times New Roman"/>
                <w:color w:val="000000"/>
                <w:szCs w:val="21"/>
              </w:rPr>
              <w:t>10.牵引架上锻炼拉环全为金属制造；</w:t>
            </w:r>
          </w:p>
          <w:p>
            <w:pPr>
              <w:tabs>
                <w:tab w:val="left" w:pos="180"/>
                <w:tab w:val="left" w:pos="1620"/>
              </w:tabs>
              <w:spacing w:line="320" w:lineRule="exact"/>
              <w:rPr>
                <w:rFonts w:ascii="宋体" w:hAnsi="宋体" w:eastAsia="宋体" w:cs="Times New Roman"/>
                <w:color w:val="000000"/>
                <w:szCs w:val="21"/>
              </w:rPr>
            </w:pPr>
            <w:r>
              <w:rPr>
                <w:rFonts w:hint="eastAsia" w:ascii="宋体" w:hAnsi="宋体" w:eastAsia="宋体" w:cs="Times New Roman"/>
                <w:color w:val="000000"/>
                <w:szCs w:val="21"/>
              </w:rPr>
              <w:t>11.配置清单：床体1张，牵引架1套，床腿1付，床头床位板1对，护栏1对，轮子4个，床垫1张，餐桌板1个，鞋盆架1个，输液架1个，输液架插孔4个，引流袋挂钩4个，床头柜1个（带有轮子可移动、床头柜后面有置物架可放置暖水壶等、床头柜下面带有鞋架）。</w:t>
            </w:r>
          </w:p>
          <w:p>
            <w:pPr>
              <w:tabs>
                <w:tab w:val="left" w:pos="180"/>
                <w:tab w:val="left" w:pos="1620"/>
              </w:tabs>
              <w:spacing w:line="320" w:lineRule="exact"/>
              <w:rPr>
                <w:rFonts w:ascii="宋体" w:hAnsi="宋体" w:eastAsia="宋体" w:cs="Times New Roman"/>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9000" w:type="dxa"/>
            <w:gridSpan w:val="3"/>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eastAsia="宋体" w:cs="宋体"/>
                <w:bCs/>
                <w:szCs w:val="21"/>
              </w:rPr>
            </w:pPr>
            <w:r>
              <w:rPr>
                <w:rFonts w:hint="eastAsia" w:ascii="宋体" w:hAnsi="宋体" w:eastAsia="宋体" w:cs="Times New Roman"/>
                <w:b/>
                <w:color w:val="000000"/>
                <w:szCs w:val="21"/>
              </w:rPr>
              <w:t>▲二、</w:t>
            </w:r>
            <w:r>
              <w:rPr>
                <w:rFonts w:hint="eastAsia" w:ascii="宋体" w:hAnsi="宋体" w:eastAsia="宋体" w:cs="宋体"/>
                <w:b/>
                <w:bCs/>
                <w:szCs w:val="21"/>
              </w:rPr>
              <w:t>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报价要求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left"/>
              <w:outlineLvl w:val="0"/>
              <w:rPr>
                <w:rFonts w:ascii="宋体" w:hAnsi="宋体" w:eastAsia="宋体" w:cs="宋体"/>
                <w:bCs/>
                <w:szCs w:val="21"/>
              </w:rPr>
            </w:pPr>
            <w:r>
              <w:rPr>
                <w:rFonts w:hint="eastAsia" w:ascii="宋体" w:hAnsi="宋体" w:eastAsia="宋体" w:cs="宋体"/>
                <w:bCs/>
                <w:szCs w:val="21"/>
              </w:rPr>
              <w:t>竞标报价为全包价，以人民币为结算单位，包括本项目所有系统、安装调试、验收、培训、售后服务、伴随的服务及各种税费等全部费用。在合同实施时，采购人将不予支付成交供应商没有列入的项目费用，并认为此项目的费用已包括在总报价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质保期</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自项目验收合格之日起</w:t>
            </w:r>
            <w:r>
              <w:rPr>
                <w:rFonts w:ascii="宋体" w:hAnsi="宋体" w:eastAsia="宋体" w:cs="Times New Roman"/>
                <w:color w:val="000000"/>
                <w:szCs w:val="21"/>
              </w:rPr>
              <w:t>2</w:t>
            </w:r>
            <w:r>
              <w:rPr>
                <w:rFonts w:hint="eastAsia" w:ascii="宋体" w:hAnsi="宋体" w:eastAsia="宋体" w:cs="Times New Roman"/>
                <w:color w:val="000000"/>
                <w:szCs w:val="21"/>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交付时间及地点</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1.交付时间： 合同签订之日起</w:t>
            </w:r>
            <w:r>
              <w:rPr>
                <w:rFonts w:ascii="Calibri" w:hAnsi="Calibri" w:eastAsia="宋体" w:cs="Times New Roman"/>
                <w:szCs w:val="24"/>
              </w:rPr>
              <w:t>3</w:t>
            </w:r>
            <w:r>
              <w:rPr>
                <w:rFonts w:hint="eastAsia" w:ascii="Calibri" w:hAnsi="Calibri" w:eastAsia="宋体" w:cs="Times New Roman"/>
                <w:szCs w:val="24"/>
              </w:rPr>
              <w:t>0日</w:t>
            </w:r>
            <w:r>
              <w:rPr>
                <w:rFonts w:hint="eastAsia" w:ascii="宋体" w:hAnsi="宋体" w:eastAsia="宋体" w:cs="Times New Roman"/>
                <w:color w:val="000000"/>
                <w:szCs w:val="21"/>
              </w:rPr>
              <w:t>内完成设备安装。</w:t>
            </w:r>
          </w:p>
          <w:p>
            <w:pPr>
              <w:snapToGrid w:val="0"/>
              <w:spacing w:line="320" w:lineRule="atLeast"/>
              <w:ind w:left="105" w:hanging="105" w:hangingChars="50"/>
              <w:outlineLvl w:val="0"/>
              <w:rPr>
                <w:rFonts w:ascii="宋体" w:hAnsi="宋体" w:eastAsia="宋体" w:cs="Times New Roman"/>
                <w:color w:val="000000"/>
                <w:szCs w:val="21"/>
              </w:rPr>
            </w:pPr>
            <w:r>
              <w:rPr>
                <w:rFonts w:hint="eastAsia" w:ascii="宋体" w:hAnsi="宋体" w:eastAsia="宋体" w:cs="Times New Roman"/>
                <w:color w:val="000000"/>
                <w:szCs w:val="21"/>
              </w:rPr>
              <w:t>2.交货地点：广西骨伤医院。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6"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highlight w:val="yellow"/>
              </w:rPr>
            </w:pPr>
            <w:r>
              <w:rPr>
                <w:rFonts w:hint="eastAsia" w:ascii="Calibri" w:hAnsi="Calibri" w:eastAsia="宋体" w:cs="Times New Roman"/>
                <w:szCs w:val="24"/>
              </w:rPr>
              <w:t>售后技术服务要求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276" w:lineRule="auto"/>
              <w:rPr>
                <w:rFonts w:ascii="宋体" w:hAnsi="宋体" w:eastAsia="宋体" w:cs="Times New Roman"/>
                <w:bCs/>
                <w:szCs w:val="21"/>
              </w:rPr>
            </w:pPr>
            <w:r>
              <w:rPr>
                <w:rFonts w:hint="eastAsia" w:ascii="宋体" w:hAnsi="宋体" w:eastAsia="宋体" w:cs="Times New Roman"/>
                <w:bCs/>
                <w:szCs w:val="21"/>
              </w:rPr>
              <w:t>1.按国家有关产品“三包”规定执行“三包”，交货验收合格之日起所有货物提供二年的免费上门保修和包换、维护服务（各分项另有要求的以各分项要求为准）。质保期内免费上门维修、免费更换零部件。</w:t>
            </w:r>
          </w:p>
          <w:p>
            <w:pPr>
              <w:spacing w:line="320" w:lineRule="exact"/>
              <w:ind w:firstLine="33" w:firstLineChars="16"/>
              <w:rPr>
                <w:rFonts w:ascii="宋体" w:hAnsi="宋体" w:eastAsia="宋体" w:cs="宋体"/>
                <w:bCs/>
                <w:szCs w:val="21"/>
              </w:rPr>
            </w:pPr>
            <w:r>
              <w:rPr>
                <w:rFonts w:hint="eastAsia" w:ascii="宋体" w:hAnsi="宋体" w:eastAsia="宋体" w:cs="Times New Roman"/>
                <w:bCs/>
                <w:szCs w:val="21"/>
              </w:rPr>
              <w:t>2.</w:t>
            </w:r>
            <w:r>
              <w:rPr>
                <w:rFonts w:ascii="宋体" w:hAnsi="宋体" w:eastAsia="宋体" w:cs="Times New Roman"/>
                <w:bCs/>
                <w:szCs w:val="21"/>
              </w:rPr>
              <w:t>维修响应：中标</w:t>
            </w:r>
            <w:r>
              <w:rPr>
                <w:rFonts w:hint="eastAsia" w:ascii="宋体" w:hAnsi="宋体" w:eastAsia="宋体" w:cs="Times New Roman"/>
                <w:bCs/>
                <w:szCs w:val="21"/>
              </w:rPr>
              <w:t>人</w:t>
            </w:r>
            <w:r>
              <w:rPr>
                <w:rFonts w:ascii="宋体" w:hAnsi="宋体" w:eastAsia="宋体" w:cs="Times New Roman"/>
                <w:bCs/>
                <w:szCs w:val="21"/>
              </w:rPr>
              <w:t xml:space="preserve">在接到用户维修电话后4小时内响应， </w:t>
            </w:r>
            <w:r>
              <w:rPr>
                <w:rFonts w:hint="eastAsia" w:ascii="宋体" w:hAnsi="宋体" w:eastAsia="宋体" w:cs="Times New Roman"/>
                <w:bCs/>
                <w:szCs w:val="21"/>
              </w:rPr>
              <w:t>24</w:t>
            </w:r>
            <w:r>
              <w:rPr>
                <w:rFonts w:ascii="宋体" w:hAnsi="宋体" w:eastAsia="宋体" w:cs="Times New Roman"/>
                <w:bCs/>
                <w:szCs w:val="21"/>
              </w:rPr>
              <w:t>小时内到达现场修理解决，并免费更换有缺陷的货物或零部件，</w:t>
            </w:r>
            <w:r>
              <w:rPr>
                <w:rFonts w:hint="eastAsia" w:ascii="宋体" w:hAnsi="宋体" w:eastAsia="宋体" w:cs="Times New Roman"/>
                <w:bCs/>
                <w:szCs w:val="21"/>
              </w:rPr>
              <w:t>48</w:t>
            </w:r>
            <w:r>
              <w:rPr>
                <w:rFonts w:ascii="宋体" w:hAnsi="宋体" w:eastAsia="宋体" w:cs="Times New Roman"/>
                <w:bCs/>
                <w:szCs w:val="21"/>
              </w:rPr>
              <w:t>小时内恢复正常使用，若不能修复则应有合理应对方案。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highlight w:val="yellow"/>
              </w:rPr>
            </w:pPr>
            <w:r>
              <w:rPr>
                <w:rFonts w:hint="eastAsia" w:ascii="Calibri" w:hAnsi="Calibri" w:eastAsia="宋体" w:cs="Times New Roman"/>
                <w:szCs w:val="24"/>
              </w:rPr>
              <w:t>验收要求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atLeast"/>
              <w:rPr>
                <w:rFonts w:ascii="宋体" w:hAnsi="宋体" w:eastAsia="宋体" w:cs="Times New Roman"/>
                <w:color w:val="000000"/>
                <w:szCs w:val="21"/>
              </w:rPr>
            </w:pPr>
            <w:r>
              <w:rPr>
                <w:rFonts w:hint="eastAsia" w:ascii="宋体" w:hAnsi="宋体" w:eastAsia="宋体" w:cs="Times New Roman"/>
                <w:color w:val="000000"/>
                <w:szCs w:val="21"/>
              </w:rPr>
              <w:t>1.质量要求：</w:t>
            </w:r>
            <w:r>
              <w:rPr>
                <w:rFonts w:hint="eastAsia" w:ascii="宋体" w:hAnsi="宋体" w:eastAsia="宋体" w:cs="Courier New"/>
                <w:color w:val="000000"/>
                <w:szCs w:val="21"/>
              </w:rPr>
              <w:t>达到本招标文件要求的业务处理能力、满足功能要求和相应的技术规范</w:t>
            </w:r>
            <w:r>
              <w:rPr>
                <w:rFonts w:hint="eastAsia" w:ascii="宋体" w:hAnsi="宋体" w:eastAsia="宋体" w:cs="Times New Roman"/>
                <w:color w:val="000000"/>
                <w:szCs w:val="21"/>
              </w:rPr>
              <w:t>，达到</w:t>
            </w:r>
            <w:r>
              <w:rPr>
                <w:rFonts w:hint="eastAsia" w:ascii="宋体" w:hAnsi="宋体" w:eastAsia="宋体" w:cs="Times New Roman"/>
                <w:szCs w:val="21"/>
              </w:rPr>
              <w:t>国家质量标准的验收规定</w:t>
            </w:r>
            <w:r>
              <w:rPr>
                <w:rFonts w:hint="eastAsia" w:ascii="宋体" w:hAnsi="宋体" w:eastAsia="宋体" w:cs="Times New Roman"/>
                <w:color w:val="000000"/>
                <w:szCs w:val="21"/>
              </w:rPr>
              <w:t>。</w:t>
            </w:r>
          </w:p>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2.</w:t>
            </w:r>
            <w:r>
              <w:rPr>
                <w:rFonts w:hint="eastAsia" w:ascii="Calibri" w:hAnsi="Calibri" w:eastAsia="宋体" w:cs="Times New Roman"/>
                <w:szCs w:val="24"/>
              </w:rPr>
              <w:t>验收小组签字验收合格</w:t>
            </w:r>
            <w:r>
              <w:rPr>
                <w:rFonts w:ascii="Calibri" w:hAnsi="Calibri" w:eastAsia="宋体" w:cs="Times New Roman"/>
                <w:szCs w:val="24"/>
              </w:rPr>
              <w:t>视为</w:t>
            </w:r>
            <w:r>
              <w:rPr>
                <w:rFonts w:hint="eastAsia" w:ascii="Calibri" w:hAnsi="Calibri" w:eastAsia="宋体" w:cs="Times New Roman"/>
                <w:szCs w:val="24"/>
              </w:rPr>
              <w:t>设备</w:t>
            </w:r>
            <w:r>
              <w:rPr>
                <w:rFonts w:ascii="Calibri" w:hAnsi="Calibri" w:eastAsia="宋体" w:cs="Times New Roman"/>
                <w:szCs w:val="24"/>
              </w:rPr>
              <w:t>验收通过</w:t>
            </w:r>
            <w:r>
              <w:rPr>
                <w:rFonts w:hint="eastAsia" w:ascii="Calibri" w:hAnsi="Calibri" w:eastAsia="宋体" w:cs="Times New Roman"/>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bCs/>
                <w:szCs w:val="21"/>
              </w:rPr>
            </w:pPr>
            <w:r>
              <w:rPr>
                <w:rFonts w:hint="eastAsia" w:ascii="宋体" w:hAnsi="宋体" w:eastAsia="宋体" w:cs="宋体"/>
                <w:bCs/>
                <w:szCs w:val="21"/>
              </w:rPr>
              <w:t>付款条件</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Calibri" w:hAnsi="Calibri" w:eastAsia="宋体" w:cs="Times New Roman"/>
                <w:color w:val="000000"/>
                <w:szCs w:val="24"/>
              </w:rPr>
            </w:pPr>
            <w:r>
              <w:rPr>
                <w:rFonts w:hint="eastAsia" w:ascii="宋体" w:hAnsi="宋体" w:eastAsia="宋体" w:cs="Times New Roman"/>
                <w:bCs/>
                <w:szCs w:val="21"/>
              </w:rPr>
              <w:t>付款方式：货物验收</w:t>
            </w:r>
            <w:r>
              <w:rPr>
                <w:rFonts w:hint="eastAsia" w:ascii="宋体" w:hAnsi="宋体" w:eastAsia="宋体" w:cs="Times New Roman"/>
                <w:bCs/>
                <w:szCs w:val="21"/>
                <w:lang w:val="en-US" w:eastAsia="zh-CN"/>
              </w:rPr>
              <w:t>通过</w:t>
            </w:r>
            <w:r>
              <w:rPr>
                <w:rFonts w:hint="eastAsia" w:ascii="宋体" w:hAnsi="宋体" w:eastAsia="宋体" w:cs="Times New Roman"/>
                <w:bCs/>
                <w:szCs w:val="21"/>
              </w:rPr>
              <w:t>后，中标人应在30日内开具发票给采购人，采购人在7个工作日内支付合同总金额的1</w:t>
            </w:r>
            <w:r>
              <w:rPr>
                <w:rFonts w:ascii="宋体" w:hAnsi="宋体" w:eastAsia="宋体" w:cs="Times New Roman"/>
                <w:bCs/>
                <w:szCs w:val="21"/>
              </w:rPr>
              <w:t>00%货款</w:t>
            </w:r>
            <w:r>
              <w:rPr>
                <w:rFonts w:hint="eastAsia" w:ascii="宋体" w:hAnsi="宋体" w:eastAsia="宋体" w:cs="Times New Roman"/>
                <w:bCs/>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项目培训要求</w:t>
            </w:r>
          </w:p>
        </w:tc>
        <w:tc>
          <w:tcPr>
            <w:tcW w:w="805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供应商应提供完整的培训计划，免费培训对象包括操作员、技术人员、管理人员、维护人员等。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实施方案</w:t>
            </w:r>
          </w:p>
        </w:tc>
        <w:tc>
          <w:tcPr>
            <w:tcW w:w="805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供应商需提供完整的实施方案，包含具体的实施进度和人员安排，保证整个项目建设的连续性。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其他要求</w:t>
            </w:r>
          </w:p>
        </w:tc>
        <w:tc>
          <w:tcPr>
            <w:tcW w:w="8055" w:type="dxa"/>
            <w:gridSpan w:val="2"/>
            <w:tcBorders>
              <w:top w:val="single" w:color="auto" w:sz="4" w:space="0"/>
              <w:left w:val="single" w:color="auto" w:sz="4" w:space="0"/>
              <w:bottom w:val="single" w:color="auto" w:sz="4" w:space="0"/>
              <w:right w:val="single" w:color="auto" w:sz="4" w:space="0"/>
            </w:tcBorders>
          </w:tcPr>
          <w:p>
            <w:pPr>
              <w:spacing w:line="400" w:lineRule="exact"/>
              <w:jc w:val="left"/>
              <w:rPr>
                <w:rFonts w:ascii="宋体" w:hAnsi="宋体" w:eastAsia="宋体" w:cs="Times New Roman"/>
                <w:bCs/>
                <w:szCs w:val="21"/>
              </w:rPr>
            </w:pPr>
            <w:r>
              <w:rPr>
                <w:rFonts w:ascii="宋体" w:hAnsi="宋体" w:eastAsia="宋体" w:cs="Times New Roman"/>
                <w:bCs/>
                <w:szCs w:val="21"/>
              </w:rPr>
              <w:t>1</w:t>
            </w:r>
            <w:r>
              <w:rPr>
                <w:rFonts w:hint="eastAsia" w:ascii="宋体" w:hAnsi="宋体" w:eastAsia="宋体" w:cs="Times New Roman"/>
                <w:bCs/>
                <w:szCs w:val="21"/>
              </w:rPr>
              <w:t>.</w:t>
            </w:r>
            <w:r>
              <w:rPr>
                <w:rFonts w:ascii="宋体" w:hAnsi="宋体" w:eastAsia="宋体" w:cs="Times New Roman"/>
                <w:bCs/>
                <w:szCs w:val="21"/>
              </w:rPr>
              <w:t>中标人保证向采购人提供的货物是全新、完整、未使用过的。</w:t>
            </w:r>
          </w:p>
          <w:p>
            <w:pPr>
              <w:spacing w:line="400" w:lineRule="exact"/>
              <w:jc w:val="left"/>
              <w:rPr>
                <w:rFonts w:ascii="宋体" w:hAnsi="宋体" w:eastAsia="宋体" w:cs="Times New Roman"/>
                <w:bCs/>
                <w:szCs w:val="21"/>
              </w:rPr>
            </w:pPr>
            <w:r>
              <w:rPr>
                <w:rFonts w:hint="eastAsia" w:ascii="宋体" w:hAnsi="宋体" w:eastAsia="宋体" w:cs="Times New Roman"/>
                <w:bCs/>
                <w:szCs w:val="21"/>
              </w:rPr>
              <w:t>2.</w:t>
            </w:r>
            <w:r>
              <w:rPr>
                <w:rFonts w:ascii="宋体" w:hAnsi="宋体" w:eastAsia="宋体" w:cs="Times New Roman"/>
                <w:bCs/>
                <w:szCs w:val="21"/>
              </w:rPr>
              <w:t>投标时提供投标产品生产厂家公开发行的产品彩页或技术说明书（标明主要技术参数）、技术响应与彩页或技术说明书不一致的以彩页或技术说明书为准。</w:t>
            </w:r>
          </w:p>
          <w:p>
            <w:pPr>
              <w:spacing w:line="400" w:lineRule="exact"/>
              <w:jc w:val="left"/>
              <w:rPr>
                <w:rFonts w:ascii="宋体" w:hAnsi="宋体" w:eastAsia="宋体" w:cs="Times New Roman"/>
                <w:bCs/>
                <w:szCs w:val="21"/>
              </w:rPr>
            </w:pPr>
            <w:r>
              <w:rPr>
                <w:rFonts w:ascii="宋体" w:hAnsi="宋体" w:eastAsia="宋体" w:cs="Times New Roman"/>
                <w:bCs/>
                <w:szCs w:val="21"/>
              </w:rPr>
              <w:t>3.投标时必须提供产品有效的医疗器械注册证复印件或注册证受理证明复印件。</w:t>
            </w:r>
          </w:p>
          <w:p>
            <w:pPr>
              <w:spacing w:line="320" w:lineRule="exact"/>
              <w:jc w:val="left"/>
              <w:rPr>
                <w:rFonts w:ascii="宋体" w:hAnsi="宋体" w:eastAsia="宋体" w:cs="宋体"/>
                <w:color w:val="000000"/>
                <w:szCs w:val="21"/>
              </w:rPr>
            </w:pPr>
            <w:r>
              <w:rPr>
                <w:rFonts w:ascii="宋体" w:hAnsi="宋体" w:eastAsia="宋体" w:cs="Times New Roman"/>
                <w:bCs/>
                <w:szCs w:val="21"/>
              </w:rPr>
              <w:t>4.若投标人不是投标产品生产厂家，必须提供产品生产厂家或国内代理商授权书原件（代理商授权的须同时提供代理证书复印件）。</w:t>
            </w:r>
          </w:p>
        </w:tc>
      </w:tr>
    </w:tbl>
    <w:p>
      <w:pPr>
        <w:spacing w:line="400" w:lineRule="exact"/>
        <w:ind w:firstLine="420" w:firstLineChars="200"/>
        <w:rPr>
          <w:rFonts w:ascii="宋体" w:hAnsi="宋体" w:eastAsia="宋体" w:cs="Times New Roman"/>
          <w:bCs/>
          <w:color w:val="000000"/>
          <w:szCs w:val="21"/>
        </w:rPr>
      </w:pPr>
    </w:p>
    <w:p>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第四章</w:t>
      </w:r>
      <w:r>
        <w:rPr>
          <w:rFonts w:hint="eastAsia" w:ascii="Cambria" w:hAnsi="Cambria" w:eastAsia="宋体" w:cs="宋体"/>
          <w:b/>
          <w:bCs/>
          <w:color w:val="000000"/>
          <w:sz w:val="32"/>
          <w:szCs w:val="32"/>
        </w:rPr>
        <w:t xml:space="preserve">  评审程序、评审方法和评审标准</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一、评审程序和评审方法</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（一）磋商小组成立</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1.磋商小组由采购人组织评审专家共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人及以上单数组成</w:t>
      </w:r>
      <w:r>
        <w:rPr>
          <w:rFonts w:hint="eastAsia" w:ascii="宋体" w:hAnsi="宋体" w:eastAsia="宋体" w:cs="Calibri"/>
          <w:szCs w:val="21"/>
        </w:rPr>
        <w:t>，具体人数见“供应商须知前附表”</w:t>
      </w:r>
      <w:r>
        <w:rPr>
          <w:rFonts w:hint="eastAsia" w:ascii="宋体" w:hAnsi="宋体" w:eastAsia="宋体" w:cs="Calibri"/>
          <w:color w:val="000000"/>
          <w:szCs w:val="21"/>
        </w:rPr>
        <w:t>。</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2.响应文件的开启：具体详见“供应商须知前附表”。</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（二）响应文件评审程序</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 xml:space="preserve">.1响应文件开启后，磋商小组依法对供应商的资格证明文件进行审查。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.2资格审查标准为本竞争性磋商文件中载明对供应商资格要求的条件。资格审查采用合格制，凡符合竞争性磋商文件规定的供应商资格要求的响应文件均通过资格审查。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.3供应商有下列情形之一的，资格审查不通过，其响应文件按无效响应处理：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（1）不具备竞争性磋商文件中规定的资格要求的；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）响应文件未提供任一项“供应商须知前附表”资格证明文件规定的“必须提供”的文件资料的；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）响应文件提供的资格证明文件出现任一项不符合“供应商须知前附表”资格证明文件规定的“必须提供”的文件资料要求或者无效的。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.4通过资格审查的合格供应商不足3家的，不得进入符合性审查环节，采购人应当重新开展采购活动。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.符合性审查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.1由磋商小组对通过资格审查的合格供应商的响应文件的竞标报价、商务、技术等实质性要求进行符合性审查，以确定其是否满足竞争性磋商文件的实质性要求。</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pacing w:val="-6"/>
          <w:szCs w:val="21"/>
        </w:rPr>
      </w:pPr>
      <w:r>
        <w:rPr>
          <w:rFonts w:ascii="宋体" w:hAnsi="宋体" w:eastAsia="宋体" w:cs="Calibri"/>
          <w:color w:val="000000"/>
          <w:szCs w:val="21"/>
        </w:rPr>
        <w:t>4</w:t>
      </w:r>
      <w:r>
        <w:rPr>
          <w:rFonts w:hint="eastAsia" w:ascii="宋体" w:hAnsi="宋体" w:eastAsia="宋体" w:cs="Calibri"/>
          <w:color w:val="000000"/>
          <w:szCs w:val="21"/>
        </w:rPr>
        <w:t>.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w:t>
      </w:r>
      <w:r>
        <w:rPr>
          <w:rFonts w:hint="eastAsia" w:ascii="宋体" w:hAnsi="宋体" w:eastAsia="宋体" w:cs="Calibri"/>
          <w:color w:val="000000"/>
          <w:spacing w:val="-6"/>
          <w:szCs w:val="21"/>
        </w:rPr>
        <w:t>应当附法定代表人授权书</w:t>
      </w:r>
      <w:r>
        <w:rPr>
          <w:rFonts w:hint="eastAsia" w:ascii="宋体" w:hAnsi="宋体" w:eastAsia="宋体" w:cs="Calibri"/>
          <w:color w:val="000000"/>
          <w:szCs w:val="21"/>
        </w:rPr>
        <w:t>（若委托代理人为响应文件中承诺的授权委托代理人的，无须出示法定代表人授权委托书）</w:t>
      </w:r>
      <w:r>
        <w:rPr>
          <w:rFonts w:hint="eastAsia" w:ascii="宋体" w:hAnsi="宋体" w:eastAsia="宋体" w:cs="Calibri"/>
          <w:color w:val="000000"/>
          <w:spacing w:val="-6"/>
          <w:szCs w:val="21"/>
        </w:rPr>
        <w:t>。</w:t>
      </w:r>
    </w:p>
    <w:p>
      <w:pPr>
        <w:spacing w:line="400" w:lineRule="exact"/>
        <w:ind w:firstLine="396" w:firstLineChars="200"/>
        <w:rPr>
          <w:rFonts w:ascii="宋体" w:hAnsi="宋体" w:eastAsia="宋体" w:cs="Calibri"/>
          <w:color w:val="000000"/>
          <w:szCs w:val="21"/>
        </w:rPr>
      </w:pPr>
      <w:r>
        <w:rPr>
          <w:rFonts w:ascii="宋体" w:hAnsi="宋体" w:eastAsia="宋体" w:cs="Calibri"/>
          <w:color w:val="000000"/>
          <w:spacing w:val="-6"/>
          <w:szCs w:val="21"/>
        </w:rPr>
        <w:t>4</w:t>
      </w:r>
      <w:r>
        <w:rPr>
          <w:rFonts w:hint="eastAsia" w:ascii="宋体" w:hAnsi="宋体" w:eastAsia="宋体" w:cs="Calibri"/>
          <w:color w:val="000000"/>
          <w:spacing w:val="-6"/>
          <w:szCs w:val="21"/>
        </w:rPr>
        <w:t>.4</w:t>
      </w:r>
      <w:r>
        <w:rPr>
          <w:rFonts w:hint="eastAsia" w:ascii="宋体" w:hAnsi="宋体" w:eastAsia="宋体" w:cs="Calibri"/>
          <w:color w:val="000000"/>
          <w:szCs w:val="21"/>
        </w:rPr>
        <w:t xml:space="preserve">首次响应文件报价出现前后不一致的，按照下列规定修正：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同时出现两种以上不一致的，按照顺序逐条进行修正。修正后的报价经供应商确认后产生约束力，供应商不确认的，其响应文件按无效响应处理。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.5商务技术报价评审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在评审时，如发现下列情形之一的，将被视为响应文件无效处理：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（1）商务技术评审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1）提供响应文件正、副本数量不足的；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2）响应文件未按竞争性磋商文件要求签署、盖章的；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3）委托代理人未能出具有效身份证明或出具的身份证明与授权委托书中的信息不符的；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4）响应文件未提供任一项“供应商须知前附表”第1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.2条规定的“必须提供”或者“委托时必须提供”的文件资料的；响应文件提供的报价商务技术文件出现任一项不符合“供应商须知前附表”第1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5</w:t>
      </w:r>
      <w:r>
        <w:rPr>
          <w:rFonts w:hint="eastAsia" w:ascii="宋体" w:hAnsi="宋体" w:eastAsia="宋体" w:cs="Calibri"/>
          <w:color w:val="000000"/>
          <w:szCs w:val="21"/>
        </w:rPr>
        <w:t>）商务条款中标“▲”的条款发生负偏离的或允许负偏离的条款数超过“供应商须知前附表”规定项数的或标明实质性的要求发生负偏离的；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）未对竞标有效期作出响应或响应文件承诺的竞标有效期不满足竞争性磋商文件要求的；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）响应文件的实质性内容未使用中文表述、使用计量单位不符合竞争性磋商文件要求的；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）响应文件中的文件资料因填写不齐全或者内容虚假或者出现其他情形而导致被磋商小组认定无效的；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）响应文件含有采购人不能接受的附加条件的；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）明显不满足竞争性磋商文件要求的技术规格、安全、质量标准，或者与竞争性磋商文件中标“▲”的技术需求或标明实质性的要求发生负偏离的；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）技术需求允许负偏离的条款数超过“供应商须知前附表”规定项数的；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）虚假竞标，或者出现其他情形而导致被磋商小组认定无效的；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）竞标技术方案不明确，竞争性磋商文件未允许</w:t>
      </w:r>
      <w:r>
        <w:rPr>
          <w:rFonts w:hint="eastAsia" w:ascii="宋体" w:hAnsi="宋体" w:eastAsia="宋体" w:cs="Calibri"/>
          <w:szCs w:val="21"/>
        </w:rPr>
        <w:t>但响应文件中</w:t>
      </w:r>
      <w:r>
        <w:rPr>
          <w:rFonts w:hint="eastAsia" w:ascii="宋体" w:hAnsi="宋体" w:eastAsia="宋体" w:cs="Calibri"/>
          <w:color w:val="000000"/>
          <w:szCs w:val="21"/>
        </w:rPr>
        <w:t>存在一个或一个以上备选（替代）竞标方案的；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）未响应竞争性磋商文件实质性要求的；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）法律、法规和竞争性磋商文件规定的其他无效情形。</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 响应文件未提供“供应商须知前附表”第1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.2条规定中的“竞标报价表”的；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2）未采用人民币报价或者未按照竞争性磋商文件标明的币种报价的；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 xml:space="preserve">）修正后的报价，供应商不确认的；或经供应商确认修正后的竞标报价（包含首次报价、最后报价）超过规定的采购预算金额或者最高限价的（如本项目公布了最高限价）；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6磋商小组对响应文件进行评审，未实质性响应竞争性磋商文件的响应文件按无效处理，由磋商小组告知有关供应商。磋商小组从符合竞争性磋商文件规定的相应资格条件的供应商名单中确定不少于3家的供应商参加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.7通过符合性审查的合格供应商不足3家的，不得进入磋商环节，采购人应当重新开展采购活动。</w:t>
      </w:r>
    </w:p>
    <w:p>
      <w:pPr>
        <w:spacing w:line="400" w:lineRule="exact"/>
        <w:ind w:firstLine="422" w:firstLineChars="200"/>
        <w:rPr>
          <w:rFonts w:ascii="宋体" w:hAnsi="宋体" w:eastAsia="宋体" w:cs="Calibri"/>
          <w:b/>
          <w:color w:val="000000"/>
          <w:kern w:val="0"/>
          <w:szCs w:val="21"/>
        </w:rPr>
      </w:pPr>
      <w:r>
        <w:rPr>
          <w:rFonts w:hint="eastAsia" w:ascii="宋体" w:hAnsi="宋体" w:eastAsia="宋体" w:cs="Calibri"/>
          <w:b/>
          <w:color w:val="000000"/>
          <w:kern w:val="0"/>
          <w:szCs w:val="21"/>
        </w:rPr>
        <w:t>（三）磋商</w:t>
      </w:r>
    </w:p>
    <w:p>
      <w:pPr>
        <w:spacing w:line="400" w:lineRule="exact"/>
        <w:ind w:firstLine="420" w:firstLineChars="200"/>
        <w:rPr>
          <w:rFonts w:ascii="宋体" w:hAnsi="宋体" w:eastAsia="宋体" w:cs="Calibri"/>
          <w:color w:val="000000"/>
          <w:kern w:val="0"/>
          <w:szCs w:val="21"/>
        </w:rPr>
      </w:pPr>
      <w:r>
        <w:rPr>
          <w:rFonts w:ascii="宋体" w:hAnsi="宋体" w:eastAsia="宋体" w:cs="Calibri"/>
          <w:color w:val="000000"/>
          <w:kern w:val="0"/>
          <w:szCs w:val="21"/>
        </w:rPr>
        <w:t>5</w:t>
      </w:r>
      <w:r>
        <w:rPr>
          <w:rFonts w:hint="eastAsia" w:ascii="宋体" w:hAnsi="宋体" w:eastAsia="宋体" w:cs="Calibri"/>
          <w:color w:val="000000"/>
          <w:kern w:val="0"/>
          <w:szCs w:val="21"/>
        </w:rPr>
        <w:t>.磋商小组按照“供应商须知前附表”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符合磋商资格的供应商应当在接到磋商通知后规定时间内参加磋商，未在规定时间内参加磋商的视同放弃参加磋商权利，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在磋商过程中，磋商小组可以根据磋商文件和磋商情况实质性变动采购需求中的技术、服务要求以及合同草案条款，但不得变动磋商文件中的其他内容。实质性变动的内容，须经采购人代表确认。可能实质性变动的内容详见“供应商须知前附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.对竞争性磋商文件作出的实质性变动是竞争性磋商文件的有效组成部分，由磋商小组及时以书面形式同时通知所有参加磋商的供应商。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 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2" w:firstLineChars="200"/>
        <w:jc w:val="left"/>
        <w:rPr>
          <w:rFonts w:ascii="宋体" w:hAnsi="宋体" w:eastAsia="宋体" w:cs="Calibri"/>
          <w:b/>
          <w:color w:val="000000"/>
          <w:szCs w:val="21"/>
        </w:rPr>
      </w:pPr>
      <w:r>
        <w:rPr>
          <w:rFonts w:hint="eastAsia" w:ascii="宋体" w:hAnsi="宋体" w:eastAsia="宋体" w:cs="Calibri"/>
          <w:b/>
          <w:color w:val="000000"/>
          <w:szCs w:val="21"/>
        </w:rPr>
        <w:t>（四）最后报价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.竞争性磋商文件能够详细列明采购标的的技术、服务要求的，磋商结束后，由磋商小组要求所有继续参加磋商的供应商在规定时间内密封提交最后报价，提交最后报价的供应商不得少于3家。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 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.已经提交响应文件的供应商，在提交最后报价之前，可以根据磋商情况退出磋商，退出磋商的供应商的响应文件按无效响应处理。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.磋商小组收齐最后报价后统一开启，磋商小组对最后报价进行有效性、完整性和响应程度的审查。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.响应文件最后报价出现前后不一致的，按照本章第</w:t>
      </w:r>
      <w:r>
        <w:rPr>
          <w:rFonts w:ascii="宋体" w:hAnsi="宋体" w:eastAsia="宋体" w:cs="Calibri"/>
          <w:color w:val="000000"/>
          <w:szCs w:val="21"/>
        </w:rPr>
        <w:t>4</w:t>
      </w:r>
      <w:r>
        <w:rPr>
          <w:rFonts w:hint="eastAsia" w:ascii="宋体" w:hAnsi="宋体" w:eastAsia="宋体" w:cs="Calibri"/>
          <w:color w:val="000000"/>
          <w:szCs w:val="21"/>
        </w:rPr>
        <w:t xml:space="preserve">.4条的规定修正。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20</w:t>
      </w:r>
      <w:r>
        <w:rPr>
          <w:rFonts w:hint="eastAsia" w:ascii="宋体" w:hAnsi="宋体" w:eastAsia="宋体" w:cs="Calibri"/>
          <w:color w:val="000000"/>
          <w:szCs w:val="21"/>
        </w:rPr>
        <w:t>.最后报价结束后，磋商小组不得再与供应商进行任何形式的商谈。</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（五）比较与评价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.评审方法：综合评分法。</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.经磋商确定最终采购需求和提交最后报价的供应商后，由磋商小组采用综合评分法对提交最后报价的供应商的响应文件和最后报价进行综合评分。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.评审时，磋商小组各成员应当独立对每个有效响应的文件进行评价、打分，然后汇总每个供应商每项评分因素的得分。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（1）磋商小组按照竞争性磋商文件中规定的评审标准计算各供应商的报价得分。项目评审过程中，不得去掉最后报价中的最高报价和最低报价。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（2）各供应商的得分为磋商小组所有成员的有效评分的算术平均数。</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4</w:t>
      </w:r>
      <w:r>
        <w:rPr>
          <w:rFonts w:hint="eastAsia" w:ascii="宋体" w:hAnsi="宋体" w:eastAsia="宋体" w:cs="Calibri"/>
          <w:color w:val="000000"/>
          <w:szCs w:val="21"/>
        </w:rPr>
        <w:t>.评审价为供应商的最后报价进行政策性扣除后的价格，评审价只是作为评审时使用。最终成交供应商的成交金额等于最后报价（如有修正，以确认修正后的最后报价为准）。</w:t>
      </w:r>
    </w:p>
    <w:p>
      <w:pPr>
        <w:spacing w:line="400" w:lineRule="exact"/>
        <w:rPr>
          <w:rFonts w:ascii="黑体" w:hAnsi="黑体" w:eastAsia="黑体" w:cs="Times New Roman"/>
          <w:b/>
          <w:color w:val="000000"/>
          <w:szCs w:val="21"/>
        </w:rPr>
      </w:pPr>
      <w:r>
        <w:rPr>
          <w:rFonts w:hint="eastAsia" w:ascii="宋体" w:hAnsi="宋体" w:eastAsia="宋体" w:cs="Times New Roman"/>
          <w:b/>
          <w:color w:val="000000"/>
          <w:sz w:val="28"/>
          <w:szCs w:val="28"/>
        </w:rPr>
        <w:t xml:space="preserve"> </w:t>
      </w:r>
      <w:r>
        <w:rPr>
          <w:rFonts w:ascii="宋体" w:hAnsi="宋体" w:eastAsia="宋体" w:cs="Times New Roman"/>
          <w:b/>
          <w:color w:val="000000"/>
          <w:sz w:val="28"/>
          <w:szCs w:val="28"/>
        </w:rPr>
        <w:t xml:space="preserve">   </w:t>
      </w:r>
      <w:r>
        <w:rPr>
          <w:rFonts w:hint="eastAsia" w:ascii="宋体" w:hAnsi="宋体" w:eastAsia="宋体" w:cs="Times New Roman"/>
          <w:b/>
          <w:color w:val="000000"/>
          <w:szCs w:val="21"/>
        </w:rPr>
        <w:t>二、评审标准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评审依据：磋商小组将以磋商响应文件为评审依据，对供应商的</w:t>
      </w:r>
      <w:r>
        <w:rPr>
          <w:rFonts w:hint="eastAsia" w:ascii="宋体" w:hAnsi="宋体" w:eastAsia="宋体" w:cs="Times New Roman"/>
          <w:color w:val="000000"/>
          <w:szCs w:val="21"/>
        </w:rPr>
        <w:t>报价、技术、业绩、服务等方面内容按百分制打分</w:t>
      </w:r>
      <w:r>
        <w:rPr>
          <w:rFonts w:hint="eastAsia" w:ascii="宋体" w:hAnsi="宋体" w:eastAsia="宋体" w:cs="Times New Roman"/>
          <w:bCs/>
          <w:color w:val="000000"/>
          <w:szCs w:val="21"/>
        </w:rPr>
        <w:t>。（计分方法按四舍五入取至百分位）</w:t>
      </w:r>
    </w:p>
    <w:tbl>
      <w:tblPr>
        <w:tblStyle w:val="6"/>
        <w:tblW w:w="91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5"/>
        <w:gridCol w:w="1553"/>
        <w:gridCol w:w="6309"/>
        <w:gridCol w:w="8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3" w:hRule="atLeast"/>
          <w:jc w:val="center"/>
        </w:trPr>
        <w:tc>
          <w:tcPr>
            <w:tcW w:w="405"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序号</w:t>
            </w:r>
          </w:p>
        </w:tc>
        <w:tc>
          <w:tcPr>
            <w:tcW w:w="1553"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评审因素</w:t>
            </w:r>
          </w:p>
        </w:tc>
        <w:tc>
          <w:tcPr>
            <w:tcW w:w="6309"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评审因素具体内容</w:t>
            </w:r>
          </w:p>
        </w:tc>
        <w:tc>
          <w:tcPr>
            <w:tcW w:w="854"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8" w:hRule="atLeast"/>
          <w:jc w:val="center"/>
        </w:trPr>
        <w:tc>
          <w:tcPr>
            <w:tcW w:w="405"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w:t>
            </w:r>
          </w:p>
        </w:tc>
        <w:tc>
          <w:tcPr>
            <w:tcW w:w="1553"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价格分</w:t>
            </w:r>
          </w:p>
        </w:tc>
        <w:tc>
          <w:tcPr>
            <w:tcW w:w="6309" w:type="dxa"/>
          </w:tcPr>
          <w:p>
            <w:pPr>
              <w:keepNext/>
              <w:keepLines/>
              <w:spacing w:line="360" w:lineRule="exact"/>
              <w:outlineLvl w:val="1"/>
              <w:rPr>
                <w:rFonts w:ascii="宋体" w:hAnsi="宋体" w:eastAsia="宋体" w:cs="Times New Roman"/>
                <w:color w:val="000000"/>
                <w:szCs w:val="21"/>
              </w:rPr>
            </w:pPr>
            <w:r>
              <w:rPr>
                <w:rFonts w:hint="eastAsia" w:ascii="宋体" w:hAnsi="宋体" w:eastAsia="宋体" w:cs="Times New Roman"/>
                <w:color w:val="000000"/>
                <w:szCs w:val="21"/>
              </w:rPr>
              <w:t>设备价格分（以进入评标的最低的设备评标报价为</w:t>
            </w:r>
            <w:r>
              <w:rPr>
                <w:rFonts w:hint="eastAsia" w:ascii="宋体" w:hAnsi="宋体" w:eastAsia="宋体" w:cs="Times New Roman"/>
                <w:color w:val="000000"/>
                <w:szCs w:val="21"/>
                <w:lang w:val="en-US" w:eastAsia="zh-CN"/>
              </w:rPr>
              <w:t>6</w:t>
            </w:r>
            <w:r>
              <w:rPr>
                <w:rFonts w:hint="eastAsia" w:ascii="宋体" w:hAnsi="宋体" w:eastAsia="宋体" w:cs="Times New Roman"/>
                <w:color w:val="000000"/>
                <w:szCs w:val="21"/>
              </w:rPr>
              <w:t>0分）</w:t>
            </w:r>
          </w:p>
          <w:p>
            <w:pPr>
              <w:spacing w:line="360" w:lineRule="exact"/>
              <w:ind w:firstLine="2520" w:firstLineChars="1200"/>
              <w:rPr>
                <w:rFonts w:ascii="宋体" w:hAnsi="宋体" w:eastAsia="宋体" w:cs="Times New Roman"/>
                <w:bCs/>
                <w:color w:val="000000"/>
                <w:szCs w:val="21"/>
              </w:rPr>
            </w:pPr>
            <w:r>
              <w:rPr>
                <w:rFonts w:hint="eastAsia" w:ascii="宋体" w:hAnsi="宋体" w:eastAsia="宋体" w:cs="Times New Roman"/>
                <w:bCs/>
                <w:color w:val="000000"/>
                <w:szCs w:val="21"/>
              </w:rPr>
              <w:t>有效投标人最低评标报价（金额）</w:t>
            </w:r>
          </w:p>
          <w:p>
            <w:pPr>
              <w:spacing w:line="360" w:lineRule="exact"/>
              <w:rPr>
                <w:rFonts w:ascii="宋体" w:hAnsi="宋体" w:eastAsia="宋体" w:cs="Times New Roman"/>
                <w:bCs/>
                <w:color w:val="000000"/>
                <w:szCs w:val="21"/>
              </w:rPr>
            </w:pPr>
            <w:r>
              <w:rPr>
                <w:rFonts w:hint="eastAsia" w:ascii="宋体" w:hAnsi="宋体" w:eastAsia="宋体" w:cs="Times New Roman"/>
                <w:bCs/>
                <w:color w:val="000000"/>
                <w:szCs w:val="21"/>
              </w:rPr>
              <w:t>某有效投标人价格分</w:t>
            </w:r>
            <w:r>
              <w:rPr>
                <w:rFonts w:ascii="宋体" w:hAnsi="宋体" w:eastAsia="宋体" w:cs="Times New Roman"/>
                <w:bCs/>
                <w:color w:val="000000"/>
                <w:szCs w:val="21"/>
              </w:rPr>
              <w:t>=   ---------------------------- ×</w:t>
            </w:r>
            <w:r>
              <w:rPr>
                <w:rFonts w:hint="eastAsia" w:ascii="宋体" w:hAnsi="宋体" w:eastAsia="宋体" w:cs="Times New Roman"/>
                <w:bCs/>
                <w:color w:val="000000"/>
                <w:szCs w:val="21"/>
                <w:lang w:val="en-US" w:eastAsia="zh-CN"/>
              </w:rPr>
              <w:t>6</w:t>
            </w:r>
            <w:r>
              <w:rPr>
                <w:rFonts w:hint="eastAsia" w:ascii="宋体" w:hAnsi="宋体" w:eastAsia="宋体" w:cs="Times New Roman"/>
                <w:bCs/>
                <w:color w:val="000000"/>
                <w:szCs w:val="21"/>
              </w:rPr>
              <w:t>0</w:t>
            </w:r>
            <w:r>
              <w:rPr>
                <w:rFonts w:ascii="宋体" w:hAnsi="宋体" w:eastAsia="宋体" w:cs="Times New Roman"/>
                <w:bCs/>
                <w:color w:val="000000"/>
                <w:szCs w:val="21"/>
              </w:rPr>
              <w:t>分</w:t>
            </w:r>
          </w:p>
          <w:p>
            <w:pPr>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                       某投标人评标报价（金额）</w:t>
            </w:r>
          </w:p>
          <w:p>
            <w:pPr>
              <w:rPr>
                <w:rFonts w:ascii="Calibri" w:hAnsi="Calibri" w:eastAsia="宋体" w:cs="Calibri"/>
                <w:szCs w:val="21"/>
              </w:rPr>
            </w:pPr>
          </w:p>
        </w:tc>
        <w:tc>
          <w:tcPr>
            <w:tcW w:w="854"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lang w:val="en-US" w:eastAsia="zh-CN"/>
              </w:rPr>
              <w:t>6</w:t>
            </w:r>
            <w:r>
              <w:rPr>
                <w:rFonts w:hint="eastAsia" w:ascii="宋体" w:hAnsi="宋体" w:eastAsia="宋体" w:cs="Tahoma"/>
                <w:color w:val="000000"/>
                <w:kern w:val="0"/>
                <w:szCs w:val="21"/>
              </w:rPr>
              <w:t>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405"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imes New Roman"/>
                <w:bCs/>
                <w:color w:val="000000"/>
                <w:kern w:val="0"/>
                <w:szCs w:val="21"/>
              </w:rPr>
              <w:t>2</w:t>
            </w:r>
          </w:p>
        </w:tc>
        <w:tc>
          <w:tcPr>
            <w:tcW w:w="1553"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imes New Roman"/>
                <w:bCs/>
                <w:color w:val="000000"/>
                <w:kern w:val="0"/>
                <w:szCs w:val="21"/>
              </w:rPr>
              <w:t>技术分</w:t>
            </w:r>
          </w:p>
        </w:tc>
        <w:tc>
          <w:tcPr>
            <w:tcW w:w="7163" w:type="dxa"/>
            <w:gridSpan w:val="2"/>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8" w:hRule="atLeast"/>
          <w:jc w:val="center"/>
        </w:trPr>
        <w:tc>
          <w:tcPr>
            <w:tcW w:w="405"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hint="eastAsia" w:ascii="宋体" w:hAnsi="宋体" w:eastAsia="宋体" w:cs="Times New Roman"/>
                <w:bCs/>
                <w:color w:val="000000"/>
                <w:kern w:val="0"/>
                <w:szCs w:val="21"/>
              </w:rPr>
              <w:t>2</w:t>
            </w:r>
            <w:r>
              <w:rPr>
                <w:rFonts w:ascii="宋体" w:hAnsi="宋体" w:eastAsia="宋体" w:cs="Times New Roman"/>
                <w:bCs/>
                <w:color w:val="000000"/>
                <w:kern w:val="0"/>
                <w:szCs w:val="21"/>
              </w:rPr>
              <w:t>.</w:t>
            </w:r>
            <w:r>
              <w:rPr>
                <w:rFonts w:hint="eastAsia" w:ascii="宋体" w:hAnsi="宋体" w:eastAsia="宋体" w:cs="Times New Roman"/>
                <w:bCs/>
                <w:color w:val="000000"/>
                <w:kern w:val="0"/>
                <w:szCs w:val="21"/>
              </w:rPr>
              <w:t>1</w:t>
            </w:r>
          </w:p>
        </w:tc>
        <w:tc>
          <w:tcPr>
            <w:tcW w:w="1553" w:type="dxa"/>
            <w:vAlign w:val="center"/>
          </w:tcPr>
          <w:p>
            <w:pPr>
              <w:jc w:val="center"/>
              <w:rPr>
                <w:rFonts w:ascii="宋体" w:hAnsi="宋体" w:eastAsia="宋体" w:cs="Times New Roman"/>
                <w:bCs/>
                <w:color w:val="000000"/>
                <w:szCs w:val="24"/>
              </w:rPr>
            </w:pPr>
            <w:r>
              <w:rPr>
                <w:rFonts w:hint="eastAsia" w:ascii="宋体" w:hAnsi="宋体" w:eastAsia="宋体" w:cs="Times New Roman"/>
                <w:bCs/>
                <w:color w:val="000000"/>
                <w:szCs w:val="24"/>
              </w:rPr>
              <w:t>技术配置分</w:t>
            </w:r>
          </w:p>
        </w:tc>
        <w:tc>
          <w:tcPr>
            <w:tcW w:w="6309" w:type="dxa"/>
            <w:vAlign w:val="center"/>
          </w:tcPr>
          <w:p>
            <w:pPr>
              <w:rPr>
                <w:rFonts w:ascii="宋体" w:hAnsi="宋体" w:eastAsia="宋体" w:cs="Times New Roman"/>
                <w:color w:val="000000"/>
                <w:szCs w:val="21"/>
              </w:rPr>
            </w:pPr>
            <w:r>
              <w:rPr>
                <w:rFonts w:hint="eastAsia" w:ascii="宋体" w:hAnsi="宋体" w:eastAsia="宋体" w:cs="Times New Roman"/>
                <w:color w:val="000000"/>
                <w:szCs w:val="21"/>
              </w:rPr>
              <w:t>投标文件技术参数无负偏离且有1个及以上正偏离，得</w:t>
            </w:r>
            <w:r>
              <w:rPr>
                <w:rFonts w:ascii="宋体" w:hAnsi="宋体" w:eastAsia="宋体" w:cs="Times New Roman"/>
                <w:color w:val="000000"/>
                <w:szCs w:val="21"/>
              </w:rPr>
              <w:t>15</w:t>
            </w:r>
            <w:r>
              <w:rPr>
                <w:rFonts w:hint="eastAsia" w:ascii="宋体" w:hAnsi="宋体" w:eastAsia="宋体" w:cs="Times New Roman"/>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投标文件技术参数无正、负偏离，得</w:t>
            </w:r>
            <w:r>
              <w:rPr>
                <w:rFonts w:ascii="宋体" w:hAnsi="宋体" w:eastAsia="宋体" w:cs="Times New Roman"/>
                <w:color w:val="000000"/>
                <w:szCs w:val="21"/>
              </w:rPr>
              <w:t>10</w:t>
            </w:r>
            <w:r>
              <w:rPr>
                <w:rFonts w:hint="eastAsia" w:ascii="宋体" w:hAnsi="宋体" w:eastAsia="宋体" w:cs="Times New Roman"/>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投标文件技术参数有1个负偏离，得</w:t>
            </w:r>
            <w:r>
              <w:rPr>
                <w:rFonts w:ascii="宋体" w:hAnsi="宋体" w:eastAsia="宋体" w:cs="Times New Roman"/>
                <w:color w:val="000000"/>
                <w:szCs w:val="21"/>
              </w:rPr>
              <w:t>5</w:t>
            </w:r>
            <w:r>
              <w:rPr>
                <w:rFonts w:hint="eastAsia" w:ascii="宋体" w:hAnsi="宋体" w:eastAsia="宋体" w:cs="Times New Roman"/>
                <w:color w:val="000000"/>
                <w:szCs w:val="21"/>
              </w:rPr>
              <w:t>分；</w:t>
            </w:r>
          </w:p>
        </w:tc>
        <w:tc>
          <w:tcPr>
            <w:tcW w:w="854" w:type="dxa"/>
            <w:vAlign w:val="center"/>
          </w:tcPr>
          <w:p>
            <w:pPr>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15</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405"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ascii="宋体" w:hAnsi="宋体" w:eastAsia="宋体" w:cs="Times New Roman"/>
                <w:bCs/>
                <w:color w:val="000000"/>
                <w:kern w:val="0"/>
                <w:szCs w:val="21"/>
              </w:rPr>
              <w:t>2.</w:t>
            </w:r>
            <w:r>
              <w:rPr>
                <w:rFonts w:hint="eastAsia" w:ascii="宋体" w:hAnsi="宋体" w:eastAsia="宋体" w:cs="Times New Roman"/>
                <w:bCs/>
                <w:color w:val="000000"/>
                <w:kern w:val="0"/>
                <w:szCs w:val="21"/>
              </w:rPr>
              <w:t>2</w:t>
            </w:r>
          </w:p>
        </w:tc>
        <w:tc>
          <w:tcPr>
            <w:tcW w:w="1553" w:type="dxa"/>
            <w:vAlign w:val="center"/>
          </w:tcPr>
          <w:p>
            <w:pPr>
              <w:adjustRightInd w:val="0"/>
              <w:spacing w:line="400" w:lineRule="exact"/>
              <w:jc w:val="center"/>
              <w:textAlignment w:val="baseline"/>
              <w:rPr>
                <w:rFonts w:ascii="宋体" w:hAnsi="宋体" w:eastAsia="宋体" w:cs="Times New Roman"/>
                <w:bCs/>
                <w:color w:val="000000"/>
                <w:kern w:val="0"/>
                <w:szCs w:val="21"/>
              </w:rPr>
            </w:pPr>
            <w:r>
              <w:rPr>
                <w:rFonts w:ascii="宋体" w:hAnsi="宋体" w:eastAsia="宋体" w:cs="Times New Roman"/>
                <w:bCs/>
                <w:color w:val="000000"/>
                <w:szCs w:val="21"/>
              </w:rPr>
              <w:t>品牌分</w:t>
            </w:r>
          </w:p>
        </w:tc>
        <w:tc>
          <w:tcPr>
            <w:tcW w:w="6309" w:type="dxa"/>
            <w:vAlign w:val="center"/>
          </w:tcPr>
          <w:p>
            <w:pPr>
              <w:rPr>
                <w:rFonts w:ascii="宋体" w:hAnsi="宋体" w:eastAsia="宋体" w:cs="Times New Roman"/>
                <w:color w:val="000000"/>
                <w:szCs w:val="21"/>
              </w:rPr>
            </w:pPr>
            <w:r>
              <w:rPr>
                <w:rFonts w:hint="eastAsia" w:ascii="宋体" w:hAnsi="宋体" w:eastAsia="宋体" w:cs="Times New Roman"/>
                <w:color w:val="000000"/>
                <w:szCs w:val="21"/>
              </w:rPr>
              <w:t>一档：一般品牌(同一品牌，应同一分值)           1～</w:t>
            </w:r>
            <w:r>
              <w:rPr>
                <w:rFonts w:ascii="宋体" w:hAnsi="宋体" w:eastAsia="宋体" w:cs="Times New Roman"/>
                <w:color w:val="000000"/>
                <w:szCs w:val="21"/>
              </w:rPr>
              <w:t>3</w:t>
            </w:r>
            <w:r>
              <w:rPr>
                <w:rFonts w:hint="eastAsia" w:ascii="宋体" w:hAnsi="宋体" w:eastAsia="宋体" w:cs="Times New Roman"/>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 xml:space="preserve">二档：同行认可品牌(同一品牌，应同一分值)      </w:t>
            </w:r>
            <w:r>
              <w:rPr>
                <w:rFonts w:ascii="宋体" w:hAnsi="宋体" w:eastAsia="宋体" w:cs="Times New Roman"/>
                <w:color w:val="000000"/>
                <w:szCs w:val="21"/>
              </w:rPr>
              <w:t>3.1</w:t>
            </w:r>
            <w:r>
              <w:rPr>
                <w:rFonts w:hint="eastAsia" w:ascii="宋体" w:hAnsi="宋体" w:eastAsia="宋体" w:cs="Times New Roman"/>
                <w:color w:val="000000"/>
                <w:szCs w:val="21"/>
              </w:rPr>
              <w:t>～</w:t>
            </w:r>
            <w:r>
              <w:rPr>
                <w:rFonts w:ascii="宋体" w:hAnsi="宋体" w:eastAsia="宋体" w:cs="Times New Roman"/>
                <w:color w:val="000000"/>
                <w:szCs w:val="21"/>
              </w:rPr>
              <w:t>6</w:t>
            </w:r>
            <w:r>
              <w:rPr>
                <w:rFonts w:hint="eastAsia" w:ascii="宋体" w:hAnsi="宋体" w:eastAsia="宋体" w:cs="Times New Roman"/>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 xml:space="preserve">三档：著名品牌(同一品牌，应同一分值)           </w:t>
            </w:r>
            <w:r>
              <w:rPr>
                <w:rFonts w:ascii="宋体" w:hAnsi="宋体" w:eastAsia="宋体" w:cs="Times New Roman"/>
                <w:color w:val="000000"/>
                <w:szCs w:val="21"/>
              </w:rPr>
              <w:t>6.1</w:t>
            </w:r>
            <w:r>
              <w:rPr>
                <w:rFonts w:hint="eastAsia" w:ascii="宋体" w:hAnsi="宋体" w:eastAsia="宋体" w:cs="Times New Roman"/>
                <w:color w:val="000000"/>
                <w:szCs w:val="21"/>
              </w:rPr>
              <w:t>～</w:t>
            </w:r>
            <w:r>
              <w:rPr>
                <w:rFonts w:ascii="宋体" w:hAnsi="宋体" w:eastAsia="宋体" w:cs="Times New Roman"/>
                <w:color w:val="000000"/>
                <w:szCs w:val="21"/>
              </w:rPr>
              <w:t>10</w:t>
            </w:r>
            <w:r>
              <w:rPr>
                <w:rFonts w:hint="eastAsia" w:ascii="宋体" w:hAnsi="宋体" w:eastAsia="宋体" w:cs="Times New Roman"/>
                <w:color w:val="000000"/>
                <w:szCs w:val="21"/>
              </w:rPr>
              <w:t>分</w:t>
            </w:r>
          </w:p>
        </w:tc>
        <w:tc>
          <w:tcPr>
            <w:tcW w:w="854" w:type="dxa"/>
            <w:vAlign w:val="center"/>
          </w:tcPr>
          <w:p>
            <w:pPr>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10</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jc w:val="center"/>
        </w:trPr>
        <w:tc>
          <w:tcPr>
            <w:tcW w:w="405"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bookmarkStart w:id="25" w:name="_GoBack" w:colFirst="2" w:colLast="3"/>
            <w:r>
              <w:rPr>
                <w:rFonts w:ascii="宋体" w:hAnsi="宋体" w:eastAsia="宋体" w:cs="Times New Roman"/>
                <w:bCs/>
                <w:color w:val="000000"/>
                <w:kern w:val="0"/>
                <w:szCs w:val="21"/>
              </w:rPr>
              <w:t>2.</w:t>
            </w:r>
            <w:r>
              <w:rPr>
                <w:rFonts w:hint="eastAsia" w:ascii="宋体" w:hAnsi="宋体" w:eastAsia="宋体" w:cs="Times New Roman"/>
                <w:bCs/>
                <w:color w:val="000000"/>
                <w:kern w:val="0"/>
                <w:szCs w:val="21"/>
              </w:rPr>
              <w:t>3</w:t>
            </w:r>
          </w:p>
        </w:tc>
        <w:tc>
          <w:tcPr>
            <w:tcW w:w="1553" w:type="dxa"/>
            <w:vAlign w:val="center"/>
          </w:tcPr>
          <w:p>
            <w:pPr>
              <w:adjustRightInd w:val="0"/>
              <w:spacing w:line="380" w:lineRule="exact"/>
              <w:ind w:left="-105" w:leftChars="-50" w:right="-105" w:rightChars="-50"/>
              <w:jc w:val="center"/>
              <w:textAlignment w:val="baseline"/>
              <w:rPr>
                <w:rFonts w:ascii="Calibri" w:hAnsi="Calibri" w:eastAsia="宋体" w:cs="Times New Roman"/>
                <w:bCs/>
                <w:szCs w:val="24"/>
              </w:rPr>
            </w:pPr>
            <w:r>
              <w:rPr>
                <w:rFonts w:hint="eastAsia" w:ascii="Calibri" w:hAnsi="Calibri" w:eastAsia="宋体" w:cs="Times New Roman"/>
                <w:bCs/>
                <w:szCs w:val="24"/>
              </w:rPr>
              <w:t>售后服务方案分</w:t>
            </w:r>
          </w:p>
        </w:tc>
        <w:tc>
          <w:tcPr>
            <w:tcW w:w="6309" w:type="dxa"/>
            <w:vAlign w:val="center"/>
          </w:tcPr>
          <w:p>
            <w:pPr>
              <w:rPr>
                <w:rFonts w:ascii="宋体" w:hAnsi="宋体" w:eastAsia="宋体" w:cs="Times New Roman"/>
                <w:color w:val="000000"/>
                <w:szCs w:val="21"/>
              </w:rPr>
            </w:pPr>
            <w:r>
              <w:rPr>
                <w:rFonts w:hint="eastAsia" w:ascii="宋体" w:hAnsi="宋体" w:eastAsia="宋体" w:cs="Times New Roman"/>
                <w:color w:val="000000"/>
                <w:szCs w:val="21"/>
              </w:rPr>
              <w:t>是否有完整的售后服务方案，是否承诺提供稳定的售后服务队伍包括但不限于售后服务机构、承诺、措施、流程、应急响应等内容。</w:t>
            </w:r>
          </w:p>
          <w:p>
            <w:pPr>
              <w:rPr>
                <w:rFonts w:ascii="宋体" w:hAnsi="宋体" w:eastAsia="宋体" w:cs="Times New Roman"/>
                <w:color w:val="000000"/>
                <w:szCs w:val="21"/>
              </w:rPr>
            </w:pPr>
            <w:r>
              <w:rPr>
                <w:rFonts w:hint="eastAsia" w:ascii="宋体" w:hAnsi="宋体" w:eastAsia="宋体" w:cs="Times New Roman"/>
                <w:color w:val="000000"/>
                <w:szCs w:val="21"/>
              </w:rPr>
              <w:t>一档（1-</w:t>
            </w:r>
            <w:r>
              <w:rPr>
                <w:rFonts w:hint="eastAsia" w:ascii="宋体" w:hAnsi="宋体" w:eastAsia="宋体" w:cs="Times New Roman"/>
                <w:color w:val="000000"/>
                <w:szCs w:val="21"/>
                <w:lang w:val="en-US" w:eastAsia="zh-CN"/>
              </w:rPr>
              <w:t>3</w:t>
            </w:r>
            <w:r>
              <w:rPr>
                <w:rFonts w:hint="eastAsia" w:ascii="宋体" w:hAnsi="宋体" w:eastAsia="宋体" w:cs="Times New Roman"/>
                <w:color w:val="000000"/>
                <w:szCs w:val="21"/>
              </w:rPr>
              <w:t>分）：其方案内容一般、有售后服务机构、流程有欠缺、方案有欠缺；</w:t>
            </w:r>
          </w:p>
          <w:p>
            <w:pPr>
              <w:rPr>
                <w:rFonts w:ascii="宋体" w:hAnsi="宋体" w:eastAsia="宋体" w:cs="Times New Roman"/>
                <w:color w:val="000000"/>
                <w:szCs w:val="21"/>
              </w:rPr>
            </w:pPr>
            <w:r>
              <w:rPr>
                <w:rFonts w:hint="eastAsia" w:ascii="宋体" w:hAnsi="宋体" w:eastAsia="宋体" w:cs="Times New Roman"/>
                <w:color w:val="000000"/>
                <w:szCs w:val="21"/>
              </w:rPr>
              <w:t>二档（</w:t>
            </w:r>
            <w:r>
              <w:rPr>
                <w:rFonts w:hint="eastAsia" w:ascii="宋体" w:hAnsi="宋体" w:eastAsia="宋体" w:cs="Times New Roman"/>
                <w:color w:val="000000"/>
                <w:szCs w:val="21"/>
                <w:lang w:val="en-US" w:eastAsia="zh-CN"/>
              </w:rPr>
              <w:t>3</w:t>
            </w:r>
            <w:r>
              <w:rPr>
                <w:rFonts w:hint="eastAsia" w:ascii="宋体" w:hAnsi="宋体" w:eastAsia="宋体" w:cs="Times New Roman"/>
                <w:color w:val="000000"/>
                <w:szCs w:val="21"/>
              </w:rPr>
              <w:t>.1-</w:t>
            </w:r>
            <w:r>
              <w:rPr>
                <w:rFonts w:hint="eastAsia" w:ascii="宋体" w:hAnsi="宋体" w:eastAsia="宋体" w:cs="Times New Roman"/>
                <w:color w:val="000000"/>
                <w:szCs w:val="21"/>
                <w:lang w:val="en-US" w:eastAsia="zh-CN"/>
              </w:rPr>
              <w:t>6</w:t>
            </w:r>
            <w:r>
              <w:rPr>
                <w:rFonts w:hint="eastAsia" w:ascii="宋体" w:hAnsi="宋体" w:eastAsia="宋体" w:cs="Times New Roman"/>
                <w:color w:val="000000"/>
                <w:szCs w:val="21"/>
              </w:rPr>
              <w:t>分）：其方案内容部分完整、能提供快速的售后服务响应，并针对本项目提供专门的售后服务技术支持、服务保障方案及应急预案，方案良好；</w:t>
            </w:r>
          </w:p>
          <w:p>
            <w:pPr>
              <w:rPr>
                <w:rFonts w:ascii="宋体" w:hAnsi="宋体" w:eastAsia="宋体" w:cs="仿宋"/>
                <w:szCs w:val="21"/>
              </w:rPr>
            </w:pPr>
            <w:r>
              <w:rPr>
                <w:rFonts w:hint="eastAsia" w:ascii="宋体" w:hAnsi="宋体" w:eastAsia="宋体" w:cs="Times New Roman"/>
                <w:color w:val="000000"/>
                <w:szCs w:val="21"/>
              </w:rPr>
              <w:t>三档（</w:t>
            </w:r>
            <w:r>
              <w:rPr>
                <w:rFonts w:hint="eastAsia" w:ascii="宋体" w:hAnsi="宋体" w:eastAsia="宋体" w:cs="Times New Roman"/>
                <w:color w:val="000000"/>
                <w:szCs w:val="21"/>
                <w:lang w:val="en-US" w:eastAsia="zh-CN"/>
              </w:rPr>
              <w:t>6</w:t>
            </w:r>
            <w:r>
              <w:rPr>
                <w:rFonts w:hint="eastAsia" w:ascii="宋体" w:hAnsi="宋体" w:eastAsia="宋体" w:cs="Times New Roman"/>
                <w:color w:val="000000"/>
                <w:szCs w:val="21"/>
              </w:rPr>
              <w:t>.1-</w:t>
            </w:r>
            <w:r>
              <w:rPr>
                <w:rFonts w:ascii="宋体" w:hAnsi="宋体" w:eastAsia="宋体" w:cs="Times New Roman"/>
                <w:color w:val="000000"/>
                <w:szCs w:val="21"/>
              </w:rPr>
              <w:t>1</w:t>
            </w:r>
            <w:r>
              <w:rPr>
                <w:rFonts w:hint="eastAsia" w:ascii="宋体" w:hAnsi="宋体" w:eastAsia="宋体" w:cs="Times New Roman"/>
                <w:color w:val="000000"/>
                <w:szCs w:val="21"/>
                <w:lang w:val="en-US" w:eastAsia="zh-CN"/>
              </w:rPr>
              <w:t>0</w:t>
            </w:r>
            <w:r>
              <w:rPr>
                <w:rFonts w:hint="eastAsia" w:ascii="宋体" w:hAnsi="宋体" w:eastAsia="宋体" w:cs="Times New Roman"/>
                <w:color w:val="000000"/>
                <w:szCs w:val="21"/>
              </w:rPr>
              <w:t>分）：其方案内容完整、并针对本项目提供专门的售后服务技术支持、服务保障方案及应急预案，承诺提供稳定的售后服务队伍及售后服务机构、措施得当、流程完整、且供应商的服务体系及措施、详细的服务人员信息表、服务方案内容的完整性、可行性、响应时间等方面内容有针对性，方案较优；</w:t>
            </w:r>
          </w:p>
        </w:tc>
        <w:tc>
          <w:tcPr>
            <w:tcW w:w="854" w:type="dxa"/>
            <w:vAlign w:val="center"/>
          </w:tcPr>
          <w:p>
            <w:pPr>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1</w:t>
            </w:r>
            <w:r>
              <w:rPr>
                <w:rFonts w:hint="eastAsia" w:ascii="宋体" w:hAnsi="宋体" w:eastAsia="宋体" w:cs="Tahoma"/>
                <w:color w:val="000000"/>
                <w:kern w:val="0"/>
                <w:szCs w:val="21"/>
                <w:lang w:val="en-US" w:eastAsia="zh-CN"/>
              </w:rPr>
              <w:t>0</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405"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3</w:t>
            </w:r>
          </w:p>
        </w:tc>
        <w:tc>
          <w:tcPr>
            <w:tcW w:w="1553" w:type="dxa"/>
            <w:vAlign w:val="center"/>
          </w:tcPr>
          <w:p>
            <w:pPr>
              <w:widowControl/>
              <w:spacing w:line="400" w:lineRule="exact"/>
              <w:jc w:val="center"/>
              <w:rPr>
                <w:rFonts w:ascii="宋体" w:hAnsi="宋体" w:eastAsia="宋体" w:cs="Courier New"/>
                <w:bCs/>
                <w:color w:val="000000"/>
                <w:szCs w:val="21"/>
              </w:rPr>
            </w:pPr>
            <w:r>
              <w:rPr>
                <w:rFonts w:hint="eastAsia" w:ascii="宋体" w:hAnsi="宋体" w:eastAsia="宋体" w:cs="Courier New"/>
                <w:bCs/>
                <w:color w:val="000000"/>
                <w:szCs w:val="21"/>
              </w:rPr>
              <w:t>商务分</w:t>
            </w:r>
          </w:p>
        </w:tc>
        <w:tc>
          <w:tcPr>
            <w:tcW w:w="7163" w:type="dxa"/>
            <w:gridSpan w:val="2"/>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jc w:val="center"/>
        </w:trPr>
        <w:tc>
          <w:tcPr>
            <w:tcW w:w="405" w:type="dxa"/>
            <w:vAlign w:val="center"/>
          </w:tcPr>
          <w:p>
            <w:pPr>
              <w:widowControl/>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3</w:t>
            </w:r>
          </w:p>
        </w:tc>
        <w:tc>
          <w:tcPr>
            <w:tcW w:w="1553" w:type="dxa"/>
            <w:vAlign w:val="center"/>
          </w:tcPr>
          <w:p>
            <w:pPr>
              <w:widowControl/>
              <w:spacing w:line="400" w:lineRule="exact"/>
              <w:jc w:val="center"/>
              <w:rPr>
                <w:rFonts w:ascii="宋体" w:hAnsi="宋体" w:eastAsia="宋体" w:cs="Tahoma"/>
                <w:color w:val="000000"/>
                <w:kern w:val="0"/>
                <w:szCs w:val="21"/>
              </w:rPr>
            </w:pPr>
            <w:r>
              <w:rPr>
                <w:rFonts w:ascii="宋体" w:hAnsi="宋体" w:eastAsia="宋体" w:cs="Arial"/>
                <w:szCs w:val="21"/>
              </w:rPr>
              <w:t>业绩</w:t>
            </w:r>
            <w:r>
              <w:rPr>
                <w:rFonts w:hint="eastAsia" w:ascii="宋体" w:hAnsi="宋体" w:eastAsia="宋体" w:cs="Arial"/>
                <w:szCs w:val="21"/>
              </w:rPr>
              <w:t>分</w:t>
            </w:r>
          </w:p>
        </w:tc>
        <w:tc>
          <w:tcPr>
            <w:tcW w:w="6309" w:type="dxa"/>
            <w:vAlign w:val="center"/>
          </w:tcPr>
          <w:p>
            <w:pPr>
              <w:rPr>
                <w:rFonts w:ascii="宋体" w:hAnsi="宋体" w:eastAsia="宋体" w:cs="Arial"/>
                <w:szCs w:val="21"/>
              </w:rPr>
            </w:pPr>
            <w:r>
              <w:rPr>
                <w:rFonts w:hint="eastAsia" w:ascii="宋体" w:hAnsi="宋体" w:eastAsia="宋体" w:cs="Times New Roman"/>
                <w:color w:val="000000"/>
                <w:szCs w:val="21"/>
              </w:rPr>
              <w:t>投标人自2019年以来同类项目业绩分（提供合同复印件），每提供一个合同复印件得</w:t>
            </w:r>
            <w:r>
              <w:rPr>
                <w:rFonts w:hint="eastAsia" w:ascii="宋体" w:hAnsi="宋体" w:eastAsia="宋体" w:cs="Times New Roman"/>
                <w:color w:val="000000"/>
                <w:szCs w:val="21"/>
                <w:lang w:val="en-US" w:eastAsia="zh-CN"/>
              </w:rPr>
              <w:t>1.5</w:t>
            </w:r>
            <w:r>
              <w:rPr>
                <w:rFonts w:hint="eastAsia" w:ascii="宋体" w:hAnsi="宋体" w:eastAsia="宋体" w:cs="Times New Roman"/>
                <w:color w:val="000000"/>
                <w:szCs w:val="21"/>
              </w:rPr>
              <w:t>分</w:t>
            </w:r>
            <w:r>
              <w:rPr>
                <w:rFonts w:hint="eastAsia" w:ascii="宋体" w:hAnsi="宋体" w:eastAsia="宋体" w:cs="Times New Roman"/>
                <w:color w:val="000000"/>
                <w:szCs w:val="21"/>
                <w:lang w:eastAsia="zh-CN"/>
              </w:rPr>
              <w:t>，</w:t>
            </w:r>
            <w:r>
              <w:rPr>
                <w:rFonts w:hint="eastAsia" w:ascii="宋体" w:hAnsi="宋体" w:eastAsia="宋体" w:cs="Times New Roman"/>
                <w:color w:val="000000"/>
                <w:szCs w:val="21"/>
                <w:lang w:val="en-US" w:eastAsia="zh-CN"/>
              </w:rPr>
              <w:t>提供4个得满分</w:t>
            </w:r>
            <w:r>
              <w:rPr>
                <w:rFonts w:hint="eastAsia" w:ascii="宋体" w:hAnsi="宋体" w:eastAsia="宋体" w:cs="Arial"/>
                <w:szCs w:val="21"/>
              </w:rPr>
              <w:t>（以响应文件中提</w:t>
            </w:r>
            <w:r>
              <w:rPr>
                <w:rFonts w:ascii="宋体" w:hAnsi="宋体" w:eastAsia="宋体" w:cs="Arial"/>
                <w:szCs w:val="21"/>
              </w:rPr>
              <w:t>供合同复印件</w:t>
            </w:r>
            <w:r>
              <w:rPr>
                <w:rFonts w:hint="eastAsia" w:ascii="宋体" w:hAnsi="宋体" w:eastAsia="宋体" w:cs="Arial"/>
                <w:szCs w:val="21"/>
              </w:rPr>
              <w:t>及验收报告复印件</w:t>
            </w:r>
            <w:r>
              <w:rPr>
                <w:rFonts w:ascii="宋体" w:hAnsi="宋体" w:eastAsia="宋体" w:cs="Arial"/>
                <w:szCs w:val="21"/>
              </w:rPr>
              <w:t>作为证明材料，不提供不得分。</w:t>
            </w:r>
            <w:r>
              <w:rPr>
                <w:rFonts w:hint="eastAsia" w:ascii="宋体" w:hAnsi="宋体" w:eastAsia="宋体" w:cs="Arial"/>
                <w:szCs w:val="21"/>
              </w:rPr>
              <w:t>）</w:t>
            </w:r>
          </w:p>
        </w:tc>
        <w:tc>
          <w:tcPr>
            <w:tcW w:w="854"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lang w:val="en-US" w:eastAsia="zh-CN"/>
              </w:rPr>
              <w:t>5</w:t>
            </w:r>
            <w:r>
              <w:rPr>
                <w:rFonts w:hint="eastAsia" w:ascii="宋体" w:hAnsi="宋体" w:eastAsia="宋体" w:cs="Tahoma"/>
                <w:color w:val="000000"/>
                <w:kern w:val="0"/>
                <w:szCs w:val="21"/>
              </w:rPr>
              <w:t>分</w:t>
            </w:r>
          </w:p>
        </w:tc>
      </w:tr>
      <w:bookmarkEnd w:id="25"/>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8267" w:type="dxa"/>
            <w:gridSpan w:val="3"/>
          </w:tcPr>
          <w:p>
            <w:pPr>
              <w:spacing w:line="400" w:lineRule="exact"/>
              <w:ind w:firstLine="420" w:firstLineChars="200"/>
              <w:rPr>
                <w:rFonts w:ascii="宋体" w:hAnsi="宋体" w:eastAsia="宋体" w:cs="Courier New"/>
                <w:bCs/>
                <w:color w:val="000000"/>
                <w:szCs w:val="21"/>
              </w:rPr>
            </w:pPr>
            <w:r>
              <w:rPr>
                <w:rFonts w:hint="eastAsia" w:ascii="宋体" w:hAnsi="宋体" w:eastAsia="宋体" w:cs="Courier New"/>
                <w:bCs/>
                <w:color w:val="000000"/>
                <w:szCs w:val="21"/>
              </w:rPr>
              <w:t>总得分＝1＋2＋3</w:t>
            </w:r>
          </w:p>
        </w:tc>
        <w:tc>
          <w:tcPr>
            <w:tcW w:w="854"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100分</w:t>
            </w:r>
          </w:p>
        </w:tc>
      </w:tr>
    </w:tbl>
    <w:p>
      <w:pPr>
        <w:ind w:firstLine="420" w:firstLineChars="200"/>
        <w:jc w:val="left"/>
        <w:rPr>
          <w:rFonts w:ascii="宋体" w:hAnsi="宋体" w:eastAsia="宋体"/>
          <w:szCs w:val="21"/>
        </w:rPr>
      </w:pPr>
    </w:p>
    <w:p>
      <w:pPr>
        <w:spacing w:line="400" w:lineRule="exact"/>
        <w:ind w:firstLine="422" w:firstLineChars="200"/>
        <w:jc w:val="left"/>
        <w:rPr>
          <w:rFonts w:ascii="宋体" w:hAnsi="宋体" w:eastAsia="宋体"/>
          <w:b/>
          <w:bCs/>
          <w:szCs w:val="21"/>
        </w:rPr>
      </w:pPr>
      <w:r>
        <w:rPr>
          <w:rFonts w:hint="eastAsia" w:ascii="宋体" w:hAnsi="宋体" w:eastAsia="宋体"/>
          <w:b/>
          <w:bCs/>
          <w:szCs w:val="21"/>
        </w:rPr>
        <w:t>三、成交候选人推荐原则</w:t>
      </w:r>
    </w:p>
    <w:p>
      <w:pPr>
        <w:spacing w:line="400" w:lineRule="exact"/>
        <w:ind w:firstLine="420" w:firstLineChars="200"/>
        <w:jc w:val="left"/>
        <w:rPr>
          <w:rFonts w:ascii="宋体" w:hAnsi="宋体" w:eastAsia="宋体"/>
          <w:szCs w:val="21"/>
        </w:rPr>
      </w:pPr>
      <w:r>
        <w:rPr>
          <w:rFonts w:hint="eastAsia" w:ascii="宋体" w:hAnsi="宋体" w:eastAsia="宋体"/>
          <w:szCs w:val="21"/>
        </w:rPr>
        <w:t>2</w:t>
      </w:r>
      <w:r>
        <w:rPr>
          <w:rFonts w:ascii="宋体" w:hAnsi="宋体" w:eastAsia="宋体"/>
          <w:szCs w:val="21"/>
        </w:rPr>
        <w:t>5.由磋商小组根据综合评分情况，按照评审得分由高到低顺序</w:t>
      </w:r>
      <w:r>
        <w:rPr>
          <w:rFonts w:hint="eastAsia" w:ascii="宋体" w:hAnsi="宋体" w:eastAsia="宋体"/>
          <w:szCs w:val="21"/>
          <w:lang w:val="en-US" w:eastAsia="zh-CN"/>
        </w:rPr>
        <w:t>进行排名（评</w:t>
      </w:r>
      <w:r>
        <w:rPr>
          <w:rFonts w:ascii="宋体" w:hAnsi="宋体" w:eastAsia="宋体"/>
          <w:szCs w:val="21"/>
        </w:rPr>
        <w:t>审得分相同的，按照最后报价由低到高的顺序</w:t>
      </w:r>
      <w:r>
        <w:rPr>
          <w:rFonts w:hint="eastAsia" w:ascii="宋体" w:hAnsi="宋体" w:eastAsia="宋体"/>
          <w:szCs w:val="21"/>
          <w:lang w:val="en-US" w:eastAsia="zh-CN"/>
        </w:rPr>
        <w:t>排名</w:t>
      </w:r>
      <w:r>
        <w:rPr>
          <w:rFonts w:hint="eastAsia" w:ascii="宋体" w:hAnsi="宋体" w:eastAsia="宋体"/>
          <w:szCs w:val="21"/>
          <w:lang w:eastAsia="zh-CN"/>
        </w:rPr>
        <w:t>，</w:t>
      </w:r>
      <w:r>
        <w:rPr>
          <w:rFonts w:ascii="宋体" w:hAnsi="宋体" w:eastAsia="宋体"/>
          <w:szCs w:val="21"/>
        </w:rPr>
        <w:t>评审得分且最后报价相同的，按照</w:t>
      </w:r>
      <w:r>
        <w:rPr>
          <w:rFonts w:hint="eastAsia" w:ascii="宋体" w:hAnsi="宋体" w:eastAsia="宋体"/>
          <w:szCs w:val="21"/>
          <w:lang w:val="en-US" w:eastAsia="zh-CN"/>
        </w:rPr>
        <w:t>技术分</w:t>
      </w:r>
      <w:r>
        <w:rPr>
          <w:rFonts w:ascii="宋体" w:hAnsi="宋体" w:eastAsia="宋体"/>
          <w:szCs w:val="21"/>
        </w:rPr>
        <w:t>顺序</w:t>
      </w:r>
      <w:r>
        <w:rPr>
          <w:rFonts w:hint="eastAsia" w:ascii="宋体" w:hAnsi="宋体" w:eastAsia="宋体"/>
          <w:szCs w:val="21"/>
          <w:lang w:val="en-US" w:eastAsia="zh-CN"/>
        </w:rPr>
        <w:t>排名</w:t>
      </w:r>
      <w:r>
        <w:rPr>
          <w:rFonts w:hint="eastAsia" w:ascii="宋体" w:hAnsi="宋体" w:eastAsia="宋体"/>
          <w:szCs w:val="21"/>
          <w:lang w:eastAsia="zh-CN"/>
        </w:rPr>
        <w:t>，</w:t>
      </w:r>
      <w:r>
        <w:rPr>
          <w:rFonts w:ascii="宋体" w:hAnsi="宋体" w:eastAsia="宋体"/>
          <w:szCs w:val="21"/>
        </w:rPr>
        <w:t>按技术得分由高到低排序，技术得分相同的按照技术需求偏离分由高到低排序）</w:t>
      </w:r>
      <w:r>
        <w:rPr>
          <w:rFonts w:hint="eastAsia" w:ascii="宋体" w:hAnsi="宋体" w:eastAsia="宋体"/>
          <w:szCs w:val="21"/>
          <w:lang w:eastAsia="zh-CN"/>
        </w:rPr>
        <w:t>，</w:t>
      </w:r>
      <w:r>
        <w:rPr>
          <w:rFonts w:ascii="宋体" w:hAnsi="宋体" w:eastAsia="宋体"/>
          <w:szCs w:val="21"/>
        </w:rPr>
        <w:t>并编写评审报告</w:t>
      </w:r>
      <w:r>
        <w:rPr>
          <w:rFonts w:hint="eastAsia" w:ascii="宋体" w:hAnsi="宋体" w:eastAsia="宋体"/>
          <w:szCs w:val="21"/>
          <w:lang w:eastAsia="zh-CN"/>
        </w:rPr>
        <w:t>，</w:t>
      </w:r>
      <w:r>
        <w:rPr>
          <w:rFonts w:hint="eastAsia" w:ascii="宋体" w:hAnsi="宋体" w:eastAsia="宋体"/>
          <w:szCs w:val="21"/>
          <w:lang w:val="en-US" w:eastAsia="zh-CN"/>
        </w:rPr>
        <w:t>推荐评审得分第一</w:t>
      </w:r>
      <w:r>
        <w:rPr>
          <w:rFonts w:hint="eastAsia" w:ascii="宋体" w:hAnsi="宋体" w:eastAsia="宋体"/>
          <w:szCs w:val="21"/>
          <w:lang w:eastAsia="zh-CN"/>
        </w:rPr>
        <w:t>的</w:t>
      </w:r>
      <w:r>
        <w:rPr>
          <w:rFonts w:hint="eastAsia" w:ascii="宋体" w:hAnsi="宋体" w:eastAsia="宋体"/>
          <w:szCs w:val="21"/>
          <w:lang w:val="en-US" w:eastAsia="zh-CN"/>
        </w:rPr>
        <w:t>为</w:t>
      </w:r>
      <w:r>
        <w:rPr>
          <w:rFonts w:ascii="宋体" w:hAnsi="宋体" w:eastAsia="宋体"/>
          <w:szCs w:val="21"/>
        </w:rPr>
        <w:t>成交</w:t>
      </w:r>
      <w:r>
        <w:rPr>
          <w:rFonts w:hint="eastAsia" w:ascii="宋体" w:hAnsi="宋体" w:eastAsia="宋体"/>
          <w:szCs w:val="21"/>
          <w:lang w:val="en-US" w:eastAsia="zh-CN"/>
        </w:rPr>
        <w:t>候选</w:t>
      </w:r>
      <w:r>
        <w:rPr>
          <w:rFonts w:ascii="宋体" w:hAnsi="宋体" w:eastAsia="宋体"/>
          <w:szCs w:val="21"/>
        </w:rPr>
        <w:t>供应商。</w:t>
      </w:r>
      <w:r>
        <w:rPr>
          <w:rFonts w:hint="eastAsia" w:ascii="宋体" w:hAnsi="宋体" w:eastAsia="宋体"/>
          <w:szCs w:val="21"/>
          <w:lang w:val="en-US" w:eastAsia="zh-CN"/>
        </w:rPr>
        <w:t>评审得分</w:t>
      </w:r>
      <w:r>
        <w:rPr>
          <w:rFonts w:hint="eastAsia" w:ascii="宋体" w:hAnsi="宋体" w:eastAsia="宋体"/>
          <w:szCs w:val="21"/>
        </w:rPr>
        <w:t>排名第一的</w:t>
      </w:r>
      <w:r>
        <w:rPr>
          <w:rFonts w:ascii="宋体" w:hAnsi="宋体" w:eastAsia="宋体"/>
          <w:szCs w:val="21"/>
        </w:rPr>
        <w:t>成交</w:t>
      </w:r>
      <w:r>
        <w:rPr>
          <w:rFonts w:hint="eastAsia" w:ascii="宋体" w:hAnsi="宋体" w:eastAsia="宋体"/>
          <w:szCs w:val="21"/>
          <w:lang w:val="en-US" w:eastAsia="zh-CN"/>
        </w:rPr>
        <w:t>候选</w:t>
      </w:r>
      <w:r>
        <w:rPr>
          <w:rFonts w:ascii="宋体" w:hAnsi="宋体" w:eastAsia="宋体"/>
          <w:szCs w:val="21"/>
        </w:rPr>
        <w:t>供应商</w:t>
      </w:r>
      <w:r>
        <w:rPr>
          <w:rFonts w:hint="eastAsia" w:ascii="宋体" w:hAnsi="宋体" w:eastAsia="宋体"/>
          <w:szCs w:val="21"/>
        </w:rPr>
        <w:t>放弃中标、</w:t>
      </w:r>
      <w:r>
        <w:rPr>
          <w:rFonts w:hint="eastAsia" w:ascii="宋体" w:hAnsi="宋体" w:eastAsia="宋体"/>
          <w:szCs w:val="21"/>
          <w:lang w:val="en-US" w:eastAsia="zh-CN"/>
        </w:rPr>
        <w:t>或</w:t>
      </w:r>
      <w:r>
        <w:rPr>
          <w:rFonts w:hint="eastAsia" w:ascii="宋体" w:hAnsi="宋体" w:eastAsia="宋体"/>
          <w:szCs w:val="21"/>
        </w:rPr>
        <w:t>因不可抗力提出不能履行合同，</w:t>
      </w:r>
      <w:r>
        <w:rPr>
          <w:rFonts w:hint="eastAsia" w:ascii="宋体" w:hAnsi="宋体" w:eastAsia="宋体"/>
          <w:szCs w:val="21"/>
          <w:lang w:val="en-US" w:eastAsia="zh-CN"/>
        </w:rPr>
        <w:t>可以</w:t>
      </w:r>
      <w:r>
        <w:rPr>
          <w:rFonts w:hint="eastAsia" w:ascii="宋体" w:hAnsi="宋体" w:eastAsia="宋体"/>
          <w:szCs w:val="21"/>
        </w:rPr>
        <w:t>确定</w:t>
      </w:r>
      <w:r>
        <w:rPr>
          <w:rFonts w:hint="eastAsia" w:ascii="宋体" w:hAnsi="宋体" w:eastAsia="宋体"/>
          <w:szCs w:val="21"/>
          <w:lang w:val="en-US" w:eastAsia="zh-CN"/>
        </w:rPr>
        <w:t>评审得分</w:t>
      </w:r>
      <w:r>
        <w:rPr>
          <w:rFonts w:hint="eastAsia" w:ascii="宋体" w:hAnsi="宋体" w:eastAsia="宋体"/>
          <w:szCs w:val="21"/>
        </w:rPr>
        <w:t>排名第二的</w:t>
      </w:r>
      <w:r>
        <w:rPr>
          <w:rFonts w:ascii="宋体" w:hAnsi="宋体" w:eastAsia="宋体"/>
          <w:szCs w:val="21"/>
        </w:rPr>
        <w:t>成交</w:t>
      </w:r>
      <w:r>
        <w:rPr>
          <w:rFonts w:hint="eastAsia" w:ascii="宋体" w:hAnsi="宋体" w:eastAsia="宋体"/>
          <w:szCs w:val="21"/>
          <w:lang w:val="en-US" w:eastAsia="zh-CN"/>
        </w:rPr>
        <w:t>候选</w:t>
      </w:r>
      <w:r>
        <w:rPr>
          <w:rFonts w:ascii="宋体" w:hAnsi="宋体" w:eastAsia="宋体"/>
          <w:szCs w:val="21"/>
        </w:rPr>
        <w:t>供应商</w:t>
      </w:r>
      <w:r>
        <w:rPr>
          <w:rFonts w:hint="eastAsia" w:ascii="宋体" w:hAnsi="宋体" w:eastAsia="宋体"/>
          <w:szCs w:val="21"/>
        </w:rPr>
        <w:t>为中标人</w:t>
      </w:r>
      <w:r>
        <w:rPr>
          <w:rFonts w:hint="eastAsia" w:ascii="宋体" w:hAnsi="宋体" w:eastAsia="宋体"/>
          <w:szCs w:val="21"/>
          <w:lang w:eastAsia="zh-CN"/>
        </w:rPr>
        <w:t>，</w:t>
      </w:r>
      <w:r>
        <w:rPr>
          <w:rFonts w:hint="eastAsia" w:ascii="宋体" w:hAnsi="宋体" w:eastAsia="宋体"/>
          <w:szCs w:val="21"/>
          <w:lang w:val="en-US" w:eastAsia="zh-CN"/>
        </w:rPr>
        <w:t>依此类推。</w:t>
      </w: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第五章</w:t>
      </w:r>
      <w:r>
        <w:rPr>
          <w:rFonts w:hint="eastAsia" w:ascii="Cambria" w:hAnsi="Cambria" w:eastAsia="宋体" w:cs="宋体"/>
          <w:b/>
          <w:bCs/>
          <w:color w:val="000000"/>
          <w:sz w:val="32"/>
          <w:szCs w:val="32"/>
        </w:rPr>
        <w:t xml:space="preserve"> 响应文件格式</w:t>
      </w:r>
    </w:p>
    <w:p>
      <w:pPr>
        <w:spacing w:line="240" w:lineRule="atLeast"/>
        <w:rPr>
          <w:rFonts w:ascii="宋体" w:hAnsi="宋体" w:eastAsia="宋体" w:cs="Calibri"/>
          <w:b/>
          <w:color w:val="000000"/>
          <w:sz w:val="32"/>
          <w:szCs w:val="32"/>
        </w:rPr>
      </w:pPr>
      <w:r>
        <w:rPr>
          <w:rFonts w:hint="eastAsia" w:ascii="宋体" w:hAnsi="宋体" w:eastAsia="宋体" w:cs="Calibri"/>
          <w:b/>
          <w:color w:val="000000"/>
          <w:sz w:val="32"/>
          <w:szCs w:val="32"/>
        </w:rPr>
        <w:t xml:space="preserve"> </w:t>
      </w:r>
    </w:p>
    <w:p>
      <w:pPr>
        <w:snapToGrid w:val="0"/>
        <w:spacing w:before="50" w:after="50"/>
        <w:outlineLvl w:val="1"/>
        <w:rPr>
          <w:rFonts w:ascii="宋体" w:hAnsi="宋体" w:eastAsia="宋体" w:cs="Calibri"/>
          <w:b/>
          <w:bCs/>
          <w:color w:val="000000"/>
          <w:sz w:val="24"/>
          <w:szCs w:val="24"/>
        </w:rPr>
      </w:pPr>
      <w:r>
        <w:rPr>
          <w:rFonts w:hint="eastAsia" w:ascii="宋体" w:hAnsi="宋体" w:eastAsia="宋体" w:cs="Calibri"/>
          <w:b/>
          <w:bCs/>
          <w:color w:val="000000"/>
          <w:sz w:val="24"/>
          <w:szCs w:val="24"/>
        </w:rPr>
        <w:t xml:space="preserve"> .</w:t>
      </w: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32"/>
          <w:szCs w:val="32"/>
        </w:rPr>
      </w:pPr>
      <w:r>
        <w:rPr>
          <w:rFonts w:hint="eastAsia" w:ascii="宋体" w:hAnsi="宋体" w:eastAsia="宋体" w:cs="Calibri"/>
          <w:b/>
          <w:color w:val="000000"/>
          <w:sz w:val="32"/>
          <w:szCs w:val="32"/>
        </w:rPr>
        <w:t>（</w:t>
      </w:r>
      <w:r>
        <w:rPr>
          <w:rFonts w:hint="eastAsia" w:ascii="宋体" w:hAnsi="宋体" w:eastAsia="宋体" w:cs="Calibri"/>
          <w:b/>
          <w:bCs/>
          <w:color w:val="000000"/>
          <w:sz w:val="32"/>
          <w:szCs w:val="32"/>
        </w:rPr>
        <w:t>响应文件外层包装封面格式</w:t>
      </w:r>
      <w:r>
        <w:rPr>
          <w:rFonts w:hint="eastAsia" w:ascii="宋体" w:hAnsi="宋体" w:eastAsia="宋体" w:cs="Calibri"/>
          <w:b/>
          <w:color w:val="000000"/>
          <w:sz w:val="32"/>
          <w:szCs w:val="32"/>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响  应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156" w:beforeLines="50" w:after="50"/>
        <w:ind w:firstLine="640" w:firstLineChars="200"/>
        <w:rPr>
          <w:rFonts w:ascii="仿宋_GB2312" w:hAnsi="Calibri" w:eastAsia="仿宋_GB2312" w:cs="Calibri"/>
          <w:bCs/>
          <w:color w:val="000000"/>
          <w:sz w:val="32"/>
          <w:szCs w:val="32"/>
        </w:rPr>
      </w:pP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供应商联系人及电话:</w:t>
      </w:r>
    </w:p>
    <w:p>
      <w:pPr>
        <w:snapToGrid w:val="0"/>
        <w:spacing w:before="156"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rPr>
          <w:rFonts w:ascii="仿宋_GB2312" w:hAnsi="Calibri" w:eastAsia="仿宋_GB2312" w:cs="Calibri"/>
          <w:bCs/>
          <w:color w:val="000000"/>
          <w:sz w:val="32"/>
          <w:szCs w:val="32"/>
        </w:rPr>
      </w:pPr>
    </w:p>
    <w:p>
      <w:pPr>
        <w:snapToGrid w:val="0"/>
        <w:spacing w:before="156" w:beforeLines="50" w:after="50"/>
        <w:ind w:firstLine="480" w:firstLineChars="15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首次响应文件提交截止时间前不得启封</w:t>
      </w:r>
    </w:p>
    <w:p>
      <w:pPr>
        <w:snapToGrid w:val="0"/>
        <w:spacing w:before="156" w:beforeLines="50" w:after="50"/>
        <w:ind w:firstLine="5440" w:firstLineChars="170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5"/>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年    月    日</w:t>
      </w:r>
    </w:p>
    <w:p>
      <w:pPr>
        <w:spacing w:line="240" w:lineRule="atLeast"/>
        <w:rPr>
          <w:rFonts w:ascii="宋体" w:hAnsi="宋体" w:eastAsia="宋体" w:cs="Calibri"/>
          <w:bCs/>
          <w:color w:val="000000"/>
          <w:sz w:val="32"/>
          <w:szCs w:val="32"/>
        </w:rPr>
      </w:pPr>
      <w:r>
        <w:rPr>
          <w:rFonts w:hint="eastAsia" w:ascii="宋体" w:hAnsi="宋体" w:eastAsia="宋体" w:cs="Calibri"/>
          <w:bCs/>
          <w:color w:val="000000"/>
          <w:sz w:val="24"/>
          <w:szCs w:val="24"/>
        </w:rPr>
        <w:br w:type="page"/>
      </w:r>
      <w:r>
        <w:rPr>
          <w:rFonts w:hint="eastAsia" w:ascii="宋体" w:hAnsi="宋体" w:eastAsia="宋体" w:cs="Calibri"/>
          <w:b/>
          <w:bCs/>
          <w:color w:val="000000"/>
          <w:sz w:val="32"/>
          <w:szCs w:val="32"/>
        </w:rPr>
        <w:t>（响应文件封面格式）</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宋体" w:hAnsi="宋体" w:eastAsia="宋体" w:cs="Calibri"/>
          <w:b/>
          <w:color w:val="000000"/>
          <w:sz w:val="32"/>
          <w:szCs w:val="32"/>
        </w:rPr>
      </w:pPr>
      <w:r>
        <w:rPr>
          <w:rFonts w:hint="eastAsia" w:ascii="方正小标宋简体" w:hAnsi="方正小标宋简体" w:eastAsia="方正小标宋简体" w:cs="Calibri"/>
          <w:bCs/>
          <w:color w:val="000000"/>
          <w:sz w:val="44"/>
          <w:szCs w:val="44"/>
        </w:rPr>
        <w:t>响  应  文  件</w:t>
      </w:r>
      <w:r>
        <w:rPr>
          <w:rFonts w:hint="eastAsia" w:ascii="宋体" w:hAnsi="宋体" w:eastAsia="宋体" w:cs="Calibri"/>
          <w:b/>
          <w:color w:val="000000"/>
          <w:sz w:val="32"/>
          <w:szCs w:val="32"/>
        </w:rPr>
        <w:t xml:space="preserve"> </w:t>
      </w:r>
      <w:r>
        <w:rPr>
          <w:rFonts w:hint="eastAsia" w:ascii="宋体" w:hAnsi="宋体" w:eastAsia="宋体" w:cs="Calibri"/>
          <w:color w:val="000000"/>
          <w:szCs w:val="21"/>
        </w:rPr>
        <w:t>(封面)</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项目编号：</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项目名称：</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供应商名称：</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r>
        <w:rPr>
          <w:rFonts w:hint="eastAsia" w:ascii="宋体" w:hAnsi="宋体" w:eastAsia="宋体" w:cs="Calibri"/>
          <w:b/>
          <w:bCs/>
          <w:color w:val="000000"/>
          <w:sz w:val="32"/>
          <w:szCs w:val="32"/>
        </w:rPr>
        <w:t>（响应文件排列顺序）</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按照以下顺序排列相关资料：</w:t>
      </w:r>
    </w:p>
    <w:p>
      <w:pPr>
        <w:numPr>
          <w:ilvl w:val="0"/>
          <w:numId w:val="1"/>
        </w:num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响应文件目录</w:t>
      </w:r>
    </w:p>
    <w:p>
      <w:pPr>
        <w:numPr>
          <w:ilvl w:val="0"/>
          <w:numId w:val="1"/>
        </w:num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报价信息</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包含但不限于报价表、产品技术、商务偏离表、营业执照、法人授权书、相关注册证书、产品备案、厂家授权书、厂家营业执照、售后服务方案、产品彩页等产品信息的相关资料。</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（三）资格证明文件</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第二章供应商须知”要求的其他资质、资格证明等相关文件，如：承诺书、业绩证明材料等。</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napToGrid w:val="0"/>
        <w:jc w:val="center"/>
        <w:rPr>
          <w:rFonts w:ascii="宋体" w:hAnsi="宋体" w:eastAsia="宋体" w:cs="Calibri"/>
          <w:b/>
          <w:color w:val="000000"/>
          <w:sz w:val="28"/>
          <w:szCs w:val="28"/>
        </w:rPr>
      </w:pPr>
      <w:r>
        <w:rPr>
          <w:rFonts w:hint="eastAsia" w:ascii="宋体" w:hAnsi="宋体" w:eastAsia="宋体" w:cs="Calibri"/>
          <w:b/>
          <w:color w:val="000000"/>
          <w:sz w:val="28"/>
          <w:szCs w:val="28"/>
        </w:rPr>
        <w:br w:type="page"/>
      </w:r>
    </w:p>
    <w:p>
      <w:pPr>
        <w:snapToGrid w:val="0"/>
        <w:spacing w:before="156" w:beforeLines="50" w:after="50"/>
        <w:ind w:right="480" w:firstLine="321" w:firstLineChars="100"/>
        <w:rPr>
          <w:rFonts w:ascii="宋体" w:hAnsi="宋体" w:eastAsia="宋体" w:cs="Calibri"/>
          <w:b/>
          <w:color w:val="000000"/>
          <w:sz w:val="32"/>
          <w:szCs w:val="32"/>
        </w:rPr>
      </w:pPr>
      <w:r>
        <w:rPr>
          <w:rFonts w:hint="eastAsia" w:ascii="宋体" w:hAnsi="宋体" w:eastAsia="宋体" w:cs="Calibri"/>
          <w:b/>
          <w:bCs/>
          <w:color w:val="000000"/>
          <w:sz w:val="32"/>
          <w:szCs w:val="32"/>
        </w:rPr>
        <w:t>一、</w:t>
      </w:r>
      <w:r>
        <w:rPr>
          <w:rFonts w:hint="eastAsia" w:ascii="宋体" w:hAnsi="宋体" w:eastAsia="宋体" w:cs="Calibri"/>
          <w:b/>
          <w:color w:val="000000"/>
          <w:sz w:val="32"/>
          <w:szCs w:val="32"/>
        </w:rPr>
        <w:t xml:space="preserve">报价商务技术文件格式 </w:t>
      </w:r>
    </w:p>
    <w:p>
      <w:pPr>
        <w:snapToGrid w:val="0"/>
        <w:spacing w:before="156" w:beforeLines="50" w:after="50"/>
        <w:jc w:val="left"/>
        <w:rPr>
          <w:rFonts w:ascii="宋体" w:hAnsi="宋体" w:eastAsia="宋体" w:cs="Calibri"/>
          <w:b/>
          <w:color w:val="000000"/>
          <w:sz w:val="32"/>
          <w:szCs w:val="32"/>
        </w:rPr>
      </w:pPr>
      <w:r>
        <w:rPr>
          <w:rFonts w:hint="eastAsia" w:ascii="宋体" w:hAnsi="宋体" w:eastAsia="宋体" w:cs="Calibri"/>
          <w:b/>
          <w:color w:val="000000"/>
          <w:sz w:val="32"/>
          <w:szCs w:val="32"/>
        </w:rPr>
        <w:t>1.报价商务技术文件封面格式</w:t>
      </w:r>
    </w:p>
    <w:p>
      <w:pPr>
        <w:snapToGrid w:val="0"/>
        <w:spacing w:before="156" w:beforeLines="50" w:after="50"/>
        <w:rPr>
          <w:rFonts w:ascii="宋体" w:hAnsi="宋体" w:eastAsia="宋体" w:cs="Calibri"/>
          <w:bCs/>
          <w:color w:val="000000"/>
          <w:sz w:val="32"/>
          <w:szCs w:val="32"/>
        </w:rPr>
      </w:pPr>
      <w:r>
        <w:rPr>
          <w:rFonts w:hint="eastAsia" w:ascii="宋体" w:hAnsi="宋体" w:eastAsia="宋体" w:cs="Calibri"/>
          <w:color w:val="000000"/>
          <w:sz w:val="24"/>
          <w:szCs w:val="24"/>
        </w:rPr>
        <w:t xml:space="preserve">                                                    </w:t>
      </w:r>
      <w:r>
        <w:rPr>
          <w:rFonts w:hint="eastAsia" w:ascii="宋体" w:hAnsi="宋体" w:eastAsia="宋体" w:cs="Calibri"/>
          <w:bCs/>
          <w:color w:val="000000"/>
          <w:szCs w:val="21"/>
        </w:rPr>
        <w:t>正本/副本</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报  价  商  务  技  术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720" w:firstLineChars="225"/>
        <w:rPr>
          <w:rFonts w:ascii="仿宋_GB2312" w:hAnsi="Calibri" w:eastAsia="仿宋_GB2312" w:cs="Calibri"/>
          <w:bCs/>
          <w:color w:val="000000"/>
          <w:sz w:val="32"/>
          <w:szCs w:val="32"/>
        </w:rPr>
      </w:pPr>
    </w:p>
    <w:p>
      <w:pPr>
        <w:snapToGrid w:val="0"/>
        <w:spacing w:before="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p>
    <w:p>
      <w:pPr>
        <w:snapToGrid w:val="0"/>
        <w:spacing w:before="50" w:after="50"/>
        <w:ind w:firstLine="1280" w:firstLineChars="4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ind w:left="142"/>
        <w:jc w:val="left"/>
        <w:rPr>
          <w:rFonts w:ascii="宋体" w:hAnsi="宋体" w:eastAsia="宋体" w:cs="Calibri"/>
          <w:b/>
          <w:bCs/>
          <w:color w:val="000000"/>
          <w:sz w:val="24"/>
          <w:szCs w:val="24"/>
        </w:rPr>
      </w:pPr>
      <w:r>
        <w:rPr>
          <w:rFonts w:hint="eastAsia" w:ascii="宋体" w:hAnsi="宋体" w:eastAsia="宋体" w:cs="Calibri"/>
          <w:color w:val="000000"/>
          <w:sz w:val="24"/>
          <w:szCs w:val="24"/>
        </w:rPr>
        <w:br w:type="page"/>
      </w:r>
      <w:r>
        <w:rPr>
          <w:rFonts w:hint="eastAsia" w:ascii="宋体" w:hAnsi="宋体" w:eastAsia="宋体" w:cs="Calibri"/>
          <w:b/>
          <w:bCs/>
          <w:color w:val="000000"/>
          <w:sz w:val="32"/>
          <w:szCs w:val="32"/>
        </w:rPr>
        <w:t>2.报价商务技术文件目录</w:t>
      </w:r>
    </w:p>
    <w:p>
      <w:pPr>
        <w:snapToGrid w:val="0"/>
        <w:spacing w:before="156" w:beforeLines="50" w:after="50"/>
        <w:ind w:firstLine="640" w:firstLineChars="200"/>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pacing w:line="40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color w:val="000000"/>
          <w:sz w:val="44"/>
          <w:szCs w:val="44"/>
        </w:rPr>
        <w:br w:type="page"/>
      </w:r>
    </w:p>
    <w:p>
      <w:pPr>
        <w:spacing w:line="52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44"/>
          <w:szCs w:val="44"/>
        </w:rPr>
        <w:t>竞  标  报  价  表</w:t>
      </w:r>
    </w:p>
    <w:p>
      <w:pPr>
        <w:spacing w:line="44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项目名称：</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项目编号：</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u w:val="single"/>
        </w:rPr>
      </w:pP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单位：元</w:t>
      </w:r>
    </w:p>
    <w:tbl>
      <w:tblPr>
        <w:tblStyle w:val="6"/>
        <w:tblW w:w="9712"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30"/>
        <w:gridCol w:w="2159"/>
        <w:gridCol w:w="1578"/>
        <w:gridCol w:w="721"/>
        <w:gridCol w:w="993"/>
        <w:gridCol w:w="1276"/>
        <w:gridCol w:w="1184"/>
        <w:gridCol w:w="11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序号</w:t>
            </w:r>
          </w:p>
        </w:tc>
        <w:tc>
          <w:tcPr>
            <w:tcW w:w="2189" w:type="dxa"/>
            <w:gridSpan w:val="2"/>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产品名称</w:t>
            </w:r>
          </w:p>
        </w:tc>
        <w:tc>
          <w:tcPr>
            <w:tcW w:w="1578"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品牌/型号/生产厂家</w:t>
            </w:r>
          </w:p>
        </w:tc>
        <w:tc>
          <w:tcPr>
            <w:tcW w:w="721"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数量</w:t>
            </w:r>
          </w:p>
        </w:tc>
        <w:tc>
          <w:tcPr>
            <w:tcW w:w="993"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w:t>
            </w:r>
          </w:p>
        </w:tc>
        <w:tc>
          <w:tcPr>
            <w:tcW w:w="1276"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总价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w:t>
            </w:r>
          </w:p>
        </w:tc>
        <w:tc>
          <w:tcPr>
            <w:tcW w:w="2189" w:type="dxa"/>
            <w:gridSpan w:val="2"/>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1578"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721"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993"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276"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184"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184" w:type="dxa"/>
            <w:tcBorders>
              <w:top w:val="single" w:color="auto" w:sz="4" w:space="0"/>
              <w:left w:val="nil"/>
              <w:bottom w:val="single" w:color="auto" w:sz="4" w:space="0"/>
              <w:right w:val="single" w:color="auto" w:sz="4" w:space="0"/>
            </w:tcBorders>
            <w:vAlign w:val="center"/>
          </w:tcPr>
          <w:p>
            <w:pPr>
              <w:spacing w:line="440" w:lineRule="exact"/>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617"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50" w:after="50" w:line="440" w:lineRule="exact"/>
              <w:rPr>
                <w:rFonts w:ascii="仿宋_GB2312" w:hAnsi="Calibri" w:eastAsia="仿宋_GB2312" w:cs="Calibri"/>
                <w:color w:val="000000"/>
                <w:sz w:val="32"/>
                <w:szCs w:val="32"/>
              </w:rPr>
            </w:pPr>
          </w:p>
        </w:tc>
        <w:tc>
          <w:tcPr>
            <w:tcW w:w="9095" w:type="dxa"/>
            <w:gridSpan w:val="7"/>
            <w:tcBorders>
              <w:top w:val="single" w:color="auto" w:sz="4" w:space="0"/>
              <w:left w:val="single" w:color="auto" w:sz="4" w:space="0"/>
              <w:bottom w:val="single" w:color="auto" w:sz="4" w:space="0"/>
              <w:right w:val="single" w:color="auto" w:sz="4" w:space="0"/>
            </w:tcBorders>
            <w:vAlign w:val="center"/>
          </w:tcPr>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合计金额大写：人民币</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w:t>
            </w:r>
          </w:p>
        </w:tc>
      </w:tr>
    </w:tbl>
    <w:p>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注: </w:t>
      </w:r>
    </w:p>
    <w:p>
      <w:pPr>
        <w:snapToGrid w:val="0"/>
        <w:spacing w:before="50" w:after="50" w:line="440" w:lineRule="exact"/>
        <w:ind w:firstLine="640" w:firstLineChars="200"/>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1.供应商的报价表必须加盖供应商公章并由法定代表人或委托代理人签字，</w:t>
      </w:r>
      <w:r>
        <w:rPr>
          <w:rFonts w:hint="eastAsia" w:ascii="仿宋_GB2312" w:hAnsi="Calibri" w:eastAsia="仿宋_GB2312" w:cs="Calibri"/>
          <w:b/>
          <w:color w:val="000000"/>
          <w:sz w:val="32"/>
          <w:szCs w:val="32"/>
        </w:rPr>
        <w:t>否则其响应文件按无效响应处理</w:t>
      </w:r>
      <w:r>
        <w:rPr>
          <w:rFonts w:hint="eastAsia" w:ascii="仿宋_GB2312" w:hAnsi="Calibri" w:eastAsia="仿宋_GB2312" w:cs="Calibri"/>
          <w:color w:val="000000"/>
          <w:sz w:val="32"/>
          <w:szCs w:val="32"/>
        </w:rPr>
        <w:t>。</w:t>
      </w:r>
    </w:p>
    <w:p>
      <w:pPr>
        <w:snapToGrid w:val="0"/>
        <w:spacing w:before="50" w:after="50" w:line="440" w:lineRule="exact"/>
        <w:ind w:firstLine="640" w:firstLineChars="200"/>
        <w:jc w:val="left"/>
        <w:rPr>
          <w:rFonts w:ascii="仿宋_GB2312" w:hAnsi="Calibri" w:eastAsia="仿宋_GB2312" w:cs="Calibri"/>
          <w:b/>
          <w:color w:val="000000"/>
          <w:sz w:val="32"/>
          <w:szCs w:val="32"/>
        </w:rPr>
      </w:pPr>
      <w:r>
        <w:rPr>
          <w:rFonts w:hint="eastAsia" w:ascii="仿宋_GB2312" w:hAnsi="Calibri" w:eastAsia="仿宋_GB2312" w:cs="Calibri"/>
          <w:bCs/>
          <w:color w:val="000000"/>
          <w:sz w:val="32"/>
          <w:szCs w:val="32"/>
        </w:rPr>
        <w:t>2.</w:t>
      </w:r>
      <w:r>
        <w:rPr>
          <w:rFonts w:hint="eastAsia" w:ascii="仿宋_GB2312" w:hAnsi="Calibri" w:eastAsia="仿宋_GB2312" w:cs="Calibri"/>
          <w:color w:val="000000"/>
          <w:sz w:val="32"/>
          <w:szCs w:val="32"/>
        </w:rPr>
        <w:t>报价一经涂改，应在涂改处加盖供应商公章或由法定代表人或委托代理人签字或盖章</w:t>
      </w:r>
      <w:r>
        <w:rPr>
          <w:rFonts w:hint="eastAsia" w:ascii="仿宋_GB2312" w:hAnsi="Calibri" w:eastAsia="仿宋_GB2312" w:cs="Calibri"/>
          <w:b/>
          <w:color w:val="000000"/>
          <w:sz w:val="32"/>
          <w:szCs w:val="32"/>
        </w:rPr>
        <w:t>，否则其响应文件按无效响应处理。</w:t>
      </w: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44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44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before="312" w:beforeLines="100" w:after="156" w:afterLines="50" w:line="520" w:lineRule="exact"/>
        <w:ind w:left="540"/>
        <w:jc w:val="center"/>
        <w:rPr>
          <w:rFonts w:ascii="仿宋_GB2312" w:hAnsi="Calibri" w:eastAsia="仿宋_GB2312" w:cs="Calibri"/>
          <w:color w:val="000000"/>
          <w:sz w:val="32"/>
          <w:szCs w:val="32"/>
        </w:rPr>
      </w:pPr>
      <w:r>
        <w:rPr>
          <w:rFonts w:hint="eastAsia" w:ascii="宋体" w:hAnsi="Courier New" w:eastAsia="宋体" w:cs="Calibri"/>
          <w:b/>
          <w:color w:val="000000"/>
          <w:sz w:val="32"/>
          <w:szCs w:val="32"/>
        </w:rPr>
        <w:br w:type="page"/>
      </w:r>
      <w:r>
        <w:rPr>
          <w:rFonts w:hint="eastAsia" w:ascii="方正小标宋简体" w:hAnsi="方正小标宋简体" w:eastAsia="方正小标宋简体" w:cs="Calibri"/>
          <w:bCs/>
          <w:color w:val="000000"/>
          <w:sz w:val="44"/>
          <w:szCs w:val="44"/>
        </w:rPr>
        <w:t>法定代表人证明书</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地    址：</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成立时间：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经营期限：</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姓    名：</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性     别：</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年    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职     务：</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身份证号码：</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（供应商名称）的法定代表人。</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特此证明。</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附件：法定代表人有效身份证正反面复印件</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wordWrap w:val="0"/>
        <w:spacing w:line="520" w:lineRule="exact"/>
        <w:ind w:left="540"/>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供应商（盖公章）：</w:t>
      </w:r>
      <w:r>
        <w:rPr>
          <w:rFonts w:hint="eastAsia" w:ascii="仿宋_GB2312" w:hAnsi="Calibri" w:eastAsia="仿宋_GB2312" w:cs="Calibri"/>
          <w:color w:val="000000"/>
          <w:sz w:val="32"/>
          <w:szCs w:val="32"/>
          <w:u w:val="single"/>
        </w:rPr>
        <w:t xml:space="preserve">               </w:t>
      </w:r>
    </w:p>
    <w:p>
      <w:pPr>
        <w:snapToGrid w:val="0"/>
        <w:spacing w:before="156" w:beforeLines="50" w:after="50" w:line="520" w:lineRule="exact"/>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napToGrid w:val="0"/>
        <w:spacing w:before="156" w:beforeLines="50" w:after="50" w:line="520" w:lineRule="exact"/>
        <w:jc w:val="center"/>
        <w:rPr>
          <w:rFonts w:ascii="仿宋_GB2312" w:hAnsi="Calibri" w:eastAsia="仿宋_GB2312" w:cs="Calibri"/>
          <w:b/>
          <w:color w:val="000000"/>
          <w:sz w:val="32"/>
          <w:szCs w:val="32"/>
        </w:rPr>
      </w:pPr>
      <w:r>
        <w:rPr>
          <w:rFonts w:hint="eastAsia" w:ascii="仿宋_GB2312" w:hAnsi="Calibri" w:eastAsia="仿宋_GB2312" w:cs="Calibri"/>
          <w:b/>
          <w:color w:val="000000"/>
          <w:sz w:val="32"/>
          <w:szCs w:val="32"/>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注：1.自然人竞标的无需提供，联合体竞标的只需牵头人出具。</w:t>
      </w:r>
    </w:p>
    <w:p>
      <w:pPr>
        <w:snapToGrid w:val="0"/>
        <w:spacing w:before="156" w:beforeLines="50" w:after="50" w:line="360" w:lineRule="exact"/>
        <w:ind w:firstLine="420" w:firstLineChars="200"/>
        <w:jc w:val="left"/>
        <w:rPr>
          <w:rFonts w:ascii="仿宋_GB2312" w:hAnsi="Calibri" w:eastAsia="仿宋_GB2312" w:cs="Calibri"/>
          <w:b/>
          <w:color w:val="000000"/>
          <w:sz w:val="32"/>
          <w:szCs w:val="32"/>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color w:val="000000"/>
          <w:sz w:val="44"/>
          <w:szCs w:val="44"/>
        </w:rPr>
      </w:pPr>
      <w:r>
        <w:rPr>
          <w:rFonts w:hint="eastAsia" w:ascii="方正小标宋简体" w:hAnsi="方正小标宋简体" w:eastAsia="方正小标宋简体" w:cs="Calibri"/>
          <w:color w:val="000000"/>
          <w:sz w:val="44"/>
          <w:szCs w:val="44"/>
        </w:rPr>
        <w:br w:type="page"/>
      </w:r>
      <w:r>
        <w:rPr>
          <w:rFonts w:hint="eastAsia" w:ascii="方正小标宋简体" w:hAnsi="方正小标宋简体" w:eastAsia="方正小标宋简体" w:cs="Calibri"/>
          <w:color w:val="000000"/>
          <w:sz w:val="44"/>
          <w:szCs w:val="44"/>
        </w:rPr>
        <w:t xml:space="preserve"> 法定代表人授权委托书</w:t>
      </w:r>
    </w:p>
    <w:p>
      <w:pPr>
        <w:spacing w:line="520" w:lineRule="exact"/>
        <w:rPr>
          <w:rFonts w:ascii="仿宋_GB2312" w:hAnsi="Calibri" w:eastAsia="仿宋_GB2312" w:cs="Calibri"/>
          <w:color w:val="000000"/>
          <w:sz w:val="32"/>
          <w:szCs w:val="32"/>
        </w:rPr>
      </w:pP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致：</w:t>
      </w:r>
      <w:r>
        <w:rPr>
          <w:rFonts w:hint="eastAsia" w:ascii="仿宋_GB2312" w:hAnsi="Calibri" w:eastAsia="仿宋_GB2312" w:cs="Calibri"/>
          <w:color w:val="000000"/>
          <w:sz w:val="32"/>
          <w:szCs w:val="32"/>
          <w:u w:val="single"/>
        </w:rPr>
        <w:t>（采购人名称）</w:t>
      </w:r>
      <w:r>
        <w:rPr>
          <w:rFonts w:hint="eastAsia" w:ascii="仿宋_GB2312" w:hAnsi="Calibri" w:eastAsia="仿宋_GB2312" w:cs="Calibri"/>
          <w:color w:val="000000"/>
          <w:sz w:val="32"/>
          <w:szCs w:val="32"/>
        </w:rPr>
        <w:t>：</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我</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（供应商名称）  </w:t>
      </w:r>
      <w:r>
        <w:rPr>
          <w:rFonts w:hint="eastAsia" w:ascii="仿宋_GB2312" w:hAnsi="Calibri" w:eastAsia="仿宋_GB2312" w:cs="Calibri"/>
          <w:color w:val="000000"/>
          <w:sz w:val="32"/>
          <w:szCs w:val="32"/>
        </w:rPr>
        <w:t>的（</w:t>
      </w:r>
      <w:r>
        <w:rPr>
          <w:rFonts w:ascii="仿宋_GB2312" w:hAnsi="Wingdings 2" w:eastAsia="仿宋_GB2312" w:cs="Calibri"/>
          <w:color w:val="000000"/>
          <w:sz w:val="52"/>
          <w:szCs w:val="52"/>
          <w:u w:val="single"/>
        </w:rPr>
        <w:t>£</w:t>
      </w:r>
      <w:r>
        <w:rPr>
          <w:rFonts w:hint="eastAsia" w:ascii="仿宋_GB2312" w:hAnsi="Calibri" w:eastAsia="仿宋_GB2312" w:cs="Calibri"/>
          <w:color w:val="000000"/>
          <w:sz w:val="32"/>
          <w:szCs w:val="32"/>
          <w:u w:val="single"/>
        </w:rPr>
        <w:t>法定代表人/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负责人/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自然人本人</w:t>
      </w:r>
      <w:r>
        <w:rPr>
          <w:rFonts w:hint="eastAsia" w:ascii="仿宋_GB2312" w:hAnsi="Calibri" w:eastAsia="仿宋_GB2312" w:cs="Calibri"/>
          <w:color w:val="000000"/>
          <w:sz w:val="32"/>
          <w:szCs w:val="32"/>
        </w:rPr>
        <w:t>），现授权</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以我方的名义参加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项目的竞标活动，并代表我方全权办理针对上述项目的所有采购程序和环节的具体事务和签署相关文件。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我方对委托代理人的签字事项负全部责任。</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本授权书自签署之日起生效，在撤销授权的书面通知以前，本授权书一直有效。委托代理人在授权书有效期内签署的所有文件不因授权的撤销而失效。</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委托代理人无转委托权，特此委托。</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附：法定代表人身份证明书及委托代理人有效身份证正反面复印件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委托代理人（签字）：         法定代表人（签字）：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委托代理人身份证号码：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供应商（盖公章）：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年    月    日</w:t>
      </w:r>
    </w:p>
    <w:p>
      <w:pPr>
        <w:spacing w:line="520" w:lineRule="exac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pacing w:line="360" w:lineRule="exact"/>
        <w:rPr>
          <w:rFonts w:ascii="仿宋_GB2312" w:hAnsi="Calibri" w:eastAsia="仿宋_GB2312" w:cs="Calibri"/>
          <w:color w:val="000000"/>
          <w:szCs w:val="21"/>
        </w:rPr>
      </w:pPr>
      <w:r>
        <w:rPr>
          <w:rFonts w:hint="eastAsia" w:ascii="仿宋_GB2312" w:hAnsi="Calibri" w:eastAsia="仿宋_GB2312" w:cs="Calibri"/>
          <w:color w:val="000000"/>
          <w:szCs w:val="21"/>
        </w:rPr>
        <w:t>注：1.法定代表人和委托代理人必须在授权委托书上亲笔签名，不得使用印章、签名章或其他电子制版签名代替；</w:t>
      </w:r>
    </w:p>
    <w:p>
      <w:pPr>
        <w:spacing w:line="360" w:lineRule="exact"/>
        <w:ind w:firstLine="420" w:firstLineChars="200"/>
        <w:jc w:val="left"/>
        <w:rPr>
          <w:rFonts w:ascii="仿宋_GB2312" w:hAnsi="Calibri" w:eastAsia="仿宋_GB2312" w:cs="Calibri"/>
          <w:color w:val="000000"/>
          <w:szCs w:val="21"/>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bCs/>
          <w:color w:val="000000"/>
          <w:sz w:val="44"/>
          <w:szCs w:val="44"/>
        </w:rPr>
      </w:pPr>
      <w:r>
        <w:rPr>
          <w:rFonts w:hint="eastAsia" w:ascii="仿宋_GB2312" w:hAnsi="Calibri" w:eastAsia="仿宋_GB2312" w:cs="Calibri"/>
          <w:color w:val="000000"/>
          <w:sz w:val="32"/>
          <w:szCs w:val="32"/>
        </w:rPr>
        <w:br w:type="page"/>
      </w:r>
      <w:r>
        <w:rPr>
          <w:rFonts w:hint="eastAsia" w:ascii="方正小标宋简体" w:hAnsi="方正小标宋简体" w:eastAsia="方正小标宋简体" w:cs="Calibri"/>
          <w:bCs/>
          <w:color w:val="000000"/>
          <w:sz w:val="44"/>
          <w:szCs w:val="44"/>
        </w:rPr>
        <w:t>商务条款偏离表格式</w:t>
      </w:r>
    </w:p>
    <w:p>
      <w:pPr>
        <w:snapToGrid w:val="0"/>
        <w:spacing w:before="50"/>
        <w:jc w:val="left"/>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50" w:line="520" w:lineRule="exact"/>
        <w:jc w:val="left"/>
        <w:rPr>
          <w:rFonts w:ascii="仿宋_GB2312" w:hAnsi="Courier New" w:eastAsia="仿宋_GB2312" w:cs="宋体"/>
          <w:color w:val="000000"/>
          <w:kern w:val="0"/>
          <w:sz w:val="32"/>
          <w:szCs w:val="32"/>
        </w:rPr>
      </w:pPr>
    </w:p>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tbl>
      <w:tblPr>
        <w:tblStyle w:val="6"/>
        <w:tblW w:w="0" w:type="auto"/>
        <w:tblInd w:w="135"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1144"/>
        <w:gridCol w:w="331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竞争性磋商文件商务条款要求</w:t>
            </w: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是否偏离</w:t>
            </w: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bl>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520" w:lineRule="exact"/>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技术需求偏离表</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采购项目编号：</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采购项目名称：</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u w:val="single"/>
        </w:rPr>
      </w:pP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14"/>
        <w:gridCol w:w="814"/>
        <w:gridCol w:w="2701"/>
        <w:gridCol w:w="2431"/>
        <w:gridCol w:w="1326"/>
        <w:gridCol w:w="800"/>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4"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4" w:name="_Toc254970729"/>
            <w:r>
              <w:rPr>
                <w:rFonts w:hint="eastAsia" w:ascii="仿宋_GB2312" w:hAnsi="Times New Roman" w:eastAsia="仿宋_GB2312" w:cs="Times New Roman"/>
                <w:color w:val="000000"/>
                <w:sz w:val="32"/>
                <w:szCs w:val="32"/>
              </w:rPr>
              <w:t>序号</w:t>
            </w:r>
            <w:bookmarkEnd w:id="14"/>
          </w:p>
        </w:tc>
        <w:tc>
          <w:tcPr>
            <w:tcW w:w="814"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名称</w:t>
            </w:r>
          </w:p>
        </w:tc>
        <w:tc>
          <w:tcPr>
            <w:tcW w:w="2701" w:type="dxa"/>
            <w:tcBorders>
              <w:top w:val="single" w:color="auto" w:sz="4"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5" w:name="_Toc295404982"/>
            <w:r>
              <w:rPr>
                <w:rFonts w:hint="eastAsia" w:ascii="仿宋_GB2312" w:hAnsi="Times New Roman" w:eastAsia="仿宋_GB2312" w:cs="Times New Roman"/>
                <w:color w:val="000000"/>
                <w:sz w:val="32"/>
                <w:szCs w:val="32"/>
              </w:rPr>
              <w:t>竞争性磋商文件</w:t>
            </w:r>
            <w:bookmarkEnd w:id="15"/>
            <w:r>
              <w:rPr>
                <w:rFonts w:hint="eastAsia" w:ascii="仿宋_GB2312" w:hAnsi="Times New Roman" w:eastAsia="仿宋_GB2312" w:cs="Times New Roman"/>
                <w:color w:val="000000"/>
                <w:sz w:val="32"/>
                <w:szCs w:val="32"/>
              </w:rPr>
              <w:t>技术需求</w:t>
            </w:r>
          </w:p>
        </w:tc>
        <w:tc>
          <w:tcPr>
            <w:tcW w:w="2431"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6" w:name="_Toc173211902"/>
            <w:r>
              <w:rPr>
                <w:rFonts w:hint="eastAsia" w:ascii="仿宋_GB2312" w:hAnsi="Times New Roman" w:eastAsia="仿宋_GB2312" w:cs="Times New Roman"/>
                <w:color w:val="000000"/>
                <w:sz w:val="32"/>
                <w:szCs w:val="32"/>
              </w:rPr>
              <w:t>响应文件具体响应</w:t>
            </w:r>
            <w:bookmarkEnd w:id="16"/>
          </w:p>
        </w:tc>
        <w:tc>
          <w:tcPr>
            <w:tcW w:w="1326"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7" w:name="_Toc173066404"/>
            <w:r>
              <w:rPr>
                <w:rFonts w:hint="eastAsia" w:ascii="仿宋_GB2312" w:hAnsi="Times New Roman" w:eastAsia="仿宋_GB2312" w:cs="Times New Roman"/>
                <w:color w:val="000000"/>
                <w:sz w:val="32"/>
                <w:szCs w:val="32"/>
              </w:rPr>
              <w:t>响应/偏离</w:t>
            </w:r>
            <w:bookmarkEnd w:id="17"/>
          </w:p>
        </w:tc>
        <w:tc>
          <w:tcPr>
            <w:tcW w:w="800"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bookmarkStart w:id="18" w:name="_Toc254970733"/>
            <w:r>
              <w:rPr>
                <w:rFonts w:hint="eastAsia" w:ascii="仿宋_GB2312" w:hAnsi="Times New Roman" w:eastAsia="仿宋_GB2312" w:cs="Times New Roman"/>
                <w:color w:val="000000"/>
                <w:sz w:val="32"/>
                <w:szCs w:val="32"/>
              </w:rPr>
              <w:t>说明</w:t>
            </w:r>
            <w:bookmarkEnd w:id="18"/>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9" w:name="_Toc383699911"/>
            <w:r>
              <w:rPr>
                <w:rFonts w:hint="eastAsia" w:ascii="仿宋_GB2312" w:hAnsi="Times New Roman" w:eastAsia="仿宋_GB2312" w:cs="Times New Roman"/>
                <w:color w:val="000000"/>
                <w:sz w:val="32"/>
                <w:szCs w:val="32"/>
              </w:rPr>
              <w:t>1</w:t>
            </w:r>
            <w:bookmarkEnd w:id="19"/>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0" w:name="_Toc373333695"/>
            <w:r>
              <w:rPr>
                <w:rFonts w:hint="eastAsia" w:ascii="仿宋_GB2312" w:hAnsi="Times New Roman" w:eastAsia="仿宋_GB2312" w:cs="Times New Roman"/>
                <w:color w:val="000000"/>
                <w:sz w:val="32"/>
                <w:szCs w:val="32"/>
              </w:rPr>
              <w:t>2</w:t>
            </w:r>
            <w:bookmarkEnd w:id="20"/>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1" w:name="_Toc173066408"/>
            <w:r>
              <w:rPr>
                <w:rFonts w:hint="eastAsia" w:ascii="仿宋_GB2312" w:hAnsi="Times New Roman" w:eastAsia="仿宋_GB2312" w:cs="Times New Roman"/>
                <w:color w:val="000000"/>
                <w:sz w:val="32"/>
                <w:szCs w:val="32"/>
              </w:rPr>
              <w:t>3</w:t>
            </w:r>
            <w:bookmarkEnd w:id="21"/>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2" w:name="_Toc297193193"/>
            <w:r>
              <w:rPr>
                <w:rFonts w:hint="eastAsia" w:ascii="仿宋_GB2312" w:hAnsi="Times New Roman" w:eastAsia="仿宋_GB2312" w:cs="Times New Roman"/>
                <w:color w:val="000000"/>
                <w:sz w:val="32"/>
                <w:szCs w:val="32"/>
              </w:rPr>
              <w:t>4</w:t>
            </w:r>
            <w:bookmarkEnd w:id="22"/>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3" w:name="_Toc254970597"/>
            <w:r>
              <w:rPr>
                <w:rFonts w:hint="eastAsia" w:ascii="仿宋_GB2312" w:hAnsi="Times New Roman" w:eastAsia="仿宋_GB2312" w:cs="Times New Roman"/>
                <w:color w:val="000000"/>
                <w:sz w:val="32"/>
                <w:szCs w:val="32"/>
              </w:rPr>
              <w:t>5</w:t>
            </w:r>
            <w:bookmarkEnd w:id="23"/>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814" w:type="dxa"/>
            <w:tcBorders>
              <w:top w:val="single" w:color="auto" w:sz="6" w:space="0"/>
              <w:left w:val="single" w:color="auto" w:sz="4"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4" w:name="_Toc373333699"/>
            <w:r>
              <w:rPr>
                <w:rFonts w:hint="eastAsia" w:ascii="仿宋_GB2312" w:hAnsi="Times New Roman" w:eastAsia="仿宋_GB2312" w:cs="Times New Roman"/>
                <w:color w:val="000000"/>
                <w:sz w:val="32"/>
                <w:szCs w:val="32"/>
              </w:rPr>
              <w:t>…</w:t>
            </w:r>
            <w:bookmarkEnd w:id="24"/>
          </w:p>
        </w:tc>
        <w:tc>
          <w:tcPr>
            <w:tcW w:w="814"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nil"/>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bl>
    <w:p>
      <w:pPr>
        <w:adjustRightInd w:val="0"/>
        <w:snapToGrid w:val="0"/>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Times New Roman" w:eastAsia="仿宋_GB2312" w:cs="宋体"/>
          <w:color w:val="000000"/>
          <w:kern w:val="0"/>
          <w:sz w:val="32"/>
          <w:szCs w:val="32"/>
        </w:rPr>
      </w:pPr>
      <w:r>
        <w:rPr>
          <w:rFonts w:hint="eastAsia" w:ascii="仿宋_GB2312" w:hAnsi="Times New Roman" w:eastAsia="仿宋_GB2312" w:cs="宋体"/>
          <w:color w:val="000000"/>
          <w:kern w:val="0"/>
          <w:sz w:val="32"/>
          <w:szCs w:val="32"/>
        </w:rPr>
        <w:t>说明：应对照竞争性磋商文件“第三章 采购需求”，逐条说明所提供服务已对竞争性磋商文件的</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做出了实质性的响应，并申明与</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条文的响应和偏离。</w:t>
      </w:r>
    </w:p>
    <w:p>
      <w:pPr>
        <w:spacing w:line="520" w:lineRule="exact"/>
        <w:rPr>
          <w:rFonts w:ascii="仿宋_GB2312" w:hAnsi="Courier New" w:eastAsia="仿宋_GB2312" w:cs="宋体"/>
          <w:color w:val="000000"/>
          <w:kern w:val="0"/>
          <w:sz w:val="32"/>
          <w:szCs w:val="32"/>
        </w:rPr>
      </w:pPr>
      <w:r>
        <w:rPr>
          <w:rFonts w:hint="eastAsia" w:ascii="仿宋_GB2312" w:hAnsi="Courier New" w:eastAsia="仿宋_GB2312" w:cs="宋体"/>
          <w:color w:val="000000"/>
          <w:kern w:val="0"/>
          <w:sz w:val="32"/>
          <w:szCs w:val="32"/>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napToGrid w:val="0"/>
        <w:spacing w:before="156" w:beforeLines="50" w:after="50"/>
        <w:outlineLvl w:val="1"/>
        <w:rPr>
          <w:rFonts w:ascii="宋体" w:hAnsi="宋体" w:eastAsia="宋体" w:cs="Calibri"/>
          <w:b/>
          <w:bCs/>
          <w:color w:val="000000"/>
          <w:sz w:val="32"/>
          <w:szCs w:val="32"/>
        </w:rPr>
      </w:pPr>
      <w:r>
        <w:rPr>
          <w:rFonts w:hint="eastAsia" w:ascii="宋体" w:hAnsi="宋体" w:eastAsia="宋体" w:cs="Calibri"/>
          <w:b/>
          <w:bCs/>
          <w:color w:val="000000"/>
          <w:sz w:val="32"/>
          <w:szCs w:val="32"/>
        </w:rPr>
        <w:t>二、资格证明文件格式</w:t>
      </w:r>
    </w:p>
    <w:p>
      <w:pPr>
        <w:snapToGrid w:val="0"/>
        <w:spacing w:before="156" w:beforeLines="50" w:after="50"/>
        <w:jc w:val="left"/>
        <w:rPr>
          <w:rFonts w:ascii="宋体" w:hAnsi="宋体" w:eastAsia="宋体" w:cs="Calibri"/>
          <w:b/>
          <w:color w:val="000000"/>
          <w:sz w:val="24"/>
          <w:szCs w:val="24"/>
        </w:rPr>
      </w:pPr>
      <w:r>
        <w:rPr>
          <w:rFonts w:hint="eastAsia" w:ascii="宋体" w:hAnsi="宋体" w:eastAsia="宋体" w:cs="Calibri"/>
          <w:b/>
          <w:color w:val="000000"/>
          <w:sz w:val="32"/>
          <w:szCs w:val="32"/>
        </w:rPr>
        <w:t>1.资格证明文件封面格式：</w:t>
      </w:r>
      <w:r>
        <w:rPr>
          <w:rFonts w:hint="eastAsia" w:ascii="宋体" w:hAnsi="宋体" w:eastAsia="宋体" w:cs="Calibri"/>
          <w:b/>
          <w:color w:val="000000"/>
          <w:sz w:val="24"/>
          <w:szCs w:val="24"/>
        </w:rPr>
        <w:t xml:space="preserve"> </w:t>
      </w:r>
    </w:p>
    <w:p>
      <w:pPr>
        <w:snapToGrid w:val="0"/>
        <w:spacing w:before="156" w:beforeLines="50" w:after="50"/>
        <w:rPr>
          <w:rFonts w:ascii="宋体" w:hAnsi="宋体" w:eastAsia="宋体" w:cs="Calibri"/>
          <w:bCs/>
          <w:color w:val="000000"/>
          <w:sz w:val="32"/>
          <w:szCs w:val="32"/>
        </w:rPr>
      </w:pPr>
      <w:r>
        <w:rPr>
          <w:rFonts w:hint="eastAsia" w:ascii="宋体" w:hAnsi="宋体" w:eastAsia="宋体" w:cs="Calibri"/>
          <w:color w:val="000000"/>
          <w:sz w:val="24"/>
          <w:szCs w:val="24"/>
        </w:rPr>
        <w:t xml:space="preserve">                                                    </w:t>
      </w:r>
      <w:r>
        <w:rPr>
          <w:rFonts w:hint="eastAsia" w:ascii="宋体" w:hAnsi="宋体" w:eastAsia="宋体" w:cs="Calibri"/>
          <w:bCs/>
          <w:color w:val="000000"/>
          <w:szCs w:val="21"/>
        </w:rPr>
        <w:t>正本/副本</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资  格  证  明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所竞分标（如有则填写，无分标时填写“无”或留空）：</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1280" w:firstLineChars="4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ind w:left="142"/>
        <w:jc w:val="left"/>
        <w:rPr>
          <w:rFonts w:ascii="宋体" w:hAnsi="宋体" w:eastAsia="宋体" w:cs="Calibri"/>
          <w:b/>
          <w:bCs/>
          <w:color w:val="000000"/>
          <w:sz w:val="32"/>
          <w:szCs w:val="32"/>
        </w:rPr>
      </w:pPr>
      <w:r>
        <w:rPr>
          <w:rFonts w:hint="eastAsia" w:ascii="宋体" w:hAnsi="宋体" w:eastAsia="宋体" w:cs="Calibri"/>
          <w:color w:val="000000"/>
          <w:sz w:val="24"/>
          <w:szCs w:val="24"/>
        </w:rPr>
        <w:br w:type="page"/>
      </w:r>
      <w:r>
        <w:rPr>
          <w:rFonts w:hint="eastAsia" w:ascii="宋体" w:hAnsi="宋体" w:eastAsia="宋体" w:cs="Calibri"/>
          <w:b/>
          <w:bCs/>
          <w:color w:val="000000"/>
          <w:sz w:val="32"/>
          <w:szCs w:val="32"/>
        </w:rPr>
        <w:t>2.资格证明文件目录</w:t>
      </w:r>
    </w:p>
    <w:p>
      <w:pPr>
        <w:snapToGrid w:val="0"/>
        <w:spacing w:before="156" w:beforeLines="50" w:after="50"/>
        <w:ind w:firstLine="645"/>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20" w:lineRule="exact"/>
        <w:jc w:val="center"/>
        <w:rPr>
          <w:rFonts w:ascii="宋体" w:hAnsi="宋体" w:eastAsia="宋体" w:cs="Calibri"/>
          <w:b/>
          <w:color w:val="000000"/>
          <w:sz w:val="32"/>
          <w:szCs w:val="32"/>
        </w:rPr>
      </w:pPr>
      <w:r>
        <w:rPr>
          <w:rFonts w:hint="eastAsia" w:ascii="宋体" w:hAnsi="宋体" w:eastAsia="宋体" w:cs="Calibri"/>
          <w:color w:val="000000"/>
          <w:szCs w:val="21"/>
        </w:rPr>
        <w:br w:type="page"/>
      </w:r>
      <w:r>
        <w:rPr>
          <w:rFonts w:hint="eastAsia" w:ascii="宋体" w:hAnsi="宋体" w:eastAsia="宋体" w:cs="Calibri"/>
          <w:b/>
          <w:color w:val="000000"/>
          <w:sz w:val="32"/>
          <w:szCs w:val="32"/>
        </w:rPr>
        <w:t>竞标声明</w:t>
      </w:r>
    </w:p>
    <w:p>
      <w:pPr>
        <w:spacing w:line="320" w:lineRule="exact"/>
        <w:jc w:val="center"/>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before="156" w:beforeLines="50" w:after="50" w:line="320" w:lineRule="exact"/>
        <w:contextualSpacing/>
        <w:rPr>
          <w:rFonts w:ascii="宋体" w:hAnsi="宋体" w:eastAsia="宋体" w:cs="Calibri"/>
          <w:color w:val="000000"/>
          <w:szCs w:val="21"/>
        </w:rPr>
      </w:pPr>
      <w:r>
        <w:rPr>
          <w:rFonts w:hint="eastAsia" w:ascii="宋体" w:hAnsi="宋体" w:eastAsia="宋体" w:cs="Calibri"/>
          <w:color w:val="000000"/>
          <w:szCs w:val="21"/>
        </w:rPr>
        <w:t>致：</w:t>
      </w:r>
      <w:r>
        <w:rPr>
          <w:rFonts w:hint="eastAsia" w:ascii="宋体" w:hAnsi="宋体" w:eastAsia="宋体" w:cs="Calibri"/>
          <w:color w:val="000000"/>
          <w:szCs w:val="21"/>
          <w:u w:val="single"/>
        </w:rPr>
        <w:t>广西骨伤医院</w:t>
      </w:r>
      <w:r>
        <w:rPr>
          <w:rFonts w:hint="eastAsia" w:ascii="宋体" w:hAnsi="宋体" w:eastAsia="宋体" w:cs="Calibri"/>
          <w:color w:val="000000"/>
          <w:szCs w:val="21"/>
        </w:rPr>
        <w:t>：</w:t>
      </w:r>
    </w:p>
    <w:p>
      <w:pPr>
        <w:spacing w:before="156" w:beforeLines="50" w:after="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u w:val="single"/>
        </w:rPr>
        <w:t>（供应商名称）</w:t>
      </w:r>
      <w:r>
        <w:rPr>
          <w:rFonts w:hint="eastAsia" w:ascii="宋体" w:hAnsi="宋体" w:eastAsia="宋体" w:cs="Calibri"/>
          <w:color w:val="000000"/>
          <w:szCs w:val="21"/>
        </w:rPr>
        <w:t>系中华人民共和国合法供应商，经营地址</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我方愿意参加贵方组织的</w:t>
      </w:r>
      <w:r>
        <w:rPr>
          <w:rFonts w:hint="eastAsia" w:ascii="宋体" w:hAnsi="宋体" w:eastAsia="宋体" w:cs="Calibri"/>
          <w:color w:val="000000"/>
          <w:szCs w:val="21"/>
          <w:u w:val="single"/>
        </w:rPr>
        <w:t>（项目名称）</w:t>
      </w:r>
      <w:r>
        <w:rPr>
          <w:rFonts w:hint="eastAsia" w:ascii="宋体" w:hAnsi="宋体" w:eastAsia="宋体" w:cs="Calibri"/>
          <w:color w:val="000000"/>
          <w:szCs w:val="21"/>
        </w:rPr>
        <w:t>项目的竞标，为便于贵方公正、择优地确定成交供应商及其竞标产品和服务，我方就本次竞标有关事项郑重声明如下：</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1.我方向贵方提交的所有响应文件、资料都是准确的和真实的。</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3.在此，我方宣布同意如下：</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（1）将按竞争性磋商文件的约定履行合同责任和义务；</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（2）已详细审查全部竞争性磋商文件，包括澄清或更正公告（如有）；</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（3）同意提供按照贵方可能要求的与磋商有关的一切数据或资料；</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（4）响应竞争性磋商文件规定的竞标有效期。</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4.我方承诺符合《中华人民共和国政府采购法》第二十二条规定：</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（1）具有独立承担民事责任的能力；</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（2）具有良好的商业信誉和健全的财务会计制度；</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（3）具有履行合同所必需的设备和专业技术能力；</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（4）有依法缴纳税收和社会保障资金的良好记录；</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（5）参加政府采购活动前三年内，在经营活动中没有重大违法记录；</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（6）法律、行政法规规定的其他条件。</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根据《中华人民共和国政府采购法实施条例》第五十条要求对政府采购合同进行公告，但政府采购合同中涉及国家秘密、商业秘密的内容除外。我方就对本次响应文件进行注明如下：（两项内容中必须选择一项）</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内容中</w:t>
      </w:r>
      <w:r>
        <w:rPr>
          <w:rFonts w:hint="eastAsia" w:ascii="宋体" w:hAnsi="宋体" w:eastAsia="宋体" w:cs="Calibri"/>
          <w:color w:val="000000"/>
          <w:szCs w:val="21"/>
        </w:rPr>
        <w:t>未</w:t>
      </w:r>
      <w:r>
        <w:rPr>
          <w:rFonts w:hint="eastAsia" w:ascii="宋体" w:hAnsi="宋体" w:eastAsia="宋体" w:cs="Calibri"/>
          <w:color w:val="000000"/>
          <w:kern w:val="0"/>
          <w:szCs w:val="21"/>
        </w:rPr>
        <w:t>涉及商业秘密；</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涉及商业秘密的内容有：</w:t>
      </w:r>
      <w:r>
        <w:rPr>
          <w:rFonts w:hint="eastAsia" w:ascii="宋体" w:hAnsi="宋体" w:eastAsia="宋体" w:cs="Calibri"/>
          <w:color w:val="000000"/>
          <w:kern w:val="0"/>
          <w:szCs w:val="21"/>
          <w:u w:val="single"/>
        </w:rPr>
        <w:t xml:space="preserve">                         </w:t>
      </w:r>
      <w:r>
        <w:rPr>
          <w:rFonts w:hint="eastAsia" w:ascii="宋体" w:hAnsi="宋体" w:eastAsia="宋体" w:cs="Calibri"/>
          <w:color w:val="000000"/>
          <w:kern w:val="0"/>
          <w:szCs w:val="21"/>
        </w:rPr>
        <w:t>；</w:t>
      </w:r>
    </w:p>
    <w:p>
      <w:pPr>
        <w:spacing w:line="320" w:lineRule="exact"/>
        <w:ind w:firstLine="420" w:firstLineChars="200"/>
        <w:contextualSpacing/>
        <w:rPr>
          <w:rFonts w:ascii="宋体" w:hAnsi="宋体" w:eastAsia="宋体" w:cs="宋体"/>
          <w:color w:val="000000"/>
          <w:kern w:val="0"/>
          <w:szCs w:val="21"/>
          <w:u w:val="single"/>
        </w:rPr>
      </w:pPr>
      <w:r>
        <w:rPr>
          <w:rFonts w:hint="eastAsia" w:ascii="宋体" w:hAnsi="宋体" w:eastAsia="宋体" w:cs="宋体"/>
          <w:color w:val="000000"/>
          <w:kern w:val="0"/>
          <w:szCs w:val="21"/>
        </w:rPr>
        <w:t>7.与本磋商有关的一切正式往来信函请寄：</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邮政编号：</w:t>
      </w:r>
      <w:r>
        <w:rPr>
          <w:rFonts w:hint="eastAsia" w:ascii="宋体" w:hAnsi="宋体" w:eastAsia="宋体" w:cs="宋体"/>
          <w:color w:val="000000"/>
          <w:kern w:val="0"/>
          <w:szCs w:val="21"/>
          <w:u w:val="single"/>
        </w:rPr>
        <w:t xml:space="preserve">        </w:t>
      </w:r>
    </w:p>
    <w:p>
      <w:pPr>
        <w:spacing w:line="320" w:lineRule="exact"/>
        <w:ind w:firstLine="420" w:firstLineChars="200"/>
        <w:contextualSpacing/>
        <w:rPr>
          <w:rFonts w:ascii="宋体" w:hAnsi="宋体" w:eastAsia="宋体" w:cs="宋体"/>
          <w:color w:val="000000"/>
          <w:kern w:val="0"/>
          <w:szCs w:val="21"/>
        </w:rPr>
      </w:pPr>
      <w:r>
        <w:rPr>
          <w:rFonts w:hint="eastAsia" w:ascii="宋体" w:hAnsi="宋体" w:eastAsia="宋体" w:cs="宋体"/>
          <w:color w:val="000000"/>
          <w:kern w:val="0"/>
          <w:szCs w:val="21"/>
        </w:rPr>
        <w:t>电话/传真：</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电子函件：</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开户银行：</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帐号：</w:t>
      </w:r>
      <w:r>
        <w:rPr>
          <w:rFonts w:hint="eastAsia" w:ascii="宋体" w:hAnsi="宋体" w:eastAsia="宋体" w:cs="Calibri"/>
          <w:color w:val="000000"/>
          <w:szCs w:val="21"/>
          <w:u w:val="single"/>
        </w:rPr>
        <w:t xml:space="preserve">                               </w:t>
      </w:r>
    </w:p>
    <w:p>
      <w:pPr>
        <w:spacing w:before="100" w:beforeAutospacing="1" w:after="100" w:afterAutospacing="1"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8.以上事项如有虚假或隐瞒，我方愿意承担一切后果，并不再寻求任何旨在减轻或免除法律责任的辩解。</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特此承诺。</w:t>
      </w:r>
    </w:p>
    <w:p>
      <w:pPr>
        <w:spacing w:line="320" w:lineRule="exact"/>
        <w:ind w:firstLine="3780" w:firstLineChars="1800"/>
        <w:rPr>
          <w:rFonts w:ascii="宋体" w:hAnsi="宋体" w:eastAsia="宋体" w:cs="Calibri"/>
          <w:color w:val="000000"/>
          <w:szCs w:val="21"/>
        </w:rPr>
      </w:pPr>
      <w:r>
        <w:rPr>
          <w:rFonts w:hint="eastAsia" w:ascii="宋体" w:hAnsi="宋体" w:eastAsia="宋体" w:cs="Calibri"/>
          <w:color w:val="000000"/>
          <w:szCs w:val="21"/>
        </w:rPr>
        <w:t>法定代表人（签字）：</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spacing w:line="320" w:lineRule="exact"/>
        <w:ind w:firstLine="3780" w:firstLineChars="1800"/>
        <w:rPr>
          <w:rFonts w:ascii="宋体" w:hAnsi="宋体" w:eastAsia="宋体" w:cs="Calibri"/>
          <w:color w:val="000000"/>
          <w:szCs w:val="21"/>
          <w:u w:val="single"/>
        </w:rPr>
      </w:pPr>
      <w:r>
        <w:rPr>
          <w:rFonts w:hint="eastAsia" w:ascii="宋体" w:hAnsi="宋体" w:eastAsia="宋体" w:cs="Calibri"/>
          <w:color w:val="000000"/>
          <w:szCs w:val="21"/>
        </w:rPr>
        <w:t>供应商（盖公章）：</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wordWrap w:val="0"/>
        <w:spacing w:before="156" w:beforeLines="50" w:after="50" w:line="320" w:lineRule="exact"/>
        <w:ind w:right="482" w:firstLine="210" w:firstLineChars="100"/>
        <w:contextualSpacing/>
        <w:jc w:val="center"/>
        <w:rPr>
          <w:rFonts w:ascii="宋体" w:hAnsi="宋体" w:eastAsia="宋体" w:cs="Calibri"/>
          <w:color w:val="000000"/>
          <w:szCs w:val="21"/>
        </w:rPr>
      </w:pPr>
      <w:r>
        <w:rPr>
          <w:rFonts w:hint="eastAsia" w:ascii="宋体" w:hAnsi="宋体" w:eastAsia="宋体" w:cs="Calibri"/>
          <w:color w:val="000000"/>
          <w:szCs w:val="21"/>
        </w:rPr>
        <w:t xml:space="preserve">                                                         年    月    日 </w:t>
      </w:r>
    </w:p>
    <w:p>
      <w:pPr>
        <w:spacing w:line="300" w:lineRule="auto"/>
        <w:rPr>
          <w:rFonts w:ascii="宋体" w:hAnsi="宋体" w:eastAsia="宋体" w:cs="Calibri"/>
          <w:color w:val="000000"/>
          <w:szCs w:val="21"/>
        </w:rPr>
      </w:pPr>
      <w:r>
        <w:rPr>
          <w:rFonts w:hint="eastAsia" w:ascii="宋体" w:hAnsi="宋体" w:eastAsia="宋体" w:cs="Calibri"/>
          <w:b/>
          <w:bCs/>
          <w:color w:val="000000"/>
          <w:sz w:val="24"/>
          <w:szCs w:val="24"/>
        </w:rPr>
        <w:br w:type="page"/>
      </w:r>
      <w:r>
        <w:rPr>
          <w:rFonts w:hint="eastAsia" w:ascii="宋体" w:hAnsi="宋体" w:eastAsia="宋体" w:cs="Calibri"/>
          <w:b/>
          <w:bCs/>
          <w:color w:val="000000"/>
          <w:sz w:val="24"/>
          <w:szCs w:val="24"/>
        </w:rPr>
        <w:t>其他文书、文件格式</w:t>
      </w:r>
    </w:p>
    <w:p>
      <w:pPr>
        <w:spacing w:line="520" w:lineRule="exact"/>
        <w:jc w:val="center"/>
        <w:rPr>
          <w:rFonts w:ascii="仿宋_GB2312" w:hAnsi="Calibri" w:eastAsia="仿宋_GB2312" w:cs="Calibri"/>
          <w:color w:val="000000"/>
          <w:sz w:val="32"/>
          <w:szCs w:val="32"/>
        </w:rPr>
      </w:pPr>
      <w:r>
        <w:rPr>
          <w:rFonts w:hint="eastAsia" w:ascii="方正小标宋简体" w:hAnsi="方正小标宋简体" w:eastAsia="方正小标宋简体" w:cs="Calibri"/>
          <w:color w:val="000000"/>
          <w:sz w:val="44"/>
          <w:szCs w:val="44"/>
        </w:rPr>
        <w:t>中小企业声明函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本公司郑重声明，根据《政府采购促进中小企业发展暂行办法》（财库</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181号）的规定，本公司为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（请填写：中型、小型、微型）企业。即本公司同时满足以下条件：</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1.根据《工业和信息化部、国家统计局、国家发展和改革委员会、财政部关于印发中小企业划型标准规定的通知》（工信部联企业</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300号）规定的划分标准，本公司为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2.本公司参加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项目采购活动提供本企业制造的货物，由本企业承担工程、提供服务，或者提供其他</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（请填写：中型、小型、微型）企业制造的货物。本条所称货物不包括使用大型企业注册商标的货物。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企业名称（盖章）：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日  期：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注：请根据自己的真实情况出具《中小企业声明函》。依法享受中小企业优惠政策的，采购人或采购代理机构在公告中标结果时，同时公告其《中小企业声明函》，接受社会监督。</w:t>
      </w:r>
    </w:p>
    <w:p>
      <w:pPr>
        <w:spacing w:line="520" w:lineRule="exact"/>
        <w:jc w:val="center"/>
        <w:rPr>
          <w:rFonts w:ascii="仿宋_GB2312" w:hAnsi="Calibri" w:eastAsia="仿宋_GB2312" w:cs="Calibri"/>
          <w:color w:val="000000"/>
          <w:sz w:val="32"/>
          <w:szCs w:val="32"/>
        </w:rPr>
      </w:pPr>
      <w:r>
        <w:rPr>
          <w:rFonts w:hint="eastAsia" w:ascii="宋体" w:hAnsi="宋体" w:eastAsia="宋体" w:cs="Calibri"/>
          <w:color w:val="000000"/>
          <w:sz w:val="24"/>
          <w:szCs w:val="24"/>
        </w:rPr>
        <w:br w:type="page"/>
      </w:r>
      <w:r>
        <w:rPr>
          <w:rFonts w:hint="eastAsia" w:ascii="方正小标宋简体" w:hAnsi="方正小标宋简体" w:eastAsia="方正小标宋简体" w:cs="Calibri"/>
          <w:color w:val="000000"/>
          <w:sz w:val="44"/>
          <w:szCs w:val="44"/>
        </w:rPr>
        <w:t>残疾人福利性单位声明函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本单位郑重声明，根据《财政部 民政部 中国残疾人联合会关于促进残疾人就业政府采购政策的通知》（财库〔2017〕141号）的规定，本单位为符合条件的残疾人福利性单位，且本单位参加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项目采购活动提供本单位制造的货物（由本单位承担工程/提供服务），或者提供其他残疾人福利性单位制造的货物（不包括使用非残疾人福利性单位注册商标的货物）。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3200" w:firstLineChars="10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单位名称（盖章）：</w:t>
      </w:r>
    </w:p>
    <w:p>
      <w:pPr>
        <w:spacing w:line="520" w:lineRule="exact"/>
        <w:ind w:firstLine="4800" w:firstLineChars="15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日  期：</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注：请根据自己的真实情况出具《残疾人福利性单位声明函》。依法享受中小企业优惠政策的，采购人或采购代理机构在公告中标结果时，同时公告其《残疾人福利性单位声明函》，接受社会监督。</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autoSpaceDE w:val="0"/>
        <w:autoSpaceDN w:val="0"/>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r>
        <w:rPr>
          <w:rFonts w:hint="eastAsia" w:ascii="宋体" w:hAnsi="宋体" w:eastAsia="宋体" w:cs="Courier New"/>
          <w:b/>
          <w:color w:val="000000"/>
          <w:sz w:val="32"/>
          <w:szCs w:val="32"/>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221F95"/>
    <w:multiLevelType w:val="singleLevel"/>
    <w:tmpl w:val="E4221F95"/>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A4ZTc1ZjU5Y2Y5YmNlNDE4ZGY4MmEyMWQ4NjliMWEifQ=="/>
  </w:docVars>
  <w:rsids>
    <w:rsidRoot w:val="004970E7"/>
    <w:rsid w:val="0000112F"/>
    <w:rsid w:val="00034A2D"/>
    <w:rsid w:val="00035E13"/>
    <w:rsid w:val="00040FB8"/>
    <w:rsid w:val="00057A98"/>
    <w:rsid w:val="00095A9E"/>
    <w:rsid w:val="000C7845"/>
    <w:rsid w:val="000E7D02"/>
    <w:rsid w:val="000F1407"/>
    <w:rsid w:val="000F1777"/>
    <w:rsid w:val="00114539"/>
    <w:rsid w:val="00121AC4"/>
    <w:rsid w:val="001407E6"/>
    <w:rsid w:val="0017444B"/>
    <w:rsid w:val="001947FD"/>
    <w:rsid w:val="001C2CC7"/>
    <w:rsid w:val="001C6C2E"/>
    <w:rsid w:val="001E3760"/>
    <w:rsid w:val="00211BC0"/>
    <w:rsid w:val="00221713"/>
    <w:rsid w:val="0029431F"/>
    <w:rsid w:val="002943A1"/>
    <w:rsid w:val="002A654A"/>
    <w:rsid w:val="002B4E43"/>
    <w:rsid w:val="002C116F"/>
    <w:rsid w:val="002D2574"/>
    <w:rsid w:val="002E5099"/>
    <w:rsid w:val="003059E8"/>
    <w:rsid w:val="00327155"/>
    <w:rsid w:val="00336A70"/>
    <w:rsid w:val="00342228"/>
    <w:rsid w:val="00345625"/>
    <w:rsid w:val="0037196F"/>
    <w:rsid w:val="00371F42"/>
    <w:rsid w:val="00387E5B"/>
    <w:rsid w:val="00394748"/>
    <w:rsid w:val="00395120"/>
    <w:rsid w:val="003A5090"/>
    <w:rsid w:val="003E6D85"/>
    <w:rsid w:val="00420458"/>
    <w:rsid w:val="004261FD"/>
    <w:rsid w:val="0043312E"/>
    <w:rsid w:val="00437B08"/>
    <w:rsid w:val="00475ACF"/>
    <w:rsid w:val="00482B18"/>
    <w:rsid w:val="0049122E"/>
    <w:rsid w:val="004970E7"/>
    <w:rsid w:val="004B36A3"/>
    <w:rsid w:val="004B5BED"/>
    <w:rsid w:val="004B7907"/>
    <w:rsid w:val="004E4867"/>
    <w:rsid w:val="00522BAE"/>
    <w:rsid w:val="005467AF"/>
    <w:rsid w:val="0055706B"/>
    <w:rsid w:val="005904DC"/>
    <w:rsid w:val="00590FB2"/>
    <w:rsid w:val="005A3E00"/>
    <w:rsid w:val="005B5BDB"/>
    <w:rsid w:val="005E5076"/>
    <w:rsid w:val="006208AC"/>
    <w:rsid w:val="0064134D"/>
    <w:rsid w:val="00652A2F"/>
    <w:rsid w:val="00677924"/>
    <w:rsid w:val="006C1533"/>
    <w:rsid w:val="006D6959"/>
    <w:rsid w:val="006F31FF"/>
    <w:rsid w:val="00701B9C"/>
    <w:rsid w:val="0070309E"/>
    <w:rsid w:val="00725A52"/>
    <w:rsid w:val="00732FF0"/>
    <w:rsid w:val="00746451"/>
    <w:rsid w:val="00764A4F"/>
    <w:rsid w:val="00771229"/>
    <w:rsid w:val="00782399"/>
    <w:rsid w:val="00783109"/>
    <w:rsid w:val="00795F07"/>
    <w:rsid w:val="007A3B2E"/>
    <w:rsid w:val="007B02BA"/>
    <w:rsid w:val="007B1D4B"/>
    <w:rsid w:val="007C0ABE"/>
    <w:rsid w:val="007C7A57"/>
    <w:rsid w:val="00804931"/>
    <w:rsid w:val="00827DAF"/>
    <w:rsid w:val="00851441"/>
    <w:rsid w:val="00866E90"/>
    <w:rsid w:val="00876610"/>
    <w:rsid w:val="008B0597"/>
    <w:rsid w:val="008B759C"/>
    <w:rsid w:val="008D1A95"/>
    <w:rsid w:val="008F2FB5"/>
    <w:rsid w:val="009021D5"/>
    <w:rsid w:val="009123EC"/>
    <w:rsid w:val="00914286"/>
    <w:rsid w:val="009149DA"/>
    <w:rsid w:val="009535DF"/>
    <w:rsid w:val="009A28A4"/>
    <w:rsid w:val="009B1BE3"/>
    <w:rsid w:val="009B74A4"/>
    <w:rsid w:val="00A1363E"/>
    <w:rsid w:val="00A31622"/>
    <w:rsid w:val="00A44221"/>
    <w:rsid w:val="00A53207"/>
    <w:rsid w:val="00A554F0"/>
    <w:rsid w:val="00A6578C"/>
    <w:rsid w:val="00A70F25"/>
    <w:rsid w:val="00A71DF9"/>
    <w:rsid w:val="00A74200"/>
    <w:rsid w:val="00A7493B"/>
    <w:rsid w:val="00A94F5A"/>
    <w:rsid w:val="00AC5952"/>
    <w:rsid w:val="00AD2115"/>
    <w:rsid w:val="00B112EA"/>
    <w:rsid w:val="00B207CB"/>
    <w:rsid w:val="00B66A6A"/>
    <w:rsid w:val="00B747D1"/>
    <w:rsid w:val="00B80DE8"/>
    <w:rsid w:val="00BA72C3"/>
    <w:rsid w:val="00BA798B"/>
    <w:rsid w:val="00BD54B4"/>
    <w:rsid w:val="00BE6561"/>
    <w:rsid w:val="00BF0177"/>
    <w:rsid w:val="00C02C01"/>
    <w:rsid w:val="00C21E58"/>
    <w:rsid w:val="00C36592"/>
    <w:rsid w:val="00C67099"/>
    <w:rsid w:val="00C7251A"/>
    <w:rsid w:val="00C87E3C"/>
    <w:rsid w:val="00CB3325"/>
    <w:rsid w:val="00CC28C7"/>
    <w:rsid w:val="00CE36F2"/>
    <w:rsid w:val="00D039F9"/>
    <w:rsid w:val="00D068D6"/>
    <w:rsid w:val="00D346A0"/>
    <w:rsid w:val="00D505E4"/>
    <w:rsid w:val="00D63FF1"/>
    <w:rsid w:val="00D84C7E"/>
    <w:rsid w:val="00DC2664"/>
    <w:rsid w:val="00DE69C9"/>
    <w:rsid w:val="00E079CD"/>
    <w:rsid w:val="00E26621"/>
    <w:rsid w:val="00E50E0A"/>
    <w:rsid w:val="00E526D6"/>
    <w:rsid w:val="00E61634"/>
    <w:rsid w:val="00E63D8B"/>
    <w:rsid w:val="00E832A8"/>
    <w:rsid w:val="00E91FB3"/>
    <w:rsid w:val="00EB2789"/>
    <w:rsid w:val="00EB6E6F"/>
    <w:rsid w:val="00EE1BC2"/>
    <w:rsid w:val="00F47CB8"/>
    <w:rsid w:val="00F50F2C"/>
    <w:rsid w:val="00F544ED"/>
    <w:rsid w:val="00F55F69"/>
    <w:rsid w:val="00F67C17"/>
    <w:rsid w:val="00F806B4"/>
    <w:rsid w:val="00F8364B"/>
    <w:rsid w:val="00F94595"/>
    <w:rsid w:val="00FA0D28"/>
    <w:rsid w:val="00FB3B21"/>
    <w:rsid w:val="00FC5F27"/>
    <w:rsid w:val="00FE3298"/>
    <w:rsid w:val="053927FD"/>
    <w:rsid w:val="07E10079"/>
    <w:rsid w:val="100B70C3"/>
    <w:rsid w:val="16A95621"/>
    <w:rsid w:val="1A632FBA"/>
    <w:rsid w:val="1BB72373"/>
    <w:rsid w:val="1D523578"/>
    <w:rsid w:val="230C6132"/>
    <w:rsid w:val="267D2BB8"/>
    <w:rsid w:val="2C3C3D64"/>
    <w:rsid w:val="2D0E68A8"/>
    <w:rsid w:val="2F60116C"/>
    <w:rsid w:val="303D69DF"/>
    <w:rsid w:val="36EF4890"/>
    <w:rsid w:val="39026745"/>
    <w:rsid w:val="399D69A6"/>
    <w:rsid w:val="3CF86B7C"/>
    <w:rsid w:val="45DB2F02"/>
    <w:rsid w:val="53FE114B"/>
    <w:rsid w:val="57874CD5"/>
    <w:rsid w:val="59B64834"/>
    <w:rsid w:val="5D72019D"/>
    <w:rsid w:val="5E9A1F4D"/>
    <w:rsid w:val="5EBA7B70"/>
    <w:rsid w:val="64BF359F"/>
    <w:rsid w:val="64E861BC"/>
    <w:rsid w:val="6D5A388E"/>
    <w:rsid w:val="74DA269D"/>
    <w:rsid w:val="78D3337A"/>
    <w:rsid w:val="7D0E37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3"/>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Date"/>
    <w:basedOn w:val="1"/>
    <w:next w:val="1"/>
    <w:link w:val="12"/>
    <w:semiHidden/>
    <w:unhideWhenUsed/>
    <w:qFormat/>
    <w:uiPriority w:val="99"/>
    <w:pPr>
      <w:ind w:left="100" w:leftChars="2500"/>
    </w:p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semiHidden/>
    <w:unhideWhenUsed/>
    <w:uiPriority w:val="99"/>
    <w:rPr>
      <w:color w:val="0000FF"/>
      <w:u w:val="single"/>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日期 字符"/>
    <w:basedOn w:val="8"/>
    <w:link w:val="3"/>
    <w:semiHidden/>
    <w:qFormat/>
    <w:uiPriority w:val="99"/>
  </w:style>
  <w:style w:type="character" w:customStyle="1" w:styleId="13">
    <w:name w:val="标题 2 字符"/>
    <w:basedOn w:val="8"/>
    <w:link w:val="2"/>
    <w:semiHidden/>
    <w:qFormat/>
    <w:uiPriority w:val="9"/>
    <w:rPr>
      <w:rFonts w:asciiTheme="majorHAnsi" w:hAnsiTheme="majorHAnsi" w:eastAsiaTheme="majorEastAsia" w:cstheme="majorBidi"/>
      <w:b/>
      <w:bCs/>
      <w:sz w:val="32"/>
      <w:szCs w:val="32"/>
    </w:rPr>
  </w:style>
  <w:style w:type="paragraph" w:styleId="14">
    <w:name w:val="List Paragraph"/>
    <w:basedOn w:val="1"/>
    <w:qFormat/>
    <w:uiPriority w:val="34"/>
    <w:pPr>
      <w:ind w:firstLine="420" w:firstLineChars="200"/>
    </w:pPr>
  </w:style>
  <w:style w:type="character" w:customStyle="1" w:styleId="15">
    <w:name w:val="font91"/>
    <w:basedOn w:val="8"/>
    <w:qFormat/>
    <w:uiPriority w:val="0"/>
    <w:rPr>
      <w:rFonts w:hint="eastAsia" w:ascii="宋体" w:hAnsi="宋体" w:eastAsia="宋体" w:cs="宋体"/>
      <w:color w:val="000000"/>
      <w:sz w:val="20"/>
      <w:szCs w:val="20"/>
      <w:u w:val="none"/>
    </w:rPr>
  </w:style>
  <w:style w:type="character" w:customStyle="1" w:styleId="16">
    <w:name w:val="font51"/>
    <w:basedOn w:val="8"/>
    <w:qFormat/>
    <w:uiPriority w:val="0"/>
    <w:rPr>
      <w:rFonts w:hint="default" w:ascii="Times New Roman" w:hAnsi="Times New Roman" w:cs="Times New Roman"/>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35</Pages>
  <Words>18986</Words>
  <Characters>19835</Characters>
  <Lines>160</Lines>
  <Paragraphs>45</Paragraphs>
  <TotalTime>1</TotalTime>
  <ScaleCrop>false</ScaleCrop>
  <LinksUpToDate>false</LinksUpToDate>
  <CharactersWithSpaces>21706</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2022-08-29T00:23:00Z</dcterms:created>
  <dc:creator>魏宝兴</dc:creator>
  <cp:lastModifiedBy>7月LEO</cp:lastModifiedBy>
  <dcterms:modified xsi:type="dcterms:W3CDTF">2022-10-31T05:06:55Z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003F4B7C55754348827E781723701253</vt:lpwstr>
  </property>
</Properties>
</file>