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pStyle w:val="2"/>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158" w:leftChars="702" w:hanging="1684"/>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项目名称：广西骨伤医院网络安全等级保护测评整改项目</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w:t>
      </w:r>
      <w:r>
        <w:rPr>
          <w:rFonts w:ascii="仿宋_GB2312" w:hAnsi="宋体" w:eastAsia="仿宋_GB2312" w:cs="Times New Roman"/>
          <w:b/>
          <w:color w:val="000000"/>
          <w:sz w:val="32"/>
          <w:szCs w:val="32"/>
        </w:rPr>
        <w:t>GXGSYY-CGB-XXWLZX-2022-00</w:t>
      </w:r>
      <w:r>
        <w:rPr>
          <w:rFonts w:hint="eastAsia" w:ascii="仿宋_GB2312" w:hAnsi="宋体" w:eastAsia="仿宋_GB2312" w:cs="Times New Roman"/>
          <w:b/>
          <w:color w:val="000000"/>
          <w:sz w:val="32"/>
          <w:szCs w:val="32"/>
        </w:rPr>
        <w:t>2</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both"/>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 xml:space="preserve">年8月 </w:t>
      </w:r>
      <w:r>
        <w:rPr>
          <w:rFonts w:ascii="仿宋_GB2312" w:hAnsi="宋体" w:eastAsia="仿宋_GB2312" w:cs="Times New Roman"/>
          <w:b/>
          <w:color w:val="000000"/>
          <w:sz w:val="32"/>
          <w:szCs w:val="32"/>
        </w:rPr>
        <w:t>1</w:t>
      </w:r>
      <w:r>
        <w:rPr>
          <w:rFonts w:hint="eastAsia" w:ascii="仿宋_GB2312" w:hAnsi="宋体" w:eastAsia="仿宋_GB2312" w:cs="Times New Roman"/>
          <w:b/>
          <w:color w:val="000000"/>
          <w:sz w:val="32"/>
          <w:szCs w:val="32"/>
        </w:rPr>
        <w:t>4日</w:t>
      </w: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35393629"/>
      <w:bookmarkStart w:id="2" w:name="_Toc47452205"/>
      <w:bookmarkStart w:id="3" w:name="_Toc28359012"/>
      <w:bookmarkStart w:id="4" w:name="_Toc35393798"/>
      <w:bookmarkStart w:id="5" w:name="_Toc44229878"/>
      <w:bookmarkStart w:id="6" w:name="_Toc28359089"/>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ascii="宋体" w:hAnsi="宋体" w:eastAsia="宋体" w:cs="Times New Roman"/>
          <w:color w:val="000000"/>
          <w:szCs w:val="21"/>
        </w:rPr>
        <w:t>GXGSYY-CGB-XXWLZX-2022-00</w:t>
      </w:r>
      <w:r>
        <w:rPr>
          <w:rFonts w:hint="eastAsia" w:ascii="宋体" w:hAnsi="宋体" w:eastAsia="宋体" w:cs="Times New Roman"/>
          <w:color w:val="000000"/>
          <w:szCs w:val="21"/>
        </w:rPr>
        <w:t>2</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项目名称：广西骨伤医院网络安全等级保护测评整改项目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预算金额：4</w:t>
      </w:r>
      <w:r>
        <w:rPr>
          <w:rFonts w:hint="eastAsia" w:ascii="宋体" w:hAnsi="宋体" w:eastAsia="宋体" w:cs="Times New Roman"/>
          <w:color w:val="000000"/>
          <w:szCs w:val="21"/>
          <w:lang w:val="en-US" w:eastAsia="zh-CN"/>
        </w:rPr>
        <w:t>0</w:t>
      </w:r>
      <w:r>
        <w:rPr>
          <w:rFonts w:hint="eastAsia" w:ascii="宋体" w:hAnsi="宋体" w:eastAsia="宋体" w:cs="Times New Roman"/>
          <w:color w:val="000000"/>
          <w:szCs w:val="21"/>
        </w:rPr>
        <w:t>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最高限价：4</w:t>
      </w:r>
      <w:r>
        <w:rPr>
          <w:rFonts w:hint="eastAsia" w:ascii="宋体" w:hAnsi="宋体" w:eastAsia="宋体" w:cs="Times New Roman"/>
          <w:color w:val="000000"/>
          <w:szCs w:val="21"/>
          <w:lang w:val="en-US" w:eastAsia="zh-CN"/>
        </w:rPr>
        <w:t>0</w:t>
      </w:r>
      <w:r>
        <w:rPr>
          <w:rFonts w:hint="eastAsia" w:ascii="宋体" w:hAnsi="宋体" w:eastAsia="宋体" w:cs="Times New Roman"/>
          <w:color w:val="000000"/>
          <w:szCs w:val="21"/>
        </w:rPr>
        <w:t>万元。</w:t>
      </w:r>
      <w:bookmarkStart w:id="7" w:name="_Toc35393630"/>
      <w:bookmarkStart w:id="8" w:name="_Toc35393799"/>
      <w:bookmarkStart w:id="9" w:name="_Toc44229879"/>
      <w:bookmarkStart w:id="10" w:name="_Toc47452206"/>
      <w:bookmarkStart w:id="11" w:name="_Toc28359013"/>
      <w:bookmarkStart w:id="12" w:name="_Toc28359090"/>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tcPr>
          <w:p>
            <w:pPr>
              <w:spacing w:line="440" w:lineRule="exact"/>
              <w:rPr>
                <w:rFonts w:ascii="宋体" w:hAnsi="宋体" w:eastAsia="宋体" w:cs="Calibri"/>
                <w:color w:val="000000"/>
                <w:szCs w:val="21"/>
              </w:rPr>
            </w:pPr>
            <w:r>
              <w:rPr>
                <w:rFonts w:hint="eastAsia" w:ascii="宋体" w:hAnsi="宋体" w:eastAsia="宋体" w:cs="Times New Roman"/>
                <w:color w:val="000000"/>
                <w:szCs w:val="21"/>
              </w:rPr>
              <w:t>广西骨伤医院网络安全等级保护测评整改项目</w:t>
            </w:r>
          </w:p>
        </w:tc>
        <w:tc>
          <w:tcPr>
            <w:tcW w:w="992" w:type="dxa"/>
            <w:tcBorders>
              <w:top w:val="single" w:color="auto" w:sz="4" w:space="0"/>
              <w:left w:val="nil"/>
              <w:bottom w:val="single" w:color="auto" w:sz="4" w:space="0"/>
              <w:right w:val="single" w:color="auto" w:sz="4" w:space="0"/>
            </w:tcBorders>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1项</w:t>
            </w:r>
          </w:p>
        </w:tc>
        <w:tc>
          <w:tcPr>
            <w:tcW w:w="5103" w:type="dxa"/>
            <w:tcBorders>
              <w:top w:val="single" w:color="auto" w:sz="4" w:space="0"/>
              <w:left w:val="nil"/>
              <w:bottom w:val="single" w:color="auto" w:sz="4" w:space="0"/>
              <w:right w:val="single" w:color="auto" w:sz="4" w:space="0"/>
            </w:tcBorders>
          </w:tcPr>
          <w:p>
            <w:pPr>
              <w:spacing w:line="280" w:lineRule="exact"/>
              <w:jc w:val="left"/>
              <w:rPr>
                <w:rFonts w:ascii="宋体" w:hAnsi="宋体" w:eastAsia="宋体" w:cs="宋体"/>
                <w:b/>
                <w:bCs/>
                <w:sz w:val="24"/>
                <w:szCs w:val="24"/>
              </w:rPr>
            </w:pPr>
            <w:r>
              <w:rPr>
                <w:rFonts w:hint="eastAsia" w:ascii="宋体" w:hAnsi="宋体" w:eastAsia="宋体" w:cs="宋体"/>
                <w:b/>
                <w:bCs/>
                <w:sz w:val="24"/>
                <w:szCs w:val="24"/>
              </w:rPr>
              <w:t>一、全网安全感知平台</w:t>
            </w:r>
          </w:p>
          <w:p>
            <w:pPr>
              <w:spacing w:line="280" w:lineRule="exact"/>
              <w:jc w:val="left"/>
              <w:rPr>
                <w:rFonts w:ascii="宋体" w:hAnsi="宋体" w:eastAsia="宋体" w:cs="宋体"/>
              </w:rPr>
            </w:pPr>
            <w:r>
              <w:rPr>
                <w:rFonts w:hint="eastAsia" w:ascii="宋体" w:hAnsi="宋体" w:eastAsia="宋体" w:cs="宋体"/>
              </w:rPr>
              <w:t>（一）、▲性能参数</w:t>
            </w:r>
          </w:p>
          <w:p>
            <w:pPr>
              <w:spacing w:line="280" w:lineRule="exact"/>
              <w:jc w:val="left"/>
              <w:rPr>
                <w:rFonts w:ascii="宋体" w:hAnsi="宋体" w:eastAsia="宋体" w:cs="宋体"/>
              </w:rPr>
            </w:pPr>
            <w:r>
              <w:rPr>
                <w:rFonts w:hint="eastAsia" w:ascii="宋体" w:hAnsi="宋体" w:eastAsia="宋体" w:cs="宋体"/>
              </w:rPr>
              <w:t>1、硬件指标：2U， 96G内存，SSD 240G系统盘、SATA 24T存储数据盘、双电源，标配4个千兆电口；</w:t>
            </w:r>
          </w:p>
          <w:p>
            <w:pPr>
              <w:spacing w:line="280" w:lineRule="exact"/>
              <w:jc w:val="left"/>
              <w:rPr>
                <w:rFonts w:ascii="宋体" w:hAnsi="宋体" w:eastAsia="宋体" w:cs="宋体"/>
              </w:rPr>
            </w:pPr>
            <w:r>
              <w:rPr>
                <w:rFonts w:hint="eastAsia" w:ascii="宋体" w:hAnsi="宋体" w:eastAsia="宋体" w:cs="宋体"/>
              </w:rPr>
              <w:t>2、设备包含含三年软件升级和硬件维保；</w:t>
            </w:r>
          </w:p>
          <w:p>
            <w:pPr>
              <w:spacing w:line="280" w:lineRule="exact"/>
              <w:jc w:val="left"/>
              <w:rPr>
                <w:rFonts w:ascii="宋体" w:hAnsi="宋体" w:eastAsia="宋体" w:cs="宋体"/>
              </w:rPr>
            </w:pPr>
            <w:r>
              <w:rPr>
                <w:rFonts w:hint="eastAsia" w:ascii="宋体" w:hAnsi="宋体" w:eastAsia="宋体" w:cs="宋体"/>
              </w:rPr>
              <w:t>（二）、功能参数</w:t>
            </w:r>
          </w:p>
          <w:p>
            <w:pPr>
              <w:spacing w:line="280" w:lineRule="exact"/>
              <w:jc w:val="left"/>
              <w:rPr>
                <w:rFonts w:ascii="宋体" w:hAnsi="宋体" w:eastAsia="宋体" w:cs="宋体"/>
              </w:rPr>
            </w:pPr>
            <w:r>
              <w:rPr>
                <w:rFonts w:hint="eastAsia" w:ascii="宋体" w:hAnsi="宋体" w:eastAsia="宋体" w:cs="宋体"/>
              </w:rPr>
              <w:t xml:space="preserve">1、支持自动识别网络内部主机网段和外网网段；支持通过流量中的应用内容自动区分网络内部网段IP是属于PC还是服务器； </w:t>
            </w:r>
          </w:p>
          <w:p>
            <w:pPr>
              <w:spacing w:line="280" w:lineRule="exact"/>
              <w:jc w:val="left"/>
              <w:rPr>
                <w:rFonts w:ascii="宋体" w:hAnsi="宋体" w:eastAsia="宋体" w:cs="宋体"/>
              </w:rPr>
            </w:pPr>
            <w:r>
              <w:rPr>
                <w:rFonts w:hint="eastAsia" w:ascii="宋体" w:hAnsi="宋体" w:eastAsia="宋体" w:cs="宋体"/>
              </w:rPr>
              <w:t>2、支持自动识别资产，在不影响内部网络的前提下，通过主动发送微量包的扫描方式探测潜在的服务器以及学习服务器的基础信息，如：操作系统、开放的端口号等，投标时提供产品界面截图并加盖投标人公章；</w:t>
            </w:r>
          </w:p>
          <w:p>
            <w:pPr>
              <w:snapToGrid w:val="0"/>
              <w:spacing w:line="320" w:lineRule="exact"/>
              <w:rPr>
                <w:rFonts w:ascii="宋体" w:hAnsi="宋体" w:eastAsia="宋体" w:cs="Calibri"/>
                <w:color w:val="000000"/>
                <w:szCs w:val="21"/>
              </w:rPr>
            </w:pPr>
            <w:r>
              <w:rPr>
                <w:rFonts w:hint="eastAsia" w:ascii="宋体" w:hAnsi="宋体" w:eastAsia="宋体" w:cs="Calibri"/>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bookmarkStart w:id="13" w:name="_Toc28359014"/>
      <w:bookmarkStart w:id="14" w:name="_Toc28359091"/>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符合《中华人民共和国政府采购法》第</w:t>
      </w:r>
      <w:r>
        <w:rPr>
          <w:rFonts w:ascii="宋体" w:hAnsi="宋体" w:eastAsia="宋体" w:cs="Times New Roman"/>
          <w:color w:val="000000"/>
          <w:szCs w:val="21"/>
        </w:rPr>
        <w:t>22条之规定；</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3.国内注册，具有法人资格，具备相关项目经营范围的单位。</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三、获取竞争性磋商文件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.获取时间：自本公告发布之时起至202</w:t>
      </w: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rPr>
        <w:t>8</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23</w:t>
      </w:r>
      <w:r>
        <w:rPr>
          <w:rFonts w:ascii="宋体" w:hAnsi="宋体" w:eastAsia="宋体" w:cs="Times New Roman"/>
          <w:color w:val="000000"/>
          <w:szCs w:val="21"/>
          <w:highlight w:val="none"/>
        </w:rPr>
        <w:t>日18时00分。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bookmarkEnd w:id="13"/>
      <w:bookmarkEnd w:id="14"/>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、响应文件提交</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1.响应文件提交开始时间：2022年8月</w:t>
      </w:r>
      <w:r>
        <w:rPr>
          <w:rFonts w:hint="eastAsia" w:ascii="宋体" w:hAnsi="宋体" w:eastAsia="宋体" w:cs="Times New Roman"/>
          <w:color w:val="000000"/>
          <w:szCs w:val="21"/>
          <w:highlight w:val="none"/>
          <w:lang w:val="en-US" w:eastAsia="zh-CN"/>
        </w:rPr>
        <w:t>31</w:t>
      </w:r>
      <w:r>
        <w:rPr>
          <w:rFonts w:hint="eastAsia" w:ascii="宋体" w:hAnsi="宋体" w:eastAsia="宋体" w:cs="Times New Roman"/>
          <w:color w:val="000000"/>
          <w:szCs w:val="21"/>
          <w:highlight w:val="none"/>
        </w:rPr>
        <w:t>日8时00分（北京时间）</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2.响应文件提交截止时间：2022年</w:t>
      </w:r>
      <w:r>
        <w:rPr>
          <w:rFonts w:hint="eastAsia" w:ascii="宋体" w:hAnsi="宋体" w:eastAsia="宋体" w:cs="Times New Roman"/>
          <w:color w:val="000000"/>
          <w:szCs w:val="21"/>
          <w:highlight w:val="none"/>
          <w:lang w:val="en-US" w:eastAsia="zh-CN"/>
        </w:rPr>
        <w:t>9</w:t>
      </w:r>
      <w:r>
        <w:rPr>
          <w:rFonts w:hint="eastAsia"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日 18时00分（北京时间）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highlight w:val="none"/>
        </w:rPr>
        <w:t>3.首次响应文件提交地点：广西骨伤医院采购办（广西南宁市东葛路1号锦华大酒店副楼4楼4</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号）</w:t>
      </w:r>
      <w:r>
        <w:rPr>
          <w:rFonts w:hint="eastAsia" w:ascii="宋体" w:hAnsi="宋体" w:eastAsia="宋体" w:cs="Calibri"/>
          <w:bCs/>
          <w:color w:val="000000"/>
          <w:szCs w:val="21"/>
          <w:highlight w:val="none"/>
        </w:rPr>
        <w:t>注：供应商应当在首次响应文件提交截止时间前，将响</w:t>
      </w:r>
      <w:r>
        <w:rPr>
          <w:rFonts w:hint="eastAsia" w:ascii="宋体" w:hAnsi="宋体" w:eastAsia="宋体" w:cs="Calibri"/>
          <w:bCs/>
          <w:color w:val="000000"/>
          <w:szCs w:val="21"/>
        </w:rPr>
        <w:t>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1.时间：另行通知。</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bookmarkStart w:id="27" w:name="_GoBack"/>
      <w:bookmarkEnd w:id="27"/>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联系人：李老师；联系电话：0771-2622251；</w:t>
      </w:r>
      <w:r>
        <w:rPr>
          <w:rFonts w:ascii="Calibri" w:hAnsi="Calibri" w:eastAsia="宋体" w:cs="Times New Roman"/>
          <w:szCs w:val="24"/>
          <w:u w:val="single"/>
        </w:rPr>
        <w:t>17344229910</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5" w:name="_Toc47452213"/>
      <w:r>
        <w:rPr>
          <w:rFonts w:hint="eastAsia" w:ascii="Cambria" w:hAnsi="Cambria" w:eastAsia="宋体" w:cs="Times New Roman"/>
          <w:b/>
          <w:bCs/>
          <w:color w:val="000000"/>
          <w:sz w:val="32"/>
          <w:szCs w:val="32"/>
          <w:lang w:val="zh-CN"/>
        </w:rPr>
        <w:t>第二章 供应商须知</w:t>
      </w:r>
      <w:bookmarkEnd w:id="15"/>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8"/>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五</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5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0771-2622251</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广西骨伤医院网络安全等级保护测评整改项目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9"/>
        <w:gridCol w:w="993"/>
        <w:gridCol w:w="60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8144"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1129"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993"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022"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1129" w:type="dxa"/>
          </w:tcPr>
          <w:p>
            <w:pPr>
              <w:tabs>
                <w:tab w:val="left" w:pos="180"/>
                <w:tab w:val="left" w:pos="1620"/>
              </w:tabs>
              <w:spacing w:line="440" w:lineRule="exact"/>
              <w:rPr>
                <w:rFonts w:ascii="宋体" w:hAnsi="宋体" w:eastAsia="宋体" w:cs="宋体"/>
                <w:color w:val="000000"/>
                <w:szCs w:val="21"/>
              </w:rPr>
            </w:pPr>
            <w:r>
              <w:rPr>
                <w:rFonts w:hint="eastAsia" w:ascii="宋体" w:hAnsi="宋体" w:eastAsia="宋体" w:cs="Times New Roman"/>
                <w:color w:val="000000"/>
                <w:szCs w:val="21"/>
              </w:rPr>
              <w:t>广西骨伤医院网络安全等级保护测评整改项目</w:t>
            </w:r>
          </w:p>
        </w:tc>
        <w:tc>
          <w:tcPr>
            <w:tcW w:w="993" w:type="dxa"/>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1项</w:t>
            </w:r>
          </w:p>
        </w:tc>
        <w:tc>
          <w:tcPr>
            <w:tcW w:w="6022" w:type="dxa"/>
          </w:tcPr>
          <w:p>
            <w:pPr>
              <w:spacing w:line="280" w:lineRule="exact"/>
              <w:jc w:val="left"/>
              <w:rPr>
                <w:rFonts w:ascii="宋体" w:hAnsi="宋体" w:eastAsia="宋体" w:cs="宋体"/>
                <w:b/>
                <w:bCs/>
                <w:sz w:val="24"/>
                <w:szCs w:val="24"/>
              </w:rPr>
            </w:pPr>
            <w:r>
              <w:rPr>
                <w:rFonts w:hint="eastAsia" w:ascii="宋体" w:hAnsi="宋体" w:eastAsia="宋体" w:cs="宋体"/>
                <w:b/>
                <w:bCs/>
                <w:sz w:val="24"/>
                <w:szCs w:val="24"/>
              </w:rPr>
              <w:t>一、全网安全感知平台</w:t>
            </w:r>
          </w:p>
          <w:p>
            <w:pPr>
              <w:spacing w:line="280" w:lineRule="exact"/>
              <w:jc w:val="left"/>
              <w:rPr>
                <w:rFonts w:ascii="宋体" w:hAnsi="宋体" w:eastAsia="宋体" w:cs="宋体"/>
              </w:rPr>
            </w:pPr>
            <w:r>
              <w:rPr>
                <w:rFonts w:hint="eastAsia" w:ascii="宋体" w:hAnsi="宋体" w:eastAsia="宋体" w:cs="宋体"/>
              </w:rPr>
              <w:t>（一）、▲性能参数</w:t>
            </w:r>
          </w:p>
          <w:p>
            <w:pPr>
              <w:spacing w:line="280" w:lineRule="exact"/>
              <w:jc w:val="left"/>
              <w:rPr>
                <w:rFonts w:ascii="宋体" w:hAnsi="宋体" w:eastAsia="宋体" w:cs="宋体"/>
              </w:rPr>
            </w:pPr>
            <w:r>
              <w:rPr>
                <w:rFonts w:hint="eastAsia" w:ascii="宋体" w:hAnsi="宋体" w:eastAsia="宋体" w:cs="宋体"/>
              </w:rPr>
              <w:t>1、硬件指标：2U， 96G内存，SSD 240G系统盘、SATA 24T存储数据盘、双电源，标配4个千兆电口；</w:t>
            </w:r>
          </w:p>
          <w:p>
            <w:pPr>
              <w:spacing w:line="280" w:lineRule="exact"/>
              <w:jc w:val="left"/>
              <w:rPr>
                <w:rFonts w:ascii="宋体" w:hAnsi="宋体" w:eastAsia="宋体" w:cs="宋体"/>
              </w:rPr>
            </w:pPr>
            <w:r>
              <w:rPr>
                <w:rFonts w:hint="eastAsia" w:ascii="宋体" w:hAnsi="宋体" w:eastAsia="宋体" w:cs="宋体"/>
              </w:rPr>
              <w:t>2、设备包含含三年软件免费升级和硬件质保；</w:t>
            </w:r>
          </w:p>
          <w:p>
            <w:pPr>
              <w:spacing w:line="280" w:lineRule="exact"/>
              <w:jc w:val="left"/>
              <w:rPr>
                <w:rFonts w:ascii="宋体" w:hAnsi="宋体" w:eastAsia="宋体" w:cs="宋体"/>
              </w:rPr>
            </w:pPr>
            <w:r>
              <w:rPr>
                <w:rFonts w:hint="eastAsia" w:ascii="宋体" w:hAnsi="宋体" w:eastAsia="宋体" w:cs="宋体"/>
              </w:rPr>
              <w:t>（二）、功能参数</w:t>
            </w:r>
          </w:p>
          <w:p>
            <w:pPr>
              <w:spacing w:line="280" w:lineRule="exact"/>
              <w:jc w:val="left"/>
              <w:rPr>
                <w:rFonts w:ascii="宋体" w:hAnsi="宋体" w:eastAsia="宋体" w:cs="宋体"/>
              </w:rPr>
            </w:pPr>
            <w:r>
              <w:rPr>
                <w:rFonts w:hint="eastAsia" w:ascii="宋体" w:hAnsi="宋体" w:eastAsia="宋体" w:cs="宋体"/>
              </w:rPr>
              <w:t xml:space="preserve">1、支持自动识别网络内部主机网段和外网网段；支持通过流量中的应用内容自动区分网络内部网段IP是属于PC还是服务器； </w:t>
            </w:r>
          </w:p>
          <w:p>
            <w:pPr>
              <w:spacing w:line="280" w:lineRule="exact"/>
              <w:jc w:val="left"/>
              <w:rPr>
                <w:rFonts w:ascii="宋体" w:hAnsi="宋体" w:eastAsia="宋体" w:cs="宋体"/>
              </w:rPr>
            </w:pPr>
            <w:r>
              <w:rPr>
                <w:rFonts w:hint="eastAsia" w:ascii="宋体" w:hAnsi="宋体" w:eastAsia="宋体" w:cs="宋体"/>
              </w:rPr>
              <w:t>2、支持自动识别资产，在不影响内部网络的前提下，通过主动发送微量包的扫描方式探测潜在的服务器以及学习服务器的基础信息，如：操作系统、开放的端口号等，投标时提供产品界面截图并加盖投标人公章；</w:t>
            </w:r>
          </w:p>
          <w:p>
            <w:pPr>
              <w:spacing w:line="280" w:lineRule="exact"/>
              <w:jc w:val="left"/>
              <w:rPr>
                <w:rFonts w:ascii="宋体" w:hAnsi="宋体" w:eastAsia="宋体" w:cs="宋体"/>
              </w:rPr>
            </w:pPr>
            <w:r>
              <w:rPr>
                <w:rFonts w:hint="eastAsia" w:ascii="宋体" w:hAnsi="宋体" w:eastAsia="宋体" w:cs="宋体"/>
              </w:rPr>
              <w:t>3、支持自动识别已知服务器，通过被动检测机制，对经过探针的流量进行分析，识别已知服务器对外提供的所有服务、已开放端口及端口传输的协议/应用等；</w:t>
            </w:r>
          </w:p>
          <w:p>
            <w:pPr>
              <w:spacing w:line="280" w:lineRule="exact"/>
              <w:jc w:val="left"/>
              <w:rPr>
                <w:rFonts w:ascii="宋体" w:hAnsi="宋体" w:eastAsia="宋体" w:cs="宋体"/>
              </w:rPr>
            </w:pPr>
            <w:r>
              <w:rPr>
                <w:rFonts w:hint="eastAsia" w:ascii="宋体" w:hAnsi="宋体" w:eastAsia="宋体" w:cs="宋体"/>
              </w:rPr>
              <w:t>4、支持通过镜像流量检测web流量中是否存在可截获的口令信息，分析web业务系统是否存在明文传输情况，避免因明文传输导致信息泄露的风险，投标时提供产品界面截图并加盖投标人公章；</w:t>
            </w:r>
          </w:p>
          <w:p>
            <w:pPr>
              <w:spacing w:line="280" w:lineRule="exact"/>
              <w:jc w:val="left"/>
              <w:rPr>
                <w:rFonts w:ascii="宋体" w:hAnsi="宋体" w:eastAsia="宋体" w:cs="宋体"/>
              </w:rPr>
            </w:pPr>
            <w:r>
              <w:rPr>
                <w:rFonts w:hint="eastAsia" w:ascii="宋体" w:hAnsi="宋体" w:eastAsia="宋体" w:cs="宋体"/>
              </w:rPr>
              <w:t>5、支持流量分析实时发现操作系统、数据库、web应用等存在的漏洞风险，看清网络脆弱性，并支持生成漏洞检测报告。具备僵尸网络识别能力，行为规则近40万条，并能够与CNCERT、VIRUSTOTAL等国内外权威机构共享威胁情报</w:t>
            </w:r>
          </w:p>
          <w:p>
            <w:pPr>
              <w:spacing w:line="280" w:lineRule="exact"/>
              <w:jc w:val="left"/>
              <w:rPr>
                <w:rFonts w:ascii="宋体" w:hAnsi="宋体" w:eastAsia="宋体" w:cs="宋体"/>
              </w:rPr>
            </w:pPr>
            <w:r>
              <w:rPr>
                <w:rFonts w:hint="eastAsia" w:ascii="宋体" w:hAnsi="宋体" w:eastAsia="宋体" w:cs="宋体"/>
              </w:rPr>
              <w:t xml:space="preserve">6、支持通过云端沙盒对全球威胁情报源进行验证，提取有效信息形成规则定期更新到僵尸网络识别库，增量提升检测能力；支持DNSFlow分析引擎，利用机器学习算法结合威胁情报，能够从大量的样本中进行学习，总结其伪装的规律，从而发现伪装的恶意DNS协议； </w:t>
            </w:r>
          </w:p>
          <w:p>
            <w:pPr>
              <w:spacing w:line="280" w:lineRule="exact"/>
              <w:jc w:val="left"/>
              <w:rPr>
                <w:rFonts w:ascii="宋体" w:hAnsi="宋体" w:eastAsia="宋体" w:cs="宋体"/>
              </w:rPr>
            </w:pPr>
            <w:r>
              <w:rPr>
                <w:rFonts w:hint="eastAsia" w:ascii="宋体" w:hAnsi="宋体" w:eastAsia="宋体" w:cs="宋体"/>
              </w:rPr>
              <w:t>7、支持SMBFlow分析引擎，利用机器学习技术,发现主机传输可疑文件、恶意软件行为、文件或关键目录的可疑操作行为以及SMB暴力破解等，投标时提供产品界面截图并加盖投标人公章；</w:t>
            </w:r>
          </w:p>
          <w:p>
            <w:pPr>
              <w:spacing w:line="280" w:lineRule="exact"/>
              <w:jc w:val="left"/>
              <w:rPr>
                <w:rFonts w:ascii="宋体" w:hAnsi="宋体" w:eastAsia="宋体" w:cs="宋体"/>
              </w:rPr>
            </w:pPr>
            <w:r>
              <w:rPr>
                <w:rFonts w:hint="eastAsia" w:ascii="宋体" w:hAnsi="宋体" w:eastAsia="宋体" w:cs="宋体"/>
              </w:rPr>
              <w:t>8、支持检测业务的异常行为，从而识别业务是否已失陷被控制，并设立失陷等级和威胁等级展示当前业务的状态和产生的威胁程度；支持检测网络内部用户的异常行为，要求能够基于僵尸网络识别库，检测用户是否存在风险，并通过可视化方式展示：风险用户对业务产生的影响、内部的横向攻击、风险/违规行为等；</w:t>
            </w:r>
          </w:p>
          <w:p>
            <w:pPr>
              <w:spacing w:line="280" w:lineRule="exact"/>
              <w:jc w:val="left"/>
              <w:rPr>
                <w:rFonts w:ascii="宋体" w:hAnsi="宋体" w:eastAsia="宋体" w:cs="宋体"/>
              </w:rPr>
            </w:pPr>
            <w:r>
              <w:rPr>
                <w:rFonts w:hint="eastAsia" w:ascii="宋体" w:hAnsi="宋体" w:eastAsia="宋体" w:cs="宋体"/>
              </w:rPr>
              <w:t>9、支持检测主机与C&amp;C服务器通信行为，支持区分国内外区域；支持检测从未知站点下载可执行文件、访问恶意链接、使用IRC协议进行通信、浏览最近50天注册域名、下载文件格式与实际文件不符、基于行为检测的木马远控、比特币挖矿等可疑访问行为，支持区分国内外区域和显示可疑行为访问趋势；，投标时提供产品界面截图并加盖投标人公章；</w:t>
            </w:r>
          </w:p>
          <w:p>
            <w:pPr>
              <w:spacing w:line="280" w:lineRule="exact"/>
              <w:jc w:val="left"/>
              <w:rPr>
                <w:rFonts w:ascii="宋体" w:hAnsi="宋体" w:eastAsia="宋体" w:cs="宋体"/>
              </w:rPr>
            </w:pPr>
            <w:r>
              <w:rPr>
                <w:rFonts w:hint="eastAsia" w:ascii="宋体" w:hAnsi="宋体" w:eastAsia="宋体" w:cs="宋体"/>
              </w:rPr>
              <w:t>10、支持检测违规访问策略黑名单或违反了白名单，或者违反了下一代防火墙中的应用控制策略的行为；支持检测服务器对外发起的远程登录、远程桌面、数据库等风险应用访问；支持检测主机对外发起的攻击行为</w:t>
            </w:r>
          </w:p>
          <w:p>
            <w:pPr>
              <w:spacing w:line="280" w:lineRule="exact"/>
              <w:jc w:val="left"/>
              <w:rPr>
                <w:rFonts w:ascii="宋体" w:hAnsi="宋体" w:eastAsia="宋体" w:cs="宋体"/>
              </w:rPr>
            </w:pPr>
            <w:r>
              <w:rPr>
                <w:rFonts w:hint="eastAsia" w:ascii="宋体" w:hAnsi="宋体" w:eastAsia="宋体" w:cs="宋体"/>
              </w:rPr>
              <w:t>11、支持对服务器、客户端的各种应用发起的漏洞攻击进行检测，包括20种攻击类型共9000+以上规则，投标时提供产品界面截图并加盖投标人公章；</w:t>
            </w:r>
          </w:p>
          <w:p>
            <w:pPr>
              <w:spacing w:line="280" w:lineRule="exact"/>
              <w:jc w:val="left"/>
              <w:rPr>
                <w:rFonts w:ascii="宋体" w:hAnsi="宋体" w:eastAsia="宋体" w:cs="宋体"/>
              </w:rPr>
            </w:pPr>
            <w:r>
              <w:rPr>
                <w:rFonts w:hint="eastAsia" w:ascii="宋体" w:hAnsi="宋体" w:eastAsia="宋体" w:cs="宋体"/>
              </w:rPr>
              <w:t>12、支持以图形化大屏的服务器与漏洞实时态势，包括但不限于漏洞等级分布、TOP5漏洞、服务器操作系统分布、影响服务器的数量、被访问服务器TOP5、实时漏洞发现更新、业务对外开放TOP5端口，投标时提供产品界面截图并加盖投标人公章；</w:t>
            </w:r>
          </w:p>
          <w:p>
            <w:pPr>
              <w:spacing w:line="280" w:lineRule="exact"/>
              <w:jc w:val="left"/>
              <w:rPr>
                <w:rFonts w:ascii="宋体" w:hAnsi="宋体" w:eastAsia="宋体" w:cs="宋体"/>
              </w:rPr>
            </w:pPr>
            <w:r>
              <w:rPr>
                <w:rFonts w:hint="eastAsia" w:ascii="宋体" w:hAnsi="宋体" w:eastAsia="宋体" w:cs="宋体"/>
              </w:rPr>
              <w:t>13、支持能接入互联网出口ips，并在页面中显示安全组件接入的数量和状态；</w:t>
            </w:r>
          </w:p>
          <w:p>
            <w:pPr>
              <w:spacing w:line="280" w:lineRule="exact"/>
              <w:jc w:val="left"/>
              <w:rPr>
                <w:rFonts w:ascii="宋体" w:hAnsi="宋体" w:eastAsia="宋体" w:cs="宋体"/>
              </w:rPr>
            </w:pPr>
            <w:r>
              <w:rPr>
                <w:rFonts w:hint="eastAsia" w:ascii="宋体" w:hAnsi="宋体" w:eastAsia="宋体" w:cs="宋体"/>
              </w:rPr>
              <w:t>14、支持提供PDF格式报表形式的摘要报告，包含总体摘要、安全感知详情、UEBA行为画像、安全规划建设建议等，从整体展示安全状况，快速了解业务和网络的安全风险支持对业务的外连行为进行监测，以可视化的方式展示业务外连的地域分布、是否存在风险、外连趋势等，并提供详细的外连日志查询；</w:t>
            </w:r>
          </w:p>
          <w:p>
            <w:pPr>
              <w:spacing w:line="280" w:lineRule="exact"/>
              <w:jc w:val="left"/>
              <w:rPr>
                <w:rFonts w:ascii="宋体" w:hAnsi="宋体" w:eastAsia="宋体" w:cs="宋体"/>
              </w:rPr>
            </w:pPr>
            <w:r>
              <w:rPr>
                <w:rFonts w:hint="eastAsia" w:ascii="宋体" w:hAnsi="宋体" w:eastAsia="宋体" w:cs="宋体"/>
              </w:rPr>
              <w:t>15、支持基于用户/业务维度的访问关系梳理，可呈现该用户/业务已经通过哪些应用、协议和端口访问了哪些业务，这些访问是否是攻击、违规、远程登陆等行为，IT人员可清晰的看出已对哪些业务存在影响，也能推导当前用户是否已失陷（或可疑），投标时提供产品界面截图并加盖投标人公章；</w:t>
            </w:r>
          </w:p>
          <w:p>
            <w:pPr>
              <w:spacing w:line="280" w:lineRule="exact"/>
              <w:jc w:val="left"/>
              <w:rPr>
                <w:rFonts w:ascii="宋体" w:hAnsi="宋体" w:eastAsia="宋体" w:cs="宋体"/>
              </w:rPr>
            </w:pPr>
            <w:r>
              <w:rPr>
                <w:rFonts w:hint="eastAsia" w:ascii="宋体" w:hAnsi="宋体" w:eastAsia="宋体" w:cs="宋体"/>
              </w:rPr>
              <w:t>16、支持检索接入设备传输过来的所有安全日志，可基于时间、攻击类型、严重等级等选择项进行组合查询，可基于具体设备、来源/目的所属、IP地址、特征ID、URL进行具体条件搜索；支持通过syslog等接收、存储第三方设备的日志，并提供详细的字段搜索能力；</w:t>
            </w:r>
          </w:p>
          <w:p>
            <w:pPr>
              <w:spacing w:line="280" w:lineRule="exact"/>
              <w:jc w:val="left"/>
              <w:rPr>
                <w:rFonts w:ascii="宋体" w:hAnsi="宋体" w:eastAsia="宋体" w:cs="宋体"/>
              </w:rPr>
            </w:pPr>
            <w:r>
              <w:rPr>
                <w:rFonts w:hint="eastAsia" w:ascii="宋体" w:hAnsi="宋体" w:eastAsia="宋体" w:cs="宋体"/>
              </w:rPr>
              <w:t>17、为了保证安全，能支持与现有利旧AF设备进行联动响应，支持平台下发安全策略到防火墙上，阻断攻击IP，投标时提供产品界面截图并加盖投标人公章；</w:t>
            </w:r>
          </w:p>
          <w:p>
            <w:pPr>
              <w:spacing w:line="280" w:lineRule="exact"/>
              <w:jc w:val="left"/>
              <w:rPr>
                <w:rFonts w:ascii="宋体" w:hAnsi="宋体" w:eastAsia="宋体" w:cs="宋体"/>
              </w:rPr>
            </w:pPr>
            <w:r>
              <w:rPr>
                <w:rFonts w:hint="eastAsia" w:ascii="宋体" w:hAnsi="宋体" w:eastAsia="宋体" w:cs="宋体"/>
              </w:rPr>
              <w:t>18、支持以邮件的形式及时将发现的失陷业务、失陷用户、攻击成功事件等安全事件进行告警，支持根据安全事件类型配置发送间隔和触发条件；</w:t>
            </w:r>
          </w:p>
          <w:p>
            <w:pPr>
              <w:rPr>
                <w:rFonts w:ascii="宋体" w:hAnsi="宋体" w:eastAsia="宋体" w:cs="宋体"/>
              </w:rPr>
            </w:pPr>
            <w:r>
              <w:rPr>
                <w:rFonts w:hint="eastAsia" w:ascii="宋体" w:hAnsi="宋体" w:eastAsia="宋体" w:cs="宋体"/>
              </w:rPr>
              <w:t>19、支持管控接入探针的统一升级，可展示当前所有接入探针的规则库日期、是否过期等，并支持禁用指定探针的升级；对接入的非探针设备，具备监控能力，包括展示是否在线、日志传输模式、今日传输日志量、当前传输总量等；</w:t>
            </w:r>
          </w:p>
          <w:p>
            <w:pPr>
              <w:pStyle w:val="7"/>
              <w:spacing w:line="240" w:lineRule="auto"/>
              <w:ind w:left="0" w:leftChars="0" w:firstLine="0" w:firstLineChars="0"/>
              <w:rPr>
                <w:rFonts w:ascii="宋体" w:hAnsi="宋体" w:eastAsia="宋体"/>
                <w:sz w:val="21"/>
                <w:szCs w:val="21"/>
              </w:rPr>
            </w:pPr>
            <w:r>
              <w:rPr>
                <w:rFonts w:hint="eastAsia" w:ascii="宋体" w:hAnsi="宋体" w:eastAsia="宋体"/>
                <w:sz w:val="21"/>
                <w:szCs w:val="21"/>
              </w:rPr>
              <w:t>2</w:t>
            </w:r>
            <w:r>
              <w:rPr>
                <w:rFonts w:ascii="宋体" w:hAnsi="宋体" w:eastAsia="宋体"/>
                <w:sz w:val="21"/>
                <w:szCs w:val="21"/>
              </w:rPr>
              <w:t>0</w:t>
            </w:r>
            <w:r>
              <w:rPr>
                <w:rFonts w:hint="eastAsia" w:ascii="宋体" w:hAnsi="宋体" w:eastAsia="宋体"/>
                <w:sz w:val="21"/>
                <w:szCs w:val="21"/>
              </w:rPr>
              <w:t>、支持从日志中发现威胁源，支持以列表形式展示威胁源相关信息，展示信息包括（区域）</w:t>
            </w:r>
            <w:r>
              <w:rPr>
                <w:rFonts w:ascii="宋体" w:hAnsi="宋体" w:eastAsia="宋体"/>
                <w:sz w:val="21"/>
                <w:szCs w:val="21"/>
              </w:rPr>
              <w:t>IP、威胁等级、影响资产、威胁类型、威胁数量、首次发现时间、最新发现时间、处置状态等，支持按照日期、IP、区域、威胁等级、威胁类型、关注名单匹配、是否命中情报、处置状态等条件进行过滤查询，支持威胁加入白名单、关注名单、加入威胁情报库、立即封堵等操作，支持与云端情报进行碰撞，支持按照TXT、CSV、EXCEL等格式进行威胁信息导出，支持影响资产、威胁类型、威胁数量等字段下钻，支持鼠标滑过处置状态悬浮显示封堵信息；投标时提供产品界面截</w:t>
            </w:r>
            <w:r>
              <w:rPr>
                <w:rFonts w:hint="eastAsia" w:ascii="宋体" w:hAnsi="宋体" w:eastAsia="宋体"/>
                <w:sz w:val="21"/>
                <w:szCs w:val="21"/>
              </w:rPr>
              <w:t>图并加盖投标人公章；</w:t>
            </w:r>
          </w:p>
          <w:p>
            <w:pPr>
              <w:pStyle w:val="7"/>
              <w:spacing w:line="240" w:lineRule="auto"/>
              <w:ind w:left="0" w:leftChars="0" w:firstLine="0" w:firstLineChars="0"/>
              <w:rPr>
                <w:rFonts w:ascii="宋体" w:hAnsi="宋体" w:eastAsia="宋体"/>
                <w:sz w:val="21"/>
                <w:szCs w:val="21"/>
              </w:rPr>
            </w:pPr>
            <w:r>
              <w:rPr>
                <w:rFonts w:hint="eastAsia" w:ascii="宋体" w:hAnsi="宋体" w:eastAsia="宋体"/>
                <w:sz w:val="21"/>
                <w:szCs w:val="21"/>
              </w:rPr>
              <w:t>2</w:t>
            </w:r>
            <w:r>
              <w:rPr>
                <w:rFonts w:ascii="宋体" w:hAnsi="宋体" w:eastAsia="宋体"/>
                <w:sz w:val="21"/>
                <w:szCs w:val="21"/>
              </w:rPr>
              <w:t>1</w:t>
            </w:r>
            <w:r>
              <w:rPr>
                <w:rFonts w:hint="eastAsia" w:ascii="宋体" w:hAnsi="宋体" w:eastAsia="宋体"/>
                <w:sz w:val="21"/>
                <w:szCs w:val="21"/>
              </w:rPr>
              <w:t>、支持设备概览和安全防御图切换，安全防御拓扑具备网络通信、网络防护、系统防护、用户管控、数据防护、应用防护多个类型的设备的拓扑架构展示，安全防御拓扑图支持在线离线设备标识投标时提供产品界面截图并加盖投标人公章；</w:t>
            </w:r>
          </w:p>
          <w:p>
            <w:pPr>
              <w:pStyle w:val="7"/>
              <w:spacing w:line="240" w:lineRule="auto"/>
              <w:ind w:left="0" w:leftChars="0" w:firstLine="0" w:firstLineChars="0"/>
              <w:rPr>
                <w:rFonts w:ascii="宋体" w:hAnsi="宋体" w:eastAsia="宋体"/>
                <w:sz w:val="21"/>
                <w:szCs w:val="21"/>
              </w:rPr>
            </w:pPr>
            <w:r>
              <w:rPr>
                <w:rFonts w:hint="eastAsia" w:ascii="宋体" w:hAnsi="宋体" w:eastAsia="宋体"/>
                <w:sz w:val="21"/>
                <w:szCs w:val="21"/>
              </w:rPr>
              <w:t>2</w:t>
            </w:r>
            <w:r>
              <w:rPr>
                <w:rFonts w:ascii="宋体" w:hAnsi="宋体" w:eastAsia="宋体"/>
                <w:sz w:val="21"/>
                <w:szCs w:val="21"/>
              </w:rPr>
              <w:t>2</w:t>
            </w:r>
            <w:r>
              <w:rPr>
                <w:rFonts w:hint="eastAsia" w:ascii="宋体" w:hAnsi="宋体" w:eastAsia="宋体"/>
                <w:sz w:val="21"/>
                <w:szCs w:val="21"/>
              </w:rPr>
              <w:t>、支持资产攻击信息分析，包括威胁数量、遭受威胁类型、威胁源</w:t>
            </w:r>
            <w:r>
              <w:rPr>
                <w:rFonts w:ascii="宋体" w:hAnsi="宋体" w:eastAsia="宋体"/>
                <w:sz w:val="21"/>
                <w:szCs w:val="21"/>
              </w:rPr>
              <w:t>TOP5、攻击链分析、攻击链日志列表、攻击链日志关系图、攻击链日志时序图，支持8种攻击链阶段，包括侦查跟踪、载荷投递、漏洞利用、安装植入、命令控制、横向移动、目标达成、痕迹清理，支持以不同颜色标识攻击链命中阶段，支持按照攻击链阶段及日志级别进行分析，投标时提供产品界面截图并加盖投标人公章；</w:t>
            </w:r>
          </w:p>
          <w:p>
            <w:pPr>
              <w:pStyle w:val="7"/>
              <w:spacing w:line="240" w:lineRule="auto"/>
              <w:ind w:left="0" w:leftChars="0" w:firstLine="0" w:firstLineChars="0"/>
              <w:rPr>
                <w:rFonts w:ascii="宋体" w:hAnsi="宋体" w:eastAsia="宋体"/>
                <w:sz w:val="21"/>
                <w:szCs w:val="21"/>
              </w:rPr>
            </w:pPr>
            <w:r>
              <w:rPr>
                <w:rFonts w:hint="eastAsia" w:ascii="宋体" w:hAnsi="宋体" w:eastAsia="宋体"/>
                <w:sz w:val="21"/>
                <w:szCs w:val="21"/>
              </w:rPr>
              <w:t>2</w:t>
            </w:r>
            <w:r>
              <w:rPr>
                <w:rFonts w:ascii="宋体" w:hAnsi="宋体" w:eastAsia="宋体"/>
                <w:sz w:val="21"/>
                <w:szCs w:val="21"/>
              </w:rPr>
              <w:t>3</w:t>
            </w:r>
            <w:r>
              <w:rPr>
                <w:rFonts w:hint="eastAsia" w:ascii="宋体" w:hAnsi="宋体" w:eastAsia="宋体"/>
                <w:sz w:val="21"/>
                <w:szCs w:val="21"/>
              </w:rPr>
              <w:t>、为了保证内网安全，支持主动发现内网漏洞功能并关联资产，漏洞分析类型包含</w:t>
            </w:r>
            <w:r>
              <w:rPr>
                <w:rFonts w:ascii="宋体" w:hAnsi="宋体" w:eastAsia="宋体"/>
                <w:sz w:val="21"/>
                <w:szCs w:val="21"/>
              </w:rPr>
              <w:t>Web安全、windows安全、通用等漏洞，投标时提供产品界面截图并加盖投标人公章；</w:t>
            </w:r>
          </w:p>
          <w:p>
            <w:pPr>
              <w:rPr>
                <w:rFonts w:ascii="宋体" w:hAnsi="宋体" w:eastAsia="宋体" w:cs="宋体"/>
              </w:rPr>
            </w:pPr>
            <w:r>
              <w:rPr>
                <w:rFonts w:hint="eastAsia" w:ascii="宋体" w:hAnsi="宋体" w:eastAsia="宋体" w:cs="宋体"/>
              </w:rPr>
              <w:t>2</w:t>
            </w:r>
            <w:r>
              <w:rPr>
                <w:rFonts w:ascii="宋体" w:hAnsi="宋体" w:eastAsia="宋体" w:cs="宋体"/>
              </w:rPr>
              <w:t>4</w:t>
            </w:r>
            <w:r>
              <w:rPr>
                <w:rFonts w:hint="eastAsia" w:ascii="宋体" w:hAnsi="宋体" w:eastAsia="宋体" w:cs="宋体"/>
              </w:rPr>
              <w:t>、硬件产品质保3年、软件3年免费升级。</w:t>
            </w:r>
          </w:p>
          <w:p>
            <w:pPr>
              <w:rPr>
                <w:rFonts w:ascii="宋体" w:hAnsi="宋体" w:eastAsia="宋体" w:cs="宋体"/>
              </w:rPr>
            </w:pPr>
          </w:p>
          <w:p>
            <w:pPr>
              <w:rPr>
                <w:rFonts w:ascii="宋体" w:hAnsi="宋体" w:eastAsia="宋体" w:cs="宋体"/>
                <w:b/>
                <w:bCs/>
                <w:sz w:val="24"/>
                <w:szCs w:val="24"/>
              </w:rPr>
            </w:pPr>
            <w:r>
              <w:rPr>
                <w:rFonts w:hint="eastAsia" w:ascii="宋体" w:hAnsi="宋体" w:eastAsia="宋体" w:cs="宋体"/>
                <w:b/>
                <w:bCs/>
                <w:sz w:val="24"/>
                <w:szCs w:val="24"/>
              </w:rPr>
              <w:t>二、威胁潜伏探针</w:t>
            </w:r>
          </w:p>
          <w:p>
            <w:pPr>
              <w:rPr>
                <w:rFonts w:ascii="宋体" w:hAnsi="宋体" w:eastAsia="宋体" w:cs="宋体"/>
              </w:rPr>
            </w:pPr>
            <w:r>
              <w:rPr>
                <w:rFonts w:hint="eastAsia" w:ascii="宋体" w:hAnsi="宋体" w:eastAsia="宋体" w:cs="宋体"/>
              </w:rPr>
              <w:t>（一）性能参数</w:t>
            </w:r>
          </w:p>
          <w:p>
            <w:pPr>
              <w:rPr>
                <w:rFonts w:ascii="宋体" w:hAnsi="宋体" w:eastAsia="宋体" w:cs="宋体"/>
              </w:rPr>
            </w:pPr>
            <w:r>
              <w:rPr>
                <w:rFonts w:hint="eastAsia" w:ascii="宋体" w:hAnsi="宋体" w:eastAsia="宋体" w:cs="宋体"/>
              </w:rPr>
              <w:t>1、吞吐性能：1000Mbps。硬件参数：规格：1U，内存大小：4G，硬盘容量：64G minisata SSD，电源：单电源，接口：6千兆电口，2个USB口。</w:t>
            </w:r>
          </w:p>
          <w:p>
            <w:pPr>
              <w:rPr>
                <w:rFonts w:ascii="宋体" w:hAnsi="宋体" w:eastAsia="宋体" w:cs="宋体"/>
              </w:rPr>
            </w:pPr>
            <w:r>
              <w:rPr>
                <w:rFonts w:hint="eastAsia" w:ascii="宋体" w:hAnsi="宋体" w:eastAsia="宋体" w:cs="宋体"/>
              </w:rPr>
              <w:t>2、含三年软件免费升级和硬件质保；</w:t>
            </w:r>
          </w:p>
          <w:p>
            <w:pPr>
              <w:rPr>
                <w:rFonts w:ascii="宋体" w:hAnsi="宋体" w:eastAsia="宋体" w:cs="宋体"/>
              </w:rPr>
            </w:pPr>
            <w:r>
              <w:rPr>
                <w:rFonts w:hint="eastAsia" w:ascii="宋体" w:hAnsi="宋体" w:eastAsia="宋体" w:cs="宋体"/>
              </w:rPr>
              <w:t>（二）、功能参数</w:t>
            </w:r>
          </w:p>
          <w:p>
            <w:pPr>
              <w:rPr>
                <w:rFonts w:ascii="宋体" w:hAnsi="宋体" w:eastAsia="宋体" w:cs="宋体"/>
              </w:rPr>
            </w:pPr>
            <w:r>
              <w:rPr>
                <w:rFonts w:hint="eastAsia" w:ascii="宋体" w:hAnsi="宋体" w:eastAsia="宋体" w:cs="宋体"/>
              </w:rPr>
              <w:t>1、与安全态势感知平台为同一品牌</w:t>
            </w:r>
          </w:p>
          <w:p>
            <w:pPr>
              <w:rPr>
                <w:rFonts w:ascii="宋体" w:hAnsi="宋体" w:eastAsia="宋体" w:cs="宋体"/>
              </w:rPr>
            </w:pPr>
            <w:r>
              <w:rPr>
                <w:rFonts w:hint="eastAsia" w:ascii="宋体" w:hAnsi="宋体" w:eastAsia="宋体" w:cs="宋体"/>
              </w:rPr>
              <w:t>2、支持敏感数据泄密功能检测能力，支持敏感信息自定义，支持根据文件类型和敏感关键字进行信息过滤，投标时提供产品界面截图并加盖投标人公章；</w:t>
            </w:r>
          </w:p>
          <w:p>
            <w:pPr>
              <w:rPr>
                <w:rFonts w:ascii="宋体" w:hAnsi="宋体" w:eastAsia="宋体" w:cs="宋体"/>
              </w:rPr>
            </w:pPr>
            <w:r>
              <w:rPr>
                <w:rFonts w:hint="eastAsia" w:ascii="宋体" w:hAnsi="宋体" w:eastAsia="宋体" w:cs="宋体"/>
              </w:rPr>
              <w:t>3、支持对节点检测节点内部主机外发的异常流量进行检测，支持对信任区域主机外发的异常流量进行检测，如ICMP，UPD，SYN，DNS Flood等DDoS攻击行为；</w:t>
            </w:r>
          </w:p>
          <w:p>
            <w:pPr>
              <w:rPr>
                <w:rFonts w:ascii="宋体" w:hAnsi="宋体" w:eastAsia="宋体" w:cs="宋体"/>
              </w:rPr>
            </w:pPr>
            <w:r>
              <w:rPr>
                <w:rFonts w:hint="eastAsia" w:ascii="宋体" w:hAnsi="宋体" w:eastAsia="宋体" w:cs="宋体"/>
              </w:rPr>
              <w:t xml:space="preserve">4、支持对被Web网站是否被挂黑链进行检测；产品应具备独立的Web应用检测规则库，Web应用检测规则总数在3000条以上； </w:t>
            </w:r>
          </w:p>
          <w:p>
            <w:pPr>
              <w:rPr>
                <w:rFonts w:ascii="宋体" w:hAnsi="宋体" w:eastAsia="宋体" w:cs="宋体"/>
              </w:rPr>
            </w:pPr>
            <w:r>
              <w:rPr>
                <w:rFonts w:hint="eastAsia" w:ascii="宋体" w:hAnsi="宋体" w:eastAsia="宋体" w:cs="宋体"/>
              </w:rPr>
              <w:t>5、能够对网络通信行为进行还原和记录，以供安全人员进行取证分析，还原内容包括：TCP会话记录、Web访问记录、SQL访问记录、DNS解析记录、文件传输行为、LDAP登录行为;</w:t>
            </w:r>
          </w:p>
          <w:p>
            <w:pPr>
              <w:rPr>
                <w:rFonts w:ascii="宋体" w:hAnsi="宋体" w:eastAsia="宋体" w:cs="宋体"/>
              </w:rPr>
            </w:pPr>
            <w:r>
              <w:rPr>
                <w:rFonts w:hint="eastAsia" w:ascii="宋体" w:hAnsi="宋体" w:eastAsia="宋体" w:cs="宋体"/>
              </w:rPr>
              <w:t>6、可支持在线升级和离线升级，并依托安全感知平台进行统一管控；可支持用户初次登陆强制修改密码功能。可实时监控设备的CPU、内存、存储空间使用情况。能够监控监听接口的实时流量情况;</w:t>
            </w:r>
          </w:p>
          <w:p>
            <w:pPr>
              <w:rPr>
                <w:rFonts w:ascii="宋体" w:hAnsi="宋体" w:eastAsia="宋体" w:cs="宋体"/>
              </w:rPr>
            </w:pPr>
            <w:r>
              <w:rPr>
                <w:rFonts w:hint="eastAsia" w:ascii="宋体" w:hAnsi="宋体" w:eastAsia="宋体" w:cs="宋体"/>
              </w:rPr>
              <w:t>7、能够针对IP，IP组，服务，端口，访问时间等策略，主动建立针对性的业务和应用访问逻辑规则，包括白名单（哪些访问逻辑是正常的）和黑名单（哪些访问逻辑肯定是异常的）两种方式，并对检测到的违规访问进行实时告警，投标时提供产品界面截图并加盖投标人公章；</w:t>
            </w:r>
          </w:p>
          <w:p>
            <w:pPr>
              <w:rPr>
                <w:rFonts w:ascii="宋体" w:hAnsi="宋体" w:eastAsia="宋体" w:cs="宋体"/>
              </w:rPr>
            </w:pPr>
            <w:r>
              <w:rPr>
                <w:rFonts w:hint="eastAsia" w:ascii="宋体" w:hAnsi="宋体" w:eastAsia="宋体" w:cs="宋体"/>
              </w:rPr>
              <w:t>8、可支持在线升级和离线升级，并依托安全感知平台进行统一管控；可支持用户初次登陆强制修改密码功能。可实时监控设备的CPU、内存、存储空间使用情况。能够监控监听接口的实时流量情况;</w:t>
            </w:r>
          </w:p>
          <w:p>
            <w:pPr>
              <w:rPr>
                <w:rFonts w:ascii="宋体" w:hAnsi="宋体" w:eastAsia="宋体" w:cs="宋体"/>
              </w:rPr>
            </w:pPr>
            <w:r>
              <w:rPr>
                <w:rFonts w:hint="eastAsia" w:ascii="宋体" w:hAnsi="宋体" w:eastAsia="宋体" w:cs="宋体"/>
              </w:rPr>
              <w:t>9、支持安全感知平台对接入探针的统一升级，可展示当前所有接入探针的规则库日期、是否过期等，并支持禁用指定探针的升级，投标时提供产品界面截图并加盖投标人公章；</w:t>
            </w:r>
          </w:p>
          <w:p>
            <w:pPr>
              <w:pStyle w:val="7"/>
              <w:spacing w:line="240" w:lineRule="auto"/>
              <w:ind w:left="0" w:leftChars="0" w:firstLine="0" w:firstLineChars="0"/>
              <w:rPr>
                <w:rFonts w:ascii="宋体" w:hAnsi="宋体" w:eastAsia="宋体"/>
                <w:sz w:val="21"/>
                <w:szCs w:val="21"/>
              </w:rPr>
            </w:pPr>
            <w:r>
              <w:rPr>
                <w:rFonts w:hint="eastAsia" w:ascii="宋体" w:hAnsi="宋体" w:eastAsia="宋体"/>
                <w:sz w:val="21"/>
                <w:szCs w:val="21"/>
              </w:rPr>
              <w:t>1</w:t>
            </w:r>
            <w:r>
              <w:rPr>
                <w:rFonts w:ascii="宋体" w:hAnsi="宋体" w:eastAsia="宋体"/>
                <w:sz w:val="21"/>
                <w:szCs w:val="21"/>
              </w:rPr>
              <w:t>0</w:t>
            </w:r>
            <w:r>
              <w:rPr>
                <w:rFonts w:hint="eastAsia" w:ascii="宋体" w:hAnsi="宋体" w:eastAsia="宋体"/>
                <w:sz w:val="21"/>
                <w:szCs w:val="21"/>
              </w:rPr>
              <w:t>、支持对</w:t>
            </w:r>
            <w:r>
              <w:rPr>
                <w:rFonts w:ascii="宋体" w:hAnsi="宋体" w:eastAsia="宋体"/>
                <w:sz w:val="21"/>
                <w:szCs w:val="21"/>
              </w:rPr>
              <w:t>SMTP、POP3、IMAP、FTP、TELNET、RDP、LDAP、MSSQL、DB2、REDIS、POSTGRESQL、HTTP等服务的弱口令登录行为检测，采用弱口令字典和口令强度两种方式检测，可自定义口令强度规则，如密码长度、密码字符类型等。支持对发生的弱口令事件进行告警、取证和联动阻断。投标时提供产品界面截图并加盖投标人公章；</w:t>
            </w:r>
          </w:p>
          <w:p>
            <w:pPr>
              <w:pStyle w:val="7"/>
              <w:spacing w:line="240" w:lineRule="auto"/>
              <w:ind w:left="0" w:leftChars="0" w:firstLine="0" w:firstLineChars="0"/>
              <w:rPr>
                <w:rFonts w:ascii="宋体" w:hAnsi="宋体" w:eastAsia="宋体"/>
                <w:sz w:val="21"/>
                <w:szCs w:val="21"/>
              </w:rPr>
            </w:pPr>
            <w:r>
              <w:rPr>
                <w:rFonts w:hint="eastAsia" w:ascii="宋体" w:hAnsi="宋体" w:eastAsia="宋体"/>
                <w:sz w:val="21"/>
                <w:szCs w:val="21"/>
              </w:rPr>
              <w:t>1</w:t>
            </w:r>
            <w:r>
              <w:rPr>
                <w:rFonts w:ascii="宋体" w:hAnsi="宋体" w:eastAsia="宋体"/>
                <w:sz w:val="21"/>
                <w:szCs w:val="21"/>
              </w:rPr>
              <w:t>1</w:t>
            </w:r>
            <w:r>
              <w:rPr>
                <w:rFonts w:hint="eastAsia" w:ascii="宋体" w:hAnsi="宋体" w:eastAsia="宋体"/>
                <w:sz w:val="21"/>
                <w:szCs w:val="21"/>
              </w:rPr>
              <w:t>、支持隐蔽通信检测，支持对</w:t>
            </w:r>
            <w:r>
              <w:rPr>
                <w:rFonts w:ascii="宋体" w:hAnsi="宋体" w:eastAsia="宋体"/>
                <w:sz w:val="21"/>
                <w:szCs w:val="21"/>
              </w:rPr>
              <w:t>HTTP、FTP、SMTP、IMAP、POP3、Telnet等服务的隐蔽通信检测，可设置相应警告、联动阻断动作。投标时提供产品界面截图并加盖投标人公章；</w:t>
            </w:r>
          </w:p>
          <w:p>
            <w:pPr>
              <w:rPr>
                <w:rFonts w:ascii="宋体" w:hAnsi="宋体" w:eastAsia="宋体" w:cs="宋体"/>
              </w:rPr>
            </w:pPr>
            <w:r>
              <w:rPr>
                <w:rFonts w:hint="eastAsia" w:ascii="宋体" w:hAnsi="宋体" w:eastAsia="宋体" w:cs="宋体"/>
              </w:rPr>
              <w:t>1</w:t>
            </w:r>
            <w:r>
              <w:rPr>
                <w:rFonts w:ascii="宋体" w:hAnsi="宋体" w:eastAsia="宋体" w:cs="宋体"/>
              </w:rPr>
              <w:t>2</w:t>
            </w:r>
            <w:r>
              <w:rPr>
                <w:rFonts w:hint="eastAsia" w:ascii="宋体" w:hAnsi="宋体" w:eastAsia="宋体" w:cs="宋体"/>
              </w:rPr>
              <w:t>、硬件产品质保3年、软件3年免费升级。</w:t>
            </w:r>
          </w:p>
          <w:p>
            <w:pPr>
              <w:rPr>
                <w:rFonts w:ascii="宋体" w:hAnsi="宋体" w:eastAsia="宋体" w:cs="宋体"/>
              </w:rPr>
            </w:pPr>
          </w:p>
          <w:p>
            <w:pPr>
              <w:rPr>
                <w:rFonts w:ascii="宋体" w:hAnsi="宋体" w:eastAsia="宋体" w:cs="宋体"/>
                <w:b/>
                <w:bCs/>
                <w:sz w:val="24"/>
                <w:szCs w:val="24"/>
              </w:rPr>
            </w:pPr>
            <w:r>
              <w:rPr>
                <w:rFonts w:hint="eastAsia" w:ascii="宋体" w:hAnsi="宋体" w:eastAsia="宋体" w:cs="宋体"/>
                <w:b/>
                <w:bCs/>
                <w:sz w:val="24"/>
                <w:szCs w:val="24"/>
              </w:rPr>
              <w:t>三、漏洞扫描</w:t>
            </w:r>
          </w:p>
          <w:p>
            <w:pPr>
              <w:rPr>
                <w:rFonts w:ascii="宋体" w:hAnsi="宋体" w:eastAsia="宋体" w:cs="宋体"/>
              </w:rPr>
            </w:pPr>
            <w:r>
              <w:rPr>
                <w:rFonts w:hint="eastAsia" w:ascii="宋体" w:hAnsi="宋体" w:eastAsia="宋体" w:cs="宋体"/>
              </w:rPr>
              <w:t>（一）、▲性能参数：</w:t>
            </w:r>
          </w:p>
          <w:p>
            <w:pPr>
              <w:rPr>
                <w:rFonts w:ascii="宋体" w:hAnsi="宋体" w:eastAsia="宋体" w:cs="宋体"/>
              </w:rPr>
            </w:pPr>
            <w:r>
              <w:rPr>
                <w:rFonts w:hint="eastAsia" w:ascii="宋体" w:hAnsi="宋体" w:eastAsia="宋体" w:cs="宋体"/>
              </w:rPr>
              <w:t>1、性能指标：系统漏扫授权IP数：100，WEB漏扫授权URL数：20；性能指标：主机漏扫最大并发IP数：75，WEB漏扫最大并发URL数：5。</w:t>
            </w:r>
          </w:p>
          <w:p>
            <w:pPr>
              <w:rPr>
                <w:rFonts w:ascii="宋体" w:hAnsi="宋体" w:eastAsia="宋体" w:cs="宋体"/>
              </w:rPr>
            </w:pPr>
            <w:r>
              <w:rPr>
                <w:rFonts w:hint="eastAsia" w:ascii="宋体" w:hAnsi="宋体" w:eastAsia="宋体" w:cs="宋体"/>
              </w:rPr>
              <w:t>2、硬件指标：1U规格；硬盘≥2TB；单电源；标配≥6个千兆电口，2个千兆光口，提供三年硬件保修。</w:t>
            </w:r>
          </w:p>
          <w:p>
            <w:pPr>
              <w:rPr>
                <w:rFonts w:ascii="宋体" w:hAnsi="宋体" w:eastAsia="宋体" w:cs="宋体"/>
              </w:rPr>
            </w:pPr>
            <w:r>
              <w:rPr>
                <w:rFonts w:hint="eastAsia" w:ascii="宋体" w:hAnsi="宋体" w:eastAsia="宋体" w:cs="宋体"/>
              </w:rPr>
              <w:t>（二）、功能参数：</w:t>
            </w:r>
          </w:p>
          <w:p>
            <w:pPr>
              <w:rPr>
                <w:rFonts w:ascii="宋体" w:hAnsi="宋体" w:eastAsia="宋体" w:cs="宋体"/>
              </w:rPr>
            </w:pPr>
            <w:r>
              <w:rPr>
                <w:rFonts w:hint="eastAsia" w:ascii="宋体" w:hAnsi="宋体" w:eastAsia="宋体" w:cs="宋体"/>
              </w:rPr>
              <w:t>1.通过SSL加密对数据传输等进行处理，HTTPS方式，采用B/S架构操作，支持IPV6。</w:t>
            </w:r>
          </w:p>
          <w:p>
            <w:pPr>
              <w:rPr>
                <w:rFonts w:ascii="宋体" w:hAnsi="宋体" w:eastAsia="宋体" w:cs="宋体"/>
              </w:rPr>
            </w:pPr>
            <w:r>
              <w:rPr>
                <w:rFonts w:hint="eastAsia" w:ascii="宋体" w:hAnsi="宋体" w:eastAsia="宋体" w:cs="宋体"/>
              </w:rPr>
              <w:t>2.基线检查和变更检查支持远程检查，SSH、TELENT、SMB、离线检查，支持跳转机跳转，口令批量录入。</w:t>
            </w:r>
          </w:p>
          <w:p>
            <w:pPr>
              <w:rPr>
                <w:rFonts w:ascii="宋体" w:hAnsi="宋体" w:eastAsia="宋体" w:cs="宋体"/>
              </w:rPr>
            </w:pPr>
            <w:r>
              <w:rPr>
                <w:rFonts w:hint="eastAsia" w:ascii="宋体" w:hAnsi="宋体" w:eastAsia="宋体" w:cs="宋体"/>
              </w:rPr>
              <w:t>3.支持支持一次性任务、立即任务、周期任务等多种调度方式；</w:t>
            </w:r>
          </w:p>
          <w:p>
            <w:pPr>
              <w:rPr>
                <w:rFonts w:ascii="宋体" w:hAnsi="宋体" w:eastAsia="宋体" w:cs="宋体"/>
              </w:rPr>
            </w:pPr>
            <w:r>
              <w:rPr>
                <w:rFonts w:hint="eastAsia" w:ascii="宋体" w:hAnsi="宋体" w:eastAsia="宋体" w:cs="宋体"/>
              </w:rPr>
              <w:t>4. 支持漏洞扫描、安全基线检查、变更检查的三合一任务，三者也可任意组合执行任务，投标时提供产品界面截图并加盖投标人公章；</w:t>
            </w:r>
          </w:p>
          <w:p>
            <w:pPr>
              <w:rPr>
                <w:rFonts w:ascii="宋体" w:hAnsi="宋体" w:eastAsia="宋体" w:cs="宋体"/>
              </w:rPr>
            </w:pPr>
            <w:r>
              <w:rPr>
                <w:rFonts w:hint="eastAsia" w:ascii="宋体" w:hAnsi="宋体" w:eastAsia="宋体" w:cs="宋体"/>
              </w:rPr>
              <w:t xml:space="preserve">5.基线检查支持系统类型包括主机类：windows、Unix、solaris、HP-Unix、AIX、 Linux等；网络设备：华为、H3C、Cisco、Juniper、中兴等；防火墙：华为、天融信、H3C、Fortigate、Cisco、Juniper、迪普防火墙等；数据库：Mysql、DB2、Oracle、Sqlserver、Sybase等；中间件：Tomcat、IIS、Webservices、Apache、Weblogic、Resin、Nginx等； </w:t>
            </w:r>
          </w:p>
          <w:p>
            <w:pPr>
              <w:rPr>
                <w:rFonts w:ascii="宋体" w:hAnsi="宋体" w:eastAsia="宋体" w:cs="宋体"/>
              </w:rPr>
            </w:pPr>
            <w:r>
              <w:rPr>
                <w:rFonts w:hint="eastAsia" w:ascii="宋体" w:hAnsi="宋体" w:eastAsia="宋体" w:cs="宋体"/>
              </w:rPr>
              <w:t>6.在安全基线违规列表中，选择某个违规信息，可进一步查看该违规的详细信息和解决方案。</w:t>
            </w:r>
          </w:p>
          <w:p>
            <w:pPr>
              <w:rPr>
                <w:rFonts w:ascii="宋体" w:hAnsi="宋体" w:eastAsia="宋体" w:cs="宋体"/>
              </w:rPr>
            </w:pPr>
            <w:r>
              <w:rPr>
                <w:rFonts w:hint="eastAsia" w:ascii="宋体" w:hAnsi="宋体" w:eastAsia="宋体" w:cs="宋体"/>
              </w:rPr>
              <w:t>7.变更检查支持检查重要文件、文件夹、注册表、启动项、进程等详细信息以及变更状态。</w:t>
            </w:r>
          </w:p>
          <w:p>
            <w:pPr>
              <w:rPr>
                <w:rFonts w:ascii="宋体" w:hAnsi="宋体" w:eastAsia="宋体" w:cs="宋体"/>
              </w:rPr>
            </w:pPr>
            <w:r>
              <w:rPr>
                <w:rFonts w:hint="eastAsia" w:ascii="宋体" w:hAnsi="宋体" w:eastAsia="宋体" w:cs="宋体"/>
              </w:rPr>
              <w:t>8. 支持根据实际情况设置任意检查结果作为变更基线，后续变更任务将以当前基线作为变更与否的比较标准，支持与自身或其他设备的同类型变更项进行比对，检查设备间核心配置项的异同之处；</w:t>
            </w:r>
          </w:p>
          <w:p>
            <w:pPr>
              <w:rPr>
                <w:rFonts w:ascii="宋体" w:hAnsi="宋体" w:eastAsia="宋体" w:cs="宋体"/>
              </w:rPr>
            </w:pPr>
            <w:r>
              <w:rPr>
                <w:rFonts w:hint="eastAsia" w:ascii="宋体" w:hAnsi="宋体" w:eastAsia="宋体" w:cs="宋体"/>
              </w:rPr>
              <w:t>9. 能够识别出运行的服务和端口，内置漏洞库46000条。支持CVE等编号，拥有完备的知识体系。</w:t>
            </w:r>
          </w:p>
          <w:p>
            <w:pPr>
              <w:rPr>
                <w:rFonts w:ascii="宋体" w:hAnsi="宋体" w:eastAsia="宋体" w:cs="宋体"/>
              </w:rPr>
            </w:pPr>
            <w:r>
              <w:rPr>
                <w:rFonts w:hint="eastAsia" w:ascii="宋体" w:hAnsi="宋体" w:eastAsia="宋体" w:cs="宋体"/>
              </w:rPr>
              <w:t>10.能够扫描主流虚拟机管理系统的安全漏洞，如：VMWare ESXi。</w:t>
            </w:r>
          </w:p>
          <w:p>
            <w:pPr>
              <w:rPr>
                <w:rFonts w:ascii="宋体" w:hAnsi="宋体" w:eastAsia="宋体" w:cs="宋体"/>
              </w:rPr>
            </w:pPr>
            <w:r>
              <w:rPr>
                <w:rFonts w:hint="eastAsia" w:ascii="宋体" w:hAnsi="宋体" w:eastAsia="宋体" w:cs="宋体"/>
              </w:rPr>
              <w:t>11. 支持常见的WEB应用弱点检测，支持主流安全漏洞扫描，如：SQL注入、跨站脚本攻击、网页木马、系统命令执行漏洞、信息泄露、资源位置预测漏洞、目录遍历漏洞、配置不当漏洞、弱密码、内容欺骗漏洞、外链、暗链、等类型漏洞；支持WEB1.0，WEB2.0扫描；支持对网站资产管理，快捷网站扫描</w:t>
            </w:r>
          </w:p>
          <w:p>
            <w:pPr>
              <w:rPr>
                <w:rFonts w:ascii="宋体" w:hAnsi="宋体" w:eastAsia="宋体" w:cs="宋体"/>
              </w:rPr>
            </w:pPr>
            <w:r>
              <w:rPr>
                <w:rFonts w:hint="eastAsia" w:ascii="宋体" w:hAnsi="宋体" w:eastAsia="宋体" w:cs="宋体"/>
              </w:rPr>
              <w:t>12.任务报告展示：支持四合一多维度展示任务详情，并支持导出Word、PDF、HTML等多种报表。</w:t>
            </w:r>
          </w:p>
          <w:p>
            <w:pPr>
              <w:rPr>
                <w:rFonts w:ascii="宋体" w:hAnsi="宋体" w:eastAsia="宋体" w:cs="宋体"/>
              </w:rPr>
            </w:pPr>
            <w:r>
              <w:rPr>
                <w:rFonts w:hint="eastAsia" w:ascii="宋体" w:hAnsi="宋体" w:eastAsia="宋体" w:cs="宋体"/>
              </w:rPr>
              <w:t>13.历次任务比对：支持对周期任务的多次执行任务结果进行比对，比对结果中详细展示报告间的异同之处，投标时提供产品界面截图并加盖投标人公章；</w:t>
            </w:r>
          </w:p>
          <w:p>
            <w:pPr>
              <w:rPr>
                <w:rFonts w:ascii="宋体" w:hAnsi="宋体" w:eastAsia="宋体" w:cs="宋体"/>
              </w:rPr>
            </w:pPr>
            <w:r>
              <w:rPr>
                <w:rFonts w:hint="eastAsia" w:ascii="宋体" w:hAnsi="宋体" w:eastAsia="宋体" w:cs="宋体"/>
              </w:rPr>
              <w:t>14.以列表的方式展示告警，支持告警策略自定义，告警声音设置，告警过滤策略。</w:t>
            </w:r>
          </w:p>
          <w:p>
            <w:pPr>
              <w:rPr>
                <w:rFonts w:ascii="宋体" w:hAnsi="宋体" w:eastAsia="宋体" w:cs="宋体"/>
              </w:rPr>
            </w:pPr>
            <w:r>
              <w:rPr>
                <w:rFonts w:hint="eastAsia" w:ascii="宋体" w:hAnsi="宋体" w:eastAsia="宋体" w:cs="宋体"/>
              </w:rPr>
              <w:t>15.支持告警复核（针对已确认的告警进行系统自动检查，通过系统执行相关任务精确确认告警是否已经清除），投标时提供产品界面截图并加盖投标人公章；</w:t>
            </w:r>
          </w:p>
          <w:p>
            <w:pPr>
              <w:rPr>
                <w:rFonts w:ascii="宋体" w:hAnsi="宋体" w:eastAsia="宋体" w:cs="宋体"/>
              </w:rPr>
            </w:pPr>
            <w:r>
              <w:rPr>
                <w:rFonts w:hint="eastAsia" w:ascii="宋体" w:hAnsi="宋体" w:eastAsia="宋体" w:cs="宋体"/>
              </w:rPr>
              <w:t>16.支持三权分立方式的授权，即管理员只负责完成设备的系统配置，安全管理员配置核查，审计员负责对系统本身的用户操作日志管理和审计；</w:t>
            </w:r>
          </w:p>
          <w:p>
            <w:pPr>
              <w:rPr>
                <w:rFonts w:ascii="宋体" w:hAnsi="宋体" w:eastAsia="宋体" w:cs="Times New Roman"/>
                <w:kern w:val="0"/>
                <w:szCs w:val="21"/>
              </w:rPr>
            </w:pPr>
            <w:r>
              <w:rPr>
                <w:rFonts w:hint="eastAsia" w:ascii="宋体" w:hAnsi="宋体" w:eastAsia="宋体" w:cs="宋体"/>
              </w:rPr>
              <w:t>17、硬件产品质保3年、软件3年免费升级。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144"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竞标报价为全包价，以人民币为结算单位，包括本项目所有硬件、系统开发、</w:t>
            </w:r>
            <w:r>
              <w:rPr>
                <w:rFonts w:hint="eastAsia" w:ascii="Calibri" w:hAnsi="宋体" w:eastAsia="宋体" w:cs="Times New Roman"/>
                <w:kern w:val="0"/>
                <w:szCs w:val="21"/>
              </w:rPr>
              <w:t>软件购置费、</w:t>
            </w:r>
            <w:r>
              <w:rPr>
                <w:rFonts w:hint="eastAsia" w:ascii="宋体" w:hAnsi="宋体" w:eastAsia="宋体" w:cs="宋体"/>
                <w:bCs/>
                <w:szCs w:val="21"/>
              </w:rPr>
              <w:t>修改、完善、升级等，安装调试、验收、培训、售后服务、伴随的服务及各种税费等全部费用。在合同实施时，采购人将不予支付成交供应商没有列入的项目费用，并认为此项目的费用已包括在总报价中。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60</w:t>
            </w:r>
            <w:r>
              <w:rPr>
                <w:rFonts w:hint="eastAsia" w:ascii="Calibri" w:hAnsi="Calibri" w:eastAsia="宋体" w:cs="Times New Roman"/>
                <w:szCs w:val="24"/>
              </w:rPr>
              <w:t>日</w:t>
            </w:r>
            <w:r>
              <w:rPr>
                <w:rFonts w:hint="eastAsia" w:ascii="宋体" w:hAnsi="宋体" w:eastAsia="宋体" w:cs="Times New Roman"/>
                <w:color w:val="000000"/>
                <w:szCs w:val="21"/>
              </w:rPr>
              <w:t>内完成项目且达到竣工验收标准。</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9"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pStyle w:val="3"/>
              <w:spacing w:before="0" w:after="0" w:line="400" w:lineRule="exact"/>
              <w:rPr>
                <w:rFonts w:ascii="宋体" w:hAnsi="宋体" w:eastAsia="宋体" w:cs="宋体"/>
                <w:b w:val="0"/>
                <w:bCs w:val="0"/>
                <w:kern w:val="0"/>
                <w:sz w:val="21"/>
                <w:szCs w:val="21"/>
              </w:rPr>
            </w:pPr>
            <w:r>
              <w:rPr>
                <w:rFonts w:hint="eastAsia" w:ascii="宋体" w:hAnsi="宋体" w:eastAsia="宋体" w:cs="宋体"/>
                <w:b w:val="0"/>
                <w:bCs w:val="0"/>
                <w:kern w:val="0"/>
                <w:sz w:val="21"/>
                <w:szCs w:val="21"/>
              </w:rPr>
              <w:t>1、完成网络安全等级保护制度梳理，安全管理制度、应急预案等，必须达到等级保护要求；</w:t>
            </w:r>
          </w:p>
          <w:p>
            <w:pPr>
              <w:pStyle w:val="3"/>
              <w:spacing w:before="0" w:after="0" w:line="400" w:lineRule="exact"/>
              <w:rPr>
                <w:rFonts w:ascii="宋体" w:hAnsi="宋体" w:eastAsia="宋体" w:cs="宋体"/>
                <w:b w:val="0"/>
                <w:bCs w:val="0"/>
                <w:kern w:val="0"/>
                <w:sz w:val="21"/>
                <w:szCs w:val="21"/>
              </w:rPr>
            </w:pPr>
            <w:r>
              <w:rPr>
                <w:rFonts w:hint="eastAsia" w:ascii="宋体" w:hAnsi="宋体" w:eastAsia="宋体" w:cs="宋体"/>
                <w:b w:val="0"/>
                <w:bCs w:val="0"/>
                <w:kern w:val="0"/>
                <w:sz w:val="21"/>
                <w:szCs w:val="21"/>
              </w:rPr>
              <w:t>▲2、具有独立安全服务能力和实施能力，提供产品制造商安全资深工程师和安全服务工程师认证证书；</w:t>
            </w:r>
          </w:p>
          <w:p>
            <w:pPr>
              <w:pStyle w:val="3"/>
              <w:spacing w:before="0" w:after="0" w:line="400" w:lineRule="exact"/>
              <w:rPr>
                <w:rFonts w:ascii="宋体" w:hAnsi="宋体" w:eastAsia="宋体" w:cs="宋体"/>
                <w:b w:val="0"/>
                <w:bCs w:val="0"/>
                <w:kern w:val="0"/>
                <w:sz w:val="21"/>
                <w:szCs w:val="21"/>
              </w:rPr>
            </w:pPr>
            <w:r>
              <w:rPr>
                <w:rFonts w:hint="eastAsia" w:ascii="宋体" w:hAnsi="宋体" w:eastAsia="宋体" w:cs="宋体"/>
                <w:b w:val="0"/>
                <w:bCs w:val="0"/>
                <w:kern w:val="0"/>
                <w:sz w:val="21"/>
                <w:szCs w:val="21"/>
              </w:rPr>
              <w:t>▲3、具有专业安全攻防技术经验，提供渗透测试工程师认证证书；</w:t>
            </w:r>
          </w:p>
          <w:p>
            <w:pPr>
              <w:pStyle w:val="3"/>
              <w:spacing w:before="0" w:after="0" w:line="400" w:lineRule="exact"/>
              <w:rPr>
                <w:rFonts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4、为所投产品的制造商或铂金级别代理商，提供授权书原件； </w:t>
            </w:r>
          </w:p>
          <w:p>
            <w:pPr>
              <w:pStyle w:val="3"/>
              <w:spacing w:before="0" w:after="0" w:line="400" w:lineRule="exact"/>
              <w:rPr>
                <w:rFonts w:ascii="宋体" w:hAnsi="宋体" w:eastAsia="宋体" w:cs="宋体"/>
                <w:b w:val="0"/>
                <w:bCs w:val="0"/>
                <w:kern w:val="0"/>
                <w:sz w:val="21"/>
                <w:szCs w:val="21"/>
              </w:rPr>
            </w:pPr>
            <w:r>
              <w:rPr>
                <w:rFonts w:hint="eastAsia" w:ascii="宋体" w:hAnsi="宋体" w:eastAsia="宋体" w:cs="宋体"/>
                <w:b w:val="0"/>
                <w:bCs w:val="0"/>
                <w:kern w:val="0"/>
                <w:sz w:val="21"/>
                <w:szCs w:val="21"/>
              </w:rPr>
              <w:t>▲5、具有本地应急服务能力，针对应急事件能提供备件服务，提供原厂备件服务承诺函；</w:t>
            </w:r>
          </w:p>
          <w:p>
            <w:pPr>
              <w:pStyle w:val="3"/>
              <w:spacing w:before="0" w:after="0" w:line="400" w:lineRule="exact"/>
              <w:rPr>
                <w:rFonts w:ascii="宋体" w:hAnsi="宋体" w:eastAsia="宋体" w:cs="宋体"/>
                <w:b w:val="0"/>
                <w:bCs w:val="0"/>
                <w:kern w:val="0"/>
                <w:sz w:val="21"/>
                <w:szCs w:val="21"/>
              </w:rPr>
            </w:pPr>
            <w:r>
              <w:rPr>
                <w:rFonts w:hint="eastAsia" w:ascii="宋体" w:hAnsi="宋体" w:eastAsia="宋体" w:cs="宋体"/>
                <w:b w:val="0"/>
                <w:bCs w:val="0"/>
                <w:kern w:val="0"/>
                <w:sz w:val="21"/>
                <w:szCs w:val="21"/>
              </w:rPr>
              <w:t>5、具有质量管理体系认证ISO9001证书。;</w:t>
            </w:r>
          </w:p>
          <w:p>
            <w:pPr>
              <w:pStyle w:val="3"/>
              <w:spacing w:before="0" w:after="0" w:line="400" w:lineRule="exact"/>
              <w:rPr>
                <w:rFonts w:ascii="宋体" w:hAnsi="宋体" w:eastAsia="宋体" w:cs="宋体"/>
                <w:b w:val="0"/>
                <w:bCs w:val="0"/>
                <w:kern w:val="0"/>
                <w:sz w:val="21"/>
                <w:szCs w:val="21"/>
              </w:rPr>
            </w:pPr>
            <w:r>
              <w:rPr>
                <w:rFonts w:hint="eastAsia" w:ascii="宋体" w:hAnsi="宋体" w:eastAsia="宋体" w:cs="宋体"/>
                <w:b w:val="0"/>
                <w:bCs w:val="0"/>
                <w:kern w:val="0"/>
                <w:sz w:val="21"/>
                <w:szCs w:val="21"/>
              </w:rPr>
              <w:t>6、分析医院实际现状、安全问题难点，提出实际可行的整改方案或者报告；</w:t>
            </w:r>
          </w:p>
          <w:p>
            <w:pPr>
              <w:pStyle w:val="3"/>
              <w:spacing w:before="0" w:after="0" w:line="400" w:lineRule="exact"/>
              <w:rPr>
                <w:rFonts w:ascii="宋体" w:hAnsi="宋体" w:eastAsia="宋体" w:cs="宋体"/>
                <w:b w:val="0"/>
                <w:bCs w:val="0"/>
                <w:kern w:val="0"/>
                <w:sz w:val="21"/>
                <w:szCs w:val="21"/>
              </w:rPr>
            </w:pPr>
            <w:r>
              <w:rPr>
                <w:rFonts w:hint="eastAsia" w:ascii="宋体" w:hAnsi="宋体" w:eastAsia="宋体" w:cs="宋体"/>
                <w:b w:val="0"/>
                <w:bCs w:val="0"/>
                <w:kern w:val="0"/>
                <w:sz w:val="21"/>
                <w:szCs w:val="21"/>
              </w:rPr>
              <w:t>7、有等级保护实战经验，协助医院达到等保测评要求，提供不低于2个本地医院（至少包含一个本地三甲医院）通过等保测评的报告。</w:t>
            </w:r>
          </w:p>
          <w:p>
            <w:pPr>
              <w:pStyle w:val="3"/>
              <w:spacing w:before="0" w:after="0" w:line="400" w:lineRule="exact"/>
              <w:rPr>
                <w:rFonts w:ascii="宋体" w:hAnsi="宋体" w:eastAsia="宋体" w:cs="宋体"/>
                <w:b w:val="0"/>
                <w:bCs w:val="0"/>
                <w:kern w:val="0"/>
                <w:sz w:val="21"/>
                <w:szCs w:val="21"/>
              </w:rPr>
            </w:pPr>
            <w:r>
              <w:rPr>
                <w:rFonts w:hint="eastAsia" w:ascii="宋体" w:hAnsi="宋体" w:eastAsia="宋体" w:cs="宋体"/>
                <w:b w:val="0"/>
                <w:bCs w:val="0"/>
                <w:kern w:val="0"/>
                <w:sz w:val="21"/>
                <w:szCs w:val="21"/>
              </w:rPr>
              <w:t>▲8、提供专业人员全程对等保整改项目所涉及的问题进行制作、调试、沟通（包括材料补齐、网络安全设备策略调试、第三方软件调试等）工作。</w:t>
            </w:r>
          </w:p>
          <w:p>
            <w:pPr>
              <w:rPr>
                <w:rFonts w:ascii="宋体" w:hAnsi="宋体" w:eastAsia="宋体" w:cs="宋体"/>
                <w:bCs/>
                <w:szCs w:val="21"/>
              </w:rPr>
            </w:pPr>
            <w:r>
              <w:rPr>
                <w:rFonts w:hint="eastAsia" w:ascii="宋体" w:hAnsi="宋体" w:eastAsia="宋体" w:cs="宋体"/>
                <w:kern w:val="0"/>
                <w:szCs w:val="21"/>
              </w:rPr>
              <w:t>▲9、整改时限要求在签订合同后2个月内完成整改，并通过网络安全等级保护测评三级2.0版本不低于70分。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jc w:val="left"/>
              <w:rPr>
                <w:rFonts w:ascii="宋体" w:hAnsi="宋体" w:eastAsia="宋体" w:cs="Times New Roman"/>
                <w:color w:val="000000"/>
                <w:szCs w:val="21"/>
              </w:rPr>
            </w:pPr>
            <w:r>
              <w:rPr>
                <w:rFonts w:hint="eastAsia" w:ascii="宋体" w:hAnsi="宋体" w:eastAsia="宋体" w:cs="宋体"/>
                <w:kern w:val="0"/>
                <w:szCs w:val="21"/>
              </w:rPr>
              <w:t>确保网络安全等级保护测评三级2.0版本不低于70分，并且获得网络安全等级保护测评证书。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yellow"/>
              </w:rPr>
            </w:pPr>
            <w:r>
              <w:rPr>
                <w:rFonts w:hint="eastAsia" w:ascii="Calibri" w:hAnsi="Calibri" w:eastAsia="宋体" w:cs="Times New Roman"/>
                <w:szCs w:val="24"/>
              </w:rPr>
              <w:t>▲付款条件</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宋体"/>
                <w:szCs w:val="21"/>
              </w:rPr>
              <w:t>网络安全等级保护复评通过后，按照合同条款进行付款。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Cs/>
                <w:szCs w:val="21"/>
                <w:highlight w:val="yellow"/>
              </w:rPr>
            </w:pPr>
            <w:r>
              <w:rPr>
                <w:rFonts w:hint="eastAsia" w:ascii="Calibri" w:hAnsi="Calibri" w:eastAsia="宋体" w:cs="Times New Roman"/>
                <w:szCs w:val="24"/>
              </w:rPr>
              <w:t>保密要求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eastAsia="宋体" w:cs="宋体"/>
                <w:bCs/>
                <w:szCs w:val="21"/>
              </w:rPr>
            </w:pPr>
            <w:r>
              <w:rPr>
                <w:rFonts w:hint="eastAsia" w:ascii="宋体" w:hAnsi="宋体" w:eastAsia="宋体" w:cs="宋体"/>
                <w:bCs/>
                <w:szCs w:val="21"/>
              </w:rPr>
              <w:t>成交供应商在进行开发过程中，需要了解或知悉采购方的相关业务信息，为确保采购人业务信息的安全，成交供应商必须对本项目所有项目信息予以保密，未经采购人书面许可，成交供应商不得以任何形式向第三方透露本项目的任何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701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并将详细的培训课程以及时间表交给采购人，培训结果最后以采购人认可为准。培训采购人工作人员学习和使用新方案，重点做好针对培训对象的不同进行培训内容的选择，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701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评审依据：磋商小组将以磋商响应文件为评审依据，对供应商的报价、技术、商务等方面内容按百分制打分。（计分方法按四舍五入取至百分位）</w:t>
      </w:r>
    </w:p>
    <w:tbl>
      <w:tblPr>
        <w:tblStyle w:val="8"/>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ind w:firstLine="420" w:firstLineChars="200"/>
              <w:rPr>
                <w:rFonts w:ascii="Calibri" w:hAnsi="Calibri" w:eastAsia="宋体" w:cs="Calibri"/>
                <w:szCs w:val="21"/>
              </w:rPr>
            </w:pPr>
            <w:r>
              <w:rPr>
                <w:rFonts w:hint="eastAsia" w:ascii="宋体" w:hAnsi="宋体" w:eastAsia="宋体" w:cs="Courier New"/>
                <w:bCs/>
                <w:color w:val="000000"/>
                <w:szCs w:val="21"/>
              </w:rPr>
              <w:t>报价得分</w:t>
            </w:r>
            <w:r>
              <w:rPr>
                <w:rFonts w:hint="eastAsia" w:ascii="Calibri" w:hAnsi="Calibri" w:eastAsia="宋体" w:cs="Calibri"/>
                <w:bCs/>
                <w:color w:val="000000"/>
                <w:szCs w:val="21"/>
              </w:rPr>
              <w:t>=</w:t>
            </w:r>
            <w:r>
              <w:rPr>
                <w:rFonts w:hint="eastAsia" w:ascii="宋体" w:hAnsi="宋体" w:eastAsia="宋体" w:cs="Courier New"/>
                <w:bCs/>
                <w:color w:val="000000"/>
                <w:szCs w:val="21"/>
              </w:rPr>
              <w:t>有效报价最低价</w:t>
            </w:r>
            <w:r>
              <w:rPr>
                <w:rFonts w:hint="eastAsia" w:ascii="Calibri" w:hAnsi="Calibri" w:eastAsia="宋体" w:cs="Calibri"/>
                <w:bCs/>
                <w:color w:val="000000"/>
                <w:szCs w:val="21"/>
              </w:rPr>
              <w:t>/</w:t>
            </w:r>
            <w:r>
              <w:rPr>
                <w:rFonts w:hint="eastAsia" w:ascii="宋体" w:hAnsi="宋体" w:eastAsia="宋体" w:cs="Courier New"/>
                <w:bCs/>
                <w:color w:val="000000"/>
                <w:szCs w:val="21"/>
              </w:rPr>
              <w:t xml:space="preserve">最后报价 × </w:t>
            </w:r>
            <w:r>
              <w:rPr>
                <w:rFonts w:hint="eastAsia" w:ascii="Calibri" w:hAnsi="Calibri" w:eastAsia="宋体" w:cs="Calibri"/>
                <w:bCs/>
                <w:color w:val="000000"/>
                <w:szCs w:val="21"/>
                <w:u w:val="single"/>
              </w:rPr>
              <w:t>3</w:t>
            </w:r>
            <w:r>
              <w:rPr>
                <w:rFonts w:ascii="Calibri" w:hAnsi="Calibri" w:eastAsia="宋体" w:cs="Calibri"/>
                <w:bCs/>
                <w:color w:val="000000"/>
                <w:szCs w:val="21"/>
                <w:u w:val="single"/>
              </w:rPr>
              <w:t>0</w:t>
            </w:r>
            <w:r>
              <w:rPr>
                <w:rFonts w:hint="eastAsia" w:ascii="宋体" w:hAnsi="宋体" w:eastAsia="宋体" w:cs="Courier New"/>
                <w:bCs/>
                <w:color w:val="000000"/>
                <w:szCs w:val="21"/>
                <w:u w:val="single"/>
              </w:rPr>
              <w:t>分</w:t>
            </w:r>
          </w:p>
        </w:tc>
        <w:tc>
          <w:tcPr>
            <w:tcW w:w="854" w:type="dxa"/>
            <w:vAlign w:val="center"/>
          </w:tcPr>
          <w:p>
            <w:pPr>
              <w:widowControl/>
              <w:spacing w:line="400" w:lineRule="exact"/>
              <w:jc w:val="left"/>
              <w:rPr>
                <w:rFonts w:ascii="宋体" w:hAnsi="宋体" w:eastAsia="宋体" w:cs="Tahoma"/>
                <w:color w:val="000000"/>
                <w:kern w:val="0"/>
                <w:szCs w:val="21"/>
              </w:rPr>
            </w:pPr>
            <w:r>
              <w:rPr>
                <w:rFonts w:hint="eastAsia" w:ascii="宋体" w:hAnsi="宋体" w:eastAsia="宋体" w:cs="Tahoma"/>
                <w:color w:val="000000"/>
                <w:kern w:val="0"/>
                <w:szCs w:val="21"/>
              </w:rPr>
              <w:t xml:space="preserve"> 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.1</w:t>
            </w:r>
          </w:p>
        </w:tc>
        <w:tc>
          <w:tcPr>
            <w:tcW w:w="1553" w:type="dxa"/>
            <w:vAlign w:val="center"/>
          </w:tcPr>
          <w:p>
            <w:pPr>
              <w:jc w:val="center"/>
              <w:rPr>
                <w:rFonts w:ascii="宋体" w:hAnsi="宋体" w:eastAsia="宋体" w:cs="Arial"/>
                <w:szCs w:val="21"/>
              </w:rPr>
            </w:pPr>
            <w:r>
              <w:rPr>
                <w:rFonts w:hint="eastAsia" w:ascii="宋体" w:hAnsi="宋体" w:eastAsia="宋体" w:cs="Times New Roman"/>
                <w:bCs/>
                <w:color w:val="000000"/>
                <w:szCs w:val="24"/>
              </w:rPr>
              <w:t>项目实施方案分</w:t>
            </w:r>
          </w:p>
        </w:tc>
        <w:tc>
          <w:tcPr>
            <w:tcW w:w="6309" w:type="dxa"/>
            <w:vAlign w:val="center"/>
          </w:tcPr>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人根据我院现有网络及安全设备和本项目采购设备，编制整体的设备部署实施方案（含内、外网网络拓扑规划图）、项目实施保障措施。（两个方面内容均有的得8分，每缺少一个方面的内容扣4分，最低扣至0分，未提供实施方案不计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.2</w:t>
            </w:r>
          </w:p>
        </w:tc>
        <w:tc>
          <w:tcPr>
            <w:tcW w:w="1553" w:type="dxa"/>
            <w:vAlign w:val="center"/>
          </w:tcPr>
          <w:p>
            <w:pPr>
              <w:rPr>
                <w:rFonts w:ascii="宋体" w:hAnsi="宋体" w:eastAsia="宋体" w:cs="Times New Roman"/>
                <w:bCs/>
                <w:color w:val="000000"/>
                <w:szCs w:val="24"/>
              </w:rPr>
            </w:pPr>
            <w:r>
              <w:rPr>
                <w:rFonts w:hint="eastAsia" w:ascii="宋体" w:hAnsi="宋体" w:eastAsia="宋体" w:cs="Times New Roman"/>
                <w:bCs/>
                <w:color w:val="000000"/>
                <w:szCs w:val="24"/>
              </w:rPr>
              <w:t>性能配置分</w:t>
            </w:r>
          </w:p>
        </w:tc>
        <w:tc>
          <w:tcPr>
            <w:tcW w:w="6309" w:type="dxa"/>
            <w:vAlign w:val="center"/>
          </w:tcPr>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投标文件技术参数无负偏离且有1个及以上正偏离，得8分；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投标文件技术参数无正、负偏离，得</w:t>
            </w:r>
            <w:r>
              <w:rPr>
                <w:rFonts w:ascii="宋体" w:hAnsi="宋体" w:eastAsia="宋体" w:cs="Courier New"/>
                <w:bCs/>
                <w:color w:val="000000"/>
                <w:kern w:val="0"/>
                <w:szCs w:val="21"/>
              </w:rPr>
              <w:t>3</w:t>
            </w:r>
            <w:r>
              <w:rPr>
                <w:rFonts w:hint="eastAsia"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投标文件技术参数有1个及以上负偏离，得1分；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主要技术参数及配置优于采购文件要求的，每优于一项加</w:t>
            </w:r>
            <w:r>
              <w:rPr>
                <w:rFonts w:ascii="宋体" w:hAnsi="宋体" w:eastAsia="宋体" w:cs="Courier New"/>
                <w:bCs/>
                <w:color w:val="000000"/>
                <w:kern w:val="0"/>
                <w:szCs w:val="21"/>
              </w:rPr>
              <w:t>2分，</w:t>
            </w:r>
            <w:r>
              <w:rPr>
                <w:rFonts w:hint="eastAsia" w:ascii="宋体" w:hAnsi="宋体" w:eastAsia="宋体" w:cs="Courier New"/>
                <w:bCs/>
                <w:color w:val="000000"/>
                <w:kern w:val="0"/>
                <w:szCs w:val="21"/>
              </w:rPr>
              <w:t>总加</w:t>
            </w:r>
            <w:r>
              <w:rPr>
                <w:rFonts w:ascii="宋体" w:hAnsi="宋体" w:eastAsia="宋体" w:cs="Courier New"/>
                <w:bCs/>
                <w:color w:val="000000"/>
                <w:kern w:val="0"/>
                <w:szCs w:val="21"/>
              </w:rPr>
              <w:t>分</w:t>
            </w:r>
            <w:r>
              <w:rPr>
                <w:rFonts w:hint="eastAsia" w:ascii="宋体" w:hAnsi="宋体" w:eastAsia="宋体" w:cs="Courier New"/>
                <w:bCs/>
                <w:color w:val="000000"/>
                <w:kern w:val="0"/>
                <w:szCs w:val="21"/>
              </w:rPr>
              <w:t>6</w:t>
            </w:r>
            <w:r>
              <w:rPr>
                <w:rFonts w:ascii="宋体" w:hAnsi="宋体" w:eastAsia="宋体" w:cs="Courier New"/>
                <w:bCs/>
                <w:color w:val="000000"/>
                <w:kern w:val="0"/>
                <w:szCs w:val="21"/>
              </w:rPr>
              <w:t>分。（主要技术参数指第三章项目需求中标注▲号的技术需求及要求）</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53" w:type="dxa"/>
            <w:vAlign w:val="center"/>
          </w:tcPr>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产品质量分</w:t>
            </w:r>
          </w:p>
        </w:tc>
        <w:tc>
          <w:tcPr>
            <w:tcW w:w="6309" w:type="dxa"/>
            <w:vAlign w:val="center"/>
          </w:tcPr>
          <w:p>
            <w:pPr>
              <w:spacing w:line="400" w:lineRule="exact"/>
              <w:jc w:val="left"/>
              <w:rPr>
                <w:rFonts w:ascii="宋体" w:hAnsi="宋体" w:eastAsia="宋体" w:cs="Courier New"/>
                <w:bCs/>
                <w:color w:val="000000"/>
                <w:kern w:val="0"/>
                <w:szCs w:val="21"/>
              </w:rPr>
            </w:pPr>
            <w:r>
              <w:rPr>
                <w:rFonts w:hint="eastAsia" w:ascii="宋体" w:hAnsi="宋体" w:eastAsia="宋体" w:cs="Courier New"/>
                <w:bCs/>
                <w:color w:val="000000"/>
                <w:kern w:val="0"/>
                <w:szCs w:val="21"/>
              </w:rPr>
              <w:t>（1）所投产品开发技术体系规范标准、运行稳定可靠，生产厂商具有中国信息安全测评中心颁发的信息安全服务资质证书安全开发类二级及以上的得3分，一级的得1分，其他不计分。</w:t>
            </w:r>
          </w:p>
          <w:p>
            <w:pPr>
              <w:spacing w:line="400" w:lineRule="exact"/>
              <w:jc w:val="left"/>
              <w:rPr>
                <w:rFonts w:ascii="宋体" w:hAnsi="宋体" w:eastAsia="宋体" w:cs="Courier New"/>
                <w:bCs/>
                <w:color w:val="000000"/>
                <w:kern w:val="0"/>
                <w:szCs w:val="21"/>
              </w:rPr>
            </w:pPr>
            <w:r>
              <w:rPr>
                <w:rFonts w:hint="eastAsia" w:ascii="宋体" w:hAnsi="宋体" w:eastAsia="宋体" w:cs="Courier New"/>
                <w:bCs/>
                <w:color w:val="000000"/>
                <w:kern w:val="0"/>
                <w:szCs w:val="21"/>
              </w:rPr>
              <w:t>（2）所投入侵防御产品生产厂商应具备漏洞挖掘、发现和应急处理能力，是国家信息安全漏洞共享平台（CNVD）漏洞信息报送突出贡献单位和入侵防御产品国标技术要求（GB/T28451）起草单位之一的得3分，只满足一项得1分，都不满足不计分。</w:t>
            </w:r>
          </w:p>
          <w:p>
            <w:pPr>
              <w:spacing w:line="400" w:lineRule="exact"/>
              <w:jc w:val="left"/>
              <w:rPr>
                <w:rFonts w:ascii="宋体" w:hAnsi="宋体" w:eastAsia="宋体" w:cs="Courier New"/>
                <w:bCs/>
                <w:color w:val="000000"/>
                <w:kern w:val="0"/>
                <w:szCs w:val="21"/>
              </w:rPr>
            </w:pPr>
            <w:r>
              <w:rPr>
                <w:rFonts w:hint="eastAsia" w:ascii="宋体" w:hAnsi="宋体" w:eastAsia="宋体" w:cs="Courier New"/>
                <w:bCs/>
                <w:color w:val="000000"/>
                <w:kern w:val="0"/>
                <w:szCs w:val="21"/>
              </w:rPr>
              <w:t>（3）所投产品生产厂商 2015 年度至今获得中国国家科学技术进步奖，每提供1个得1分，最多得3分。</w:t>
            </w:r>
          </w:p>
          <w:p>
            <w:pPr>
              <w:spacing w:line="400" w:lineRule="exact"/>
              <w:jc w:val="left"/>
              <w:rPr>
                <w:rFonts w:ascii="宋体" w:hAnsi="宋体" w:eastAsia="宋体" w:cs="Courier New"/>
                <w:bCs/>
                <w:color w:val="000000"/>
                <w:kern w:val="0"/>
                <w:szCs w:val="21"/>
              </w:rPr>
            </w:pPr>
            <w:r>
              <w:rPr>
                <w:rFonts w:hint="eastAsia" w:ascii="宋体" w:hAnsi="宋体" w:eastAsia="宋体" w:cs="Courier New"/>
                <w:bCs/>
                <w:color w:val="000000"/>
                <w:kern w:val="0"/>
                <w:szCs w:val="21"/>
              </w:rPr>
              <w:t>（4）为保证产品系统的成熟度和稳定性，所投专用型安全审计产品生产厂商具有 CMMI5 级证书的得5分，CMMI4 级证书的得3分,CMMI3 级证书的得1分，其他不计分。</w:t>
            </w:r>
          </w:p>
          <w:p>
            <w:pPr>
              <w:spacing w:line="400" w:lineRule="exact"/>
              <w:jc w:val="left"/>
              <w:rPr>
                <w:rFonts w:ascii="宋体" w:hAnsi="宋体" w:eastAsia="宋体" w:cs="Courier New"/>
                <w:bCs/>
                <w:color w:val="000000"/>
                <w:kern w:val="0"/>
                <w:szCs w:val="21"/>
              </w:rPr>
            </w:pPr>
            <w:r>
              <w:rPr>
                <w:rFonts w:hint="eastAsia" w:ascii="宋体" w:hAnsi="宋体" w:eastAsia="宋体" w:cs="Courier New"/>
                <w:bCs/>
                <w:color w:val="000000"/>
                <w:kern w:val="0"/>
                <w:szCs w:val="21"/>
              </w:rPr>
              <w:t>（5）所投上网行为管理产品控制系统技术成熟、功能完善，生产厂商具有中国网络安全审查技术与认证中心颁发的软件安全开发资质的得2分，不具备不计分。（提供证明材料并加盖厂商章，不具备或未提供证明文件的不计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2.4</w:t>
            </w:r>
          </w:p>
        </w:tc>
        <w:tc>
          <w:tcPr>
            <w:tcW w:w="1553" w:type="dxa"/>
            <w:vAlign w:val="center"/>
          </w:tcPr>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售后服务方案分</w:t>
            </w:r>
          </w:p>
        </w:tc>
        <w:tc>
          <w:tcPr>
            <w:tcW w:w="6309" w:type="dxa"/>
            <w:vAlign w:val="center"/>
          </w:tcPr>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（1）投标人从售后服务保障体系、售后服务方式、培训计划三个方面编制售后服务方案。（三个方面内容均有的得15分，每缺少一个方面的内容扣5分，最低扣至0分，未提供售后服务方案的不计分）；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（2）本项目采购的网络及安全设备具有操作专业性强、时效性强、出现故障造成的影响大等特点，投标人能承诺中标后提供不少于 2 位能熟练操作本项目相关设备的在职售后技术人员响应服务，出现故障 2 小时内抵达现场处理，且免费上门售后服务时间在≥3 年的基础上每增加1年，得1分，最多计 5 分，无法提供此项售后服务承诺的不计分。（提供此项售后服务承诺书原件，该服务承诺需写进采购合同）</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3.1</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Arial"/>
                <w:szCs w:val="21"/>
              </w:rPr>
              <w:t>供应商20</w:t>
            </w:r>
            <w:r>
              <w:rPr>
                <w:rFonts w:ascii="宋体" w:hAnsi="宋体" w:eastAsia="宋体" w:cs="Arial"/>
                <w:szCs w:val="21"/>
              </w:rPr>
              <w:t>19</w:t>
            </w:r>
            <w:r>
              <w:rPr>
                <w:rFonts w:hint="eastAsia" w:ascii="宋体" w:hAnsi="宋体" w:eastAsia="宋体" w:cs="Arial"/>
                <w:szCs w:val="21"/>
              </w:rPr>
              <w:t>年1月1日以来具有同类服务项目的销售业绩的，每项得</w:t>
            </w:r>
            <w:r>
              <w:rPr>
                <w:rFonts w:ascii="宋体" w:hAnsi="宋体" w:eastAsia="宋体" w:cs="Arial"/>
                <w:szCs w:val="21"/>
              </w:rPr>
              <w:t>1</w:t>
            </w:r>
            <w:r>
              <w:rPr>
                <w:rFonts w:hint="eastAsia" w:ascii="宋体" w:hAnsi="宋体" w:eastAsia="宋体" w:cs="Arial"/>
                <w:szCs w:val="21"/>
              </w:rPr>
              <w:t>分。（以响应文件中提供</w:t>
            </w:r>
            <w:r>
              <w:rPr>
                <w:rFonts w:ascii="宋体" w:hAnsi="宋体" w:eastAsia="宋体" w:cs="Arial"/>
                <w:szCs w:val="21"/>
              </w:rPr>
              <w:t>提供合同复印件</w:t>
            </w:r>
            <w:r>
              <w:rPr>
                <w:rFonts w:hint="eastAsia" w:ascii="宋体" w:hAnsi="宋体" w:eastAsia="宋体" w:cs="Arial"/>
                <w:szCs w:val="21"/>
              </w:rPr>
              <w:t>及验收报告复印件</w:t>
            </w:r>
            <w:r>
              <w:rPr>
                <w:rFonts w:ascii="宋体" w:hAnsi="宋体" w:eastAsia="宋体" w:cs="Arial"/>
                <w:szCs w:val="21"/>
              </w:rPr>
              <w:t>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405"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3.2</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实力信誉</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Arial"/>
                <w:szCs w:val="21"/>
              </w:rPr>
              <w:t>（1）具有专业网络安全服务团队，服务团队不低于3人，以2021年6月至今任意三个月供应商为技术人员缴纳社保的证明材料复印件并加盖供应商公章为准，无社保证明不得分； 满足条件的服务人数每增加1人得1分，满分3分；</w:t>
            </w:r>
          </w:p>
          <w:p>
            <w:pPr>
              <w:rPr>
                <w:rFonts w:ascii="宋体" w:hAnsi="宋体" w:eastAsia="宋体" w:cs="Arial"/>
                <w:szCs w:val="21"/>
              </w:rPr>
            </w:pPr>
            <w:r>
              <w:rPr>
                <w:rFonts w:hint="eastAsia" w:ascii="宋体" w:hAnsi="宋体" w:eastAsia="宋体" w:cs="Arial"/>
                <w:szCs w:val="21"/>
              </w:rPr>
              <w:t>（2）供应商通过ISO9001质量体系认证的得2分（响应文件中提供证书复印件）；</w:t>
            </w:r>
          </w:p>
          <w:p>
            <w:pPr>
              <w:rPr>
                <w:rFonts w:ascii="宋体" w:hAnsi="宋体" w:eastAsia="宋体" w:cs="Arial"/>
                <w:szCs w:val="21"/>
              </w:rPr>
            </w:pPr>
            <w:r>
              <w:rPr>
                <w:rFonts w:hint="eastAsia" w:ascii="宋体" w:hAnsi="宋体" w:eastAsia="宋体" w:cs="Arial"/>
                <w:szCs w:val="21"/>
              </w:rPr>
              <w:t>（3）供应商提供渗透测试工程师认证证书的基础上，2份及以上得 1 分（响应文件中提供证书复印件）；</w:t>
            </w:r>
          </w:p>
          <w:p>
            <w:r>
              <w:rPr>
                <w:rFonts w:hint="eastAsia" w:ascii="宋体" w:hAnsi="宋体" w:eastAsia="宋体" w:cs="Arial"/>
                <w:szCs w:val="21"/>
              </w:rPr>
              <w:t>（4）供应商提供产品制造商安全资深工程师和安全服务工程师认证证书，2份及以上得 1 分（响应文件中提供证书复印件）；</w:t>
            </w:r>
          </w:p>
        </w:tc>
        <w:tc>
          <w:tcPr>
            <w:tcW w:w="854"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7</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w:t>
      </w:r>
      <w:r>
        <w:rPr>
          <w:rFonts w:hint="eastAsia" w:ascii="宋体" w:hAnsi="宋体" w:eastAsia="宋体"/>
          <w:szCs w:val="21"/>
        </w:rPr>
        <w:t>按商务分得分由高到底排序。如以上所列情况得分均相同的，</w:t>
      </w:r>
      <w:r>
        <w:rPr>
          <w:rFonts w:ascii="宋体" w:hAnsi="宋体" w:eastAsia="宋体"/>
          <w:szCs w:val="21"/>
        </w:rPr>
        <w:t>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pStyle w:val="2"/>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pStyle w:val="2"/>
        <w:rPr>
          <w:rFonts w:ascii="仿宋_GB2312" w:hAnsi="Calibri" w:eastAsia="仿宋_GB2312" w:cs="Calibri"/>
          <w:bCs/>
          <w:color w:val="000000"/>
          <w:sz w:val="32"/>
          <w:szCs w:val="32"/>
        </w:rPr>
      </w:pPr>
    </w:p>
    <w:p>
      <w:pPr>
        <w:pStyle w:val="2"/>
        <w:rPr>
          <w:rFonts w:ascii="仿宋_GB2312" w:hAnsi="Calibri" w:eastAsia="仿宋_GB2312" w:cs="Calibri"/>
          <w:bCs/>
          <w:color w:val="000000"/>
          <w:sz w:val="32"/>
          <w:szCs w:val="32"/>
        </w:rPr>
      </w:pPr>
    </w:p>
    <w:p>
      <w:pPr>
        <w:pStyle w:val="2"/>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p>
    <w:p>
      <w:pPr>
        <w:spacing w:line="360" w:lineRule="auto"/>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联系人及电话：</w:t>
      </w:r>
    </w:p>
    <w:p>
      <w:pPr>
        <w:spacing w:line="360" w:lineRule="auto"/>
        <w:ind w:firstLine="640" w:firstLineChars="200"/>
        <w:jc w:val="left"/>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宋体" w:hAnsi="宋体" w:eastAsia="宋体" w:cs="Calibri"/>
          <w:color w:val="000000"/>
          <w:szCs w:val="21"/>
        </w:rPr>
      </w:pPr>
      <w:r>
        <w:rPr>
          <w:rFonts w:hint="eastAsia" w:ascii="仿宋_GB2312" w:hAnsi="Calibri" w:eastAsia="仿宋_GB2312" w:cs="Calibri"/>
          <w:color w:val="000000"/>
          <w:sz w:val="32"/>
          <w:szCs w:val="32"/>
        </w:rPr>
        <w:t>年    月    日</w:t>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8"/>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617"/>
        <w:gridCol w:w="617"/>
        <w:gridCol w:w="2194"/>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712"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服务名称</w:t>
            </w: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219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712"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617"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219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8"/>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napToGrid w:val="0"/>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宋体" w:hAnsi="宋体" w:eastAsia="宋体" w:cs="Courier New"/>
          <w:b/>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t>无串通竞标行为的承诺函</w:t>
      </w:r>
    </w:p>
    <w:p>
      <w:pPr>
        <w:spacing w:line="520" w:lineRule="exact"/>
        <w:ind w:firstLine="640" w:firstLineChars="200"/>
        <w:contextualSpacing/>
        <w:rPr>
          <w:rFonts w:ascii="宋体" w:hAnsi="宋体" w:cs="宋体"/>
          <w:sz w:val="32"/>
          <w:szCs w:val="32"/>
        </w:rPr>
      </w:pP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一、我方承诺无下列相互串通竞标的情形：</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1.不同供应商的响应文件由同一单位或者个人编制；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2.不同供应商委托同一单位或者个人办理竞标事宜；</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3.不同供应商的响应文件载明的项目管理员为同一个人；</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4.不同供应商的响应文件异常一致或者竞标报价呈规律性差异；</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5.不同供应商的响应文件相互混装；</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6.不同供应商的磋商保证金从同一单位或者个人账户转出。</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二、我方承诺无下列恶意串通的情形：</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1.供应商直接或者间接从采购人或者采购代理机构处获得其他供应商的相关信息并修改其响应文件；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2.供应商按照采购人或者采购代理机构的授意撤换、修改响应文件；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3.供应商之间协商报价、技术方案等响应文件的实质性内容；</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4.属于同一集团、协会、商会等组织成员的供应商按照该组织要求协同参加采购活动；</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5.供应商之间事先约定一致抬高或者压低竞标报价，或者在竞争性磋商项目中事先约定轮流以高价位或者低价位成交，或者事先约定由某一特定供应商成交，然后再参加竞标；</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6.供应商之间商定部分供应商放弃参加采购活动或者放弃成交；</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7.供应商与采购人或者采购代理机构之间、供应商相互之间，为谋求特定供应商成交或者排斥其他供应商的其他串通行为。</w:t>
      </w:r>
    </w:p>
    <w:p>
      <w:pPr>
        <w:spacing w:line="520" w:lineRule="exact"/>
        <w:ind w:firstLine="640" w:firstLineChars="200"/>
        <w:rPr>
          <w:rFonts w:ascii="仿宋_GB2312" w:hAnsi="Calibri" w:eastAsia="仿宋_GB2312" w:cs="Calibri"/>
          <w:color w:val="000000"/>
          <w:sz w:val="32"/>
          <w:szCs w:val="32"/>
        </w:rPr>
      </w:pP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以上情形一经核查属实，我方愿意承担一切后果，并不再寻求任何旨在减轻或者免除法律责任的辩解。</w:t>
      </w:r>
    </w:p>
    <w:p>
      <w:pPr>
        <w:spacing w:line="520" w:lineRule="exact"/>
        <w:ind w:firstLine="640" w:firstLineChars="200"/>
        <w:rPr>
          <w:rFonts w:ascii="仿宋_GB2312" w:hAnsi="Calibri" w:eastAsia="仿宋_GB2312" w:cs="Calibri"/>
          <w:color w:val="000000"/>
          <w:sz w:val="32"/>
          <w:szCs w:val="32"/>
        </w:rPr>
      </w:pP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autoSpaceDE w:val="0"/>
        <w:autoSpaceDN w:val="0"/>
        <w:spacing w:line="300" w:lineRule="auto"/>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pStyle w:val="2"/>
        <w:rPr>
          <w:rFonts w:ascii="宋体" w:hAnsi="宋体" w:eastAsia="宋体" w:cs="Courier New"/>
          <w:b/>
          <w:color w:val="000000"/>
          <w:sz w:val="32"/>
          <w:szCs w:val="32"/>
        </w:rPr>
      </w:pPr>
    </w:p>
    <w:p>
      <w:pPr>
        <w:snapToGrid w:val="0"/>
        <w:jc w:val="center"/>
        <w:rPr>
          <w:rFonts w:ascii="宋体" w:hAnsi="宋体" w:cs="宋体"/>
          <w:b/>
          <w:sz w:val="28"/>
          <w:szCs w:val="28"/>
        </w:rPr>
      </w:pPr>
    </w:p>
    <w:p>
      <w:pPr>
        <w:spacing w:line="52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t>供应商直接管理关系信息表</w:t>
      </w:r>
    </w:p>
    <w:p>
      <w:pPr>
        <w:snapToGrid w:val="0"/>
        <w:spacing w:line="360" w:lineRule="auto"/>
        <w:jc w:val="center"/>
        <w:rPr>
          <w:rFonts w:ascii="宋体" w:hAnsi="宋体" w:cs="宋体"/>
          <w:b/>
          <w:sz w:val="24"/>
        </w:rPr>
      </w:pPr>
    </w:p>
    <w:tbl>
      <w:tblPr>
        <w:tblStyle w:val="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r>
      <w:tr>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spacing w:line="520" w:lineRule="exact"/>
              <w:ind w:firstLine="640" w:firstLineChars="200"/>
              <w:jc w:val="center"/>
              <w:rPr>
                <w:rFonts w:ascii="仿宋_GB2312" w:hAnsi="Calibri" w:eastAsia="仿宋_GB2312" w:cs="Calibri"/>
                <w:color w:val="000000"/>
                <w:sz w:val="32"/>
                <w:szCs w:val="32"/>
              </w:rPr>
            </w:pPr>
          </w:p>
        </w:tc>
      </w:tr>
    </w:tbl>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1.管理关系：是指不具有出资持股关系的其他单位之间存在的管理与被管理关系，如一些上下级关系的事业单位和团体组织。</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2.本表所指的管理关系仅限于直接管理关系，不包括间接的管理关系。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3.供应商不存在直接管理关系的，则填“无”。</w:t>
      </w:r>
    </w:p>
    <w:p>
      <w:pPr>
        <w:spacing w:line="520" w:lineRule="exact"/>
        <w:ind w:firstLine="640" w:firstLineChars="200"/>
        <w:rPr>
          <w:rFonts w:ascii="仿宋_GB2312" w:hAnsi="Calibri" w:eastAsia="仿宋_GB2312" w:cs="Calibri"/>
          <w:color w:val="000000"/>
          <w:sz w:val="32"/>
          <w:szCs w:val="32"/>
        </w:rPr>
      </w:pPr>
    </w:p>
    <w:p>
      <w:pPr>
        <w:spacing w:line="520" w:lineRule="exact"/>
        <w:ind w:firstLine="640" w:firstLineChars="200"/>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p>
    <w:p>
      <w:pPr>
        <w:spacing w:line="520" w:lineRule="exact"/>
        <w:ind w:firstLine="640" w:firstLineChars="20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法定代表人或者委托代理人签字：               </w:t>
      </w:r>
    </w:p>
    <w:p>
      <w:pPr>
        <w:spacing w:line="520" w:lineRule="exact"/>
        <w:ind w:firstLine="640" w:firstLineChars="20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pacing w:line="520" w:lineRule="exact"/>
        <w:ind w:firstLine="640" w:firstLineChars="20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ind w:firstLine="640" w:firstLineChars="200"/>
        <w:rPr>
          <w:rFonts w:ascii="仿宋_GB2312" w:hAnsi="Calibri" w:eastAsia="仿宋_GB2312" w:cs="Calibri"/>
          <w:color w:val="00000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Wingdings 2">
    <w:altName w:val="Wingdings"/>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33EC1"/>
    <w:rsid w:val="00034A2D"/>
    <w:rsid w:val="00040FB8"/>
    <w:rsid w:val="00057A98"/>
    <w:rsid w:val="00095A9E"/>
    <w:rsid w:val="000C7845"/>
    <w:rsid w:val="000E7D02"/>
    <w:rsid w:val="000F1407"/>
    <w:rsid w:val="000F1777"/>
    <w:rsid w:val="00114539"/>
    <w:rsid w:val="00121AC4"/>
    <w:rsid w:val="001407E6"/>
    <w:rsid w:val="001947FD"/>
    <w:rsid w:val="001C2CC7"/>
    <w:rsid w:val="001C6C2E"/>
    <w:rsid w:val="001E3760"/>
    <w:rsid w:val="00211BC0"/>
    <w:rsid w:val="00221713"/>
    <w:rsid w:val="00265792"/>
    <w:rsid w:val="0029431F"/>
    <w:rsid w:val="002943A1"/>
    <w:rsid w:val="002A654A"/>
    <w:rsid w:val="002B4E43"/>
    <w:rsid w:val="002D2574"/>
    <w:rsid w:val="002E5099"/>
    <w:rsid w:val="003059E8"/>
    <w:rsid w:val="00327155"/>
    <w:rsid w:val="00336A70"/>
    <w:rsid w:val="00342228"/>
    <w:rsid w:val="00345625"/>
    <w:rsid w:val="0037196F"/>
    <w:rsid w:val="00387E5B"/>
    <w:rsid w:val="00394748"/>
    <w:rsid w:val="00395120"/>
    <w:rsid w:val="003A5090"/>
    <w:rsid w:val="003E6D85"/>
    <w:rsid w:val="00400CA5"/>
    <w:rsid w:val="00420458"/>
    <w:rsid w:val="004261FD"/>
    <w:rsid w:val="0043312E"/>
    <w:rsid w:val="00475ACF"/>
    <w:rsid w:val="0049122E"/>
    <w:rsid w:val="004970E7"/>
    <w:rsid w:val="004B36A3"/>
    <w:rsid w:val="004B5BED"/>
    <w:rsid w:val="004B7907"/>
    <w:rsid w:val="004E4867"/>
    <w:rsid w:val="00522BAE"/>
    <w:rsid w:val="005467AF"/>
    <w:rsid w:val="0055706B"/>
    <w:rsid w:val="005904DC"/>
    <w:rsid w:val="00590FB2"/>
    <w:rsid w:val="005944EA"/>
    <w:rsid w:val="005A3E00"/>
    <w:rsid w:val="005B5BDB"/>
    <w:rsid w:val="005E5076"/>
    <w:rsid w:val="005F5292"/>
    <w:rsid w:val="006208AC"/>
    <w:rsid w:val="0064134D"/>
    <w:rsid w:val="00677924"/>
    <w:rsid w:val="006C1533"/>
    <w:rsid w:val="006D6959"/>
    <w:rsid w:val="006F31FF"/>
    <w:rsid w:val="00701B9C"/>
    <w:rsid w:val="0070309E"/>
    <w:rsid w:val="00725A52"/>
    <w:rsid w:val="00726ACD"/>
    <w:rsid w:val="00732FF0"/>
    <w:rsid w:val="00746451"/>
    <w:rsid w:val="00764A4F"/>
    <w:rsid w:val="00771229"/>
    <w:rsid w:val="00783109"/>
    <w:rsid w:val="00795F07"/>
    <w:rsid w:val="007B02BA"/>
    <w:rsid w:val="007B1D4B"/>
    <w:rsid w:val="007F56B2"/>
    <w:rsid w:val="00804931"/>
    <w:rsid w:val="00851441"/>
    <w:rsid w:val="00876610"/>
    <w:rsid w:val="008B0597"/>
    <w:rsid w:val="008B759C"/>
    <w:rsid w:val="008D1A95"/>
    <w:rsid w:val="00906ADE"/>
    <w:rsid w:val="009123EC"/>
    <w:rsid w:val="00914286"/>
    <w:rsid w:val="009149DA"/>
    <w:rsid w:val="009251A9"/>
    <w:rsid w:val="009535DF"/>
    <w:rsid w:val="0095436A"/>
    <w:rsid w:val="009A28A4"/>
    <w:rsid w:val="009B1BE3"/>
    <w:rsid w:val="00A1363E"/>
    <w:rsid w:val="00A31622"/>
    <w:rsid w:val="00A44221"/>
    <w:rsid w:val="00A53207"/>
    <w:rsid w:val="00A554F0"/>
    <w:rsid w:val="00A6578C"/>
    <w:rsid w:val="00A70F25"/>
    <w:rsid w:val="00A71DF9"/>
    <w:rsid w:val="00A74200"/>
    <w:rsid w:val="00A80C76"/>
    <w:rsid w:val="00A94F5A"/>
    <w:rsid w:val="00AC5952"/>
    <w:rsid w:val="00AD2115"/>
    <w:rsid w:val="00AD616F"/>
    <w:rsid w:val="00B112EA"/>
    <w:rsid w:val="00B207CB"/>
    <w:rsid w:val="00B56C25"/>
    <w:rsid w:val="00B66A6A"/>
    <w:rsid w:val="00B80DE8"/>
    <w:rsid w:val="00BA1F82"/>
    <w:rsid w:val="00BA72C3"/>
    <w:rsid w:val="00BA798B"/>
    <w:rsid w:val="00BE6561"/>
    <w:rsid w:val="00BF0177"/>
    <w:rsid w:val="00C0061F"/>
    <w:rsid w:val="00C0146A"/>
    <w:rsid w:val="00C02C01"/>
    <w:rsid w:val="00C21E58"/>
    <w:rsid w:val="00C36592"/>
    <w:rsid w:val="00C7251A"/>
    <w:rsid w:val="00C87E3C"/>
    <w:rsid w:val="00CB3325"/>
    <w:rsid w:val="00CC28C7"/>
    <w:rsid w:val="00CE36F2"/>
    <w:rsid w:val="00D068D6"/>
    <w:rsid w:val="00D346A0"/>
    <w:rsid w:val="00D4283D"/>
    <w:rsid w:val="00D505E4"/>
    <w:rsid w:val="00D63FF1"/>
    <w:rsid w:val="00D72583"/>
    <w:rsid w:val="00D84C7E"/>
    <w:rsid w:val="00DC2664"/>
    <w:rsid w:val="00DE36BF"/>
    <w:rsid w:val="00DE5045"/>
    <w:rsid w:val="00DE59C3"/>
    <w:rsid w:val="00DE69C9"/>
    <w:rsid w:val="00E26621"/>
    <w:rsid w:val="00E526D6"/>
    <w:rsid w:val="00E61634"/>
    <w:rsid w:val="00E63D8B"/>
    <w:rsid w:val="00E832A8"/>
    <w:rsid w:val="00EB6E6F"/>
    <w:rsid w:val="00EE1BC2"/>
    <w:rsid w:val="00F0040A"/>
    <w:rsid w:val="00F30CD9"/>
    <w:rsid w:val="00F47CB8"/>
    <w:rsid w:val="00F55F69"/>
    <w:rsid w:val="00F67C17"/>
    <w:rsid w:val="00F806B4"/>
    <w:rsid w:val="00F8364B"/>
    <w:rsid w:val="00F94595"/>
    <w:rsid w:val="00FA0D28"/>
    <w:rsid w:val="00FB3B21"/>
    <w:rsid w:val="00FE3298"/>
    <w:rsid w:val="01C03AC7"/>
    <w:rsid w:val="038A57B0"/>
    <w:rsid w:val="05A46A3C"/>
    <w:rsid w:val="08DC74F7"/>
    <w:rsid w:val="14B96D8D"/>
    <w:rsid w:val="1780180B"/>
    <w:rsid w:val="233575F8"/>
    <w:rsid w:val="3CD00810"/>
    <w:rsid w:val="476C0A76"/>
    <w:rsid w:val="4D8C1819"/>
    <w:rsid w:val="62B23F51"/>
    <w:rsid w:val="73FD2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4"/>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footer"/>
    <w:basedOn w:val="1"/>
    <w:link w:val="12"/>
    <w:unhideWhenUsed/>
    <w:qFormat/>
    <w:uiPriority w:val="99"/>
    <w:pPr>
      <w:tabs>
        <w:tab w:val="center" w:pos="4153"/>
        <w:tab w:val="right" w:pos="8306"/>
      </w:tabs>
      <w:snapToGrid w:val="0"/>
      <w:jc w:val="left"/>
    </w:pPr>
    <w:rPr>
      <w:sz w:val="18"/>
      <w:szCs w:val="18"/>
    </w:rPr>
  </w:style>
  <w:style w:type="paragraph" w:styleId="4">
    <w:name w:val="Body Text Indent"/>
    <w:basedOn w:val="1"/>
    <w:semiHidden/>
    <w:unhideWhenUsed/>
    <w:qFormat/>
    <w:uiPriority w:val="99"/>
    <w:pPr>
      <w:spacing w:after="120"/>
      <w:ind w:left="420" w:leftChars="200"/>
    </w:pPr>
  </w:style>
  <w:style w:type="paragraph" w:styleId="5">
    <w:name w:val="Date"/>
    <w:basedOn w:val="1"/>
    <w:next w:val="1"/>
    <w:link w:val="13"/>
    <w:semiHidden/>
    <w:unhideWhenUsed/>
    <w:qFormat/>
    <w:uiPriority w:val="99"/>
    <w:pPr>
      <w:ind w:left="100" w:leftChars="2500"/>
    </w:p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qFormat/>
    <w:uiPriority w:val="99"/>
    <w:pPr>
      <w:tabs>
        <w:tab w:val="left" w:pos="8280"/>
      </w:tabs>
      <w:spacing w:line="360" w:lineRule="auto"/>
      <w:ind w:left="200" w:firstLine="200" w:firstLineChars="200"/>
    </w:pPr>
    <w:rPr>
      <w:rFonts w:ascii="Times New Roman" w:eastAsia="仿宋_GB2312"/>
      <w:sz w:val="24"/>
      <w:szCs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6"/>
    <w:qFormat/>
    <w:uiPriority w:val="99"/>
    <w:rPr>
      <w:sz w:val="18"/>
      <w:szCs w:val="18"/>
    </w:rPr>
  </w:style>
  <w:style w:type="character" w:customStyle="1" w:styleId="12">
    <w:name w:val="页脚 字符"/>
    <w:basedOn w:val="10"/>
    <w:link w:val="2"/>
    <w:qFormat/>
    <w:uiPriority w:val="99"/>
    <w:rPr>
      <w:sz w:val="18"/>
      <w:szCs w:val="18"/>
    </w:rPr>
  </w:style>
  <w:style w:type="character" w:customStyle="1" w:styleId="13">
    <w:name w:val="日期 字符"/>
    <w:basedOn w:val="10"/>
    <w:link w:val="5"/>
    <w:semiHidden/>
    <w:qFormat/>
    <w:uiPriority w:val="99"/>
  </w:style>
  <w:style w:type="character" w:customStyle="1" w:styleId="14">
    <w:name w:val="标题 2 字符"/>
    <w:basedOn w:val="10"/>
    <w:link w:val="3"/>
    <w:semiHidden/>
    <w:qFormat/>
    <w:uiPriority w:val="9"/>
    <w:rPr>
      <w:rFonts w:asciiTheme="majorHAnsi" w:hAnsiTheme="majorHAnsi" w:eastAsiaTheme="majorEastAsia" w:cstheme="majorBidi"/>
      <w:b/>
      <w:bCs/>
      <w:sz w:val="32"/>
      <w:szCs w:val="32"/>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41</Pages>
  <Words>24213</Words>
  <Characters>25447</Characters>
  <Lines>201</Lines>
  <Paragraphs>56</Paragraphs>
  <TotalTime>168</TotalTime>
  <ScaleCrop>false</ScaleCrop>
  <LinksUpToDate>false</LinksUpToDate>
  <CharactersWithSpaces>27395</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2022-05-23T01:48:00Z</dcterms:created>
  <dc:creator>魏宝兴</dc:creator>
  <cp:lastModifiedBy>7月LEO</cp:lastModifiedBy>
  <cp:lastPrinted>2022-08-15T07:10:00Z</cp:lastPrinted>
  <dcterms:modified xsi:type="dcterms:W3CDTF">2022-08-31T03:23:29Z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83FCD044E0014CDF9D2553633C240282</vt:lpwstr>
  </property>
</Properties>
</file>