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广西骨伤医院动态心电分析仪采购项目招标文件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rPr>
        <w:t>动态心电分析仪采购项目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highlight w:val="none"/>
        </w:rPr>
        <w:t>GXGSYY-</w:t>
      </w:r>
      <w:r>
        <w:rPr>
          <w:rFonts w:hint="eastAsia" w:ascii="仿宋_GB2312" w:hAnsi="宋体" w:eastAsia="仿宋_GB2312" w:cs="Times New Roman"/>
          <w:b/>
          <w:color w:val="000000"/>
          <w:sz w:val="32"/>
          <w:szCs w:val="32"/>
          <w:highlight w:val="none"/>
        </w:rPr>
        <w:t>C</w:t>
      </w:r>
      <w:r>
        <w:rPr>
          <w:rFonts w:ascii="仿宋_GB2312" w:hAnsi="宋体" w:eastAsia="仿宋_GB2312" w:cs="Times New Roman"/>
          <w:b/>
          <w:color w:val="000000"/>
          <w:sz w:val="32"/>
          <w:szCs w:val="32"/>
          <w:highlight w:val="none"/>
        </w:rPr>
        <w:t>GB-SBK-202</w:t>
      </w:r>
      <w:r>
        <w:rPr>
          <w:rFonts w:hint="eastAsia" w:ascii="仿宋_GB2312" w:hAnsi="宋体" w:eastAsia="仿宋_GB2312" w:cs="Times New Roman"/>
          <w:b/>
          <w:color w:val="000000"/>
          <w:sz w:val="32"/>
          <w:szCs w:val="32"/>
          <w:highlight w:val="none"/>
        </w:rPr>
        <w:t>2</w:t>
      </w:r>
      <w:r>
        <w:rPr>
          <w:rFonts w:ascii="仿宋_GB2312" w:hAnsi="宋体" w:eastAsia="仿宋_GB2312" w:cs="Times New Roman"/>
          <w:b/>
          <w:color w:val="000000"/>
          <w:sz w:val="32"/>
          <w:szCs w:val="32"/>
          <w:highlight w:val="none"/>
        </w:rPr>
        <w:t>-0</w:t>
      </w:r>
      <w:r>
        <w:rPr>
          <w:rFonts w:hint="eastAsia" w:ascii="仿宋_GB2312" w:hAnsi="宋体" w:eastAsia="仿宋_GB2312" w:cs="Times New Roman"/>
          <w:b/>
          <w:color w:val="000000"/>
          <w:sz w:val="32"/>
          <w:szCs w:val="32"/>
          <w:highlight w:val="none"/>
          <w:lang w:val="en-US" w:eastAsia="zh-CN"/>
        </w:rPr>
        <w:t>19</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2022年8月 27日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 w:name="_Toc47452204"/>
      <w:r>
        <w:rPr>
          <w:rFonts w:hint="eastAsia" w:ascii="Cambria" w:hAnsi="Cambria" w:eastAsia="宋体" w:cs="Times New Roman"/>
          <w:b/>
          <w:bCs/>
          <w:color w:val="000000"/>
          <w:sz w:val="32"/>
          <w:szCs w:val="32"/>
          <w:lang w:val="zh-CN"/>
        </w:rPr>
        <w:t>第一章 议价会公告</w:t>
      </w:r>
      <w:bookmarkEnd w:id="1"/>
    </w:p>
    <w:p>
      <w:pPr>
        <w:keepNext/>
        <w:keepLines/>
        <w:spacing w:line="320" w:lineRule="exact"/>
        <w:ind w:firstLine="422" w:firstLineChars="200"/>
        <w:outlineLvl w:val="1"/>
        <w:rPr>
          <w:rFonts w:ascii="宋体" w:hAnsi="宋体" w:eastAsia="宋体" w:cs="宋体"/>
          <w:b/>
          <w:color w:val="000000"/>
          <w:szCs w:val="21"/>
          <w:lang w:val="zh-CN"/>
        </w:rPr>
      </w:pPr>
      <w:bookmarkStart w:id="2" w:name="_Toc28359012"/>
      <w:bookmarkStart w:id="3" w:name="_Toc35393629"/>
      <w:bookmarkStart w:id="4" w:name="_Toc47452205"/>
      <w:bookmarkStart w:id="5" w:name="_Toc44229878"/>
      <w:bookmarkStart w:id="6" w:name="_Toc28359089"/>
      <w:bookmarkStart w:id="7" w:name="_Toc35393798"/>
      <w:r>
        <w:rPr>
          <w:rFonts w:hint="eastAsia" w:ascii="宋体" w:hAnsi="宋体" w:eastAsia="宋体" w:cs="宋体"/>
          <w:b/>
          <w:color w:val="000000"/>
          <w:szCs w:val="21"/>
          <w:lang w:val="zh-CN"/>
        </w:rPr>
        <w:t>一、项目基本情况</w:t>
      </w:r>
      <w:bookmarkEnd w:id="2"/>
      <w:bookmarkEnd w:id="3"/>
      <w:bookmarkEnd w:id="4"/>
      <w:bookmarkEnd w:id="5"/>
      <w:bookmarkEnd w:id="6"/>
      <w:bookmarkEnd w:id="7"/>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bookmarkStart w:id="20" w:name="_GoBack"/>
      <w:r>
        <w:rPr>
          <w:rFonts w:ascii="宋体" w:hAnsi="宋体" w:eastAsia="宋体" w:cs="Times New Roman"/>
          <w:color w:val="000000"/>
          <w:szCs w:val="21"/>
          <w:highlight w:val="none"/>
        </w:rPr>
        <w:t>GXGSYY-CGB-SBK-202</w:t>
      </w: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-0</w:t>
      </w:r>
      <w:r>
        <w:rPr>
          <w:rFonts w:hint="eastAsia" w:ascii="宋体" w:hAnsi="宋体" w:eastAsia="宋体" w:cs="Times New Roman"/>
          <w:color w:val="000000"/>
          <w:szCs w:val="21"/>
          <w:highlight w:val="none"/>
          <w:lang w:val="en-US" w:eastAsia="zh-CN"/>
        </w:rPr>
        <w:t>19</w:t>
      </w:r>
      <w:bookmarkEnd w:id="20"/>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项目名称：动态心电分析仪</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预算金额：3万元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color w:val="000000"/>
                <w:szCs w:val="21"/>
              </w:rPr>
              <w:t>动态心电分析仪</w:t>
            </w:r>
          </w:p>
        </w:tc>
        <w:tc>
          <w:tcPr>
            <w:tcW w:w="709"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1台</w:t>
            </w:r>
          </w:p>
        </w:tc>
        <w:tc>
          <w:tcPr>
            <w:tcW w:w="5954" w:type="dxa"/>
            <w:shd w:val="clear" w:color="auto" w:fill="auto"/>
          </w:tcPr>
          <w:p>
            <w:pPr>
              <w:spacing w:line="400" w:lineRule="exact"/>
              <w:jc w:val="left"/>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12导联动态心电记录器，12导同步记录分析存贮</w:t>
            </w:r>
            <w:r>
              <w:rPr>
                <w:rFonts w:hint="eastAsia" w:ascii="宋体" w:hAnsi="宋体" w:eastAsia="宋体" w:cs="Times New Roman"/>
                <w:bCs/>
                <w:szCs w:val="21"/>
              </w:rPr>
              <w:t>，</w:t>
            </w:r>
            <w:r>
              <w:rPr>
                <w:rFonts w:ascii="宋体" w:hAnsi="宋体" w:eastAsia="宋体" w:cs="Times New Roman"/>
                <w:bCs/>
                <w:szCs w:val="21"/>
              </w:rPr>
              <w:t>支持长达3天记录</w:t>
            </w:r>
            <w:r>
              <w:rPr>
                <w:rFonts w:hint="eastAsia" w:ascii="宋体" w:hAnsi="宋体" w:eastAsia="宋体" w:cs="Times New Roman"/>
                <w:bCs/>
                <w:szCs w:val="21"/>
              </w:rPr>
              <w:t>，</w:t>
            </w:r>
            <w:r>
              <w:rPr>
                <w:rFonts w:ascii="宋体" w:hAnsi="宋体" w:eastAsia="宋体" w:cs="Times New Roman"/>
                <w:bCs/>
                <w:szCs w:val="21"/>
              </w:rPr>
              <w:t>心电记录采集高达4096点每秒采样率</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3导12导联根据导联线自动识别</w:t>
            </w:r>
            <w:r>
              <w:rPr>
                <w:rFonts w:hint="eastAsia" w:ascii="宋体" w:hAnsi="宋体" w:eastAsia="宋体" w:cs="Times New Roman"/>
                <w:bCs/>
                <w:szCs w:val="21"/>
              </w:rPr>
              <w:t>，</w:t>
            </w:r>
            <w:r>
              <w:rPr>
                <w:rFonts w:ascii="宋体" w:hAnsi="宋体" w:eastAsia="宋体" w:cs="Times New Roman"/>
                <w:bCs/>
                <w:szCs w:val="21"/>
              </w:rPr>
              <w:t>记录器可支持4根导联线进行记录三导联数据</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3、</w:t>
            </w:r>
            <w:r>
              <w:rPr>
                <w:rFonts w:ascii="宋体" w:hAnsi="宋体" w:eastAsia="宋体" w:cs="Times New Roman"/>
                <w:bCs/>
                <w:szCs w:val="21"/>
              </w:rPr>
              <w:t>支持晚电位数据采集</w:t>
            </w:r>
            <w:r>
              <w:rPr>
                <w:rFonts w:hint="eastAsia" w:ascii="宋体" w:hAnsi="宋体" w:eastAsia="宋体" w:cs="Times New Roman"/>
                <w:bCs/>
                <w:szCs w:val="21"/>
              </w:rPr>
              <w:t>、</w:t>
            </w:r>
            <w:r>
              <w:rPr>
                <w:rFonts w:ascii="宋体" w:hAnsi="宋体" w:eastAsia="宋体" w:cs="Times New Roman"/>
                <w:bCs/>
                <w:szCs w:val="21"/>
              </w:rPr>
              <w:t>支持向量心电数据采集</w:t>
            </w:r>
            <w:r>
              <w:rPr>
                <w:rFonts w:hint="eastAsia" w:ascii="宋体" w:hAnsi="宋体" w:eastAsia="宋体" w:cs="Times New Roman"/>
                <w:bCs/>
                <w:szCs w:val="21"/>
              </w:rPr>
              <w:t>及分析；</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4、</w:t>
            </w:r>
            <w:r>
              <w:rPr>
                <w:rFonts w:ascii="宋体" w:hAnsi="宋体" w:eastAsia="宋体" w:cs="Times New Roman"/>
                <w:bCs/>
                <w:szCs w:val="21"/>
              </w:rPr>
              <w:t>10芯12通道同步记录，同步显示12通道心电波形，支持PC 实时查看12导波形质量</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5、</w:t>
            </w:r>
            <w:r>
              <w:rPr>
                <w:rFonts w:ascii="宋体" w:hAnsi="宋体" w:eastAsia="宋体" w:cs="Times New Roman"/>
                <w:bCs/>
                <w:szCs w:val="21"/>
              </w:rPr>
              <w:t>具有人工智能分析引擎功能</w:t>
            </w:r>
            <w:r>
              <w:rPr>
                <w:rFonts w:hint="eastAsia" w:ascii="宋体" w:hAnsi="宋体" w:eastAsia="宋体" w:cs="Times New Roman"/>
                <w:bCs/>
                <w:szCs w:val="21"/>
              </w:rPr>
              <w:t>，</w:t>
            </w:r>
            <w:r>
              <w:rPr>
                <w:rFonts w:ascii="宋体" w:hAnsi="宋体" w:eastAsia="宋体" w:cs="Times New Roman"/>
                <w:bCs/>
                <w:szCs w:val="21"/>
              </w:rPr>
              <w:t>具有AI3.0可变焦反混淆分析技术</w:t>
            </w:r>
            <w:r>
              <w:rPr>
                <w:rFonts w:hint="eastAsia" w:ascii="宋体" w:hAnsi="宋体" w:eastAsia="宋体" w:cs="Times New Roman"/>
                <w:bCs/>
                <w:szCs w:val="21"/>
              </w:rPr>
              <w:t>，</w:t>
            </w:r>
            <w:r>
              <w:rPr>
                <w:rFonts w:ascii="宋体" w:hAnsi="宋体" w:eastAsia="宋体" w:cs="Times New Roman"/>
                <w:bCs/>
                <w:szCs w:val="21"/>
              </w:rPr>
              <w:t>具有三维立体散点图分析功能，具有科研级AI搜查功能</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6、具有</w:t>
            </w:r>
            <w:r>
              <w:rPr>
                <w:rFonts w:ascii="宋体" w:hAnsi="宋体" w:eastAsia="宋体" w:cs="Times New Roman"/>
                <w:bCs/>
                <w:szCs w:val="21"/>
              </w:rPr>
              <w:t>散点图、时间散点图、反混淆叠加图集中应用功能；</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7、</w:t>
            </w:r>
            <w:r>
              <w:rPr>
                <w:rFonts w:ascii="宋体" w:hAnsi="宋体" w:eastAsia="宋体" w:cs="Times New Roman"/>
                <w:bCs/>
                <w:szCs w:val="21"/>
              </w:rPr>
              <w:t>在网络中断时，客户端软件能按权限实现分析端的所有功能</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8、</w:t>
            </w:r>
            <w:r>
              <w:rPr>
                <w:rFonts w:ascii="宋体" w:hAnsi="宋体" w:eastAsia="宋体" w:cs="Times New Roman"/>
                <w:bCs/>
                <w:szCs w:val="21"/>
              </w:rPr>
              <w:t>多参数模板排序工具，具有时间散点图提早率分层编辑功能模块；</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9、具有</w:t>
            </w:r>
            <w:r>
              <w:rPr>
                <w:rFonts w:ascii="宋体" w:hAnsi="宋体" w:eastAsia="宋体" w:cs="Times New Roman"/>
                <w:bCs/>
                <w:szCs w:val="21"/>
              </w:rPr>
              <w:t>起搏器页扫描功能，</w:t>
            </w:r>
            <w:r>
              <w:rPr>
                <w:rFonts w:hint="eastAsia" w:ascii="宋体" w:hAnsi="宋体" w:eastAsia="宋体" w:cs="Times New Roman"/>
                <w:bCs/>
                <w:szCs w:val="21"/>
              </w:rPr>
              <w:t>具有</w:t>
            </w:r>
            <w:r>
              <w:rPr>
                <w:rFonts w:ascii="宋体" w:hAnsi="宋体" w:eastAsia="宋体" w:cs="Times New Roman"/>
                <w:bCs/>
                <w:szCs w:val="21"/>
              </w:rPr>
              <w:t>自动房颤、房扑分析及定位技术</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10、具有</w:t>
            </w:r>
            <w:r>
              <w:rPr>
                <w:rFonts w:ascii="宋体" w:hAnsi="宋体" w:eastAsia="宋体" w:cs="Times New Roman"/>
                <w:bCs/>
                <w:szCs w:val="21"/>
              </w:rPr>
              <w:t>高级心率变异分析、散点图分析及药物评价模块、三维ST段分析</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11、具有</w:t>
            </w:r>
            <w:r>
              <w:rPr>
                <w:rFonts w:ascii="宋体" w:hAnsi="宋体" w:eastAsia="宋体" w:cs="Times New Roman"/>
                <w:bCs/>
                <w:szCs w:val="21"/>
              </w:rPr>
              <w:t>心律失常模板反混淆技术</w:t>
            </w:r>
            <w:r>
              <w:rPr>
                <w:rFonts w:hint="eastAsia" w:ascii="宋体" w:hAnsi="宋体" w:eastAsia="宋体" w:cs="Times New Roman"/>
                <w:bCs/>
                <w:szCs w:val="21"/>
              </w:rPr>
              <w:t>，</w:t>
            </w:r>
            <w:r>
              <w:rPr>
                <w:rFonts w:ascii="宋体" w:hAnsi="宋体" w:eastAsia="宋体" w:cs="Times New Roman"/>
                <w:bCs/>
                <w:szCs w:val="21"/>
              </w:rPr>
              <w:t>具有心率趋势、呼吸波技术筛查“睡眠呼吸暂停综合征” 的分析功能</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12、T</w:t>
            </w:r>
            <w:r>
              <w:rPr>
                <w:rFonts w:ascii="宋体" w:hAnsi="宋体" w:eastAsia="宋体" w:cs="Times New Roman"/>
                <w:bCs/>
                <w:szCs w:val="21"/>
              </w:rPr>
              <w:t>波变异度分析</w:t>
            </w:r>
            <w:r>
              <w:rPr>
                <w:rFonts w:hint="eastAsia" w:ascii="宋体" w:hAnsi="宋体" w:eastAsia="宋体" w:cs="Times New Roman"/>
                <w:bCs/>
                <w:szCs w:val="21"/>
              </w:rPr>
              <w:t>，</w:t>
            </w:r>
            <w:r>
              <w:rPr>
                <w:rFonts w:ascii="宋体" w:hAnsi="宋体" w:eastAsia="宋体" w:cs="Times New Roman"/>
                <w:bCs/>
                <w:szCs w:val="21"/>
              </w:rPr>
              <w:t>室性逸搏分析功能</w:t>
            </w:r>
            <w:r>
              <w:rPr>
                <w:rFonts w:hint="eastAsia" w:ascii="宋体" w:hAnsi="宋体" w:eastAsia="宋体" w:cs="Times New Roman"/>
                <w:bCs/>
                <w:szCs w:val="21"/>
              </w:rPr>
              <w:t>，</w:t>
            </w:r>
            <w:r>
              <w:rPr>
                <w:rFonts w:ascii="宋体" w:hAnsi="宋体" w:eastAsia="宋体" w:cs="Times New Roman"/>
                <w:bCs/>
                <w:szCs w:val="21"/>
              </w:rPr>
              <w:t>室上早提前率直方图分析</w:t>
            </w:r>
            <w:r>
              <w:rPr>
                <w:rFonts w:hint="eastAsia" w:ascii="宋体" w:hAnsi="宋体" w:eastAsia="宋体" w:cs="Times New Roman"/>
                <w:bCs/>
                <w:szCs w:val="21"/>
              </w:rPr>
              <w:t>，</w:t>
            </w:r>
            <w:r>
              <w:rPr>
                <w:rFonts w:ascii="宋体" w:hAnsi="宋体" w:eastAsia="宋体" w:cs="Times New Roman"/>
                <w:bCs/>
                <w:szCs w:val="21"/>
              </w:rPr>
              <w:t>心率震荡 (VE Chaos</w:t>
            </w:r>
            <w:r>
              <w:rPr>
                <w:rFonts w:hint="eastAsia" w:ascii="宋体" w:hAnsi="宋体" w:eastAsia="宋体" w:cs="Times New Roman"/>
                <w:bCs/>
                <w:szCs w:val="21"/>
              </w:rPr>
              <w:t>，</w:t>
            </w:r>
            <w:r>
              <w:rPr>
                <w:rFonts w:ascii="宋体" w:hAnsi="宋体" w:eastAsia="宋体" w:cs="Times New Roman"/>
                <w:bCs/>
                <w:szCs w:val="21"/>
              </w:rPr>
              <w:t>HRT）分析功能</w:t>
            </w:r>
            <w:r>
              <w:rPr>
                <w:rFonts w:hint="eastAsia" w:ascii="宋体" w:hAnsi="宋体" w:eastAsia="宋体" w:cs="Times New Roman"/>
                <w:bCs/>
                <w:szCs w:val="21"/>
              </w:rPr>
              <w:t>，</w:t>
            </w:r>
            <w:r>
              <w:rPr>
                <w:rFonts w:ascii="宋体" w:hAnsi="宋体" w:eastAsia="宋体" w:cs="Times New Roman"/>
                <w:bCs/>
                <w:szCs w:val="21"/>
              </w:rPr>
              <w:t>强大的ST段分析功能</w:t>
            </w:r>
            <w:r>
              <w:rPr>
                <w:rFonts w:hint="eastAsia" w:ascii="宋体" w:hAnsi="宋体" w:eastAsia="宋体" w:cs="Times New Roman"/>
                <w:bCs/>
                <w:szCs w:val="21"/>
              </w:rPr>
              <w:t>，</w:t>
            </w:r>
            <w:r>
              <w:rPr>
                <w:rFonts w:ascii="宋体" w:hAnsi="宋体" w:eastAsia="宋体" w:cs="Times New Roman"/>
                <w:bCs/>
                <w:szCs w:val="21"/>
              </w:rPr>
              <w:t>高性能的起搏器分析功能</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13、</w:t>
            </w:r>
            <w:r>
              <w:rPr>
                <w:rFonts w:ascii="宋体" w:hAnsi="宋体" w:eastAsia="宋体" w:cs="Times New Roman"/>
                <w:bCs/>
                <w:szCs w:val="21"/>
              </w:rPr>
              <w:t>与动态血压同步监测，生成动态心电报告、动态血压报告及相互关联报告</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14、</w:t>
            </w:r>
            <w:r>
              <w:rPr>
                <w:rFonts w:ascii="宋体" w:hAnsi="宋体" w:eastAsia="宋体" w:cs="Times New Roman"/>
                <w:bCs/>
                <w:szCs w:val="21"/>
              </w:rPr>
              <w:t>强大的数据库管理功能</w:t>
            </w:r>
            <w:r>
              <w:rPr>
                <w:rFonts w:hint="eastAsia" w:ascii="宋体" w:hAnsi="宋体" w:eastAsia="宋体" w:cs="Times New Roman"/>
                <w:bCs/>
                <w:szCs w:val="21"/>
              </w:rPr>
              <w:t>，</w:t>
            </w:r>
            <w:r>
              <w:rPr>
                <w:rFonts w:ascii="宋体" w:hAnsi="宋体" w:eastAsia="宋体" w:cs="Times New Roman"/>
                <w:bCs/>
                <w:szCs w:val="21"/>
              </w:rPr>
              <w:t>USB高速回放，支持HDMI高清数据回放线</w:t>
            </w:r>
            <w:r>
              <w:rPr>
                <w:rFonts w:hint="eastAsia" w:ascii="宋体" w:hAnsi="宋体" w:eastAsia="宋体" w:cs="Times New Roman"/>
                <w:bCs/>
                <w:szCs w:val="21"/>
              </w:rPr>
              <w:t>，</w:t>
            </w:r>
            <w:r>
              <w:rPr>
                <w:rFonts w:ascii="宋体" w:hAnsi="宋体" w:eastAsia="宋体" w:cs="Times New Roman"/>
                <w:bCs/>
                <w:szCs w:val="21"/>
              </w:rPr>
              <w:t>支持包括中文、英文等</w:t>
            </w:r>
            <w:r>
              <w:rPr>
                <w:rFonts w:hint="eastAsia" w:ascii="宋体" w:hAnsi="宋体" w:eastAsia="宋体" w:cs="Times New Roman"/>
                <w:bCs/>
                <w:szCs w:val="21"/>
              </w:rPr>
              <w:t>两</w:t>
            </w:r>
            <w:r>
              <w:rPr>
                <w:rFonts w:ascii="宋体" w:hAnsi="宋体" w:eastAsia="宋体" w:cs="Times New Roman"/>
                <w:bCs/>
                <w:szCs w:val="21"/>
              </w:rPr>
              <w:t>种</w:t>
            </w:r>
            <w:r>
              <w:rPr>
                <w:rFonts w:hint="eastAsia" w:ascii="宋体" w:hAnsi="宋体" w:eastAsia="宋体" w:cs="Times New Roman"/>
                <w:bCs/>
                <w:szCs w:val="21"/>
              </w:rPr>
              <w:t>以上</w:t>
            </w:r>
            <w:r>
              <w:rPr>
                <w:rFonts w:ascii="宋体" w:hAnsi="宋体" w:eastAsia="宋体" w:cs="Times New Roman"/>
                <w:bCs/>
                <w:szCs w:val="21"/>
              </w:rPr>
              <w:t>语言</w:t>
            </w:r>
            <w:r>
              <w:rPr>
                <w:rFonts w:hint="eastAsia" w:ascii="宋体" w:hAnsi="宋体" w:eastAsia="宋体" w:cs="Times New Roman"/>
                <w:bCs/>
                <w:szCs w:val="21"/>
              </w:rPr>
              <w:t>，</w:t>
            </w:r>
            <w:r>
              <w:rPr>
                <w:rFonts w:ascii="宋体" w:hAnsi="宋体" w:eastAsia="宋体" w:cs="Times New Roman"/>
                <w:bCs/>
                <w:szCs w:val="21"/>
              </w:rPr>
              <w:t>兼容最新 Window 7/Window10</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15、支持</w:t>
            </w:r>
            <w:r>
              <w:rPr>
                <w:rFonts w:ascii="宋体" w:hAnsi="宋体" w:eastAsia="宋体" w:cs="Times New Roman"/>
                <w:bCs/>
                <w:szCs w:val="21"/>
              </w:rPr>
              <w:t>心率减速力（DC）分析</w:t>
            </w:r>
            <w:r>
              <w:rPr>
                <w:rFonts w:hint="eastAsia" w:ascii="宋体" w:hAnsi="宋体" w:eastAsia="宋体" w:cs="Times New Roman"/>
                <w:bCs/>
                <w:szCs w:val="21"/>
              </w:rPr>
              <w:t>，</w:t>
            </w:r>
            <w:r>
              <w:rPr>
                <w:rFonts w:ascii="宋体" w:hAnsi="宋体" w:eastAsia="宋体" w:cs="Times New Roman"/>
                <w:bCs/>
                <w:szCs w:val="21"/>
              </w:rPr>
              <w:t>连续心率减速力(DRs)分析</w:t>
            </w:r>
            <w:r>
              <w:rPr>
                <w:rFonts w:hint="eastAsia" w:ascii="宋体" w:hAnsi="宋体" w:eastAsia="宋体" w:cs="Times New Roman"/>
                <w:bCs/>
                <w:szCs w:val="21"/>
              </w:rPr>
              <w:t>、</w:t>
            </w:r>
            <w:r>
              <w:rPr>
                <w:rFonts w:ascii="宋体" w:hAnsi="宋体" w:eastAsia="宋体" w:cs="Times New Roman"/>
                <w:bCs/>
                <w:szCs w:val="21"/>
              </w:rPr>
              <w:t>新型DRP快速模板分析技术</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16、具有最新</w:t>
            </w:r>
            <w:r>
              <w:rPr>
                <w:rFonts w:ascii="宋体" w:hAnsi="宋体" w:eastAsia="宋体" w:cs="Times New Roman"/>
                <w:bCs/>
                <w:szCs w:val="21"/>
              </w:rPr>
              <w:t>反混淆技术，自定义波形形态归类技术(CEPCT)</w:t>
            </w:r>
            <w:r>
              <w:rPr>
                <w:rFonts w:hint="eastAsia" w:ascii="宋体" w:hAnsi="宋体" w:eastAsia="宋体" w:cs="Times New Roman"/>
                <w:bCs/>
                <w:szCs w:val="21"/>
              </w:rPr>
              <w:t>，</w:t>
            </w:r>
            <w:r>
              <w:rPr>
                <w:rFonts w:ascii="宋体" w:hAnsi="宋体" w:eastAsia="宋体" w:cs="Times New Roman"/>
                <w:bCs/>
                <w:szCs w:val="21"/>
              </w:rPr>
              <w:t>集约式模板批量匹配分类技术(TBMCT)</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17、</w:t>
            </w:r>
            <w:r>
              <w:rPr>
                <w:rFonts w:ascii="宋体" w:hAnsi="宋体" w:eastAsia="宋体" w:cs="Times New Roman"/>
                <w:bCs/>
                <w:szCs w:val="21"/>
              </w:rPr>
              <w:t>编辑模板内可逐波观察散点图，支持散点图编辑功能</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18、</w:t>
            </w:r>
            <w:r>
              <w:rPr>
                <w:rFonts w:ascii="宋体" w:hAnsi="宋体" w:eastAsia="宋体" w:cs="Times New Roman"/>
                <w:bCs/>
                <w:szCs w:val="21"/>
              </w:rPr>
              <w:t>多形性室早分类及报告</w:t>
            </w:r>
            <w:r>
              <w:rPr>
                <w:rFonts w:hint="eastAsia" w:ascii="宋体" w:hAnsi="宋体" w:eastAsia="宋体" w:cs="Times New Roman"/>
                <w:bCs/>
                <w:szCs w:val="21"/>
              </w:rPr>
              <w:t>，</w:t>
            </w:r>
            <w:r>
              <w:rPr>
                <w:rFonts w:ascii="宋体" w:hAnsi="宋体" w:eastAsia="宋体" w:cs="Times New Roman"/>
                <w:bCs/>
                <w:szCs w:val="21"/>
              </w:rPr>
              <w:t>房早双搏模版显示</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19、</w:t>
            </w:r>
            <w:r>
              <w:rPr>
                <w:rFonts w:ascii="宋体" w:hAnsi="宋体" w:eastAsia="宋体" w:cs="Times New Roman"/>
                <w:bCs/>
                <w:szCs w:val="21"/>
              </w:rPr>
              <w:t>最新MC智能R波识别技术，大幅提高R波识别技术，对低矮及干扰中的R波均能准确识别</w:t>
            </w:r>
            <w:r>
              <w:rPr>
                <w:rFonts w:hint="eastAsia"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20、</w:t>
            </w:r>
            <w:r>
              <w:rPr>
                <w:rFonts w:ascii="宋体" w:hAnsi="宋体" w:eastAsia="宋体" w:cs="Times New Roman"/>
                <w:bCs/>
                <w:szCs w:val="21"/>
              </w:rPr>
              <w:t>能同步分析呼吸波信号</w:t>
            </w:r>
            <w:r>
              <w:rPr>
                <w:rFonts w:hint="eastAsia" w:ascii="宋体" w:hAnsi="宋体" w:eastAsia="宋体" w:cs="Times New Roman"/>
                <w:bCs/>
                <w:szCs w:val="21"/>
              </w:rPr>
              <w:t>、</w:t>
            </w:r>
            <w:r>
              <w:rPr>
                <w:rFonts w:ascii="宋体" w:hAnsi="宋体" w:eastAsia="宋体" w:cs="Times New Roman"/>
                <w:bCs/>
                <w:szCs w:val="21"/>
              </w:rPr>
              <w:t>多种体位信号</w:t>
            </w:r>
            <w:r>
              <w:rPr>
                <w:rFonts w:hint="eastAsia" w:ascii="宋体" w:hAnsi="宋体" w:eastAsia="宋体" w:cs="Times New Roman"/>
                <w:bCs/>
                <w:szCs w:val="21"/>
              </w:rPr>
              <w:t>，</w:t>
            </w:r>
            <w:r>
              <w:rPr>
                <w:rFonts w:ascii="宋体" w:hAnsi="宋体" w:eastAsia="宋体" w:cs="Times New Roman"/>
                <w:bCs/>
                <w:szCs w:val="21"/>
              </w:rPr>
              <w:t>具有心脏自主神经功能检测软件</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竞标报价为全包价，以人民币为结算单位，包括本项目所有系统、安装调试、验收、培训、售后服务、伴随的服务以及</w:t>
            </w:r>
            <w:r>
              <w:rPr>
                <w:rFonts w:hint="eastAsia" w:ascii="宋体" w:hAnsi="宋体" w:eastAsia="宋体" w:cs="宋体"/>
                <w:b/>
                <w:szCs w:val="21"/>
              </w:rPr>
              <w:t>设备连接医院HIS系统所产生的的端口费用</w:t>
            </w:r>
            <w:r>
              <w:rPr>
                <w:rFonts w:hint="eastAsia" w:ascii="宋体" w:hAnsi="宋体" w:eastAsia="宋体" w:cs="宋体"/>
                <w:bCs/>
                <w:szCs w:val="21"/>
              </w:rPr>
              <w:t>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rPr>
      </w:pPr>
      <w:bookmarkStart w:id="8" w:name="_Toc35393799"/>
      <w:bookmarkStart w:id="9" w:name="_Toc28359013"/>
      <w:bookmarkStart w:id="10" w:name="_Toc35393630"/>
      <w:bookmarkStart w:id="11" w:name="_Toc47452206"/>
      <w:bookmarkStart w:id="12" w:name="_Toc28359090"/>
      <w:bookmarkStart w:id="13" w:name="_Toc44229879"/>
      <w:r>
        <w:rPr>
          <w:rFonts w:hint="eastAsia" w:ascii="宋体" w:hAnsi="宋体" w:eastAsia="宋体" w:cs="宋体"/>
          <w:b/>
          <w:color w:val="000000"/>
          <w:szCs w:val="21"/>
          <w:lang w:val="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35393631"/>
      <w:bookmarkStart w:id="15" w:name="_Toc28359091"/>
      <w:bookmarkStart w:id="16" w:name="_Toc47452207"/>
      <w:bookmarkStart w:id="17" w:name="_Toc44229880"/>
      <w:bookmarkStart w:id="18" w:name="_Toc35393800"/>
      <w:bookmarkStart w:id="19" w:name="_Toc28359014"/>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2.依法取得《医疗器械生产企业许可证》《医疗器械经营企业许可证》《药品经营许可证》或《药品生产许可证》(经营范围包含所投产品)。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3.为所投产品的制造商或销售代理商(提供授权书原件)。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4.所投产品具有有效的医疗器械注册证(或备案凭证)或不作为医疗器械管理的依据或《药品再注册批件》。</w:t>
      </w:r>
    </w:p>
    <w:bookmarkEnd w:id="14"/>
    <w:bookmarkEnd w:id="15"/>
    <w:bookmarkEnd w:id="16"/>
    <w:bookmarkEnd w:id="17"/>
    <w:bookmarkEnd w:id="18"/>
    <w:bookmarkEnd w:id="19"/>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rPr>
        <w:t>60</w:t>
      </w:r>
      <w:r>
        <w:rPr>
          <w:rFonts w:ascii="宋体" w:hAnsi="宋体" w:eastAsia="宋体" w:cs="Times New Roman"/>
          <w:bCs/>
          <w:color w:val="000000"/>
          <w:szCs w:val="21"/>
        </w:rPr>
        <w:t>分、技术分</w:t>
      </w:r>
      <w:r>
        <w:rPr>
          <w:rFonts w:hint="eastAsia" w:ascii="宋体" w:hAnsi="宋体" w:eastAsia="宋体" w:cs="Times New Roman"/>
          <w:bCs/>
          <w:color w:val="000000"/>
          <w:szCs w:val="21"/>
        </w:rPr>
        <w:t>20</w:t>
      </w:r>
      <w:r>
        <w:rPr>
          <w:rFonts w:ascii="宋体" w:hAnsi="宋体" w:eastAsia="宋体" w:cs="Times New Roman"/>
          <w:bCs/>
          <w:color w:val="000000"/>
          <w:szCs w:val="21"/>
        </w:rPr>
        <w:t>分、信誉业绩分10分、售后服务分10分。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rPr>
        <w:t>60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投标文件技术参数无负偏离且有</w:t>
      </w:r>
      <w:r>
        <w:rPr>
          <w:rFonts w:ascii="宋体" w:hAnsi="宋体" w:eastAsia="宋体" w:cs="Times New Roman"/>
          <w:bCs/>
          <w:color w:val="000000"/>
          <w:szCs w:val="21"/>
        </w:rPr>
        <w:t>1个及以上正偏离，得10分；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投标文件技术参数无正、负偏离，得</w:t>
      </w:r>
      <w:r>
        <w:rPr>
          <w:rFonts w:ascii="宋体" w:hAnsi="宋体" w:eastAsia="宋体" w:cs="Times New Roman"/>
          <w:bCs/>
          <w:color w:val="000000"/>
          <w:szCs w:val="21"/>
        </w:rPr>
        <w:t>6分；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1个负偏离，得3分；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以上，得0分。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⑴投标人或所投标产品通过</w:t>
      </w:r>
      <w:r>
        <w:rPr>
          <w:rFonts w:ascii="宋体" w:hAnsi="宋体" w:eastAsia="宋体" w:cs="Times New Roman"/>
          <w:bCs/>
          <w:color w:val="000000"/>
          <w:szCs w:val="21"/>
        </w:rPr>
        <w:t>ISO9000认证的（提供证书复印件），每提供一个证书得0.5分，满分2分。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⑵投标人自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2019年以来同类项目业绩分（提供合同复印件以及清晰反应采购内容页面，要求合同里至少明确注明有一个项目的投标产品），每提供一个合同得2分，满分8分。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75C1FDF"/>
    <w:rsid w:val="21F941EF"/>
    <w:rsid w:val="226B1834"/>
    <w:rsid w:val="3BCC406B"/>
    <w:rsid w:val="403C5C82"/>
    <w:rsid w:val="486E744E"/>
    <w:rsid w:val="4DBB0BB6"/>
    <w:rsid w:val="500718F9"/>
    <w:rsid w:val="551E5F54"/>
    <w:rsid w:val="6A4E0CDE"/>
    <w:rsid w:val="6C532B86"/>
    <w:rsid w:val="6CE83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2922</Words>
  <Characters>3144</Characters>
  <Lines>24</Lines>
  <Paragraphs>6</Paragraphs>
  <TotalTime>2</TotalTime>
  <ScaleCrop>false</ScaleCrop>
  <LinksUpToDate>false</LinksUpToDate>
  <CharactersWithSpaces>3254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2022-08-29T00:39:19Z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9022C0B81CE34690BF09C8D56079BB51</vt:lpwstr>
  </property>
</Properties>
</file>