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tabs>
          <w:tab w:val="center" w:pos="4950"/>
          <w:tab w:val="right" w:pos="9781"/>
        </w:tabs>
        <w:jc w:val="center"/>
        <w:rPr>
          <w:rFonts w:hAnsi="宋体" w:cs="宋体"/>
          <w:color w:val="000000" w:themeColor="text1"/>
          <w:sz w:val="96"/>
          <w:szCs w:val="96"/>
          <w14:textFill>
            <w14:solidFill>
              <w14:schemeClr w14:val="tx1"/>
            </w14:solidFill>
          </w14:textFill>
        </w:rPr>
      </w:pPr>
      <w:bookmarkStart w:id="0" w:name="_Toc139967210"/>
      <w:bookmarkStart w:id="1" w:name="_Toc139966426"/>
    </w:p>
    <w:p>
      <w:pPr>
        <w:pStyle w:val="12"/>
        <w:tabs>
          <w:tab w:val="center" w:pos="4950"/>
          <w:tab w:val="right" w:pos="9781"/>
        </w:tabs>
        <w:jc w:val="center"/>
        <w:rPr>
          <w:rFonts w:hAnsi="宋体" w:cs="宋体"/>
          <w:b/>
          <w:bCs/>
          <w:color w:val="000000" w:themeColor="text1"/>
          <w:sz w:val="72"/>
          <w:szCs w:val="72"/>
          <w14:textFill>
            <w14:solidFill>
              <w14:schemeClr w14:val="tx1"/>
            </w14:solidFill>
          </w14:textFill>
        </w:rPr>
      </w:pPr>
      <w:r>
        <w:rPr>
          <w:rFonts w:hint="eastAsia" w:hAnsi="宋体" w:cs="宋体"/>
          <w:color w:val="000000" w:themeColor="text1"/>
          <w:sz w:val="96"/>
          <w:szCs w:val="96"/>
          <w14:textFill>
            <w14:solidFill>
              <w14:schemeClr w14:val="tx1"/>
            </w14:solidFill>
          </w14:textFill>
        </w:rPr>
        <w:t>竞争性磋商采购文件</w:t>
      </w:r>
    </w:p>
    <w:p>
      <w:pPr>
        <w:ind w:left="2962" w:leftChars="550" w:hanging="1807" w:hangingChars="500"/>
        <w:rPr>
          <w:rFonts w:ascii="宋体" w:hAnsi="宋体" w:cs="宋体"/>
          <w:b/>
          <w:bCs/>
          <w:color w:val="000000" w:themeColor="text1"/>
          <w:sz w:val="36"/>
          <w:szCs w:val="36"/>
          <w14:textFill>
            <w14:solidFill>
              <w14:schemeClr w14:val="tx1"/>
            </w14:solidFill>
          </w14:textFill>
        </w:rPr>
      </w:pPr>
    </w:p>
    <w:p>
      <w:pPr>
        <w:ind w:left="2962" w:leftChars="550" w:hanging="1807" w:hangingChars="500"/>
        <w:rPr>
          <w:rFonts w:ascii="宋体" w:hAnsi="宋体" w:cs="宋体"/>
          <w:b/>
          <w:bCs/>
          <w:color w:val="000000" w:themeColor="text1"/>
          <w:sz w:val="36"/>
          <w:szCs w:val="36"/>
          <w14:textFill>
            <w14:solidFill>
              <w14:schemeClr w14:val="tx1"/>
            </w14:solidFill>
          </w14:textFill>
        </w:rPr>
      </w:pPr>
    </w:p>
    <w:p>
      <w:pPr>
        <w:pStyle w:val="6"/>
        <w:numPr>
          <w:ilvl w:val="255"/>
          <w:numId w:val="0"/>
        </w:numPr>
        <w:ind w:left="1077"/>
      </w:pPr>
    </w:p>
    <w:p>
      <w:pPr>
        <w:pStyle w:val="6"/>
        <w:numPr>
          <w:ilvl w:val="255"/>
          <w:numId w:val="0"/>
        </w:numPr>
        <w:ind w:left="1077"/>
      </w:pPr>
    </w:p>
    <w:p>
      <w:pPr>
        <w:ind w:firstLine="643" w:firstLineChars="200"/>
        <w:rPr>
          <w:rFonts w:ascii="宋体" w:hAnsi="宋体" w:cs="宋体"/>
          <w:b/>
          <w:bCs/>
          <w:color w:val="000000" w:themeColor="text1"/>
          <w:sz w:val="32"/>
          <w:szCs w:val="32"/>
          <w14:textFill>
            <w14:solidFill>
              <w14:schemeClr w14:val="tx1"/>
            </w14:solidFill>
          </w14:textFill>
        </w:rPr>
      </w:pPr>
    </w:p>
    <w:p>
      <w:pPr>
        <w:ind w:firstLine="643" w:firstLineChars="200"/>
        <w:rPr>
          <w:rFonts w:ascii="宋体" w:hAnsi="宋体" w:cs="宋体"/>
          <w:b/>
          <w:bCs/>
          <w:color w:val="000000" w:themeColor="text1"/>
          <w:sz w:val="32"/>
          <w:szCs w:val="32"/>
          <w14:textFill>
            <w14:solidFill>
              <w14:schemeClr w14:val="tx1"/>
            </w14:solidFill>
          </w14:textFill>
        </w:rPr>
      </w:pPr>
    </w:p>
    <w:p>
      <w:pPr>
        <w:ind w:firstLine="723" w:firstLineChars="200"/>
        <w:outlineLvl w:val="0"/>
        <w:rPr>
          <w:rFonts w:ascii="宋体" w:hAnsi="宋体" w:cs="宋体"/>
          <w:b/>
          <w:bCs/>
          <w:color w:val="000000" w:themeColor="text1"/>
          <w:sz w:val="36"/>
          <w:szCs w:val="36"/>
          <w14:textFill>
            <w14:solidFill>
              <w14:schemeClr w14:val="tx1"/>
            </w14:solidFill>
          </w14:textFill>
        </w:rPr>
      </w:pPr>
      <w:bookmarkStart w:id="2" w:name="_Toc22368"/>
      <w:bookmarkStart w:id="3" w:name="_Toc2551"/>
      <w:r>
        <w:rPr>
          <w:rFonts w:hint="eastAsia" w:ascii="宋体" w:hAnsi="宋体" w:cs="宋体"/>
          <w:b/>
          <w:bCs/>
          <w:color w:val="000000" w:themeColor="text1"/>
          <w:sz w:val="36"/>
          <w:szCs w:val="36"/>
          <w14:textFill>
            <w14:solidFill>
              <w14:schemeClr w14:val="tx1"/>
            </w14:solidFill>
          </w14:textFill>
        </w:rPr>
        <w:t>项目名称：</w:t>
      </w:r>
      <w:bookmarkEnd w:id="2"/>
      <w:r>
        <w:rPr>
          <w:rFonts w:hint="eastAsia" w:ascii="宋体" w:hAnsi="宋体" w:cs="宋体"/>
          <w:b/>
          <w:bCs/>
          <w:color w:val="000000" w:themeColor="text1"/>
          <w:sz w:val="36"/>
          <w:szCs w:val="36"/>
          <w14:textFill>
            <w14:solidFill>
              <w14:schemeClr w14:val="tx1"/>
            </w14:solidFill>
          </w14:textFill>
        </w:rPr>
        <w:t>广西骨伤医院门诊楼室内装饰工程设计</w:t>
      </w:r>
      <w:bookmarkEnd w:id="3"/>
    </w:p>
    <w:p>
      <w:pPr>
        <w:ind w:firstLine="723" w:firstLineChars="200"/>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项目编号：G</w:t>
      </w:r>
      <w:r>
        <w:rPr>
          <w:rFonts w:ascii="宋体" w:hAnsi="宋体" w:cs="宋体"/>
          <w:b/>
          <w:bCs/>
          <w:color w:val="000000" w:themeColor="text1"/>
          <w:sz w:val="36"/>
          <w:szCs w:val="36"/>
          <w14:textFill>
            <w14:solidFill>
              <w14:schemeClr w14:val="tx1"/>
            </w14:solidFill>
          </w14:textFill>
        </w:rPr>
        <w:t>XGSYY-CGB-XMB-2022-04</w:t>
      </w:r>
    </w:p>
    <w:p>
      <w:pPr>
        <w:ind w:firstLine="1280" w:firstLineChars="400"/>
        <w:rPr>
          <w:rFonts w:ascii="宋体" w:hAnsi="宋体" w:cs="宋体"/>
          <w:b/>
          <w:bCs/>
          <w:color w:val="000000" w:themeColor="text1"/>
          <w:sz w:val="32"/>
          <w:szCs w:val="32"/>
          <w14:textFill>
            <w14:solidFill>
              <w14:schemeClr w14:val="tx1"/>
            </w14:solidFill>
          </w14:textFill>
        </w:rPr>
      </w:pPr>
      <w:r>
        <w:rPr>
          <w:sz w:val="32"/>
        </w:rPr>
        <mc:AlternateContent>
          <mc:Choice Requires="wps">
            <w:drawing>
              <wp:anchor distT="0" distB="0" distL="114300" distR="114300" simplePos="0" relativeHeight="251659264" behindDoc="0" locked="0" layoutInCell="1" allowOverlap="1">
                <wp:simplePos x="0" y="0"/>
                <wp:positionH relativeFrom="column">
                  <wp:posOffset>-90805</wp:posOffset>
                </wp:positionH>
                <wp:positionV relativeFrom="paragraph">
                  <wp:posOffset>314960</wp:posOffset>
                </wp:positionV>
                <wp:extent cx="6275705" cy="0"/>
                <wp:effectExtent l="0" t="13970" r="10795" b="24130"/>
                <wp:wrapNone/>
                <wp:docPr id="5" name="直接连接符 5"/>
                <wp:cNvGraphicFramePr/>
                <a:graphic xmlns:a="http://schemas.openxmlformats.org/drawingml/2006/main">
                  <a:graphicData uri="http://schemas.microsoft.com/office/word/2010/wordprocessingShape">
                    <wps:wsp>
                      <wps:cNvCnPr/>
                      <wps:spPr>
                        <a:xfrm>
                          <a:off x="594995" y="6273800"/>
                          <a:ext cx="627570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7.15pt;margin-top:24.8pt;height:0pt;width:494.15pt;z-index:251659264;mso-width-relative:page;mso-height-relative:page;" filled="f" stroked="t" coordsize="21600,21600" o:gfxdata="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uxSltUAAAAJAQAADwAAAAAAAAABACAAAAAiAAAAZHJzL2Rvd25yZXYueG1sUEsBAhQAFAAAAAgA&#10;h07iQHiZ5NnvAQAAvQMAAA4AAAAAAAAAAQAgAAAAJAEAAGRycy9lMm9Eb2MueG1sUEsFBgAAAAAG&#10;AAYAWQEAAIUFAAAAAA==&#10;">
                <v:fill on="f" focussize="0,0"/>
                <v:stroke weight="2.25pt" color="#000000 [3200]" miterlimit="8" joinstyle="miter"/>
                <v:imagedata o:title=""/>
                <o:lock v:ext="edit" aspectratio="f"/>
              </v:line>
            </w:pict>
          </mc:Fallback>
        </mc:AlternateContent>
      </w:r>
    </w:p>
    <w:p>
      <w:pPr>
        <w:pStyle w:val="11"/>
        <w:rPr>
          <w:rFonts w:ascii="宋体" w:hAnsi="宋体" w:cs="宋体"/>
          <w:color w:val="000000" w:themeColor="text1"/>
          <w14:textFill>
            <w14:solidFill>
              <w14:schemeClr w14:val="tx1"/>
            </w14:solidFill>
          </w14:textFill>
        </w:rPr>
      </w:pPr>
      <w:r>
        <w:rPr>
          <w:rFonts w:hint="eastAsia"/>
          <w:b/>
          <w:sz w:val="36"/>
          <w:szCs w:val="36"/>
        </w:rPr>
        <mc:AlternateContent>
          <mc:Choice Requires="wps">
            <w:drawing>
              <wp:anchor distT="0" distB="0" distL="114300" distR="114300" simplePos="0" relativeHeight="251660288" behindDoc="0" locked="0" layoutInCell="1" allowOverlap="1">
                <wp:simplePos x="0" y="0"/>
                <wp:positionH relativeFrom="column">
                  <wp:posOffset>803910</wp:posOffset>
                </wp:positionH>
                <wp:positionV relativeFrom="paragraph">
                  <wp:posOffset>7167245</wp:posOffset>
                </wp:positionV>
                <wp:extent cx="6204585" cy="8255"/>
                <wp:effectExtent l="0" t="13970" r="5715" b="15875"/>
                <wp:wrapNone/>
                <wp:docPr id="1" name="直接连接符 1"/>
                <wp:cNvGraphicFramePr/>
                <a:graphic xmlns:a="http://schemas.openxmlformats.org/drawingml/2006/main">
                  <a:graphicData uri="http://schemas.microsoft.com/office/word/2010/wordprocessingShape">
                    <wps:wsp>
                      <wps:cNvCnPr/>
                      <wps:spPr>
                        <a:xfrm flipV="1">
                          <a:off x="0" y="0"/>
                          <a:ext cx="620458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63.3pt;margin-top:564.35pt;height:0.65pt;width:488.55pt;z-index:251660288;mso-width-relative:page;mso-height-relative:page;" filled="f" stroked="t" coordsize="21600,21600" o:gfxdata="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em1RtgAAAAOAQAADwAAAAAAAAABACAAAAAiAAAAZHJzL2Rvd25yZXYueG1sUEsB&#10;AhQAFAAAAAgAh07iQLJBQjz1AQAA5gMAAA4AAAAAAAAAAQAgAAAAJwEAAGRycy9lMm9Eb2MueG1s&#10;UEsFBgAAAAAGAAYAWQEAAI4FAAAAAA==&#10;">
                <v:fill on="f" focussize="0,0"/>
                <v:stroke weight="2.25pt" color="#000000" joinstyle="round"/>
                <v:imagedata o:title=""/>
                <o:lock v:ext="edit" aspectratio="f"/>
              </v:line>
            </w:pict>
          </mc:Fallback>
        </mc:AlternateContent>
      </w:r>
    </w:p>
    <w:p>
      <w:pPr>
        <w:ind w:firstLine="723" w:firstLineChars="200"/>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采购人：广西骨伤医院</w:t>
      </w:r>
    </w:p>
    <w:p>
      <w:pPr>
        <w:ind w:firstLine="1446" w:firstLineChars="400"/>
        <w:rPr>
          <w:rFonts w:ascii="宋体" w:hAnsi="宋体" w:cs="宋体"/>
          <w:b/>
          <w:bCs/>
          <w:color w:val="000000" w:themeColor="text1"/>
          <w:sz w:val="36"/>
          <w:szCs w:val="36"/>
          <w14:textFill>
            <w14:solidFill>
              <w14:schemeClr w14:val="tx1"/>
            </w14:solidFill>
          </w14:textFill>
        </w:rPr>
      </w:pPr>
    </w:p>
    <w:p>
      <w:pPr>
        <w:jc w:val="center"/>
        <w:rPr>
          <w:rFonts w:ascii="宋体" w:hAnsi="宋体" w:cs="宋体"/>
          <w:b/>
          <w:bCs/>
          <w:color w:val="000000" w:themeColor="text1"/>
          <w:sz w:val="36"/>
          <w:szCs w:val="36"/>
          <w14:textFill>
            <w14:solidFill>
              <w14:schemeClr w14:val="tx1"/>
            </w14:solidFill>
          </w14:textFill>
        </w:rPr>
      </w:pPr>
    </w:p>
    <w:p>
      <w:pPr>
        <w:pStyle w:val="5"/>
        <w:rPr>
          <w:rFonts w:ascii="宋体" w:hAnsi="宋体" w:cs="宋体"/>
          <w:bCs/>
          <w:color w:val="000000" w:themeColor="text1"/>
          <w:sz w:val="36"/>
          <w:szCs w:val="36"/>
          <w14:textFill>
            <w14:solidFill>
              <w14:schemeClr w14:val="tx1"/>
            </w14:solidFill>
          </w14:textFill>
        </w:rPr>
      </w:pPr>
    </w:p>
    <w:p/>
    <w:p>
      <w:pPr>
        <w:ind w:firstLine="3975" w:firstLineChars="1100"/>
        <w:rPr>
          <w:rFonts w:ascii="宋体" w:hAnsi="宋体" w:cs="宋体"/>
          <w:b/>
          <w:color w:val="000000" w:themeColor="text1"/>
          <w:sz w:val="36"/>
          <w:szCs w:val="36"/>
          <w14:textFill>
            <w14:solidFill>
              <w14:schemeClr w14:val="tx1"/>
            </w14:solidFill>
          </w14:textFill>
        </w:rPr>
        <w:sectPr>
          <w:headerReference r:id="rId6" w:type="first"/>
          <w:headerReference r:id="rId5" w:type="default"/>
          <w:footerReference r:id="rId7" w:type="default"/>
          <w:pgSz w:w="11906" w:h="16838"/>
          <w:pgMar w:top="1440" w:right="1080" w:bottom="1118" w:left="1080" w:header="720" w:footer="720" w:gutter="0"/>
          <w:cols w:space="720" w:num="1"/>
          <w:titlePg/>
          <w:docGrid w:type="lines" w:linePitch="331" w:charSpace="0"/>
        </w:sectPr>
      </w:pPr>
      <w:r>
        <w:rPr>
          <w:rFonts w:hint="eastAsia" w:ascii="宋体" w:hAnsi="宋体" w:cs="宋体"/>
          <w:b/>
          <w:bCs/>
          <w:color w:val="000000" w:themeColor="text1"/>
          <w:sz w:val="36"/>
          <w:szCs w:val="36"/>
          <w14:textFill>
            <w14:solidFill>
              <w14:schemeClr w14:val="tx1"/>
            </w14:solidFill>
          </w14:textFill>
        </w:rPr>
        <w:t>2022年8月</w:t>
      </w:r>
    </w:p>
    <w:sdt>
      <w:sdtPr>
        <w:rPr>
          <w:rFonts w:hint="eastAsia" w:ascii="宋体" w:hAnsi="宋体" w:cs="宋体"/>
          <w:b/>
          <w:bCs/>
          <w:color w:val="000000" w:themeColor="text1"/>
          <w:sz w:val="28"/>
          <w:szCs w:val="28"/>
          <w14:textFill>
            <w14:solidFill>
              <w14:schemeClr w14:val="tx1"/>
            </w14:solidFill>
          </w14:textFill>
        </w:rPr>
        <w:id w:val="147482976"/>
      </w:sdtPr>
      <w:sdtEndPr>
        <w:rPr>
          <w:rFonts w:hint="eastAsia" w:ascii="宋体" w:hAnsi="宋体" w:cs="宋体"/>
          <w:b/>
          <w:bCs/>
          <w:color w:val="000000" w:themeColor="text1"/>
          <w:sz w:val="28"/>
          <w:szCs w:val="28"/>
          <w14:textFill>
            <w14:solidFill>
              <w14:schemeClr w14:val="tx1"/>
            </w14:solidFill>
          </w14:textFill>
        </w:rPr>
      </w:sdtEndPr>
      <w:sdtContent>
        <w:p>
          <w:pPr>
            <w:jc w:val="center"/>
            <w:outlineLvl w:val="0"/>
            <w:rPr>
              <w:rFonts w:ascii="宋体" w:hAnsi="宋体" w:cs="宋体"/>
              <w:b/>
              <w:bCs/>
              <w:color w:val="000000" w:themeColor="text1"/>
              <w:sz w:val="28"/>
              <w:szCs w:val="28"/>
              <w14:textFill>
                <w14:solidFill>
                  <w14:schemeClr w14:val="tx1"/>
                </w14:solidFill>
              </w14:textFill>
            </w:rPr>
          </w:pPr>
          <w:bookmarkStart w:id="4" w:name="_Toc26546"/>
          <w:bookmarkStart w:id="5" w:name="_Toc12030"/>
          <w:r>
            <w:rPr>
              <w:rFonts w:hint="eastAsia" w:ascii="宋体" w:hAnsi="宋体" w:cs="宋体"/>
              <w:b/>
              <w:bCs/>
              <w:color w:val="000000" w:themeColor="text1"/>
              <w:sz w:val="28"/>
              <w:szCs w:val="28"/>
              <w14:textFill>
                <w14:solidFill>
                  <w14:schemeClr w14:val="tx1"/>
                </w14:solidFill>
              </w14:textFill>
            </w:rPr>
            <w:t>目 录</w:t>
          </w:r>
          <w:bookmarkEnd w:id="4"/>
        </w:p>
        <w:p>
          <w:pPr>
            <w:pStyle w:val="17"/>
            <w:tabs>
              <w:tab w:val="right" w:leader="dot" w:pos="9746"/>
            </w:tabs>
            <w:outlineLvl w:val="9"/>
            <w:rPr>
              <w:sz w:val="28"/>
              <w:szCs w:val="28"/>
            </w:rPr>
          </w:pPr>
          <w:r>
            <w:rPr>
              <w:rFonts w:hint="eastAsia" w:ascii="宋体" w:hAnsi="宋体" w:cs="宋体"/>
              <w:color w:val="000000" w:themeColor="text1"/>
              <w:sz w:val="28"/>
              <w:szCs w:val="28"/>
              <w14:textFill>
                <w14:solidFill>
                  <w14:schemeClr w14:val="tx1"/>
                </w14:solidFill>
              </w14:textFill>
            </w:rPr>
            <w:fldChar w:fldCharType="begin"/>
          </w:r>
          <w:r>
            <w:rPr>
              <w:rFonts w:hint="eastAsia" w:ascii="宋体" w:hAnsi="宋体" w:cs="宋体"/>
              <w:color w:val="000000" w:themeColor="text1"/>
              <w:sz w:val="28"/>
              <w:szCs w:val="28"/>
              <w14:textFill>
                <w14:solidFill>
                  <w14:schemeClr w14:val="tx1"/>
                </w14:solidFill>
              </w14:textFill>
            </w:rPr>
            <w:instrText xml:space="preserve">TOC \o "1-2" \h \u </w:instrText>
          </w:r>
          <w:r>
            <w:rPr>
              <w:rFonts w:hint="eastAsia" w:ascii="宋体" w:hAnsi="宋体" w:cs="宋体"/>
              <w:color w:val="000000" w:themeColor="text1"/>
              <w:sz w:val="28"/>
              <w:szCs w:val="28"/>
              <w14:textFill>
                <w14:solidFill>
                  <w14:schemeClr w14:val="tx1"/>
                </w14:solidFill>
              </w14:textFill>
            </w:rPr>
            <w:fldChar w:fldCharType="separate"/>
          </w:r>
        </w:p>
        <w:p>
          <w:pPr>
            <w:pStyle w:val="17"/>
            <w:spacing w:line="320" w:lineRule="exact"/>
            <w:outlineLvl w:val="9"/>
            <w:rPr>
              <w:rFonts w:ascii="宋体" w:hAnsi="宋体" w:cs="宋体"/>
              <w:color w:val="000000" w:themeColor="text1"/>
              <w:sz w:val="24"/>
              <w:szCs w:val="24"/>
              <w14:textFill>
                <w14:solidFill>
                  <w14:schemeClr w14:val="tx1"/>
                </w14:solidFill>
              </w14:textFill>
            </w:rPr>
          </w:pPr>
          <w:r>
            <w:fldChar w:fldCharType="begin"/>
          </w:r>
          <w:r>
            <w:instrText xml:space="preserve"> HYPERLINK \l "_Toc32717" </w:instrText>
          </w:r>
          <w:r>
            <w:fldChar w:fldCharType="separate"/>
          </w:r>
          <w:r>
            <w:rPr>
              <w:rFonts w:hint="eastAsia" w:ascii="宋体" w:hAnsi="宋体" w:cs="宋体"/>
              <w:sz w:val="24"/>
              <w:szCs w:val="24"/>
            </w:rPr>
            <w:t>第一章 竞争性磋商公告..........................................................</w:t>
          </w:r>
          <w:r>
            <w:rPr>
              <w:sz w:val="24"/>
              <w:szCs w:val="24"/>
            </w:rPr>
            <w:fldChar w:fldCharType="begin"/>
          </w:r>
          <w:r>
            <w:rPr>
              <w:sz w:val="24"/>
              <w:szCs w:val="24"/>
            </w:rPr>
            <w:instrText xml:space="preserve"> PAGEREF _Toc32717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17"/>
            <w:spacing w:line="320" w:lineRule="exact"/>
            <w:outlineLvl w:val="9"/>
            <w:rPr>
              <w:sz w:val="24"/>
              <w:szCs w:val="24"/>
            </w:rPr>
          </w:pPr>
          <w:r>
            <w:fldChar w:fldCharType="begin"/>
          </w:r>
          <w:r>
            <w:instrText xml:space="preserve"> HYPERLINK \l "_Toc14923" </w:instrText>
          </w:r>
          <w:r>
            <w:fldChar w:fldCharType="separate"/>
          </w:r>
          <w:r>
            <w:rPr>
              <w:rFonts w:hint="eastAsia" w:ascii="宋体" w:hAnsi="宋体" w:cs="宋体"/>
              <w:sz w:val="24"/>
              <w:szCs w:val="24"/>
            </w:rPr>
            <w:t>第二章  磋商供应商须知.........................................................</w:t>
          </w:r>
          <w:r>
            <w:rPr>
              <w:sz w:val="24"/>
              <w:szCs w:val="24"/>
            </w:rPr>
            <w:fldChar w:fldCharType="begin"/>
          </w:r>
          <w:r>
            <w:rPr>
              <w:sz w:val="24"/>
              <w:szCs w:val="24"/>
            </w:rPr>
            <w:instrText xml:space="preserve"> PAGEREF _Toc14923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17"/>
            <w:spacing w:line="320" w:lineRule="exact"/>
            <w:outlineLvl w:val="9"/>
            <w:rPr>
              <w:b w:val="0"/>
              <w:bCs/>
              <w:sz w:val="24"/>
              <w:szCs w:val="24"/>
            </w:rPr>
          </w:pPr>
          <w:r>
            <w:fldChar w:fldCharType="begin"/>
          </w:r>
          <w:r>
            <w:instrText xml:space="preserve"> HYPERLINK \l "_Toc18672" </w:instrText>
          </w:r>
          <w:r>
            <w:fldChar w:fldCharType="separate"/>
          </w:r>
          <w:r>
            <w:rPr>
              <w:rFonts w:hint="eastAsia" w:ascii="宋体" w:hAnsi="宋体" w:cs="宋体"/>
              <w:b w:val="0"/>
              <w:bCs/>
              <w:sz w:val="24"/>
              <w:szCs w:val="24"/>
            </w:rPr>
            <w:t>一   总则</w:t>
          </w:r>
          <w:r>
            <w:rPr>
              <w:rFonts w:hint="eastAsia"/>
              <w:b w:val="0"/>
              <w:bCs/>
              <w:sz w:val="24"/>
              <w:szCs w:val="24"/>
            </w:rPr>
            <w:t>.............................................................................................................................................</w:t>
          </w:r>
          <w:r>
            <w:rPr>
              <w:b w:val="0"/>
              <w:bCs/>
              <w:sz w:val="24"/>
              <w:szCs w:val="24"/>
            </w:rPr>
            <w:fldChar w:fldCharType="begin"/>
          </w:r>
          <w:r>
            <w:rPr>
              <w:b w:val="0"/>
              <w:bCs/>
              <w:sz w:val="24"/>
              <w:szCs w:val="24"/>
            </w:rPr>
            <w:instrText xml:space="preserve"> PAGEREF _Toc18672 \h </w:instrText>
          </w:r>
          <w:r>
            <w:rPr>
              <w:b w:val="0"/>
              <w:bCs/>
              <w:sz w:val="24"/>
              <w:szCs w:val="24"/>
            </w:rPr>
            <w:fldChar w:fldCharType="separate"/>
          </w:r>
          <w:r>
            <w:rPr>
              <w:b w:val="0"/>
              <w:bCs/>
              <w:sz w:val="24"/>
              <w:szCs w:val="24"/>
            </w:rPr>
            <w:t>6</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"_Toc19867" </w:instrText>
          </w:r>
          <w:r>
            <w:fldChar w:fldCharType="separate"/>
          </w:r>
          <w:r>
            <w:rPr>
              <w:rFonts w:hint="eastAsia" w:ascii="宋体" w:hAnsi="宋体" w:cs="宋体"/>
              <w:b w:val="0"/>
              <w:bCs/>
              <w:sz w:val="24"/>
              <w:szCs w:val="24"/>
            </w:rPr>
            <w:t>二   竞争性磋商采购文件</w:t>
          </w:r>
          <w:r>
            <w:rPr>
              <w:rFonts w:hint="eastAsia"/>
              <w:b w:val="0"/>
              <w:bCs/>
              <w:sz w:val="24"/>
              <w:szCs w:val="24"/>
            </w:rPr>
            <w:t>.................................................................................................................</w:t>
          </w:r>
          <w:r>
            <w:rPr>
              <w:b w:val="0"/>
              <w:bCs/>
              <w:sz w:val="24"/>
              <w:szCs w:val="24"/>
            </w:rPr>
            <w:fldChar w:fldCharType="begin"/>
          </w:r>
          <w:r>
            <w:rPr>
              <w:b w:val="0"/>
              <w:bCs/>
              <w:sz w:val="24"/>
              <w:szCs w:val="24"/>
            </w:rPr>
            <w:instrText xml:space="preserve"> PAGEREF _Toc19867 \h </w:instrText>
          </w:r>
          <w:r>
            <w:rPr>
              <w:b w:val="0"/>
              <w:bCs/>
              <w:sz w:val="24"/>
              <w:szCs w:val="24"/>
            </w:rPr>
            <w:fldChar w:fldCharType="separate"/>
          </w:r>
          <w:r>
            <w:rPr>
              <w:b w:val="0"/>
              <w:bCs/>
              <w:sz w:val="24"/>
              <w:szCs w:val="24"/>
            </w:rPr>
            <w:t>7</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"_Toc27805" </w:instrText>
          </w:r>
          <w:r>
            <w:fldChar w:fldCharType="separate"/>
          </w:r>
          <w:r>
            <w:rPr>
              <w:rFonts w:hint="eastAsia" w:ascii="宋体" w:hAnsi="宋体" w:cs="宋体"/>
              <w:b w:val="0"/>
              <w:bCs/>
              <w:sz w:val="24"/>
              <w:szCs w:val="24"/>
            </w:rPr>
            <w:t>三   响应文件</w:t>
          </w:r>
          <w:r>
            <w:rPr>
              <w:rFonts w:hint="eastAsia"/>
              <w:b w:val="0"/>
              <w:bCs/>
              <w:sz w:val="24"/>
              <w:szCs w:val="24"/>
            </w:rPr>
            <w:t>.....................................................................................................................................</w:t>
          </w:r>
          <w:r>
            <w:rPr>
              <w:b w:val="0"/>
              <w:bCs/>
              <w:sz w:val="24"/>
              <w:szCs w:val="24"/>
            </w:rPr>
            <w:fldChar w:fldCharType="begin"/>
          </w:r>
          <w:r>
            <w:rPr>
              <w:b w:val="0"/>
              <w:bCs/>
              <w:sz w:val="24"/>
              <w:szCs w:val="24"/>
            </w:rPr>
            <w:instrText xml:space="preserve"> PAGEREF _Toc27805 \h </w:instrText>
          </w:r>
          <w:r>
            <w:rPr>
              <w:b w:val="0"/>
              <w:bCs/>
              <w:sz w:val="24"/>
              <w:szCs w:val="24"/>
            </w:rPr>
            <w:fldChar w:fldCharType="separate"/>
          </w:r>
          <w:r>
            <w:rPr>
              <w:b w:val="0"/>
              <w:bCs/>
              <w:sz w:val="24"/>
              <w:szCs w:val="24"/>
            </w:rPr>
            <w:t>8</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"_Toc28069" </w:instrText>
          </w:r>
          <w:r>
            <w:fldChar w:fldCharType="separate"/>
          </w:r>
          <w:r>
            <w:rPr>
              <w:rFonts w:hint="eastAsia" w:ascii="宋体" w:hAnsi="宋体" w:cs="宋体"/>
              <w:b w:val="0"/>
              <w:bCs/>
              <w:sz w:val="24"/>
              <w:szCs w:val="24"/>
            </w:rPr>
            <w:t>四   磋商响应</w:t>
          </w:r>
          <w:r>
            <w:rPr>
              <w:rFonts w:hint="eastAsia"/>
              <w:b w:val="0"/>
              <w:bCs/>
              <w:sz w:val="24"/>
              <w:szCs w:val="24"/>
            </w:rPr>
            <w:t>...................................................................................................................................</w:t>
          </w:r>
          <w:r>
            <w:rPr>
              <w:b w:val="0"/>
              <w:bCs/>
              <w:sz w:val="24"/>
              <w:szCs w:val="24"/>
            </w:rPr>
            <w:fldChar w:fldCharType="begin"/>
          </w:r>
          <w:r>
            <w:rPr>
              <w:b w:val="0"/>
              <w:bCs/>
              <w:sz w:val="24"/>
              <w:szCs w:val="24"/>
            </w:rPr>
            <w:instrText xml:space="preserve"> PAGEREF _Toc28069 \h </w:instrText>
          </w:r>
          <w:r>
            <w:rPr>
              <w:b w:val="0"/>
              <w:bCs/>
              <w:sz w:val="24"/>
              <w:szCs w:val="24"/>
            </w:rPr>
            <w:fldChar w:fldCharType="separate"/>
          </w:r>
          <w:r>
            <w:rPr>
              <w:b w:val="0"/>
              <w:bCs/>
              <w:sz w:val="24"/>
              <w:szCs w:val="24"/>
            </w:rPr>
            <w:t>11</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"_Toc9613" </w:instrText>
          </w:r>
          <w:r>
            <w:fldChar w:fldCharType="separate"/>
          </w:r>
          <w:r>
            <w:rPr>
              <w:rFonts w:hint="eastAsia" w:ascii="宋体" w:hAnsi="宋体" w:cs="宋体"/>
              <w:b w:val="0"/>
              <w:bCs/>
              <w:sz w:val="24"/>
              <w:szCs w:val="24"/>
            </w:rPr>
            <w:t>五   评审与磋商</w:t>
          </w:r>
          <w:r>
            <w:rPr>
              <w:rFonts w:hint="eastAsia"/>
              <w:b w:val="0"/>
              <w:bCs/>
              <w:sz w:val="24"/>
              <w:szCs w:val="24"/>
            </w:rPr>
            <w:t>...............................................................................................................................</w:t>
          </w:r>
          <w:r>
            <w:rPr>
              <w:b w:val="0"/>
              <w:bCs/>
              <w:sz w:val="24"/>
              <w:szCs w:val="24"/>
            </w:rPr>
            <w:fldChar w:fldCharType="begin"/>
          </w:r>
          <w:r>
            <w:rPr>
              <w:b w:val="0"/>
              <w:bCs/>
              <w:sz w:val="24"/>
              <w:szCs w:val="24"/>
            </w:rPr>
            <w:instrText xml:space="preserve"> PAGEREF _Toc9613 \h </w:instrText>
          </w:r>
          <w:r>
            <w:rPr>
              <w:b w:val="0"/>
              <w:bCs/>
              <w:sz w:val="24"/>
              <w:szCs w:val="24"/>
            </w:rPr>
            <w:fldChar w:fldCharType="separate"/>
          </w:r>
          <w:r>
            <w:rPr>
              <w:b w:val="0"/>
              <w:bCs/>
              <w:sz w:val="24"/>
              <w:szCs w:val="24"/>
            </w:rPr>
            <w:t>11</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"_Toc9119" </w:instrText>
          </w:r>
          <w:r>
            <w:fldChar w:fldCharType="separate"/>
          </w:r>
          <w:r>
            <w:rPr>
              <w:rFonts w:hint="eastAsia" w:ascii="宋体" w:hAnsi="宋体" w:cs="宋体"/>
              <w:b w:val="0"/>
              <w:bCs/>
              <w:sz w:val="24"/>
              <w:szCs w:val="24"/>
            </w:rPr>
            <w:t>六   合同授予</w:t>
          </w:r>
          <w:r>
            <w:rPr>
              <w:rFonts w:hint="eastAsia"/>
              <w:b w:val="0"/>
              <w:bCs/>
              <w:sz w:val="24"/>
              <w:szCs w:val="24"/>
            </w:rPr>
            <w:t>...................................................................................................................................</w:t>
          </w:r>
          <w:r>
            <w:rPr>
              <w:b w:val="0"/>
              <w:bCs/>
              <w:sz w:val="24"/>
              <w:szCs w:val="24"/>
            </w:rPr>
            <w:fldChar w:fldCharType="begin"/>
          </w:r>
          <w:r>
            <w:rPr>
              <w:b w:val="0"/>
              <w:bCs/>
              <w:sz w:val="24"/>
              <w:szCs w:val="24"/>
            </w:rPr>
            <w:instrText xml:space="preserve"> PAGEREF _Toc9119 \h </w:instrText>
          </w:r>
          <w:r>
            <w:rPr>
              <w:b w:val="0"/>
              <w:bCs/>
              <w:sz w:val="24"/>
              <w:szCs w:val="24"/>
            </w:rPr>
            <w:fldChar w:fldCharType="separate"/>
          </w:r>
          <w:r>
            <w:rPr>
              <w:b w:val="0"/>
              <w:bCs/>
              <w:sz w:val="24"/>
              <w:szCs w:val="24"/>
            </w:rPr>
            <w:t>14</w:t>
          </w:r>
          <w:r>
            <w:rPr>
              <w:b w:val="0"/>
              <w:bCs/>
              <w:sz w:val="24"/>
              <w:szCs w:val="24"/>
            </w:rPr>
            <w:fldChar w:fldCharType="end"/>
          </w:r>
          <w:r>
            <w:rPr>
              <w:b w:val="0"/>
              <w:bCs/>
              <w:sz w:val="24"/>
              <w:szCs w:val="24"/>
            </w:rPr>
            <w:fldChar w:fldCharType="end"/>
          </w:r>
        </w:p>
        <w:p>
          <w:pPr>
            <w:pStyle w:val="17"/>
            <w:spacing w:line="320" w:lineRule="exact"/>
            <w:outlineLvl w:val="9"/>
            <w:rPr>
              <w:b w:val="0"/>
              <w:bCs/>
              <w:sz w:val="24"/>
              <w:szCs w:val="24"/>
            </w:rPr>
          </w:pPr>
          <w:r>
            <w:fldChar w:fldCharType="begin"/>
          </w:r>
          <w:r>
            <w:instrText xml:space="preserve"> HYPERLINK \l "_Toc12078" </w:instrText>
          </w:r>
          <w:r>
            <w:fldChar w:fldCharType="separate"/>
          </w:r>
          <w:r>
            <w:rPr>
              <w:rFonts w:hint="eastAsia" w:ascii="宋体" w:hAnsi="宋体" w:cs="宋体"/>
              <w:b w:val="0"/>
              <w:bCs/>
              <w:sz w:val="24"/>
              <w:szCs w:val="24"/>
            </w:rPr>
            <w:t>七   其他事项</w:t>
          </w:r>
          <w:r>
            <w:rPr>
              <w:rFonts w:hint="eastAsia"/>
              <w:b w:val="0"/>
              <w:bCs/>
              <w:sz w:val="24"/>
              <w:szCs w:val="24"/>
            </w:rPr>
            <w:t>...................................................................................................................................</w:t>
          </w:r>
          <w:r>
            <w:rPr>
              <w:b w:val="0"/>
              <w:bCs/>
              <w:sz w:val="24"/>
              <w:szCs w:val="24"/>
            </w:rPr>
            <w:fldChar w:fldCharType="begin"/>
          </w:r>
          <w:r>
            <w:rPr>
              <w:b w:val="0"/>
              <w:bCs/>
              <w:sz w:val="24"/>
              <w:szCs w:val="24"/>
            </w:rPr>
            <w:instrText xml:space="preserve"> PAGEREF _Toc12078 \h </w:instrText>
          </w:r>
          <w:r>
            <w:rPr>
              <w:b w:val="0"/>
              <w:bCs/>
              <w:sz w:val="24"/>
              <w:szCs w:val="24"/>
            </w:rPr>
            <w:fldChar w:fldCharType="separate"/>
          </w:r>
          <w:r>
            <w:rPr>
              <w:b w:val="0"/>
              <w:bCs/>
              <w:sz w:val="24"/>
              <w:szCs w:val="24"/>
            </w:rPr>
            <w:t>15</w:t>
          </w:r>
          <w:r>
            <w:rPr>
              <w:b w:val="0"/>
              <w:bCs/>
              <w:sz w:val="24"/>
              <w:szCs w:val="24"/>
            </w:rPr>
            <w:fldChar w:fldCharType="end"/>
          </w:r>
          <w:r>
            <w:rPr>
              <w:b w:val="0"/>
              <w:bCs/>
              <w:sz w:val="24"/>
              <w:szCs w:val="24"/>
            </w:rPr>
            <w:fldChar w:fldCharType="end"/>
          </w:r>
        </w:p>
        <w:p>
          <w:pPr>
            <w:pStyle w:val="17"/>
            <w:tabs>
              <w:tab w:val="right" w:leader="dot" w:pos="9746"/>
            </w:tabs>
            <w:spacing w:line="320" w:lineRule="exact"/>
            <w:outlineLvl w:val="9"/>
            <w:rPr>
              <w:sz w:val="24"/>
              <w:szCs w:val="24"/>
            </w:rPr>
          </w:pPr>
          <w:r>
            <w:fldChar w:fldCharType="begin"/>
          </w:r>
          <w:r>
            <w:instrText xml:space="preserve"> HYPERLINK \l "_Toc20000" </w:instrText>
          </w:r>
          <w:r>
            <w:fldChar w:fldCharType="separate"/>
          </w:r>
          <w:r>
            <w:rPr>
              <w:rFonts w:hint="eastAsia" w:ascii="宋体" w:hAnsi="宋体" w:cs="宋体"/>
              <w:bCs/>
              <w:sz w:val="24"/>
              <w:szCs w:val="24"/>
            </w:rPr>
            <w:t>第三章  服务需求一览表........................................................</w:t>
          </w:r>
          <w:r>
            <w:rPr>
              <w:sz w:val="24"/>
              <w:szCs w:val="24"/>
            </w:rPr>
            <w:fldChar w:fldCharType="begin"/>
          </w:r>
          <w:r>
            <w:rPr>
              <w:sz w:val="24"/>
              <w:szCs w:val="24"/>
            </w:rPr>
            <w:instrText xml:space="preserve"> PAGEREF _Toc20000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17"/>
            <w:spacing w:line="320" w:lineRule="exact"/>
            <w:ind w:left="1928" w:hanging="1928" w:hangingChars="400"/>
            <w:outlineLvl w:val="9"/>
            <w:rPr>
              <w:sz w:val="24"/>
              <w:szCs w:val="24"/>
            </w:rPr>
          </w:pPr>
          <w:r>
            <w:fldChar w:fldCharType="begin"/>
          </w:r>
          <w:r>
            <w:instrText xml:space="preserve"> HYPERLINK \l "_Toc15996" </w:instrText>
          </w:r>
          <w:r>
            <w:fldChar w:fldCharType="separate"/>
          </w:r>
          <w:r>
            <w:rPr>
              <w:rFonts w:hint="eastAsia" w:ascii="宋体" w:hAnsi="宋体" w:cs="宋体"/>
              <w:sz w:val="24"/>
              <w:szCs w:val="24"/>
            </w:rPr>
            <w:t>第四章  评审方法..............................................................</w:t>
          </w:r>
          <w:r>
            <w:rPr>
              <w:sz w:val="24"/>
              <w:szCs w:val="24"/>
            </w:rPr>
            <w:fldChar w:fldCharType="begin"/>
          </w:r>
          <w:r>
            <w:rPr>
              <w:sz w:val="24"/>
              <w:szCs w:val="24"/>
            </w:rPr>
            <w:instrText xml:space="preserve"> PAGEREF _Toc15996 \h </w:instrText>
          </w:r>
          <w:r>
            <w:rPr>
              <w:sz w:val="24"/>
              <w:szCs w:val="24"/>
            </w:rPr>
            <w:fldChar w:fldCharType="separate"/>
          </w:r>
          <w:r>
            <w:rPr>
              <w:sz w:val="24"/>
              <w:szCs w:val="24"/>
            </w:rPr>
            <w:t>18</w:t>
          </w:r>
          <w:r>
            <w:rPr>
              <w:sz w:val="24"/>
              <w:szCs w:val="24"/>
            </w:rPr>
            <w:fldChar w:fldCharType="end"/>
          </w:r>
          <w:r>
            <w:rPr>
              <w:sz w:val="24"/>
              <w:szCs w:val="24"/>
            </w:rPr>
            <w:fldChar w:fldCharType="end"/>
          </w:r>
        </w:p>
        <w:p>
          <w:pPr>
            <w:pStyle w:val="17"/>
            <w:tabs>
              <w:tab w:val="right" w:leader="dot" w:pos="9746"/>
            </w:tabs>
            <w:spacing w:line="320" w:lineRule="exact"/>
            <w:outlineLvl w:val="9"/>
            <w:rPr>
              <w:sz w:val="24"/>
              <w:szCs w:val="24"/>
            </w:rPr>
          </w:pPr>
          <w:r>
            <w:fldChar w:fldCharType="begin"/>
          </w:r>
          <w:r>
            <w:instrText xml:space="preserve"> HYPERLINK \l "_Toc11133" </w:instrText>
          </w:r>
          <w:r>
            <w:fldChar w:fldCharType="separate"/>
          </w:r>
          <w:r>
            <w:rPr>
              <w:rFonts w:hint="eastAsia" w:ascii="宋体" w:hAnsi="宋体" w:cs="宋体"/>
              <w:sz w:val="24"/>
              <w:szCs w:val="24"/>
            </w:rPr>
            <w:t>第五章  响应文件格式..........................................................</w:t>
          </w:r>
          <w:r>
            <w:rPr>
              <w:sz w:val="24"/>
              <w:szCs w:val="24"/>
            </w:rPr>
            <w:fldChar w:fldCharType="begin"/>
          </w:r>
          <w:r>
            <w:rPr>
              <w:sz w:val="24"/>
              <w:szCs w:val="24"/>
            </w:rPr>
            <w:instrText xml:space="preserve"> PAGEREF _Toc11133 \h </w:instrText>
          </w:r>
          <w:r>
            <w:rPr>
              <w:sz w:val="24"/>
              <w:szCs w:val="24"/>
            </w:rPr>
            <w:fldChar w:fldCharType="separate"/>
          </w:r>
          <w:r>
            <w:rPr>
              <w:sz w:val="24"/>
              <w:szCs w:val="24"/>
            </w:rPr>
            <w:t>21</w:t>
          </w:r>
          <w:r>
            <w:rPr>
              <w:sz w:val="24"/>
              <w:szCs w:val="24"/>
            </w:rPr>
            <w:fldChar w:fldCharType="end"/>
          </w:r>
          <w:r>
            <w:rPr>
              <w:sz w:val="24"/>
              <w:szCs w:val="24"/>
            </w:rPr>
            <w:fldChar w:fldCharType="end"/>
          </w:r>
        </w:p>
        <w:p>
          <w:pPr>
            <w:pStyle w:val="17"/>
            <w:tabs>
              <w:tab w:val="right" w:leader="dot" w:pos="9746"/>
            </w:tabs>
            <w:spacing w:line="320" w:lineRule="exact"/>
            <w:outlineLvl w:val="9"/>
            <w:rPr>
              <w:sz w:val="24"/>
              <w:szCs w:val="24"/>
            </w:rPr>
          </w:pPr>
          <w:r>
            <w:fldChar w:fldCharType="begin"/>
          </w:r>
          <w:r>
            <w:instrText xml:space="preserve"> HYPERLINK \l "_Toc12526" </w:instrText>
          </w:r>
          <w:r>
            <w:fldChar w:fldCharType="separate"/>
          </w:r>
          <w:r>
            <w:rPr>
              <w:rFonts w:hint="eastAsia" w:ascii="宋体" w:hAnsi="宋体" w:cs="宋体"/>
              <w:sz w:val="24"/>
              <w:szCs w:val="24"/>
            </w:rPr>
            <w:t>第六章  合同条款及格式........................................................</w:t>
          </w:r>
          <w:r>
            <w:rPr>
              <w:sz w:val="24"/>
              <w:szCs w:val="24"/>
            </w:rPr>
            <w:fldChar w:fldCharType="begin"/>
          </w:r>
          <w:r>
            <w:rPr>
              <w:sz w:val="24"/>
              <w:szCs w:val="24"/>
            </w:rPr>
            <w:instrText xml:space="preserve"> PAGEREF _Toc12526 \h </w:instrText>
          </w:r>
          <w:r>
            <w:rPr>
              <w:sz w:val="24"/>
              <w:szCs w:val="24"/>
            </w:rPr>
            <w:fldChar w:fldCharType="separate"/>
          </w:r>
          <w:r>
            <w:rPr>
              <w:sz w:val="24"/>
              <w:szCs w:val="24"/>
            </w:rPr>
            <w:t>36</w:t>
          </w:r>
          <w:r>
            <w:rPr>
              <w:sz w:val="24"/>
              <w:szCs w:val="24"/>
            </w:rPr>
            <w:fldChar w:fldCharType="end"/>
          </w:r>
          <w:r>
            <w:rPr>
              <w:sz w:val="24"/>
              <w:szCs w:val="24"/>
            </w:rPr>
            <w:fldChar w:fldCharType="end"/>
          </w:r>
        </w:p>
        <w:p>
          <w:pPr>
            <w:pStyle w:val="17"/>
            <w:tabs>
              <w:tab w:val="right" w:leader="dot" w:pos="9746"/>
            </w:tabs>
            <w:spacing w:line="320" w:lineRule="exact"/>
            <w:outlineLvl w:val="9"/>
            <w:rPr>
              <w:b w:val="0"/>
              <w:bCs/>
              <w:sz w:val="24"/>
              <w:szCs w:val="24"/>
            </w:rPr>
          </w:pPr>
          <w:r>
            <w:fldChar w:fldCharType="begin"/>
          </w:r>
          <w:r>
            <w:instrText xml:space="preserve"> HYPERLINK \l "_Toc13392" </w:instrText>
          </w:r>
          <w:r>
            <w:fldChar w:fldCharType="separate"/>
          </w:r>
          <w:r>
            <w:rPr>
              <w:b w:val="0"/>
              <w:bCs/>
              <w:sz w:val="24"/>
              <w:szCs w:val="24"/>
            </w:rPr>
            <w:t>第一</w:t>
          </w:r>
          <w:r>
            <w:rPr>
              <w:rFonts w:hint="eastAsia"/>
              <w:b w:val="0"/>
              <w:bCs/>
              <w:sz w:val="24"/>
              <w:szCs w:val="24"/>
            </w:rPr>
            <w:t>部分</w:t>
          </w:r>
          <w:r>
            <w:rPr>
              <w:b w:val="0"/>
              <w:bCs/>
              <w:sz w:val="24"/>
              <w:szCs w:val="24"/>
            </w:rPr>
            <w:t xml:space="preserve"> 合同协议书</w:t>
          </w:r>
          <w:r>
            <w:rPr>
              <w:rFonts w:hint="eastAsia"/>
              <w:b w:val="0"/>
              <w:bCs/>
              <w:sz w:val="24"/>
              <w:szCs w:val="24"/>
            </w:rPr>
            <w:t>.......................................................................................................................</w:t>
          </w:r>
          <w:r>
            <w:rPr>
              <w:b w:val="0"/>
              <w:bCs/>
              <w:sz w:val="24"/>
              <w:szCs w:val="24"/>
            </w:rPr>
            <w:fldChar w:fldCharType="begin"/>
          </w:r>
          <w:r>
            <w:rPr>
              <w:b w:val="0"/>
              <w:bCs/>
              <w:sz w:val="24"/>
              <w:szCs w:val="24"/>
            </w:rPr>
            <w:instrText xml:space="preserve"> PAGEREF _Toc13392 \h </w:instrText>
          </w:r>
          <w:r>
            <w:rPr>
              <w:b w:val="0"/>
              <w:bCs/>
              <w:sz w:val="24"/>
              <w:szCs w:val="24"/>
            </w:rPr>
            <w:fldChar w:fldCharType="separate"/>
          </w:r>
          <w:r>
            <w:rPr>
              <w:b w:val="0"/>
              <w:bCs/>
              <w:sz w:val="24"/>
              <w:szCs w:val="24"/>
            </w:rPr>
            <w:t>36</w:t>
          </w:r>
          <w:r>
            <w:rPr>
              <w:b w:val="0"/>
              <w:bCs/>
              <w:sz w:val="24"/>
              <w:szCs w:val="24"/>
            </w:rPr>
            <w:fldChar w:fldCharType="end"/>
          </w:r>
          <w:r>
            <w:rPr>
              <w:b w:val="0"/>
              <w:bCs/>
              <w:sz w:val="24"/>
              <w:szCs w:val="24"/>
            </w:rPr>
            <w:fldChar w:fldCharType="end"/>
          </w:r>
        </w:p>
        <w:p>
          <w:pPr>
            <w:pStyle w:val="17"/>
            <w:tabs>
              <w:tab w:val="right" w:leader="dot" w:pos="9746"/>
            </w:tabs>
            <w:spacing w:line="320" w:lineRule="exact"/>
            <w:outlineLvl w:val="9"/>
            <w:rPr>
              <w:b w:val="0"/>
              <w:bCs/>
              <w:sz w:val="24"/>
              <w:szCs w:val="24"/>
            </w:rPr>
          </w:pPr>
          <w:r>
            <w:fldChar w:fldCharType="begin"/>
          </w:r>
          <w:r>
            <w:instrText xml:space="preserve"> HYPERLINK \l "_Toc7033" </w:instrText>
          </w:r>
          <w:r>
            <w:fldChar w:fldCharType="separate"/>
          </w:r>
          <w:r>
            <w:rPr>
              <w:rFonts w:hint="eastAsia"/>
              <w:b w:val="0"/>
              <w:bCs/>
              <w:sz w:val="24"/>
              <w:szCs w:val="24"/>
            </w:rPr>
            <w:t>第二部分 通用</w:t>
          </w:r>
          <w:r>
            <w:rPr>
              <w:b w:val="0"/>
              <w:bCs/>
              <w:sz w:val="24"/>
              <w:szCs w:val="24"/>
            </w:rPr>
            <w:t>合同条款</w:t>
          </w:r>
          <w:r>
            <w:rPr>
              <w:rFonts w:hint="eastAsia"/>
              <w:b w:val="0"/>
              <w:bCs/>
              <w:sz w:val="24"/>
              <w:szCs w:val="24"/>
            </w:rPr>
            <w:t>...................................................................................................................</w:t>
          </w:r>
          <w:r>
            <w:rPr>
              <w:b w:val="0"/>
              <w:bCs/>
              <w:sz w:val="24"/>
              <w:szCs w:val="24"/>
            </w:rPr>
            <w:fldChar w:fldCharType="begin"/>
          </w:r>
          <w:r>
            <w:rPr>
              <w:b w:val="0"/>
              <w:bCs/>
              <w:sz w:val="24"/>
              <w:szCs w:val="24"/>
            </w:rPr>
            <w:instrText xml:space="preserve"> PAGEREF _Toc7033 \h </w:instrText>
          </w:r>
          <w:r>
            <w:rPr>
              <w:b w:val="0"/>
              <w:bCs/>
              <w:sz w:val="24"/>
              <w:szCs w:val="24"/>
            </w:rPr>
            <w:fldChar w:fldCharType="separate"/>
          </w:r>
          <w:r>
            <w:rPr>
              <w:b w:val="0"/>
              <w:bCs/>
              <w:sz w:val="24"/>
              <w:szCs w:val="24"/>
            </w:rPr>
            <w:t>39</w:t>
          </w:r>
          <w:r>
            <w:rPr>
              <w:b w:val="0"/>
              <w:bCs/>
              <w:sz w:val="24"/>
              <w:szCs w:val="24"/>
            </w:rPr>
            <w:fldChar w:fldCharType="end"/>
          </w:r>
          <w:r>
            <w:rPr>
              <w:b w:val="0"/>
              <w:bCs/>
              <w:sz w:val="24"/>
              <w:szCs w:val="24"/>
            </w:rPr>
            <w:fldChar w:fldCharType="end"/>
          </w:r>
        </w:p>
        <w:p>
          <w:pPr>
            <w:pStyle w:val="17"/>
            <w:tabs>
              <w:tab w:val="right" w:leader="dot" w:pos="9746"/>
            </w:tabs>
            <w:spacing w:line="320" w:lineRule="exact"/>
            <w:outlineLvl w:val="9"/>
            <w:rPr>
              <w:sz w:val="24"/>
              <w:szCs w:val="24"/>
            </w:rPr>
          </w:pPr>
          <w:r>
            <w:fldChar w:fldCharType="begin"/>
          </w:r>
          <w:r>
            <w:instrText xml:space="preserve"> HYPERLINK \l "_Toc24516" </w:instrText>
          </w:r>
          <w:r>
            <w:fldChar w:fldCharType="separate"/>
          </w:r>
          <w:r>
            <w:rPr>
              <w:b w:val="0"/>
              <w:bCs/>
              <w:sz w:val="24"/>
              <w:szCs w:val="24"/>
            </w:rPr>
            <w:t>第</w:t>
          </w:r>
          <w:r>
            <w:rPr>
              <w:rFonts w:hint="eastAsia"/>
              <w:b w:val="0"/>
              <w:bCs/>
              <w:sz w:val="24"/>
              <w:szCs w:val="24"/>
            </w:rPr>
            <w:t>三</w:t>
          </w:r>
          <w:r>
            <w:rPr>
              <w:b w:val="0"/>
              <w:bCs/>
              <w:sz w:val="24"/>
              <w:szCs w:val="24"/>
            </w:rPr>
            <w:t>部分 专用合同条款</w:t>
          </w:r>
          <w:r>
            <w:rPr>
              <w:rFonts w:hint="eastAsia"/>
              <w:b w:val="0"/>
              <w:bCs/>
              <w:sz w:val="24"/>
              <w:szCs w:val="24"/>
            </w:rPr>
            <w:t>...................................................................................................................</w:t>
          </w:r>
          <w:r>
            <w:rPr>
              <w:b w:val="0"/>
              <w:bCs/>
              <w:sz w:val="24"/>
              <w:szCs w:val="24"/>
            </w:rPr>
            <w:fldChar w:fldCharType="begin"/>
          </w:r>
          <w:r>
            <w:rPr>
              <w:b w:val="0"/>
              <w:bCs/>
              <w:sz w:val="24"/>
              <w:szCs w:val="24"/>
            </w:rPr>
            <w:instrText xml:space="preserve"> PAGEREF _Toc24516 \h </w:instrText>
          </w:r>
          <w:r>
            <w:rPr>
              <w:b w:val="0"/>
              <w:bCs/>
              <w:sz w:val="24"/>
              <w:szCs w:val="24"/>
            </w:rPr>
            <w:fldChar w:fldCharType="separate"/>
          </w:r>
          <w:r>
            <w:rPr>
              <w:b w:val="0"/>
              <w:bCs/>
              <w:sz w:val="24"/>
              <w:szCs w:val="24"/>
            </w:rPr>
            <w:t>39</w:t>
          </w:r>
          <w:r>
            <w:rPr>
              <w:b w:val="0"/>
              <w:bCs/>
              <w:sz w:val="24"/>
              <w:szCs w:val="24"/>
            </w:rPr>
            <w:fldChar w:fldCharType="end"/>
          </w:r>
          <w:r>
            <w:rPr>
              <w:b w:val="0"/>
              <w:bCs/>
              <w:sz w:val="24"/>
              <w:szCs w:val="24"/>
            </w:rPr>
            <w:fldChar w:fldCharType="end"/>
          </w:r>
        </w:p>
        <w:p>
          <w:pPr>
            <w:rPr>
              <w:rFonts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fldChar w:fldCharType="end"/>
          </w:r>
        </w:p>
      </w:sdtContent>
    </w:sdt>
    <w:p>
      <w:pPr>
        <w:wordWrap w:val="0"/>
        <w:ind w:firstLine="3534" w:firstLineChars="1100"/>
        <w:jc w:val="center"/>
        <w:rPr>
          <w:rFonts w:ascii="宋体" w:hAnsi="宋体" w:cs="宋体"/>
          <w:b/>
          <w:color w:val="000000" w:themeColor="text1"/>
          <w:sz w:val="32"/>
          <w:szCs w:val="32"/>
          <w14:textFill>
            <w14:solidFill>
              <w14:schemeClr w14:val="tx1"/>
            </w14:solidFill>
          </w14:textFill>
        </w:rPr>
      </w:pPr>
      <w:bookmarkStart w:id="6" w:name="_Toc3613"/>
      <w:bookmarkStart w:id="7" w:name="_Toc7888"/>
      <w:bookmarkStart w:id="8" w:name="_Toc32412"/>
      <w:bookmarkStart w:id="9" w:name="_Toc23821"/>
    </w:p>
    <w:p>
      <w:pPr>
        <w:wordWrap w:val="0"/>
        <w:jc w:val="center"/>
        <w:rPr>
          <w:rFonts w:ascii="宋体" w:hAnsi="宋体" w:cs="宋体"/>
          <w:b/>
          <w:color w:val="000000" w:themeColor="text1"/>
          <w:sz w:val="32"/>
          <w:szCs w:val="32"/>
          <w14:textFill>
            <w14:solidFill>
              <w14:schemeClr w14:val="tx1"/>
            </w14:solidFill>
          </w14:textFill>
        </w:rPr>
      </w:pPr>
    </w:p>
    <w:p>
      <w:pPr>
        <w:pStyle w:val="2"/>
        <w:ind w:firstLine="627"/>
        <w:rPr>
          <w:rFonts w:ascii="宋体" w:hAnsi="宋体" w:cs="宋体"/>
          <w:b/>
          <w:color w:val="000000" w:themeColor="text1"/>
          <w:sz w:val="32"/>
          <w:szCs w:val="32"/>
          <w14:textFill>
            <w14:solidFill>
              <w14:schemeClr w14:val="tx1"/>
            </w14:solidFill>
          </w14:textFill>
        </w:rPr>
      </w:pPr>
    </w:p>
    <w:p>
      <w:pPr>
        <w:rPr>
          <w:rFonts w:ascii="宋体" w:hAnsi="宋体" w:cs="宋体"/>
          <w:b/>
          <w:color w:val="000000" w:themeColor="text1"/>
          <w:sz w:val="32"/>
          <w:szCs w:val="32"/>
          <w14:textFill>
            <w14:solidFill>
              <w14:schemeClr w14:val="tx1"/>
            </w14:solidFill>
          </w14:textFill>
        </w:rPr>
      </w:pPr>
    </w:p>
    <w:p>
      <w:pPr>
        <w:pStyle w:val="2"/>
        <w:ind w:firstLine="627"/>
        <w:rPr>
          <w:rFonts w:ascii="宋体" w:hAnsi="宋体" w:cs="宋体"/>
          <w:b/>
          <w:color w:val="000000" w:themeColor="text1"/>
          <w:sz w:val="32"/>
          <w:szCs w:val="32"/>
          <w14:textFill>
            <w14:solidFill>
              <w14:schemeClr w14:val="tx1"/>
            </w14:solidFill>
          </w14:textFill>
        </w:rPr>
      </w:pPr>
    </w:p>
    <w:p>
      <w:pPr>
        <w:rPr>
          <w:rFonts w:ascii="宋体" w:hAnsi="宋体" w:cs="宋体"/>
          <w:b/>
          <w:color w:val="000000" w:themeColor="text1"/>
          <w:sz w:val="32"/>
          <w:szCs w:val="32"/>
          <w14:textFill>
            <w14:solidFill>
              <w14:schemeClr w14:val="tx1"/>
            </w14:solidFill>
          </w14:textFill>
        </w:rPr>
      </w:pPr>
    </w:p>
    <w:p>
      <w:pPr>
        <w:pStyle w:val="2"/>
        <w:ind w:firstLine="627"/>
        <w:rPr>
          <w:rFonts w:ascii="宋体" w:hAnsi="宋体" w:cs="宋体"/>
          <w:b/>
          <w:color w:val="000000" w:themeColor="text1"/>
          <w:sz w:val="32"/>
          <w:szCs w:val="32"/>
          <w14:textFill>
            <w14:solidFill>
              <w14:schemeClr w14:val="tx1"/>
            </w14:solidFill>
          </w14:textFill>
        </w:rPr>
      </w:pPr>
    </w:p>
    <w:p/>
    <w:p>
      <w:pPr>
        <w:wordWrap w:val="0"/>
        <w:jc w:val="center"/>
        <w:outlineLvl w:val="0"/>
        <w:rPr>
          <w:rFonts w:ascii="宋体" w:hAnsi="宋体" w:cs="宋体"/>
          <w:b/>
          <w:color w:val="000000" w:themeColor="text1"/>
          <w:sz w:val="32"/>
          <w:szCs w:val="32"/>
          <w14:textFill>
            <w14:solidFill>
              <w14:schemeClr w14:val="tx1"/>
            </w14:solidFill>
          </w14:textFill>
        </w:rPr>
      </w:pPr>
      <w:bookmarkStart w:id="10" w:name="_Toc32717"/>
      <w:r>
        <w:rPr>
          <w:rFonts w:hint="eastAsia" w:ascii="宋体" w:hAnsi="宋体" w:cs="宋体"/>
          <w:b/>
          <w:color w:val="000000" w:themeColor="text1"/>
          <w:sz w:val="32"/>
          <w:szCs w:val="32"/>
          <w14:textFill>
            <w14:solidFill>
              <w14:schemeClr w14:val="tx1"/>
            </w14:solidFill>
          </w14:textFill>
        </w:rPr>
        <w:t>第一章 竞争性磋商公告</w:t>
      </w:r>
      <w:bookmarkEnd w:id="5"/>
      <w:bookmarkEnd w:id="6"/>
      <w:bookmarkEnd w:id="7"/>
      <w:bookmarkEnd w:id="8"/>
      <w:bookmarkEnd w:id="9"/>
      <w:bookmarkEnd w:id="10"/>
    </w:p>
    <w:p>
      <w:pPr>
        <w:widowControl/>
        <w:numPr>
          <w:ilvl w:val="255"/>
          <w:numId w:val="0"/>
        </w:numPr>
        <w:tabs>
          <w:tab w:val="left" w:pos="1021"/>
        </w:tabs>
        <w:spacing w:line="360" w:lineRule="auto"/>
        <w:rPr>
          <w:rFonts w:ascii="宋体" w:hAnsi="宋体" w:cs="宋体"/>
          <w:b/>
          <w:bCs/>
          <w:color w:val="000000" w:themeColor="text1"/>
          <w:sz w:val="24"/>
          <w:highlight w:val="none"/>
          <w14:textFill>
            <w14:solidFill>
              <w14:schemeClr w14:val="tx1"/>
            </w14:solidFill>
          </w14:textFill>
        </w:rPr>
      </w:pPr>
    </w:p>
    <w:p>
      <w:pPr>
        <w:widowControl/>
        <w:numPr>
          <w:ilvl w:val="255"/>
          <w:numId w:val="0"/>
        </w:numPr>
        <w:tabs>
          <w:tab w:val="left" w:pos="1021"/>
        </w:tabs>
        <w:spacing w:line="360" w:lineRule="auto"/>
        <w:outlineLvl w:val="1"/>
        <w:rPr>
          <w:rFonts w:ascii="宋体" w:hAnsi="宋体" w:cs="宋体"/>
          <w:b/>
          <w:bCs/>
          <w:color w:val="000000" w:themeColor="text1"/>
          <w:szCs w:val="21"/>
          <w:highlight w:val="none"/>
          <w14:textFill>
            <w14:solidFill>
              <w14:schemeClr w14:val="tx1"/>
            </w14:solidFill>
          </w14:textFill>
        </w:rPr>
      </w:pPr>
      <w:bookmarkStart w:id="11" w:name="_Toc24974"/>
      <w:bookmarkStart w:id="12" w:name="_Toc27458"/>
      <w:r>
        <w:rPr>
          <w:rFonts w:hint="eastAsia" w:ascii="宋体" w:hAnsi="宋体" w:cs="宋体"/>
          <w:b/>
          <w:bCs/>
          <w:color w:val="000000" w:themeColor="text1"/>
          <w:szCs w:val="21"/>
          <w:highlight w:val="none"/>
          <w14:textFill>
            <w14:solidFill>
              <w14:schemeClr w14:val="tx1"/>
            </w14:solidFill>
          </w14:textFill>
        </w:rPr>
        <w:t>一、项目基本情况</w:t>
      </w:r>
      <w:bookmarkEnd w:id="11"/>
      <w:bookmarkEnd w:id="12"/>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GXGSYY-CGB-XMB-2022-04</w:t>
      </w:r>
      <w:r>
        <w:rPr>
          <w:rFonts w:hint="eastAsia" w:ascii="宋体" w:hAnsi="宋体" w:cs="宋体"/>
          <w:color w:val="000000" w:themeColor="text1"/>
          <w:szCs w:val="21"/>
          <w:highlight w:val="none"/>
          <w:u w:val="single"/>
          <w14:textFill>
            <w14:solidFill>
              <w14:schemeClr w14:val="tx1"/>
            </w14:solidFill>
          </w14:textFill>
        </w:rPr>
        <w:t xml:space="preserve">                    </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广西骨伤医院门诊楼室内装饰工程设计</w:t>
      </w:r>
    </w:p>
    <w:p>
      <w:pPr>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采购方式：</w:t>
      </w:r>
      <w:r>
        <w:rPr>
          <w:rFonts w:hint="eastAsia" w:ascii="宋体" w:hAnsi="宋体" w:cs="宋体"/>
          <w:color w:val="000000" w:themeColor="text1"/>
          <w:szCs w:val="21"/>
          <w:highlight w:val="none"/>
          <w:u w:val="single"/>
          <w14:textFill>
            <w14:solidFill>
              <w14:schemeClr w14:val="tx1"/>
            </w14:solidFill>
          </w14:textFill>
        </w:rPr>
        <w:t>竞争性磋商</w:t>
      </w:r>
    </w:p>
    <w:p>
      <w:pPr>
        <w:wordWrap w:val="0"/>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w:t>
      </w:r>
      <w:r>
        <w:rPr>
          <w:rFonts w:hint="eastAsia" w:ascii="宋体" w:hAnsi="宋体" w:cs="宋体"/>
          <w:color w:val="000000" w:themeColor="text1"/>
          <w:szCs w:val="21"/>
          <w:highlight w:val="none"/>
          <w:u w:val="single"/>
          <w14:textFill>
            <w14:solidFill>
              <w14:schemeClr w14:val="tx1"/>
            </w14:solidFill>
          </w14:textFill>
        </w:rPr>
        <w:t>人民币玖万捌仟元整（¥</w:t>
      </w:r>
      <w:r>
        <w:rPr>
          <w:rFonts w:ascii="宋体" w:hAnsi="宋体" w:cs="宋体"/>
          <w:color w:val="000000" w:themeColor="text1"/>
          <w:szCs w:val="21"/>
          <w:highlight w:val="none"/>
          <w:u w:val="single"/>
          <w14:textFill>
            <w14:solidFill>
              <w14:schemeClr w14:val="tx1"/>
            </w14:solidFill>
          </w14:textFill>
        </w:rPr>
        <w:t>98000.00</w:t>
      </w:r>
      <w:r>
        <w:rPr>
          <w:rFonts w:hint="eastAsia" w:ascii="宋体" w:hAnsi="宋体" w:cs="宋体"/>
          <w:color w:val="000000" w:themeColor="text1"/>
          <w:szCs w:val="21"/>
          <w:highlight w:val="none"/>
          <w:u w:val="single"/>
          <w14:textFill>
            <w14:solidFill>
              <w14:schemeClr w14:val="tx1"/>
            </w14:solidFill>
          </w14:textFill>
        </w:rPr>
        <w:t>元）</w:t>
      </w:r>
    </w:p>
    <w:p>
      <w:pPr>
        <w:spacing w:line="360" w:lineRule="auto"/>
        <w:ind w:firstLine="420" w:firstLineChars="200"/>
        <w:outlineLvl w:val="2"/>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建设地点：</w:t>
      </w:r>
      <w:r>
        <w:rPr>
          <w:rFonts w:hint="eastAsia" w:ascii="宋体" w:hAnsi="宋体" w:cs="宋体"/>
          <w:color w:val="000000" w:themeColor="text1"/>
          <w:szCs w:val="21"/>
          <w:highlight w:val="none"/>
          <w:u w:val="single"/>
          <w14:textFill>
            <w14:solidFill>
              <w14:schemeClr w14:val="tx1"/>
            </w14:solidFill>
          </w14:textFill>
        </w:rPr>
        <w:t>广西壮族自治区南宁市新民路32号</w:t>
      </w:r>
    </w:p>
    <w:p>
      <w:pPr>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建筑规模:</w:t>
      </w:r>
      <w:r>
        <w:rPr>
          <w:rFonts w:hint="eastAsia" w:ascii="宋体" w:hAnsi="宋体" w:cs="宋体"/>
          <w:color w:val="000000" w:themeColor="text1"/>
          <w:szCs w:val="21"/>
          <w:highlight w:val="none"/>
          <w:u w:val="single"/>
          <w14:textFill>
            <w14:solidFill>
              <w14:schemeClr w14:val="tx1"/>
            </w14:solidFill>
          </w14:textFill>
        </w:rPr>
        <w:t>1.广西骨伤医院1至7层门诊楼及加建部分的室内装饰设计，涉及走廊、楼梯间、病房、卫生间、消防和空调改造室内装饰设计。其中，1层面积160㎡，2层面积307.6㎡，3层面积748㎡，4层面积748㎡，5层面积200㎡，6层面积651㎡，7层面积668㎡，总面积3482.6㎡；2.设计空调改造，冷源采用风冷模块冷水机组，空调主机放置屋面层，单位面积冷负荷220W/平米。本项目建筑总面积约9000㎡，建筑结构形式为钢筋混凝土框架结构。</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w:t>
      </w:r>
      <w:r>
        <w:rPr>
          <w:rFonts w:hint="eastAsia" w:ascii="宋体" w:hAnsi="宋体" w:cs="宋体"/>
          <w:color w:val="000000" w:themeColor="text1"/>
          <w:szCs w:val="21"/>
          <w:highlight w:val="none"/>
          <w:u w:val="single"/>
          <w14:textFill>
            <w14:solidFill>
              <w14:schemeClr w14:val="tx1"/>
            </w14:solidFill>
          </w14:textFill>
        </w:rPr>
        <w:t>广西骨伤医院门诊楼室内装饰工程设计的初步设计及概算以及消防和空调改造设计服务采购。</w:t>
      </w:r>
    </w:p>
    <w:p>
      <w:pPr>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Style w:val="26"/>
          <w:rFonts w:hint="eastAsia" w:ascii="宋体" w:hAnsi="宋体" w:cs="宋体"/>
          <w:b w:val="0"/>
          <w:bCs/>
          <w:color w:val="000000" w:themeColor="text1"/>
          <w:szCs w:val="21"/>
          <w:highlight w:val="none"/>
          <w14:textFill>
            <w14:solidFill>
              <w14:schemeClr w14:val="tx1"/>
            </w14:solidFill>
          </w14:textFill>
        </w:rPr>
        <w:t>质量要求：</w:t>
      </w:r>
      <w:r>
        <w:rPr>
          <w:rFonts w:hint="eastAsia" w:ascii="宋体" w:hAnsi="宋体" w:cs="宋体"/>
          <w:color w:val="000000" w:themeColor="text1"/>
          <w:szCs w:val="21"/>
          <w:highlight w:val="none"/>
          <w:u w:val="single"/>
          <w14:textFill>
            <w14:solidFill>
              <w14:schemeClr w14:val="tx1"/>
            </w14:solidFill>
          </w14:textFill>
        </w:rPr>
        <w:t>符合现行国家规定的质量合格标准，满足本项目的设计要点和实际需求。</w:t>
      </w:r>
    </w:p>
    <w:p>
      <w:pPr>
        <w:pStyle w:val="2"/>
        <w:ind w:firstLine="404"/>
        <w:rPr>
          <w:color w:val="000000" w:themeColor="text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服务要求：中标方应该配合发包方完成对本项目至广西财政厅投资评审中心进行投评审核。</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标段划分：</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 xml:space="preserve">      </w:t>
      </w:r>
    </w:p>
    <w:p>
      <w:pPr>
        <w:spacing w:line="360" w:lineRule="auto"/>
        <w:ind w:firstLine="420" w:firstLineChars="200"/>
        <w:rPr>
          <w:rFonts w:ascii="宋体" w:hAnsi="宋体" w:cs="宋体"/>
          <w:b/>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设计服务期限：</w:t>
      </w:r>
      <w:r>
        <w:rPr>
          <w:rFonts w:hint="eastAsia" w:ascii="宋体" w:hAnsi="宋体" w:cs="宋体"/>
          <w:color w:val="000000" w:themeColor="text1"/>
          <w:szCs w:val="21"/>
          <w:highlight w:val="none"/>
          <w:u w:val="single"/>
          <w14:textFill>
            <w14:solidFill>
              <w14:schemeClr w14:val="tx1"/>
            </w14:solidFill>
          </w14:textFill>
        </w:rPr>
        <w:t>自签订合同之日起20日历天（包含审查机构审查时间）内必须完成所有设计内容及改造，成果文件经采购人审核通过。</w:t>
      </w:r>
    </w:p>
    <w:p>
      <w:pPr>
        <w:widowControl/>
        <w:numPr>
          <w:ilvl w:val="255"/>
          <w:numId w:val="0"/>
        </w:numPr>
        <w:tabs>
          <w:tab w:val="left" w:pos="1021"/>
        </w:tabs>
        <w:spacing w:line="360" w:lineRule="auto"/>
        <w:ind w:left="425"/>
        <w:outlineLvl w:val="1"/>
        <w:rPr>
          <w:rFonts w:ascii="宋体" w:hAnsi="宋体" w:cs="宋体"/>
          <w:b/>
          <w:bCs/>
          <w:color w:val="000000" w:themeColor="text1"/>
          <w:szCs w:val="21"/>
          <w:highlight w:val="none"/>
          <w14:textFill>
            <w14:solidFill>
              <w14:schemeClr w14:val="tx1"/>
            </w14:solidFill>
          </w14:textFill>
        </w:rPr>
      </w:pPr>
      <w:bookmarkStart w:id="13" w:name="_Toc30339"/>
      <w:bookmarkStart w:id="14" w:name="_Toc12513"/>
      <w:r>
        <w:rPr>
          <w:rFonts w:hint="eastAsia" w:ascii="宋体" w:hAnsi="宋体" w:cs="宋体"/>
          <w:b/>
          <w:bCs/>
          <w:color w:val="000000" w:themeColor="text1"/>
          <w:szCs w:val="21"/>
          <w:highlight w:val="none"/>
          <w14:textFill>
            <w14:solidFill>
              <w14:schemeClr w14:val="tx1"/>
            </w14:solidFill>
          </w14:textFill>
        </w:rPr>
        <w:t>二、申请人的资格要求</w:t>
      </w:r>
      <w:bookmarkEnd w:id="13"/>
      <w:bookmarkEnd w:id="14"/>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1.在中华人民共和国境内登记注册的具有独立承担民事责任能力的法人或其他组织，且营业执照或事业单位法人证书证明文件在有效期内，并具备履行合同所必需的专业技术能力。</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2、在“信用中国”网站(www.creditchina.gov.cn)列入失信被执行人、重大税收违法案件当事人名单、企业经营异常名录的供应商，不予接受报名。</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位负责人为同一人或存在控股、管理关系的不同单位，不得同时参加本项目磋商。法定代表人为同一人的两名或两名以上法人、或者具有直接管理和被管理关系的母子公司，不得同时参加本项目的磋商；若出现上述情况，先报名者为有效的报名人。</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本项目资质等级要求：具备建设行政主管部门颁发的工程设计综合资质甲级或工程设计建筑行业乙级及以上资质或工程设计建筑行业（建筑工程）专业乙级及以上设计资质，并在人员方面具有相应的设计能力。</w:t>
      </w:r>
      <w:r>
        <w:rPr>
          <w:rFonts w:hint="eastAsia"/>
          <w:color w:val="000000" w:themeColor="text1"/>
          <w:highlight w:val="none"/>
          <w14:textFill>
            <w14:solidFill>
              <w14:schemeClr w14:val="tx1"/>
            </w14:solidFill>
          </w14:textFill>
        </w:rPr>
        <w:t>其中，</w:t>
      </w:r>
      <w:r>
        <w:rPr>
          <w:rFonts w:hint="eastAsia" w:ascii="宋体" w:hAnsi="宋体"/>
          <w:color w:val="000000" w:themeColor="text1"/>
          <w:highlight w:val="none"/>
          <w14:textFill>
            <w14:solidFill>
              <w14:schemeClr w14:val="tx1"/>
            </w14:solidFill>
          </w14:textFill>
        </w:rPr>
        <w:t>项目负责人的资格要求：</w:t>
      </w:r>
      <w:r>
        <w:rPr>
          <w:rFonts w:hint="eastAsia" w:ascii="宋体" w:hAnsi="宋体" w:cs="宋体"/>
          <w:color w:val="000000" w:themeColor="text1"/>
          <w:szCs w:val="21"/>
          <w:highlight w:val="none"/>
          <w14:textFill>
            <w14:solidFill>
              <w14:schemeClr w14:val="tx1"/>
            </w14:solidFill>
          </w14:textFill>
        </w:rPr>
        <w:t>拟担任本项目的设计负责人应具有国家二级及以上注册建筑师执业资格</w:t>
      </w:r>
      <w:r>
        <w:rPr>
          <w:rFonts w:hint="eastAsia" w:ascii="宋体" w:hAnsi="宋体"/>
          <w:color w:val="000000" w:themeColor="text1"/>
          <w:highlight w:val="none"/>
          <w14:textFill>
            <w14:solidFill>
              <w14:schemeClr w14:val="tx1"/>
            </w14:solidFill>
          </w14:textFill>
        </w:rPr>
        <w:t xml:space="preserve">。 </w:t>
      </w:r>
    </w:p>
    <w:p>
      <w:pPr>
        <w:spacing w:line="360" w:lineRule="auto"/>
        <w:ind w:firstLine="420" w:firstLineChars="200"/>
        <w:outlineLvl w:val="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5、本项目不接受联合体供应商参与磋商。</w:t>
      </w:r>
    </w:p>
    <w:p>
      <w:pPr>
        <w:widowControl/>
        <w:numPr>
          <w:ilvl w:val="255"/>
          <w:numId w:val="0"/>
        </w:numPr>
        <w:tabs>
          <w:tab w:val="left" w:pos="1021"/>
        </w:tabs>
        <w:spacing w:line="360" w:lineRule="auto"/>
        <w:ind w:left="425"/>
        <w:outlineLvl w:val="1"/>
        <w:rPr>
          <w:rFonts w:ascii="宋体" w:hAnsi="宋体" w:cs="宋体"/>
          <w:b/>
          <w:bCs/>
          <w:color w:val="000000" w:themeColor="text1"/>
          <w:szCs w:val="21"/>
          <w:highlight w:val="none"/>
          <w14:textFill>
            <w14:solidFill>
              <w14:schemeClr w14:val="tx1"/>
            </w14:solidFill>
          </w14:textFill>
        </w:rPr>
      </w:pPr>
      <w:bookmarkStart w:id="15" w:name="_Toc28946"/>
      <w:bookmarkStart w:id="16" w:name="_Toc5141"/>
      <w:r>
        <w:rPr>
          <w:rFonts w:hint="eastAsia" w:ascii="宋体" w:hAnsi="宋体" w:cs="宋体"/>
          <w:b/>
          <w:bCs/>
          <w:color w:val="000000" w:themeColor="text1"/>
          <w:szCs w:val="21"/>
          <w:highlight w:val="none"/>
          <w14:textFill>
            <w14:solidFill>
              <w14:schemeClr w14:val="tx1"/>
            </w14:solidFill>
          </w14:textFill>
        </w:rPr>
        <w:t>三、获取采购文件</w:t>
      </w:r>
      <w:bookmarkEnd w:id="15"/>
      <w:bookmarkEnd w:id="16"/>
    </w:p>
    <w:p>
      <w:pPr>
        <w:widowControl/>
        <w:numPr>
          <w:ilvl w:val="-1"/>
          <w:numId w:val="0"/>
        </w:numPr>
        <w:spacing w:line="420" w:lineRule="exact"/>
        <w:ind w:left="0" w:firstLine="420" w:firstLineChars="200"/>
        <w:outlineLvl w:val="9"/>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u w:val="none"/>
          <w:lang w:val="en-US" w:eastAsia="zh-CN"/>
          <w14:textFill>
            <w14:solidFill>
              <w14:schemeClr w14:val="tx1"/>
            </w14:solidFill>
          </w14:textFill>
        </w:rPr>
        <w:t xml:space="preserve">广西骨伤医院管网通知公告栏自行下载。     </w:t>
      </w:r>
      <w:bookmarkStart w:id="17" w:name="_Toc23777"/>
      <w:bookmarkStart w:id="18" w:name="_Toc32736"/>
      <w:r>
        <w:rPr>
          <w:rFonts w:hint="eastAsia" w:ascii="宋体" w:hAnsi="宋体" w:cs="宋体"/>
          <w:color w:val="000000" w:themeColor="text1"/>
          <w:szCs w:val="21"/>
          <w:highlight w:val="none"/>
          <w:lang w:val="en-US" w:eastAsia="zh-CN"/>
          <w14:textFill>
            <w14:solidFill>
              <w14:schemeClr w14:val="tx1"/>
            </w14:solidFill>
          </w14:textFill>
        </w:rPr>
        <w:t xml:space="preserve"> </w:t>
      </w:r>
    </w:p>
    <w:p>
      <w:pPr>
        <w:widowControl/>
        <w:numPr>
          <w:ilvl w:val="-1"/>
          <w:numId w:val="0"/>
        </w:numPr>
        <w:spacing w:line="420" w:lineRule="exact"/>
        <w:ind w:left="0" w:firstLine="422" w:firstLineChars="200"/>
        <w:outlineLvl w:val="9"/>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四、响应文件提交</w:t>
      </w:r>
      <w:bookmarkEnd w:id="17"/>
      <w:bookmarkEnd w:id="18"/>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截止时间：</w:t>
      </w:r>
      <w:r>
        <w:rPr>
          <w:rFonts w:hint="eastAsia" w:ascii="宋体" w:hAnsi="宋体" w:cs="宋体"/>
          <w:color w:val="000000" w:themeColor="text1"/>
          <w:szCs w:val="21"/>
          <w:highlight w:val="none"/>
          <w:u w:val="single"/>
          <w14:textFill>
            <w14:solidFill>
              <w14:schemeClr w14:val="tx1"/>
            </w14:solidFill>
          </w14:textFill>
        </w:rPr>
        <w:t>2022年</w:t>
      </w:r>
      <w:r>
        <w:rPr>
          <w:rFonts w:hint="eastAsia" w:ascii="宋体" w:hAnsi="宋体" w:cs="宋体"/>
          <w:color w:val="000000" w:themeColor="text1"/>
          <w:szCs w:val="21"/>
          <w:highlight w:val="none"/>
          <w:u w:val="single"/>
          <w:lang w:val="en-US" w:eastAsia="zh-CN"/>
          <w14:textFill>
            <w14:solidFill>
              <w14:schemeClr w14:val="tx1"/>
            </w14:solidFill>
          </w14:textFill>
        </w:rPr>
        <w:t>8</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15</w:t>
      </w:r>
      <w:r>
        <w:rPr>
          <w:rFonts w:hint="eastAsia" w:ascii="宋体" w:hAnsi="宋体" w:cs="宋体"/>
          <w:color w:val="000000" w:themeColor="text1"/>
          <w:szCs w:val="21"/>
          <w:highlight w:val="none"/>
          <w:u w:val="single"/>
          <w14:textFill>
            <w14:solidFill>
              <w14:schemeClr w14:val="tx1"/>
            </w14:solidFill>
          </w14:textFill>
        </w:rPr>
        <w:t>日</w:t>
      </w:r>
      <w:r>
        <w:rPr>
          <w:rFonts w:hint="eastAsia" w:ascii="宋体" w:hAnsi="宋体" w:cs="宋体"/>
          <w:color w:val="000000" w:themeColor="text1"/>
          <w:szCs w:val="21"/>
          <w:highlight w:val="none"/>
          <w:u w:val="single"/>
          <w:lang w:val="en-US" w:eastAsia="zh-CN"/>
          <w14:textFill>
            <w14:solidFill>
              <w14:schemeClr w14:val="tx1"/>
            </w14:solidFill>
          </w14:textFill>
        </w:rPr>
        <w:t>18</w:t>
      </w:r>
      <w:r>
        <w:rPr>
          <w:rFonts w:hint="eastAsia" w:ascii="宋体" w:hAnsi="宋体" w:cs="宋体"/>
          <w:color w:val="000000" w:themeColor="text1"/>
          <w:szCs w:val="21"/>
          <w:highlight w:val="none"/>
          <w:u w:val="single"/>
          <w14:textFill>
            <w14:solidFill>
              <w14:schemeClr w14:val="tx1"/>
            </w14:solidFill>
          </w14:textFill>
        </w:rPr>
        <w:t>点</w:t>
      </w:r>
      <w:r>
        <w:rPr>
          <w:rFonts w:hint="eastAsia" w:ascii="宋体" w:hAnsi="宋体" w:cs="宋体"/>
          <w:color w:val="000000" w:themeColor="text1"/>
          <w:szCs w:val="21"/>
          <w:highlight w:val="none"/>
          <w:u w:val="single"/>
          <w:lang w:val="en-US" w:eastAsia="zh-CN"/>
          <w14:textFill>
            <w14:solidFill>
              <w14:schemeClr w14:val="tx1"/>
            </w14:solidFill>
          </w14:textFill>
        </w:rPr>
        <w:t>00</w:t>
      </w:r>
      <w:r>
        <w:rPr>
          <w:rFonts w:hint="eastAsia" w:ascii="宋体" w:hAnsi="宋体" w:cs="宋体"/>
          <w:color w:val="000000" w:themeColor="text1"/>
          <w:szCs w:val="21"/>
          <w:highlight w:val="none"/>
          <w:u w:val="singl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（北京时间）</w:t>
      </w:r>
    </w:p>
    <w:p>
      <w:pPr>
        <w:pStyle w:val="20"/>
        <w:spacing w:before="75" w:beforeAutospacing="0" w:after="75" w:afterAutospacing="0" w:line="360" w:lineRule="auto"/>
        <w:ind w:firstLine="420" w:firstLineChars="200"/>
        <w:jc w:val="both"/>
        <w:rPr>
          <w:rFonts w:hint="eastAsia"/>
          <w:color w:val="000000" w:themeColor="text1"/>
          <w:sz w:val="21"/>
          <w:szCs w:val="21"/>
          <w:highlight w:val="none"/>
          <w:u w:val="single"/>
          <w:lang w:eastAsia="zh-CN"/>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地点：</w:t>
      </w:r>
      <w:r>
        <w:rPr>
          <w:rFonts w:hint="eastAsia"/>
          <w:color w:val="000000" w:themeColor="text1"/>
          <w:sz w:val="21"/>
          <w:szCs w:val="21"/>
          <w:highlight w:val="none"/>
          <w:u w:val="single"/>
          <w14:textFill>
            <w14:solidFill>
              <w14:schemeClr w14:val="tx1"/>
            </w14:solidFill>
          </w14:textFill>
        </w:rPr>
        <w:t>广西骨伤医院（广西壮族自治区南宁市新民路32号）4楼401室</w:t>
      </w:r>
      <w:r>
        <w:rPr>
          <w:rFonts w:hint="eastAsia"/>
          <w:color w:val="000000" w:themeColor="text1"/>
          <w:sz w:val="21"/>
          <w:szCs w:val="21"/>
          <w:highlight w:val="none"/>
          <w:u w:val="single"/>
          <w:lang w:eastAsia="zh-CN"/>
          <w14:textFill>
            <w14:solidFill>
              <w14:schemeClr w14:val="tx1"/>
            </w14:solidFill>
          </w14:textFill>
        </w:rPr>
        <w:t>。</w:t>
      </w:r>
    </w:p>
    <w:p>
      <w:pPr>
        <w:pStyle w:val="20"/>
        <w:spacing w:before="75" w:beforeAutospacing="0" w:after="75" w:afterAutospacing="0" w:line="360" w:lineRule="auto"/>
        <w:ind w:firstLine="420" w:firstLineChars="200"/>
        <w:jc w:val="both"/>
        <w:rPr>
          <w:color w:val="000000" w:themeColor="text1"/>
          <w:kern w:val="2"/>
          <w:sz w:val="21"/>
          <w:szCs w:val="21"/>
          <w:highlight w:val="none"/>
          <w:u w:val="single"/>
          <w14:textFill>
            <w14:solidFill>
              <w14:schemeClr w14:val="tx1"/>
            </w14:solidFill>
          </w14:textFill>
        </w:rPr>
      </w:pPr>
      <w:r>
        <w:rPr>
          <w:rFonts w:hint="eastAsia"/>
          <w:color w:val="000000" w:themeColor="text1"/>
          <w:sz w:val="21"/>
          <w:szCs w:val="21"/>
          <w:highlight w:val="none"/>
          <w:u w:val="none"/>
          <w:lang w:val="en-US" w:eastAsia="zh-CN"/>
          <w14:textFill>
            <w14:solidFill>
              <w14:schemeClr w14:val="tx1"/>
            </w14:solidFill>
          </w14:textFill>
        </w:rPr>
        <w:t>联系人：李浩   联系电话：17344229910</w:t>
      </w:r>
      <w:r>
        <w:rPr>
          <w:rFonts w:hint="eastAsia"/>
          <w:color w:val="000000" w:themeColor="text1"/>
          <w:sz w:val="21"/>
          <w:szCs w:val="21"/>
          <w:highlight w:val="none"/>
          <w14:textFill>
            <w14:solidFill>
              <w14:schemeClr w14:val="tx1"/>
            </w14:solidFill>
          </w14:textFill>
        </w:rPr>
        <w:t>。</w:t>
      </w:r>
    </w:p>
    <w:p>
      <w:pPr>
        <w:widowControl/>
        <w:numPr>
          <w:ilvl w:val="255"/>
          <w:numId w:val="0"/>
        </w:numPr>
        <w:tabs>
          <w:tab w:val="left" w:pos="1021"/>
        </w:tabs>
        <w:spacing w:line="360" w:lineRule="auto"/>
        <w:ind w:left="425"/>
        <w:outlineLvl w:val="1"/>
        <w:rPr>
          <w:rFonts w:ascii="宋体" w:hAnsi="宋体" w:cs="宋体"/>
          <w:color w:val="000000" w:themeColor="text1"/>
          <w:szCs w:val="21"/>
          <w:highlight w:val="none"/>
          <w14:textFill>
            <w14:solidFill>
              <w14:schemeClr w14:val="tx1"/>
            </w14:solidFill>
          </w14:textFill>
        </w:rPr>
      </w:pPr>
      <w:bookmarkStart w:id="19" w:name="_Toc8569"/>
      <w:bookmarkStart w:id="20" w:name="_Toc13744"/>
      <w:r>
        <w:rPr>
          <w:rFonts w:hint="eastAsia" w:ascii="宋体" w:hAnsi="宋体" w:cs="宋体"/>
          <w:b/>
          <w:bCs/>
          <w:color w:val="000000" w:themeColor="text1"/>
          <w:szCs w:val="21"/>
          <w:highlight w:val="none"/>
          <w14:textFill>
            <w14:solidFill>
              <w14:schemeClr w14:val="tx1"/>
            </w14:solidFill>
          </w14:textFill>
        </w:rPr>
        <w:t>五、磋商时间及地点</w:t>
      </w:r>
      <w:bookmarkEnd w:id="19"/>
      <w:bookmarkEnd w:id="20"/>
    </w:p>
    <w:p>
      <w:pPr>
        <w:spacing w:line="360" w:lineRule="auto"/>
        <w:ind w:firstLine="420" w:firstLineChars="200"/>
        <w:rPr>
          <w:rFonts w:hint="eastAsia" w:ascii="宋体" w:hAnsi="宋体" w:eastAsia="宋体" w:cs="宋体"/>
          <w:color w:val="000000" w:themeColor="text1"/>
          <w:szCs w:val="21"/>
          <w:highlight w:val="none"/>
          <w:u w:val="singl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另行通知  </w:t>
      </w:r>
    </w:p>
    <w:p>
      <w:pPr>
        <w:widowControl/>
        <w:numPr>
          <w:ilvl w:val="255"/>
          <w:numId w:val="0"/>
        </w:numPr>
        <w:spacing w:line="360" w:lineRule="auto"/>
        <w:ind w:firstLine="420" w:firstLineChars="200"/>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另行通知 </w:t>
      </w:r>
    </w:p>
    <w:p>
      <w:pPr>
        <w:widowControl/>
        <w:numPr>
          <w:ilvl w:val="255"/>
          <w:numId w:val="0"/>
        </w:numPr>
        <w:tabs>
          <w:tab w:val="left" w:pos="1021"/>
        </w:tabs>
        <w:spacing w:line="360" w:lineRule="auto"/>
        <w:ind w:left="425"/>
        <w:outlineLvl w:val="1"/>
        <w:rPr>
          <w:rFonts w:ascii="宋体" w:hAnsi="宋体" w:cs="宋体"/>
          <w:color w:val="000000" w:themeColor="text1"/>
          <w:szCs w:val="21"/>
          <w:highlight w:val="none"/>
          <w14:textFill>
            <w14:solidFill>
              <w14:schemeClr w14:val="tx1"/>
            </w14:solidFill>
          </w14:textFill>
        </w:rPr>
      </w:pPr>
      <w:bookmarkStart w:id="21" w:name="_Toc24114"/>
      <w:bookmarkStart w:id="22" w:name="_Toc2686"/>
      <w:r>
        <w:rPr>
          <w:rFonts w:hint="eastAsia" w:ascii="宋体" w:hAnsi="宋体" w:cs="宋体"/>
          <w:b/>
          <w:bCs/>
          <w:color w:val="000000" w:themeColor="text1"/>
          <w:szCs w:val="21"/>
          <w:highlight w:val="none"/>
          <w14:textFill>
            <w14:solidFill>
              <w14:schemeClr w14:val="tx1"/>
            </w14:solidFill>
          </w14:textFill>
        </w:rPr>
        <w:t>六、其他补充事宜</w:t>
      </w:r>
      <w:bookmarkEnd w:id="21"/>
      <w:bookmarkEnd w:id="22"/>
    </w:p>
    <w:p>
      <w:pPr>
        <w:widowControl/>
        <w:numPr>
          <w:ilvl w:val="1"/>
          <w:numId w:val="0"/>
        </w:numPr>
        <w:tabs>
          <w:tab w:val="left" w:pos="1021"/>
        </w:tabs>
        <w:spacing w:line="360" w:lineRule="auto"/>
        <w:ind w:firstLine="420" w:firstLineChars="200"/>
        <w:outlineLvl w:val="2"/>
        <w:rPr>
          <w:rFonts w:ascii="宋体" w:hAnsi="宋体" w:cs="宋体"/>
          <w:b/>
          <w:bCs/>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1.</w:t>
      </w:r>
      <w:r>
        <w:rPr>
          <w:rFonts w:hint="eastAsia" w:ascii="宋体" w:hAnsi="宋体" w:cs="宋体"/>
          <w:bCs/>
          <w:color w:val="000000" w:themeColor="text1"/>
          <w:kern w:val="0"/>
          <w:szCs w:val="21"/>
          <w:highlight w:val="none"/>
          <w14:textFill>
            <w14:solidFill>
              <w14:schemeClr w14:val="tx1"/>
            </w14:solidFill>
          </w14:textFill>
        </w:rPr>
        <w:t>网上查询地址：</w:t>
      </w:r>
      <w:r>
        <w:rPr>
          <w:rFonts w:ascii="宋体" w:hAnsi="宋体" w:cs="宋体"/>
          <w:bCs/>
          <w:color w:val="000000" w:themeColor="text1"/>
          <w:kern w:val="0"/>
          <w:szCs w:val="21"/>
          <w:highlight w:val="none"/>
          <w14:textFill>
            <w14:solidFill>
              <w14:schemeClr w14:val="tx1"/>
            </w14:solidFill>
          </w14:textFill>
        </w:rPr>
        <w:t>https://www.gxgsyy.com/</w:t>
      </w:r>
    </w:p>
    <w:p>
      <w:pPr>
        <w:widowControl/>
        <w:numPr>
          <w:ilvl w:val="255"/>
          <w:numId w:val="0"/>
        </w:numPr>
        <w:tabs>
          <w:tab w:val="left" w:pos="1021"/>
        </w:tabs>
        <w:spacing w:line="360" w:lineRule="auto"/>
        <w:ind w:firstLine="422" w:firstLineChars="200"/>
        <w:outlineLvl w:val="1"/>
        <w:rPr>
          <w:rFonts w:ascii="宋体" w:hAnsi="宋体" w:cs="宋体"/>
          <w:b/>
          <w:bCs/>
          <w:color w:val="000000" w:themeColor="text1"/>
          <w:szCs w:val="21"/>
          <w:highlight w:val="none"/>
          <w14:textFill>
            <w14:solidFill>
              <w14:schemeClr w14:val="tx1"/>
            </w14:solidFill>
          </w14:textFill>
        </w:rPr>
      </w:pPr>
      <w:bookmarkStart w:id="23" w:name="_Toc4650"/>
      <w:bookmarkStart w:id="24" w:name="_Toc4754"/>
      <w:r>
        <w:rPr>
          <w:rFonts w:hint="eastAsia" w:ascii="宋体" w:hAnsi="宋体" w:cs="宋体"/>
          <w:b/>
          <w:bCs/>
          <w:color w:val="000000" w:themeColor="text1"/>
          <w:szCs w:val="21"/>
          <w:highlight w:val="none"/>
          <w14:textFill>
            <w14:solidFill>
              <w14:schemeClr w14:val="tx1"/>
            </w14:solidFill>
          </w14:textFill>
        </w:rPr>
        <w:t>七、凡对本次采购提出询问，请按以下方式联系。</w:t>
      </w:r>
      <w:bookmarkEnd w:id="23"/>
      <w:bookmarkEnd w:id="24"/>
    </w:p>
    <w:p>
      <w:pPr>
        <w:widowControl/>
        <w:numPr>
          <w:ilvl w:val="255"/>
          <w:numId w:val="0"/>
        </w:numPr>
        <w:tabs>
          <w:tab w:val="left" w:pos="1021"/>
        </w:tabs>
        <w:spacing w:line="360" w:lineRule="auto"/>
        <w:ind w:left="630" w:leftChars="300"/>
        <w:outlineLvl w:val="2"/>
        <w:rPr>
          <w:rFonts w:ascii="宋体" w:hAnsi="宋体" w:cs="宋体"/>
          <w:color w:val="000000" w:themeColor="text1"/>
          <w:szCs w:val="21"/>
          <w:highlight w:val="none"/>
          <w14:textFill>
            <w14:solidFill>
              <w14:schemeClr w14:val="tx1"/>
            </w14:solidFill>
          </w14:textFill>
        </w:rPr>
      </w:pPr>
      <w:bookmarkStart w:id="25" w:name="_Toc1019"/>
      <w:bookmarkStart w:id="26" w:name="_Toc23955"/>
      <w:bookmarkStart w:id="27" w:name="_Toc14094"/>
      <w:r>
        <w:rPr>
          <w:rFonts w:hint="eastAsia" w:ascii="宋体" w:hAnsi="宋体" w:cs="宋体"/>
          <w:color w:val="000000" w:themeColor="text1"/>
          <w:szCs w:val="21"/>
          <w:highlight w:val="none"/>
          <w14:textFill>
            <w14:solidFill>
              <w14:schemeClr w14:val="tx1"/>
            </w14:solidFill>
          </w14:textFill>
        </w:rPr>
        <w:t>1.采购人信息</w:t>
      </w:r>
      <w:bookmarkEnd w:id="25"/>
      <w:bookmarkEnd w:id="26"/>
      <w:bookmarkEnd w:id="27"/>
    </w:p>
    <w:p>
      <w:pPr>
        <w:spacing w:line="360" w:lineRule="auto"/>
        <w:ind w:left="1041" w:leftChars="371" w:hanging="262" w:hangingChars="125"/>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称：广西骨伤医院</w:t>
      </w:r>
    </w:p>
    <w:p>
      <w:pPr>
        <w:spacing w:line="360" w:lineRule="auto"/>
        <w:ind w:left="1041" w:leftChars="371" w:hanging="262" w:hangingChars="125"/>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址：广西壮族自治区南宁市新民路32号</w:t>
      </w:r>
    </w:p>
    <w:p>
      <w:pPr>
        <w:widowControl/>
        <w:numPr>
          <w:ilvl w:val="255"/>
          <w:numId w:val="0"/>
        </w:numPr>
        <w:spacing w:line="360" w:lineRule="auto"/>
        <w:ind w:left="1041" w:leftChars="371" w:hanging="262" w:hangingChars="125"/>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r>
        <w:rPr>
          <w:rFonts w:hint="eastAsia" w:ascii="宋体" w:hAnsi="宋体" w:cs="宋体"/>
          <w:color w:val="000000" w:themeColor="text1"/>
          <w:szCs w:val="21"/>
          <w:highlight w:val="none"/>
          <w:lang w:val="en-US" w:eastAsia="zh-CN"/>
          <w14:textFill>
            <w14:solidFill>
              <w14:schemeClr w14:val="tx1"/>
            </w14:solidFill>
          </w14:textFill>
        </w:rPr>
        <w:t>黄工</w:t>
      </w:r>
      <w:r>
        <w:rPr>
          <w:rFonts w:hint="eastAsia" w:ascii="宋体" w:hAnsi="宋体" w:cs="宋体"/>
          <w:color w:val="000000" w:themeColor="text1"/>
          <w:szCs w:val="21"/>
          <w:highlight w:val="none"/>
          <w14:textFill>
            <w14:solidFill>
              <w14:schemeClr w14:val="tx1"/>
            </w14:solidFill>
          </w14:textFill>
        </w:rPr>
        <w:t xml:space="preserve"> </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联系方式：</w:t>
      </w:r>
      <w:bookmarkStart w:id="28" w:name="_Toc16591"/>
      <w:bookmarkStart w:id="29" w:name="_Toc31103"/>
      <w:bookmarkStart w:id="30" w:name="_Toc8684"/>
      <w:r>
        <w:rPr>
          <w:rFonts w:hint="eastAsia" w:ascii="宋体" w:hAnsi="宋体" w:cs="宋体"/>
          <w:color w:val="000000" w:themeColor="text1"/>
          <w:szCs w:val="21"/>
          <w:highlight w:val="none"/>
          <w14:textFill>
            <w14:solidFill>
              <w14:schemeClr w14:val="tx1"/>
            </w14:solidFill>
          </w14:textFill>
        </w:rPr>
        <w:t> </w:t>
      </w:r>
      <w:r>
        <w:rPr>
          <w:rFonts w:hint="eastAsia" w:ascii="宋体" w:hAnsi="宋体" w:cs="宋体"/>
          <w:color w:val="000000" w:themeColor="text1"/>
          <w:szCs w:val="21"/>
          <w:highlight w:val="none"/>
          <w:lang w:val="en-US" w:eastAsia="zh-CN"/>
          <w14:textFill>
            <w14:solidFill>
              <w14:schemeClr w14:val="tx1"/>
            </w14:solidFill>
          </w14:textFill>
        </w:rPr>
        <w:t>15077180363</w:t>
      </w:r>
      <w:bookmarkStart w:id="297" w:name="_GoBack"/>
      <w:bookmarkEnd w:id="297"/>
      <w:r>
        <w:rPr>
          <w:rFonts w:hint="eastAsia" w:ascii="宋体" w:hAnsi="宋体" w:cs="宋体"/>
          <w:color w:val="000000" w:themeColor="text1"/>
          <w:szCs w:val="21"/>
          <w:highlight w:val="none"/>
          <w14:textFill>
            <w14:solidFill>
              <w14:schemeClr w14:val="tx1"/>
            </w14:solidFill>
          </w14:textFill>
        </w:rPr>
        <w:t xml:space="preserve">  </w:t>
      </w:r>
    </w:p>
    <w:bookmarkEnd w:id="28"/>
    <w:bookmarkEnd w:id="29"/>
    <w:bookmarkEnd w:id="30"/>
    <w:p>
      <w:pPr>
        <w:pStyle w:val="20"/>
        <w:spacing w:before="0" w:beforeAutospacing="0" w:after="0" w:afterAutospacing="0" w:line="360" w:lineRule="auto"/>
        <w:ind w:firstLine="630" w:firstLineChars="300"/>
        <w:rPr>
          <w:color w:val="000000" w:themeColor="text1"/>
          <w:kern w:val="2"/>
          <w:sz w:val="21"/>
          <w:szCs w:val="21"/>
          <w:highlight w:val="none"/>
          <w14:textFill>
            <w14:solidFill>
              <w14:schemeClr w14:val="tx1"/>
            </w14:solidFill>
          </w14:textFill>
        </w:rPr>
      </w:pPr>
    </w:p>
    <w:p>
      <w:pPr>
        <w:spacing w:line="360" w:lineRule="auto"/>
        <w:ind w:firstLine="5880" w:firstLineChars="2800"/>
        <w:rPr>
          <w:rFonts w:ascii="宋体" w:hAnsi="宋体" w:cs="宋体"/>
          <w:color w:val="000000" w:themeColor="text1"/>
          <w:kern w:val="0"/>
          <w:szCs w:val="21"/>
          <w:highlight w:val="none"/>
          <w14:textFill>
            <w14:solidFill>
              <w14:schemeClr w14:val="tx1"/>
            </w14:solidFill>
          </w14:textFill>
        </w:rPr>
      </w:pPr>
    </w:p>
    <w:p>
      <w:pPr>
        <w:spacing w:line="360" w:lineRule="auto"/>
        <w:ind w:firstLine="5880" w:firstLineChars="2800"/>
        <w:rPr>
          <w:rFonts w:ascii="宋体" w:hAnsi="宋体" w:cs="宋体"/>
          <w:color w:val="000000" w:themeColor="text1"/>
          <w:kern w:val="0"/>
          <w:szCs w:val="21"/>
          <w:highlight w:val="none"/>
          <w14:textFill>
            <w14:solidFill>
              <w14:schemeClr w14:val="tx1"/>
            </w14:solidFill>
          </w14:textFill>
        </w:rPr>
      </w:pPr>
    </w:p>
    <w:p>
      <w:pPr>
        <w:widowControl/>
        <w:spacing w:line="360" w:lineRule="auto"/>
        <w:jc w:val="center"/>
        <w:rPr>
          <w:rFonts w:ascii="宋体" w:hAnsi="宋体" w:cs="宋体"/>
          <w:b/>
          <w:bCs/>
          <w:color w:val="000000" w:themeColor="text1"/>
          <w:szCs w:val="21"/>
          <w:highlight w:val="none"/>
          <w14:textFill>
            <w14:solidFill>
              <w14:schemeClr w14:val="tx1"/>
            </w14:solidFill>
          </w14:textFill>
        </w:rPr>
        <w:sectPr>
          <w:headerReference r:id="rId8" w:type="default"/>
          <w:footerReference r:id="rId9" w:type="default"/>
          <w:pgSz w:w="11906" w:h="16838"/>
          <w:pgMar w:top="1440" w:right="1080" w:bottom="1118" w:left="1080" w:header="720" w:footer="720" w:gutter="0"/>
          <w:pgNumType w:start="1"/>
          <w:cols w:space="720" w:num="1"/>
          <w:docGrid w:type="lines" w:linePitch="331" w:charSpace="0"/>
        </w:sectPr>
      </w:pPr>
      <w:bookmarkStart w:id="31" w:name="_Toc213325921"/>
      <w:bookmarkStart w:id="32" w:name="_Toc213206172"/>
      <w:bookmarkStart w:id="33" w:name="_Toc139966431"/>
      <w:bookmarkStart w:id="34" w:name="_Toc213326412"/>
      <w:bookmarkStart w:id="35" w:name="_Toc460253699"/>
      <w:bookmarkStart w:id="36" w:name="_Toc139967215"/>
      <w:bookmarkStart w:id="37" w:name="_Toc485920201"/>
    </w:p>
    <w:bookmarkEnd w:id="0"/>
    <w:bookmarkEnd w:id="1"/>
    <w:bookmarkEnd w:id="31"/>
    <w:bookmarkEnd w:id="32"/>
    <w:bookmarkEnd w:id="33"/>
    <w:bookmarkEnd w:id="34"/>
    <w:bookmarkEnd w:id="35"/>
    <w:bookmarkEnd w:id="36"/>
    <w:bookmarkEnd w:id="37"/>
    <w:p>
      <w:pPr>
        <w:pStyle w:val="4"/>
        <w:jc w:val="center"/>
        <w:rPr>
          <w:rFonts w:ascii="宋体" w:hAnsi="宋体" w:eastAsia="宋体" w:cs="宋体"/>
          <w:b/>
          <w:bCs/>
          <w:color w:val="000000" w:themeColor="text1"/>
          <w:sz w:val="32"/>
          <w:szCs w:val="32"/>
          <w:highlight w:val="none"/>
          <w14:textFill>
            <w14:solidFill>
              <w14:schemeClr w14:val="tx1"/>
            </w14:solidFill>
          </w14:textFill>
        </w:rPr>
      </w:pPr>
      <w:bookmarkStart w:id="38" w:name="_Toc213325923"/>
      <w:bookmarkStart w:id="39" w:name="_Toc460253701"/>
      <w:bookmarkStart w:id="40" w:name="_Toc3013"/>
      <w:bookmarkStart w:id="41" w:name="_Toc213206174"/>
      <w:bookmarkStart w:id="42" w:name="_Toc14342"/>
      <w:bookmarkStart w:id="43" w:name="_Toc26144"/>
      <w:bookmarkStart w:id="44" w:name="_Toc213326414"/>
      <w:bookmarkStart w:id="45" w:name="_Toc14923"/>
      <w:bookmarkStart w:id="46" w:name="_Toc6053"/>
      <w:bookmarkStart w:id="47" w:name="_Toc24864"/>
      <w:bookmarkStart w:id="48" w:name="_Toc485920212"/>
      <w:r>
        <w:rPr>
          <w:rFonts w:hint="eastAsia" w:ascii="宋体" w:hAnsi="宋体" w:eastAsia="宋体" w:cs="宋体"/>
          <w:b/>
          <w:color w:val="000000" w:themeColor="text1"/>
          <w:sz w:val="32"/>
          <w:szCs w:val="32"/>
          <w:highlight w:val="none"/>
          <w14:textFill>
            <w14:solidFill>
              <w14:schemeClr w14:val="tx1"/>
            </w14:solidFill>
          </w14:textFill>
        </w:rPr>
        <w:t>第二章  磋商供应商须知</w:t>
      </w:r>
      <w:bookmarkEnd w:id="38"/>
      <w:bookmarkEnd w:id="39"/>
      <w:bookmarkEnd w:id="40"/>
      <w:bookmarkEnd w:id="41"/>
      <w:bookmarkEnd w:id="42"/>
      <w:bookmarkEnd w:id="43"/>
      <w:bookmarkEnd w:id="44"/>
      <w:bookmarkEnd w:id="45"/>
      <w:bookmarkEnd w:id="46"/>
      <w:bookmarkEnd w:id="47"/>
      <w:bookmarkEnd w:id="48"/>
      <w:bookmarkStart w:id="49" w:name="_Toc213326415"/>
      <w:bookmarkEnd w:id="49"/>
    </w:p>
    <w:p>
      <w:pPr>
        <w:pStyle w:val="12"/>
        <w:spacing w:line="360" w:lineRule="auto"/>
        <w:ind w:firstLine="482" w:firstLineChars="200"/>
        <w:jc w:val="left"/>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 xml:space="preserve">                            供应商须知前附表</w:t>
      </w:r>
    </w:p>
    <w:p>
      <w:pP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（本表是关于本次采购项目的具体资料，是对后列条款的具体补充和修改。所有与本次采购有关的事宜，以本表规定的为准。）</w:t>
      </w:r>
    </w:p>
    <w:tbl>
      <w:tblPr>
        <w:tblStyle w:val="23"/>
        <w:tblW w:w="10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2640"/>
        <w:gridCol w:w="6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b/>
                <w:color w:val="000000" w:themeColor="text1"/>
                <w:kern w:val="0"/>
                <w:szCs w:val="21"/>
                <w:highlight w:val="none"/>
                <w14:textFill>
                  <w14:solidFill>
                    <w14:schemeClr w14:val="tx1"/>
                  </w14:solidFill>
                </w14:textFill>
              </w:rPr>
            </w:pPr>
            <w:r>
              <w:rPr>
                <w:rFonts w:hint="eastAsia" w:hAnsi="宋体" w:cs="宋体"/>
                <w:b/>
                <w:color w:val="000000" w:themeColor="text1"/>
                <w:kern w:val="0"/>
                <w:szCs w:val="21"/>
                <w:highlight w:val="none"/>
                <w14:textFill>
                  <w14:solidFill>
                    <w14:schemeClr w14:val="tx1"/>
                  </w14:solidFill>
                </w14:textFill>
              </w:rPr>
              <w:t>条款号</w:t>
            </w:r>
          </w:p>
        </w:tc>
        <w:tc>
          <w:tcPr>
            <w:tcW w:w="2640" w:type="dxa"/>
            <w:vAlign w:val="center"/>
          </w:tcPr>
          <w:p>
            <w:pPr>
              <w:pStyle w:val="12"/>
              <w:snapToGrid w:val="0"/>
              <w:spacing w:after="165" w:afterLines="50" w:line="380" w:lineRule="exact"/>
              <w:jc w:val="center"/>
              <w:rPr>
                <w:rFonts w:hAnsi="宋体" w:cs="宋体"/>
                <w:b/>
                <w:color w:val="000000" w:themeColor="text1"/>
                <w:kern w:val="0"/>
                <w:szCs w:val="21"/>
                <w:highlight w:val="none"/>
                <w14:textFill>
                  <w14:solidFill>
                    <w14:schemeClr w14:val="tx1"/>
                  </w14:solidFill>
                </w14:textFill>
              </w:rPr>
            </w:pPr>
            <w:r>
              <w:rPr>
                <w:rFonts w:hint="eastAsia" w:hAnsi="宋体" w:cs="宋体"/>
                <w:b/>
                <w:color w:val="000000" w:themeColor="text1"/>
                <w:kern w:val="0"/>
                <w:szCs w:val="21"/>
                <w:highlight w:val="none"/>
                <w14:textFill>
                  <w14:solidFill>
                    <w14:schemeClr w14:val="tx1"/>
                  </w14:solidFill>
                </w14:textFill>
              </w:rPr>
              <w:t>条款名称</w:t>
            </w:r>
          </w:p>
        </w:tc>
        <w:tc>
          <w:tcPr>
            <w:tcW w:w="6459" w:type="dxa"/>
            <w:vAlign w:val="center"/>
          </w:tcPr>
          <w:p>
            <w:pPr>
              <w:pStyle w:val="12"/>
              <w:snapToGrid w:val="0"/>
              <w:spacing w:after="165" w:afterLines="50" w:line="380" w:lineRule="exact"/>
              <w:jc w:val="center"/>
              <w:rPr>
                <w:rFonts w:hAnsi="宋体" w:cs="宋体"/>
                <w:b/>
                <w:color w:val="000000" w:themeColor="text1"/>
                <w:kern w:val="0"/>
                <w:szCs w:val="21"/>
                <w:highlight w:val="none"/>
                <w14:textFill>
                  <w14:solidFill>
                    <w14:schemeClr w14:val="tx1"/>
                  </w14:solidFill>
                </w14:textFill>
              </w:rPr>
            </w:pPr>
            <w:r>
              <w:rPr>
                <w:rFonts w:hint="eastAsia" w:hAnsi="宋体" w:cs="宋体"/>
                <w:b/>
                <w:color w:val="000000" w:themeColor="text1"/>
                <w:kern w:val="0"/>
                <w:szCs w:val="21"/>
                <w:highlight w:val="none"/>
                <w14:textFill>
                  <w14:solidFill>
                    <w14:schemeClr w14:val="tx1"/>
                  </w14:solidFill>
                </w14:textFill>
              </w:rPr>
              <w:t>详细内容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1" w:hRule="atLeast"/>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采购人</w:t>
            </w:r>
          </w:p>
        </w:tc>
        <w:tc>
          <w:tcPr>
            <w:tcW w:w="6459" w:type="dxa"/>
            <w:vAlign w:val="center"/>
          </w:tcPr>
          <w:p>
            <w:pPr>
              <w:spacing w:line="3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名称：广西骨伤医院</w:t>
            </w:r>
          </w:p>
          <w:p>
            <w:pPr>
              <w:spacing w:line="3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地址：广西壮族自治区南宁市新民路32号</w:t>
            </w:r>
          </w:p>
          <w:p>
            <w:pPr>
              <w:spacing w:line="3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联系人：卢俏伶</w:t>
            </w:r>
          </w:p>
          <w:p>
            <w:pPr>
              <w:pStyle w:val="20"/>
              <w:spacing w:before="75" w:beforeAutospacing="0" w:after="75" w:afterAutospacing="0" w:line="380" w:lineRule="exact"/>
              <w:ind w:right="840"/>
              <w:rPr>
                <w:color w:val="000000" w:themeColor="text1"/>
                <w:sz w:val="21"/>
                <w:szCs w:val="21"/>
                <w:highlight w:val="none"/>
                <w14:textFill>
                  <w14:solidFill>
                    <w14:schemeClr w14:val="tx1"/>
                  </w14:solidFill>
                </w14:textFill>
              </w:rPr>
            </w:pPr>
            <w:r>
              <w:rPr>
                <w:rFonts w:hint="eastAsia"/>
                <w:color w:val="000000" w:themeColor="text1"/>
                <w:kern w:val="2"/>
                <w:sz w:val="21"/>
                <w:szCs w:val="21"/>
                <w:highlight w:val="none"/>
                <w14:textFill>
                  <w14:solidFill>
                    <w14:schemeClr w14:val="tx1"/>
                  </w14:solidFill>
                </w14:textFill>
              </w:rPr>
              <w:t xml:space="preserve">联系电话： </w:t>
            </w:r>
            <w:r>
              <w:rPr>
                <w:color w:val="000000" w:themeColor="text1"/>
                <w:kern w:val="2"/>
                <w:sz w:val="21"/>
                <w:szCs w:val="21"/>
                <w:highlight w:val="none"/>
                <w14:textFill>
                  <w14:solidFill>
                    <w14:schemeClr w14:val="tx1"/>
                  </w14:solidFill>
                </w14:textFill>
              </w:rPr>
              <w:t xml:space="preserve"> 13788362099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1.3</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项目名称</w:t>
            </w:r>
          </w:p>
        </w:tc>
        <w:tc>
          <w:tcPr>
            <w:tcW w:w="6459" w:type="dxa"/>
            <w:vAlign w:val="center"/>
          </w:tcPr>
          <w:p>
            <w:pPr>
              <w:pStyle w:val="12"/>
              <w:snapToGrid w:val="0"/>
              <w:spacing w:after="165" w:afterLines="50" w:line="380" w:lineRule="exact"/>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广西骨伤医院门诊楼室内装饰工程设计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1.4</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项目编号</w:t>
            </w:r>
          </w:p>
        </w:tc>
        <w:tc>
          <w:tcPr>
            <w:tcW w:w="6459" w:type="dxa"/>
            <w:vAlign w:val="center"/>
          </w:tcPr>
          <w:p>
            <w:pPr>
              <w:pStyle w:val="12"/>
              <w:snapToGrid w:val="0"/>
              <w:spacing w:after="165" w:afterLines="50" w:line="380" w:lineRule="exact"/>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G</w:t>
            </w:r>
            <w:r>
              <w:rPr>
                <w:rFonts w:hAnsi="宋体" w:cs="宋体"/>
                <w:color w:val="000000" w:themeColor="text1"/>
                <w:kern w:val="0"/>
                <w:szCs w:val="21"/>
                <w:highlight w:val="none"/>
                <w14:textFill>
                  <w14:solidFill>
                    <w14:schemeClr w14:val="tx1"/>
                  </w14:solidFill>
                </w14:textFill>
              </w:rPr>
              <w:t>XGSYY-CGB-XMB-2022-04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1.5</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采购预算</w:t>
            </w:r>
          </w:p>
        </w:tc>
        <w:tc>
          <w:tcPr>
            <w:tcW w:w="6459" w:type="dxa"/>
            <w:vAlign w:val="center"/>
          </w:tcPr>
          <w:p>
            <w:pPr>
              <w:pStyle w:val="12"/>
              <w:spacing w:line="380" w:lineRule="exac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人民币玖万捌仟元整（¥98000.00元）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1.6</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获取采购文件</w:t>
            </w:r>
          </w:p>
        </w:tc>
        <w:tc>
          <w:tcPr>
            <w:tcW w:w="6459" w:type="dxa"/>
            <w:vAlign w:val="center"/>
          </w:tcPr>
          <w:p>
            <w:pPr>
              <w:widowControl/>
              <w:ind w:firstLine="420" w:firstLineChars="200"/>
              <w:rPr>
                <w:rFonts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none"/>
                <w:lang w:val="en-US" w:eastAsia="zh-CN"/>
                <w14:textFill>
                  <w14:solidFill>
                    <w14:schemeClr w14:val="tx1"/>
                  </w14:solidFill>
                </w14:textFill>
              </w:rPr>
              <w:t>广西骨伤医院管网通知公告栏自行下载。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2.1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采购信息发布媒体</w:t>
            </w:r>
          </w:p>
        </w:tc>
        <w:tc>
          <w:tcPr>
            <w:tcW w:w="6459" w:type="dxa"/>
            <w:vAlign w:val="center"/>
          </w:tcPr>
          <w:p>
            <w:pPr>
              <w:pStyle w:val="12"/>
              <w:wordWrap w:val="0"/>
              <w:spacing w:line="380" w:lineRule="exact"/>
              <w:rPr>
                <w:rFonts w:hAnsi="宋体" w:cs="宋体"/>
                <w:color w:val="000000" w:themeColor="text1"/>
                <w:szCs w:val="21"/>
                <w:highlight w:val="none"/>
                <w14:textFill>
                  <w14:solidFill>
                    <w14:schemeClr w14:val="tx1"/>
                  </w14:solidFill>
                </w14:textFill>
              </w:rPr>
            </w:pPr>
            <w:r>
              <w:rPr>
                <w:rFonts w:hAnsi="宋体" w:cs="宋体"/>
                <w:color w:val="000000" w:themeColor="text1"/>
                <w:szCs w:val="21"/>
                <w:highlight w:val="none"/>
                <w14:textFill>
                  <w14:solidFill>
                    <w14:schemeClr w14:val="tx1"/>
                  </w14:solidFill>
                </w14:textFill>
              </w:rPr>
              <w:t>https://www.gxgsyy.com/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3.2</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磋商供应商应具备的资格条件</w:t>
            </w:r>
          </w:p>
        </w:tc>
        <w:tc>
          <w:tcPr>
            <w:tcW w:w="6459" w:type="dxa"/>
            <w:vAlign w:val="center"/>
          </w:tcPr>
          <w:p>
            <w:pPr>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1.在中华人民共和国境内登记注册的具有独立承担民事责任能力的法人或其他组织，且营业执照或事业单位法人证书证明文件在有效期内，并具备履行合同所必需的专业技术能力。</w:t>
            </w:r>
          </w:p>
          <w:p>
            <w:pPr>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2、在“信用中国”网站(www.creditchina.gov.cn)列入失信被执行人、重大税收违法案件当事人名单、企业经营异常名录的供应商，不予接受报名。</w:t>
            </w:r>
          </w:p>
          <w:p>
            <w:pPr>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位负责人为同一人或存在控股、管理关系的不同单位，不得同时参加本项目磋商。法定代表人为同一人的两名或两名以上法人、或者具有直接管理和被管理关系的母子公司，不得同时参加本项目的磋商；若出现上述情况，先报名者为有效的报名人。</w:t>
            </w:r>
          </w:p>
          <w:p>
            <w:pPr>
              <w:spacing w:line="3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本项目资质等级要求：具备建设行政主管部门颁发的工程设计综合资质甲级或工程设计建筑行业乙级及以上资质或工程设计建筑行业（建筑工程）专业乙级及以上设计资质，并在人员方面具有相应的设计能力。其中，项目负责人的资格要求：拟担任本项目的设计负责人应具有国家二级及以上注册建筑师执业资格。 </w:t>
            </w:r>
          </w:p>
          <w:p>
            <w:pPr>
              <w:spacing w:line="3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5、本项目不接受联合体供应商参与磋商。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3.3</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是否接受联合体</w:t>
            </w:r>
          </w:p>
        </w:tc>
        <w:tc>
          <w:tcPr>
            <w:tcW w:w="6459" w:type="dxa"/>
            <w:vAlign w:val="center"/>
          </w:tcPr>
          <w:p>
            <w:pPr>
              <w:pStyle w:val="12"/>
              <w:tabs>
                <w:tab w:val="right" w:pos="6461"/>
              </w:tabs>
              <w:spacing w:line="380" w:lineRule="exact"/>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8.8</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响应文件份数</w:t>
            </w:r>
          </w:p>
        </w:tc>
        <w:tc>
          <w:tcPr>
            <w:tcW w:w="6459" w:type="dxa"/>
            <w:vAlign w:val="center"/>
          </w:tcPr>
          <w:p>
            <w:pPr>
              <w:pStyle w:val="12"/>
              <w:spacing w:line="380" w:lineRule="exact"/>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首次报价文件：正本1份，副本3份</w:t>
            </w:r>
          </w:p>
          <w:p>
            <w:pPr>
              <w:pStyle w:val="12"/>
              <w:spacing w:line="380" w:lineRule="exact"/>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资格和商务文件：正本1份，副本3份</w:t>
            </w:r>
          </w:p>
          <w:p>
            <w:pPr>
              <w:pStyle w:val="12"/>
              <w:spacing w:line="380" w:lineRule="exact"/>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技术文件：正本1份，副本3份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12.1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响应有效期</w:t>
            </w:r>
          </w:p>
        </w:tc>
        <w:tc>
          <w:tcPr>
            <w:tcW w:w="6459" w:type="dxa"/>
            <w:vAlign w:val="center"/>
          </w:tcPr>
          <w:p>
            <w:pPr>
              <w:pStyle w:val="12"/>
              <w:snapToGrid w:val="0"/>
              <w:spacing w:after="165" w:afterLines="50" w:line="380" w:lineRule="exact"/>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自提交响应文件截止时间起 60日。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13.1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磋商保证金金额</w:t>
            </w:r>
          </w:p>
        </w:tc>
        <w:tc>
          <w:tcPr>
            <w:tcW w:w="6459" w:type="dxa"/>
            <w:vAlign w:val="center"/>
          </w:tcPr>
          <w:p>
            <w:pPr>
              <w:snapToGrid w:val="0"/>
              <w:spacing w:after="165" w:afterLines="50" w:line="3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不需提交。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15.1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提交响应文件截止时间</w:t>
            </w:r>
          </w:p>
        </w:tc>
        <w:tc>
          <w:tcPr>
            <w:tcW w:w="6459" w:type="dxa"/>
            <w:vAlign w:val="center"/>
          </w:tcPr>
          <w:p>
            <w:pPr>
              <w:pStyle w:val="12"/>
              <w:snapToGrid w:val="0"/>
              <w:spacing w:after="165" w:afterLines="50" w:line="380" w:lineRule="exact"/>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2022年</w:t>
            </w:r>
            <w:r>
              <w:rPr>
                <w:rFonts w:hint="eastAsia" w:hAnsi="宋体" w:cs="宋体"/>
                <w:color w:val="000000" w:themeColor="text1"/>
                <w:kern w:val="0"/>
                <w:szCs w:val="21"/>
                <w:highlight w:val="none"/>
                <w:lang w:val="en-US" w:eastAsia="zh-CN"/>
                <w14:textFill>
                  <w14:solidFill>
                    <w14:schemeClr w14:val="tx1"/>
                  </w14:solidFill>
                </w14:textFill>
              </w:rPr>
              <w:t>8</w:t>
            </w:r>
            <w:r>
              <w:rPr>
                <w:rFonts w:hint="eastAsia" w:hAnsi="宋体" w:cs="宋体"/>
                <w:color w:val="000000" w:themeColor="text1"/>
                <w:kern w:val="0"/>
                <w:szCs w:val="21"/>
                <w:highlight w:val="none"/>
                <w14:textFill>
                  <w14:solidFill>
                    <w14:schemeClr w14:val="tx1"/>
                  </w14:solidFill>
                </w14:textFill>
              </w:rPr>
              <w:t>月</w:t>
            </w:r>
            <w:r>
              <w:rPr>
                <w:rFonts w:hint="eastAsia" w:hAnsi="宋体" w:cs="宋体"/>
                <w:color w:val="000000" w:themeColor="text1"/>
                <w:kern w:val="0"/>
                <w:szCs w:val="21"/>
                <w:highlight w:val="none"/>
                <w:lang w:val="en-US" w:eastAsia="zh-CN"/>
                <w14:textFill>
                  <w14:solidFill>
                    <w14:schemeClr w14:val="tx1"/>
                  </w14:solidFill>
                </w14:textFill>
              </w:rPr>
              <w:t>15</w:t>
            </w:r>
            <w:r>
              <w:rPr>
                <w:rFonts w:hint="eastAsia" w:hAnsi="宋体" w:cs="宋体"/>
                <w:color w:val="000000" w:themeColor="text1"/>
                <w:kern w:val="0"/>
                <w:szCs w:val="21"/>
                <w:highlight w:val="none"/>
                <w14:textFill>
                  <w14:solidFill>
                    <w14:schemeClr w14:val="tx1"/>
                  </w14:solidFill>
                </w14:textFill>
              </w:rPr>
              <w:t>日</w:t>
            </w:r>
            <w:r>
              <w:rPr>
                <w:rFonts w:hint="eastAsia" w:hAnsi="宋体" w:cs="宋体"/>
                <w:color w:val="000000" w:themeColor="text1"/>
                <w:kern w:val="0"/>
                <w:szCs w:val="21"/>
                <w:highlight w:val="none"/>
                <w:lang w:val="en-US" w:eastAsia="zh-CN"/>
                <w14:textFill>
                  <w14:solidFill>
                    <w14:schemeClr w14:val="tx1"/>
                  </w14:solidFill>
                </w14:textFill>
              </w:rPr>
              <w:t>18</w:t>
            </w:r>
            <w:r>
              <w:rPr>
                <w:rFonts w:hint="eastAsia" w:hAnsi="宋体" w:cs="宋体"/>
                <w:color w:val="000000" w:themeColor="text1"/>
                <w:kern w:val="0"/>
                <w:szCs w:val="21"/>
                <w:highlight w:val="none"/>
                <w14:textFill>
                  <w14:solidFill>
                    <w14:schemeClr w14:val="tx1"/>
                  </w14:solidFill>
                </w14:textFill>
              </w:rPr>
              <w:t>时</w:t>
            </w:r>
            <w:r>
              <w:rPr>
                <w:rFonts w:hint="eastAsia" w:hAnsi="宋体" w:cs="宋体"/>
                <w:color w:val="000000" w:themeColor="text1"/>
                <w:kern w:val="0"/>
                <w:szCs w:val="21"/>
                <w:highlight w:val="none"/>
                <w:lang w:val="en-US" w:eastAsia="zh-CN"/>
                <w14:textFill>
                  <w14:solidFill>
                    <w14:schemeClr w14:val="tx1"/>
                  </w14:solidFill>
                </w14:textFill>
              </w:rPr>
              <w:t>00</w:t>
            </w:r>
            <w:r>
              <w:rPr>
                <w:rFonts w:hint="eastAsia" w:hAnsi="宋体" w:cs="宋体"/>
                <w:color w:val="000000" w:themeColor="text1"/>
                <w:kern w:val="0"/>
                <w:szCs w:val="2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15.2</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提交响应文件地点</w:t>
            </w:r>
          </w:p>
        </w:tc>
        <w:tc>
          <w:tcPr>
            <w:tcW w:w="6459" w:type="dxa"/>
            <w:vAlign w:val="center"/>
          </w:tcPr>
          <w:p>
            <w:pPr>
              <w:pStyle w:val="12"/>
              <w:snapToGrid w:val="0"/>
              <w:spacing w:after="165" w:afterLines="50" w:line="380" w:lineRule="exact"/>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广西骨伤医院（广西壮族自治区南宁市新民路32号）4楼401室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17.4.8（1）</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磋商地点</w:t>
            </w:r>
          </w:p>
        </w:tc>
        <w:tc>
          <w:tcPr>
            <w:tcW w:w="6459" w:type="dxa"/>
            <w:vAlign w:val="center"/>
          </w:tcPr>
          <w:p>
            <w:pPr>
              <w:pStyle w:val="12"/>
              <w:snapToGrid w:val="0"/>
              <w:spacing w:after="165" w:afterLines="50" w:line="380" w:lineRule="exact"/>
              <w:jc w:val="left"/>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与递交响应文件地点相同。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361"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26</w:t>
            </w:r>
          </w:p>
        </w:tc>
        <w:tc>
          <w:tcPr>
            <w:tcW w:w="2640" w:type="dxa"/>
            <w:vAlign w:val="center"/>
          </w:tcPr>
          <w:p>
            <w:pPr>
              <w:pStyle w:val="12"/>
              <w:snapToGrid w:val="0"/>
              <w:spacing w:after="165" w:afterLines="50" w:line="380" w:lineRule="exact"/>
              <w:jc w:val="center"/>
              <w:rPr>
                <w:rFonts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履约保证金</w:t>
            </w:r>
          </w:p>
        </w:tc>
        <w:tc>
          <w:tcPr>
            <w:tcW w:w="6459" w:type="dxa"/>
            <w:vAlign w:val="center"/>
          </w:tcPr>
          <w:p>
            <w:pPr>
              <w:pStyle w:val="12"/>
              <w:snapToGrid w:val="0"/>
              <w:spacing w:after="165" w:afterLines="50" w:line="380" w:lineRule="exact"/>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不需提交。</w:t>
            </w:r>
          </w:p>
        </w:tc>
      </w:tr>
    </w:tbl>
    <w:p>
      <w:pPr>
        <w:pStyle w:val="21"/>
        <w:outlineLvl w:val="9"/>
        <w:rPr>
          <w:rFonts w:ascii="宋体" w:hAnsi="宋体" w:cs="宋体"/>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bookmarkStart w:id="50" w:name="_Toc213326416"/>
      <w:bookmarkStart w:id="51" w:name="_Toc485920213"/>
      <w:bookmarkStart w:id="52" w:name="_Toc460253703"/>
    </w:p>
    <w:p>
      <w:pPr>
        <w:pStyle w:val="21"/>
        <w:outlineLvl w:val="1"/>
        <w:rPr>
          <w:rFonts w:ascii="宋体" w:hAnsi="宋体" w:cs="宋体"/>
          <w:color w:val="000000" w:themeColor="text1"/>
          <w14:textFill>
            <w14:solidFill>
              <w14:schemeClr w14:val="tx1"/>
            </w14:solidFill>
          </w14:textFill>
        </w:rPr>
      </w:pPr>
      <w:bookmarkStart w:id="53" w:name="_Toc19146"/>
      <w:bookmarkStart w:id="54" w:name="_Toc11032"/>
      <w:bookmarkStart w:id="55" w:name="_Toc18672"/>
      <w:bookmarkStart w:id="56" w:name="_Toc24501"/>
      <w:bookmarkStart w:id="57" w:name="_Toc8858"/>
      <w:bookmarkStart w:id="58" w:name="_Toc13597"/>
      <w:r>
        <w:rPr>
          <w:rFonts w:hint="eastAsia" w:ascii="宋体" w:hAnsi="宋体" w:cs="宋体"/>
          <w:color w:val="000000" w:themeColor="text1"/>
          <w14:textFill>
            <w14:solidFill>
              <w14:schemeClr w14:val="tx1"/>
            </w14:solidFill>
          </w14:textFill>
        </w:rPr>
        <w:t>一   总则</w:t>
      </w:r>
      <w:bookmarkEnd w:id="50"/>
      <w:bookmarkEnd w:id="51"/>
      <w:bookmarkEnd w:id="52"/>
      <w:bookmarkEnd w:id="53"/>
      <w:bookmarkEnd w:id="54"/>
      <w:bookmarkEnd w:id="55"/>
      <w:bookmarkEnd w:id="56"/>
      <w:bookmarkEnd w:id="57"/>
      <w:bookmarkEnd w:id="58"/>
    </w:p>
    <w:p>
      <w:pPr>
        <w:pStyle w:val="12"/>
        <w:spacing w:line="440" w:lineRule="exact"/>
        <w:ind w:left="1"/>
        <w:jc w:val="left"/>
        <w:outlineLvl w:val="1"/>
        <w:rPr>
          <w:rFonts w:hAnsi="宋体" w:cs="宋体"/>
          <w:bCs/>
          <w:color w:val="000000" w:themeColor="text1"/>
          <w:szCs w:val="21"/>
          <w14:textFill>
            <w14:solidFill>
              <w14:schemeClr w14:val="tx1"/>
            </w14:solidFill>
          </w14:textFill>
        </w:rPr>
      </w:pPr>
      <w:bookmarkStart w:id="59" w:name="_Toc18073"/>
      <w:bookmarkStart w:id="60" w:name="_Toc31365"/>
      <w:r>
        <w:rPr>
          <w:rFonts w:hint="eastAsia" w:hAnsi="宋体" w:cs="宋体"/>
          <w:bCs/>
          <w:color w:val="000000" w:themeColor="text1"/>
          <w:szCs w:val="21"/>
          <w14:textFill>
            <w14:solidFill>
              <w14:schemeClr w14:val="tx1"/>
            </w14:solidFill>
          </w14:textFill>
        </w:rPr>
        <w:t>1.  项目概况</w:t>
      </w:r>
      <w:bookmarkEnd w:id="59"/>
      <w:bookmarkEnd w:id="60"/>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1.1  采购人：见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1.3  项目名称：</w:t>
      </w:r>
      <w:r>
        <w:rPr>
          <w:rFonts w:hint="eastAsia" w:hAnsi="宋体" w:cs="宋体"/>
          <w:bCs/>
          <w:color w:val="000000" w:themeColor="text1"/>
          <w:szCs w:val="21"/>
          <w14:textFill>
            <w14:solidFill>
              <w14:schemeClr w14:val="tx1"/>
            </w14:solidFill>
          </w14:textFill>
        </w:rPr>
        <w:t>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1.4  项目编号：</w:t>
      </w:r>
      <w:r>
        <w:rPr>
          <w:rFonts w:hint="eastAsia" w:hAnsi="宋体" w:cs="宋体"/>
          <w:bCs/>
          <w:color w:val="000000" w:themeColor="text1"/>
          <w:szCs w:val="21"/>
          <w14:textFill>
            <w14:solidFill>
              <w14:schemeClr w14:val="tx1"/>
            </w14:solidFill>
          </w14:textFill>
        </w:rPr>
        <w:t>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1.5  采购预算：见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1.6  </w:t>
      </w:r>
      <w:r>
        <w:rPr>
          <w:rFonts w:hint="eastAsia" w:hAnsi="宋体" w:cs="宋体"/>
          <w:color w:val="000000" w:themeColor="text1"/>
          <w:szCs w:val="21"/>
          <w14:textFill>
            <w14:solidFill>
              <w14:schemeClr w14:val="tx1"/>
            </w14:solidFill>
          </w14:textFill>
        </w:rPr>
        <w:t>获取竞争性磋商文件的方式：</w:t>
      </w:r>
      <w:r>
        <w:rPr>
          <w:rFonts w:hint="eastAsia" w:hAnsi="宋体" w:cs="宋体"/>
          <w:bCs/>
          <w:color w:val="000000" w:themeColor="text1"/>
          <w:szCs w:val="21"/>
          <w14:textFill>
            <w14:solidFill>
              <w14:schemeClr w14:val="tx1"/>
            </w14:solidFill>
          </w14:textFill>
        </w:rPr>
        <w:t>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jc w:val="left"/>
        <w:rPr>
          <w:rFonts w:hAnsi="宋体" w:cs="宋体"/>
          <w:bCs/>
          <w:color w:val="000000" w:themeColor="text1"/>
          <w:szCs w:val="21"/>
          <w14:textFill>
            <w14:solidFill>
              <w14:schemeClr w14:val="tx1"/>
            </w14:solidFill>
          </w14:textFill>
        </w:rPr>
      </w:pPr>
    </w:p>
    <w:p>
      <w:pPr>
        <w:pStyle w:val="12"/>
        <w:spacing w:line="440" w:lineRule="exact"/>
        <w:jc w:val="left"/>
        <w:outlineLvl w:val="1"/>
        <w:rPr>
          <w:rFonts w:hAnsi="宋体" w:cs="宋体"/>
          <w:bCs/>
          <w:color w:val="000000" w:themeColor="text1"/>
          <w:szCs w:val="21"/>
          <w14:textFill>
            <w14:solidFill>
              <w14:schemeClr w14:val="tx1"/>
            </w14:solidFill>
          </w14:textFill>
        </w:rPr>
      </w:pPr>
      <w:bookmarkStart w:id="61" w:name="_Toc1747"/>
      <w:bookmarkStart w:id="62" w:name="_Toc16492"/>
      <w:r>
        <w:rPr>
          <w:rFonts w:hint="eastAsia" w:hAnsi="宋体" w:cs="宋体"/>
          <w:bCs/>
          <w:color w:val="000000" w:themeColor="text1"/>
          <w:szCs w:val="21"/>
          <w14:textFill>
            <w14:solidFill>
              <w14:schemeClr w14:val="tx1"/>
            </w14:solidFill>
          </w14:textFill>
        </w:rPr>
        <w:t>2.  采购信息发布媒体：</w:t>
      </w:r>
      <w:bookmarkEnd w:id="61"/>
      <w:bookmarkEnd w:id="62"/>
    </w:p>
    <w:p>
      <w:pPr>
        <w:snapToGrid w:val="0"/>
        <w:spacing w:line="500" w:lineRule="exact"/>
        <w:ind w:firstLine="420" w:firstLineChars="200"/>
        <w:outlineLvl w:val="2"/>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  发布媒体：见</w:t>
      </w:r>
      <w:r>
        <w:rPr>
          <w:rFonts w:hint="eastAsia" w:ascii="宋体" w:hAnsi="宋体" w:cs="宋体"/>
          <w:color w:val="000000" w:themeColor="text1"/>
          <w:szCs w:val="21"/>
          <w14:textFill>
            <w14:solidFill>
              <w14:schemeClr w14:val="tx1"/>
            </w14:solidFill>
          </w14:textFill>
        </w:rPr>
        <w:t>磋商供应商</w:t>
      </w:r>
      <w:r>
        <w:rPr>
          <w:rFonts w:hint="eastAsia" w:ascii="宋体" w:hAnsi="宋体" w:cs="宋体"/>
          <w:bCs/>
          <w:color w:val="000000" w:themeColor="text1"/>
          <w:szCs w:val="21"/>
          <w14:textFill>
            <w14:solidFill>
              <w14:schemeClr w14:val="tx1"/>
            </w14:solidFill>
          </w14:textFill>
        </w:rPr>
        <w:t>须知前附表。</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  本项目竞争性磋商公告期限为公告发布之日起5个工作日。</w:t>
      </w:r>
    </w:p>
    <w:p>
      <w:pPr>
        <w:pStyle w:val="12"/>
        <w:spacing w:line="440" w:lineRule="exact"/>
        <w:ind w:left="212" w:hanging="212" w:hangingChars="101"/>
        <w:jc w:val="left"/>
        <w:outlineLvl w:val="1"/>
        <w:rPr>
          <w:rFonts w:hAnsi="宋体" w:cs="宋体"/>
          <w:bCs/>
          <w:color w:val="000000" w:themeColor="text1"/>
          <w:szCs w:val="21"/>
          <w14:textFill>
            <w14:solidFill>
              <w14:schemeClr w14:val="tx1"/>
            </w14:solidFill>
          </w14:textFill>
        </w:rPr>
      </w:pPr>
      <w:bookmarkStart w:id="63" w:name="_Toc20594"/>
      <w:bookmarkStart w:id="64" w:name="_Toc17715"/>
      <w:r>
        <w:rPr>
          <w:rFonts w:hint="eastAsia" w:hAnsi="宋体" w:cs="宋体"/>
          <w:bCs/>
          <w:color w:val="000000" w:themeColor="text1"/>
          <w:szCs w:val="21"/>
          <w14:textFill>
            <w14:solidFill>
              <w14:schemeClr w14:val="tx1"/>
            </w14:solidFill>
          </w14:textFill>
        </w:rPr>
        <w:t xml:space="preserve">3. </w:t>
      </w:r>
      <w:r>
        <w:rPr>
          <w:rFonts w:hint="eastAsia" w:hAnsi="宋体" w:cs="宋体"/>
          <w:color w:val="000000" w:themeColor="text1"/>
          <w:szCs w:val="21"/>
          <w14:textFill>
            <w14:solidFill>
              <w14:schemeClr w14:val="tx1"/>
            </w14:solidFill>
          </w14:textFill>
        </w:rPr>
        <w:t>磋商供应商的</w:t>
      </w:r>
      <w:r>
        <w:rPr>
          <w:rFonts w:hint="eastAsia" w:hAnsi="宋体" w:cs="宋体"/>
          <w:bCs/>
          <w:color w:val="000000" w:themeColor="text1"/>
          <w:szCs w:val="21"/>
          <w14:textFill>
            <w14:solidFill>
              <w14:schemeClr w14:val="tx1"/>
            </w14:solidFill>
          </w14:textFill>
        </w:rPr>
        <w:t>资格要求：</w:t>
      </w:r>
      <w:bookmarkEnd w:id="63"/>
      <w:bookmarkEnd w:id="64"/>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3.1  </w:t>
      </w:r>
      <w:r>
        <w:rPr>
          <w:rFonts w:hint="eastAsia" w:hAnsi="宋体" w:cs="宋体"/>
          <w:color w:val="000000" w:themeColor="text1"/>
          <w:szCs w:val="21"/>
          <w14:textFill>
            <w14:solidFill>
              <w14:schemeClr w14:val="tx1"/>
            </w14:solidFill>
          </w14:textFill>
        </w:rPr>
        <w:t>磋商供应商未被列入失信被执行人、重大税收违法案件当事人名单、政府采购严重违法失信行为记录名单，且应符合《中华人民共和国政府采购法》第二十二条规定的资格条件</w:t>
      </w:r>
      <w:r>
        <w:rPr>
          <w:rFonts w:hint="eastAsia" w:hAnsi="宋体" w:cs="宋体"/>
          <w:bCs/>
          <w:color w:val="000000" w:themeColor="text1"/>
          <w:szCs w:val="21"/>
          <w14:textFill>
            <w14:solidFill>
              <w14:schemeClr w14:val="tx1"/>
            </w14:solidFill>
          </w14:textFill>
        </w:rPr>
        <w:t>。</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3.2  针对本项目，</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应具备的特定条件：见</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3.3  </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须知前附表规定接受联合体磋商的，两个以上</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供应商可以组成一个</w:t>
      </w:r>
      <w:r>
        <w:rPr>
          <w:rFonts w:hint="eastAsia" w:hAnsi="宋体" w:cs="宋体"/>
          <w:color w:val="000000" w:themeColor="text1"/>
          <w:szCs w:val="21"/>
          <w14:textFill>
            <w14:solidFill>
              <w14:schemeClr w14:val="tx1"/>
            </w14:solidFill>
          </w14:textFill>
        </w:rPr>
        <w:t>磋商供应商</w:t>
      </w:r>
      <w:r>
        <w:rPr>
          <w:rFonts w:hint="eastAsia" w:hAnsi="宋体" w:cs="宋体"/>
          <w:bCs/>
          <w:color w:val="000000" w:themeColor="text1"/>
          <w:szCs w:val="21"/>
          <w14:textFill>
            <w14:solidFill>
              <w14:schemeClr w14:val="tx1"/>
            </w14:solidFill>
          </w14:textFill>
        </w:rPr>
        <w:t>联合体，</w:t>
      </w:r>
      <w:r>
        <w:rPr>
          <w:rFonts w:hint="eastAsia" w:hAnsi="宋体" w:cs="宋体"/>
          <w:color w:val="000000" w:themeColor="text1"/>
          <w:szCs w:val="21"/>
          <w14:textFill>
            <w14:solidFill>
              <w14:schemeClr w14:val="tx1"/>
            </w14:solidFill>
          </w14:textFill>
        </w:rPr>
        <w:t>以一个磋商供应商的身份共同参加磋商</w:t>
      </w:r>
      <w:r>
        <w:rPr>
          <w:rFonts w:hint="eastAsia" w:hAnsi="宋体" w:cs="宋体"/>
          <w:bCs/>
          <w:color w:val="000000" w:themeColor="text1"/>
          <w:szCs w:val="21"/>
          <w14:textFill>
            <w14:solidFill>
              <w14:schemeClr w14:val="tx1"/>
            </w14:solidFill>
          </w14:textFill>
        </w:rPr>
        <w:t>。以联合体形式参加磋商的，联合体各方均应当符合本章第3.1项的要求，联合体各方中至少应当有一方符合本章第3.2项的要求。由同一专业的组成的联合体，按照资质等级较低的确定资质等级。联合体各方不得再以自己名义单独或组成新的联合体参加同一项目同一分项磋商。</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3.4  </w:t>
      </w:r>
      <w:r>
        <w:rPr>
          <w:rFonts w:hint="eastAsia" w:hAnsi="宋体" w:cs="宋体"/>
          <w:color w:val="000000" w:themeColor="text1"/>
          <w:szCs w:val="21"/>
          <w14:textFill>
            <w14:solidFill>
              <w14:schemeClr w14:val="tx1"/>
            </w14:solidFill>
          </w14:textFill>
        </w:rPr>
        <w:t xml:space="preserve">磋商供应商不得直接或间接地与为本次采购的项目内容进行设计、编制规范和其他文件的咨询公司、采购人、采购代理机构或其附属机构有任何关联。 </w:t>
      </w:r>
    </w:p>
    <w:p>
      <w:pPr>
        <w:pStyle w:val="12"/>
        <w:spacing w:line="360" w:lineRule="auto"/>
        <w:ind w:left="212" w:hanging="212" w:hangingChars="101"/>
        <w:jc w:val="left"/>
        <w:outlineLvl w:val="1"/>
        <w:rPr>
          <w:rFonts w:hAnsi="宋体" w:cs="宋体"/>
          <w:bCs/>
          <w:color w:val="000000" w:themeColor="text1"/>
          <w:szCs w:val="21"/>
          <w14:textFill>
            <w14:solidFill>
              <w14:schemeClr w14:val="tx1"/>
            </w14:solidFill>
          </w14:textFill>
        </w:rPr>
      </w:pPr>
      <w:bookmarkStart w:id="65" w:name="_Toc16411"/>
      <w:bookmarkStart w:id="66" w:name="_Toc26594"/>
      <w:r>
        <w:rPr>
          <w:rFonts w:hint="eastAsia" w:hAnsi="宋体" w:cs="宋体"/>
          <w:bCs/>
          <w:color w:val="000000" w:themeColor="text1"/>
          <w:szCs w:val="21"/>
          <w14:textFill>
            <w14:solidFill>
              <w14:schemeClr w14:val="tx1"/>
            </w14:solidFill>
          </w14:textFill>
        </w:rPr>
        <w:t>4.质疑</w:t>
      </w:r>
      <w:bookmarkEnd w:id="65"/>
      <w:bookmarkEnd w:id="66"/>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4.1供应商认为磋商文件、采购过程或成交结果使自己的合法权益受到损害的，应当在知道或者应知其权益受到损害之日起七个工作日内，以书面形式向采购人提出质疑。具体计算时间如下： </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（1）对可以质疑的招标文件提出质疑的，为收到磋商文件之日；</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（2）对采购过程提出质疑的，为各采购程序环节结束之日；</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（3）对成交结果提出质疑的，为成交结果公告期限届满之日。</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质疑、投诉应当采用书面形式，质疑书、投诉书均应明确阐述招标文件、采购过程或成交结果中使自己合法权益受到损害的实质性内容，提供相关事实、依据和证据及其来源或线索，便于有关单位调查、答复和处理。</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供应商提出质疑应当提交质疑函和必要的证明材料，针对同一采购程序环节的质疑必须在法定质疑期内一次性提出。质疑函应当包括下列内容：</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（1）供应商的姓名或者名称、地址、邮编、联系人及联系电话；</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（2）质疑项目的名称、编号；</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（3）具体、明确的质疑事项和与质疑事项相关的请求；</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（4）事实依据（列明权益受到损害的事实和理由）；</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（5）必要的法律依据；</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（6）提起质疑的日期；</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供应商为自然人的，应当由本人签字；质疑供应商为法人或者其他组织的，应当由法定代表人、主要负责人签字或其授权代表签字或盖章并加盖公章。</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4.3 质疑供应商可以委托代理人办理质疑事务。委托代理人应为质疑供应商的正式员工并熟悉相关业务情况。代理人办理质疑事务时，除提交质疑书外，还应当提交质疑供应商的授权委托书，授权委托书应当载明委托代理的具体权限和事项。</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4.5 采购人自受理质疑之日起七个工作日内，对质疑事项作出答复，并以书面形式通知质疑供应商及其他有关供应商。</w:t>
      </w:r>
    </w:p>
    <w:p>
      <w:pPr>
        <w:pStyle w:val="21"/>
        <w:outlineLvl w:val="2"/>
        <w:rPr>
          <w:rFonts w:ascii="宋体" w:hAnsi="宋体" w:cs="宋体"/>
          <w:color w:val="000000" w:themeColor="text1"/>
          <w14:textFill>
            <w14:solidFill>
              <w14:schemeClr w14:val="tx1"/>
            </w14:solidFill>
          </w14:textFill>
        </w:rPr>
      </w:pPr>
      <w:bookmarkStart w:id="67" w:name="_Toc460253705"/>
      <w:bookmarkStart w:id="68" w:name="_Toc485920214"/>
      <w:bookmarkStart w:id="69" w:name="_Toc213326417"/>
      <w:bookmarkStart w:id="70" w:name="_Toc23847"/>
      <w:bookmarkStart w:id="71" w:name="_Toc19222"/>
      <w:bookmarkStart w:id="72" w:name="_Toc19867"/>
      <w:bookmarkStart w:id="73" w:name="_Toc9777"/>
      <w:bookmarkStart w:id="74" w:name="_Toc32743"/>
      <w:bookmarkStart w:id="75" w:name="_Toc24640"/>
      <w:r>
        <w:rPr>
          <w:rFonts w:hint="eastAsia" w:ascii="宋体" w:hAnsi="宋体" w:cs="宋体"/>
          <w:color w:val="000000" w:themeColor="text1"/>
          <w14:textFill>
            <w14:solidFill>
              <w14:schemeClr w14:val="tx1"/>
            </w14:solidFill>
          </w14:textFill>
        </w:rPr>
        <w:t>二   竞争性磋商采购文件</w:t>
      </w:r>
      <w:bookmarkEnd w:id="67"/>
      <w:bookmarkEnd w:id="68"/>
      <w:bookmarkEnd w:id="69"/>
      <w:bookmarkEnd w:id="70"/>
      <w:bookmarkEnd w:id="71"/>
      <w:bookmarkEnd w:id="72"/>
      <w:bookmarkEnd w:id="73"/>
      <w:bookmarkEnd w:id="74"/>
      <w:bookmarkEnd w:id="75"/>
    </w:p>
    <w:p>
      <w:pPr>
        <w:pStyle w:val="12"/>
        <w:spacing w:line="440" w:lineRule="exact"/>
        <w:outlineLvl w:val="1"/>
        <w:rPr>
          <w:rFonts w:hAnsi="宋体" w:cs="宋体"/>
          <w:bCs/>
          <w:color w:val="000000" w:themeColor="text1"/>
          <w:szCs w:val="21"/>
          <w14:textFill>
            <w14:solidFill>
              <w14:schemeClr w14:val="tx1"/>
            </w14:solidFill>
          </w14:textFill>
        </w:rPr>
      </w:pPr>
      <w:bookmarkStart w:id="76" w:name="_Toc20896"/>
      <w:bookmarkStart w:id="77" w:name="_Toc7335"/>
      <w:r>
        <w:rPr>
          <w:rFonts w:hint="eastAsia" w:hAnsi="宋体" w:cs="宋体"/>
          <w:bCs/>
          <w:color w:val="000000" w:themeColor="text1"/>
          <w:szCs w:val="21"/>
          <w14:textFill>
            <w14:solidFill>
              <w14:schemeClr w14:val="tx1"/>
            </w14:solidFill>
          </w14:textFill>
        </w:rPr>
        <w:t>6.  竞争性磋商采购文件的组成</w:t>
      </w:r>
      <w:bookmarkEnd w:id="76"/>
      <w:bookmarkEnd w:id="77"/>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6.1  本</w:t>
      </w:r>
      <w:r>
        <w:rPr>
          <w:rFonts w:hint="eastAsia" w:hAnsi="宋体" w:cs="宋体"/>
          <w:bCs/>
          <w:color w:val="000000" w:themeColor="text1"/>
          <w:szCs w:val="21"/>
          <w14:textFill>
            <w14:solidFill>
              <w14:schemeClr w14:val="tx1"/>
            </w14:solidFill>
          </w14:textFill>
        </w:rPr>
        <w:t>竞争性磋商采购文件</w:t>
      </w:r>
      <w:r>
        <w:rPr>
          <w:rFonts w:hint="eastAsia" w:hAnsi="宋体" w:cs="宋体"/>
          <w:color w:val="000000" w:themeColor="text1"/>
          <w:szCs w:val="21"/>
          <w14:textFill>
            <w14:solidFill>
              <w14:schemeClr w14:val="tx1"/>
            </w14:solidFill>
          </w14:textFill>
        </w:rPr>
        <w:t>包括六个章节，各章的内容如下：</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第一章  竞争性磋商公告</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第二章  磋商供应商须知</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第三章  服务需求一览表</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第四章  评审方法</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第五章  响应文件格式</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第六章  合同条款及格式</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6.2  根据本章第7.1项的规定对竞争性磋商文件所做的澄清、修改，构成竞争性磋商文件的组成部分。当竞争性磋商文件与澄清和修改的同一内容的表述不一致时，以最后发出的书面文件为准。</w:t>
      </w:r>
    </w:p>
    <w:p>
      <w:pPr>
        <w:pStyle w:val="12"/>
        <w:spacing w:line="440" w:lineRule="exact"/>
        <w:outlineLvl w:val="1"/>
        <w:rPr>
          <w:rFonts w:hAnsi="宋体" w:cs="宋体"/>
          <w:bCs/>
          <w:color w:val="000000" w:themeColor="text1"/>
          <w:szCs w:val="21"/>
          <w14:textFill>
            <w14:solidFill>
              <w14:schemeClr w14:val="tx1"/>
            </w14:solidFill>
          </w14:textFill>
        </w:rPr>
      </w:pPr>
      <w:bookmarkStart w:id="78" w:name="_Toc12880"/>
      <w:bookmarkStart w:id="79" w:name="_Toc26497"/>
      <w:r>
        <w:rPr>
          <w:rFonts w:hint="eastAsia" w:hAnsi="宋体" w:cs="宋体"/>
          <w:bCs/>
          <w:color w:val="000000" w:themeColor="text1"/>
          <w:szCs w:val="21"/>
          <w14:textFill>
            <w14:solidFill>
              <w14:schemeClr w14:val="tx1"/>
            </w14:solidFill>
          </w14:textFill>
        </w:rPr>
        <w:t>7.  竞争性</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采购文件的澄清和修改</w:t>
      </w:r>
      <w:bookmarkEnd w:id="78"/>
      <w:bookmarkEnd w:id="79"/>
    </w:p>
    <w:p>
      <w:pPr>
        <w:pStyle w:val="12"/>
        <w:spacing w:line="440" w:lineRule="exact"/>
        <w:ind w:left="2" w:leftChars="1" w:firstLine="420" w:firstLineChars="200"/>
        <w:rPr>
          <w:rFonts w:hAnsi="宋体" w:cs="宋体"/>
          <w:b/>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7.1　提交首次响应文件截止之日前，采购人或者磋商小组可以对已发出的磋商文件进行必要的澄清或者修改。澄清或者修改的内容可能影响响应文件编制的，采购人应当在提交首次响应文件截止时间至少5日前；不足5日的，采购人应当顺延提交首次响应文件截止时间。同时，采购人在第2.1项规定的媒体上发布更正公告，</w:t>
      </w:r>
      <w:r>
        <w:rPr>
          <w:rFonts w:hint="eastAsia" w:hAnsi="宋体" w:cs="宋体"/>
          <w:b/>
          <w:color w:val="000000" w:themeColor="text1"/>
          <w:szCs w:val="21"/>
          <w14:textFill>
            <w14:solidFill>
              <w14:schemeClr w14:val="tx1"/>
            </w14:solidFill>
          </w14:textFill>
        </w:rPr>
        <w:t>请磋商供应商随时关注网站动态，采购人不再另行电话通知。</w:t>
      </w:r>
    </w:p>
    <w:p>
      <w:pPr>
        <w:pStyle w:val="12"/>
        <w:spacing w:line="440" w:lineRule="exact"/>
        <w:ind w:left="2" w:leftChars="1" w:firstLine="420" w:firstLineChars="200"/>
        <w:rPr>
          <w:rFonts w:hAnsi="宋体" w:cs="宋体"/>
          <w:b/>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7.2采购人可以视采购具体情况，变更递交响应文件截止时间，但应当在递交响应文件截止之日前，采购人在本章第2.1项规定的媒体上发布更正公告，</w:t>
      </w:r>
      <w:r>
        <w:rPr>
          <w:rFonts w:hint="eastAsia" w:hAnsi="宋体" w:cs="宋体"/>
          <w:b/>
          <w:color w:val="000000" w:themeColor="text1"/>
          <w:szCs w:val="21"/>
          <w14:textFill>
            <w14:solidFill>
              <w14:schemeClr w14:val="tx1"/>
            </w14:solidFill>
          </w14:textFill>
        </w:rPr>
        <w:t>请磋商供应商随时关注网站动态，采购人将不再另行电话通知。</w:t>
      </w:r>
    </w:p>
    <w:p>
      <w:pPr>
        <w:pStyle w:val="21"/>
        <w:outlineLvl w:val="2"/>
        <w:rPr>
          <w:rFonts w:ascii="宋体" w:hAnsi="宋体" w:cs="宋体"/>
          <w:color w:val="000000" w:themeColor="text1"/>
          <w14:textFill>
            <w14:solidFill>
              <w14:schemeClr w14:val="tx1"/>
            </w14:solidFill>
          </w14:textFill>
        </w:rPr>
      </w:pPr>
      <w:bookmarkStart w:id="80" w:name="_Toc485920215"/>
      <w:bookmarkStart w:id="81" w:name="_Toc213326418"/>
      <w:bookmarkStart w:id="82" w:name="_Toc30256"/>
      <w:bookmarkStart w:id="83" w:name="_Toc460253706"/>
      <w:bookmarkStart w:id="84" w:name="_Toc4272"/>
      <w:bookmarkStart w:id="85" w:name="_Toc30730"/>
      <w:bookmarkStart w:id="86" w:name="_Toc27805"/>
      <w:bookmarkStart w:id="87" w:name="_Toc15249"/>
      <w:bookmarkStart w:id="88" w:name="_Toc3846"/>
      <w:r>
        <w:rPr>
          <w:rFonts w:hint="eastAsia" w:ascii="宋体" w:hAnsi="宋体" w:cs="宋体"/>
          <w:color w:val="000000" w:themeColor="text1"/>
          <w14:textFill>
            <w14:solidFill>
              <w14:schemeClr w14:val="tx1"/>
            </w14:solidFill>
          </w14:textFill>
        </w:rPr>
        <w:t>三   响应文件</w:t>
      </w:r>
      <w:bookmarkEnd w:id="80"/>
      <w:bookmarkEnd w:id="81"/>
      <w:bookmarkEnd w:id="82"/>
      <w:bookmarkEnd w:id="83"/>
      <w:bookmarkEnd w:id="84"/>
      <w:bookmarkEnd w:id="85"/>
      <w:bookmarkEnd w:id="86"/>
      <w:bookmarkEnd w:id="87"/>
      <w:bookmarkEnd w:id="88"/>
    </w:p>
    <w:p>
      <w:pPr>
        <w:pStyle w:val="12"/>
        <w:spacing w:line="440" w:lineRule="exact"/>
        <w:outlineLvl w:val="1"/>
        <w:rPr>
          <w:rFonts w:hAnsi="宋体" w:cs="宋体"/>
          <w:bCs/>
          <w:color w:val="000000" w:themeColor="text1"/>
          <w:szCs w:val="21"/>
          <w14:textFill>
            <w14:solidFill>
              <w14:schemeClr w14:val="tx1"/>
            </w14:solidFill>
          </w14:textFill>
        </w:rPr>
      </w:pPr>
      <w:bookmarkStart w:id="89" w:name="_Toc202"/>
      <w:bookmarkStart w:id="90" w:name="_Toc1975"/>
      <w:r>
        <w:rPr>
          <w:rFonts w:hint="eastAsia" w:hAnsi="宋体" w:cs="宋体"/>
          <w:bCs/>
          <w:color w:val="000000" w:themeColor="text1"/>
          <w:szCs w:val="21"/>
          <w14:textFill>
            <w14:solidFill>
              <w14:schemeClr w14:val="tx1"/>
            </w14:solidFill>
          </w14:textFill>
        </w:rPr>
        <w:t>8.  响应文件的编制</w:t>
      </w:r>
      <w:bookmarkEnd w:id="89"/>
      <w:bookmarkEnd w:id="90"/>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8.1 磋商供应商应仔细阅读竞争性磋商文件，在充分了解采购的内容、技术参数要求和商务条款以及实质性要求和条件后，编写响应文件。</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8.2  对竞争性磋商文件的实质性要求和条件作出响应是指磋商供应商必须对竞争性磋商文件中标注为实质性要求和条件的技术参数要求、商务条款及其它内容</w:t>
      </w:r>
      <w:r>
        <w:rPr>
          <w:rFonts w:hint="eastAsia" w:hAnsi="宋体" w:cs="宋体"/>
          <w:b/>
          <w:color w:val="000000" w:themeColor="text1"/>
          <w:szCs w:val="21"/>
          <w14:textFill>
            <w14:solidFill>
              <w14:schemeClr w14:val="tx1"/>
            </w14:solidFill>
          </w14:textFill>
        </w:rPr>
        <w:t>作出满足或者优于原要求和条件的承诺</w:t>
      </w:r>
      <w:r>
        <w:rPr>
          <w:rFonts w:hint="eastAsia" w:hAnsi="宋体" w:cs="宋体"/>
          <w:color w:val="000000" w:themeColor="text1"/>
          <w:szCs w:val="21"/>
          <w14:textFill>
            <w14:solidFill>
              <w14:schemeClr w14:val="tx1"/>
            </w14:solidFill>
          </w14:textFill>
        </w:rPr>
        <w:t>。</w:t>
      </w:r>
    </w:p>
    <w:p>
      <w:pPr>
        <w:pStyle w:val="12"/>
        <w:spacing w:line="440" w:lineRule="exact"/>
        <w:ind w:left="2" w:leftChars="1"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8.3  竞争性磋商文件中标注</w:t>
      </w:r>
      <w:r>
        <w:rPr>
          <w:rFonts w:hint="eastAsia" w:hAnsi="宋体" w:cs="宋体"/>
          <w:szCs w:val="21"/>
        </w:rPr>
        <w:t>▲</w:t>
      </w:r>
      <w:r>
        <w:rPr>
          <w:rFonts w:hint="eastAsia" w:hAnsi="宋体" w:cs="宋体"/>
          <w:color w:val="000000" w:themeColor="text1"/>
          <w:szCs w:val="21"/>
          <w14:textFill>
            <w14:solidFill>
              <w14:schemeClr w14:val="tx1"/>
            </w14:solidFill>
          </w14:textFill>
        </w:rPr>
        <w:t>号的内容为实质性要求和条件。</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8.4  响应文件应用不褪色的材料书写或打印，保证其清楚、工整，相关材料的复印件应清晰可辨认。响应文件字迹潦草、表达不清、模糊无法辨认而导致非唯一理解是磋商供应商的风险，很可能导致该响应无效。</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8.5  第五章“响应文件格式”中规定了响应文件格式的，应按相应格式要求编写。</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8.6  响应文件应由磋商供应商的法定代表人或其委托代理人在凡规定签章处逐一签字或盖章并加盖单位公章。响应文件应尽量避免涂改、行间插字或删除。如果出现上述情况，改动之处应加盖单位公章或由磋商供应商的法定代表人或其委托代理人签字或盖章确认。</w:t>
      </w:r>
    </w:p>
    <w:p>
      <w:pPr>
        <w:pStyle w:val="12"/>
        <w:spacing w:line="440" w:lineRule="exact"/>
        <w:ind w:left="2" w:leftChars="1"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8.7  响应文件应编制目录，且页码清晰准确。</w:t>
      </w:r>
    </w:p>
    <w:p>
      <w:pPr>
        <w:pStyle w:val="12"/>
        <w:spacing w:line="440" w:lineRule="exact"/>
        <w:ind w:left="2" w:leftChars="1"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8.8  响应文件的正本和副本应分别装订成册，封面上应清楚地标记“正本”或“副本”字样，并标明项目名称、项目编号、磋商供应商名称等内容。副本可以采用正本的复印件，当副本和正本不一致时，以正本为准。磋商供应商应准备首次报价文件正本、技术文件正本、资格和商务文件正本各一份，副本份数见磋商供应商须知前附表。</w:t>
      </w:r>
    </w:p>
    <w:p>
      <w:pPr>
        <w:pStyle w:val="12"/>
        <w:spacing w:line="440" w:lineRule="exact"/>
        <w:outlineLvl w:val="1"/>
        <w:rPr>
          <w:rFonts w:hAnsi="宋体" w:cs="宋体"/>
          <w:bCs/>
          <w:color w:val="000000" w:themeColor="text1"/>
          <w:szCs w:val="21"/>
          <w14:textFill>
            <w14:solidFill>
              <w14:schemeClr w14:val="tx1"/>
            </w14:solidFill>
          </w14:textFill>
        </w:rPr>
      </w:pPr>
      <w:bookmarkStart w:id="91" w:name="_Toc28150"/>
      <w:bookmarkStart w:id="92" w:name="_Toc7216"/>
      <w:r>
        <w:rPr>
          <w:rFonts w:hint="eastAsia" w:hAnsi="宋体" w:cs="宋体"/>
          <w:bCs/>
          <w:color w:val="000000" w:themeColor="text1"/>
          <w:szCs w:val="21"/>
          <w14:textFill>
            <w14:solidFill>
              <w14:schemeClr w14:val="tx1"/>
            </w14:solidFill>
          </w14:textFill>
        </w:rPr>
        <w:t>9.  响应文件语言文字及计量单位</w:t>
      </w:r>
      <w:bookmarkEnd w:id="91"/>
      <w:bookmarkEnd w:id="92"/>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9.1  磋商供应商的响应文件以及磋商供应商与采购人就有关磋商的所有往来函电统一使用中文（特别规定除外）。磋商供应商随响应文件或往来函电所提交的相关证明材料等可以使用其他语言，但必须同时提供由专业翻译机构出具的或经公证的中文译文，否则视同未提供该项证明材料。</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9.2  对不同文字文本响应文件的解释发生异议的，以中文文本为准。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9.3  响应文件使用的计量单位除竞争性磋商文件中有特殊规定外，一律使用中华人民共和国法定计量单位。</w:t>
      </w:r>
    </w:p>
    <w:p>
      <w:pPr>
        <w:pStyle w:val="12"/>
        <w:spacing w:line="440" w:lineRule="exact"/>
        <w:outlineLvl w:val="1"/>
        <w:rPr>
          <w:rFonts w:hAnsi="宋体" w:cs="宋体"/>
          <w:bCs/>
          <w:color w:val="000000" w:themeColor="text1"/>
          <w:szCs w:val="21"/>
          <w14:textFill>
            <w14:solidFill>
              <w14:schemeClr w14:val="tx1"/>
            </w14:solidFill>
          </w14:textFill>
        </w:rPr>
      </w:pPr>
      <w:bookmarkStart w:id="93" w:name="_Toc7850"/>
      <w:bookmarkStart w:id="94" w:name="_Toc12310"/>
      <w:bookmarkStart w:id="95" w:name="_Toc485920221"/>
      <w:bookmarkStart w:id="96" w:name="_Toc460253715"/>
      <w:bookmarkStart w:id="97" w:name="_Toc213326424"/>
      <w:bookmarkStart w:id="98" w:name="_Toc213206176"/>
      <w:bookmarkStart w:id="99" w:name="_Toc213325925"/>
      <w:r>
        <w:rPr>
          <w:rFonts w:hint="eastAsia" w:hAnsi="宋体" w:cs="宋体"/>
          <w:bCs/>
          <w:color w:val="000000" w:themeColor="text1"/>
          <w:szCs w:val="21"/>
          <w14:textFill>
            <w14:solidFill>
              <w14:schemeClr w14:val="tx1"/>
            </w14:solidFill>
          </w14:textFill>
        </w:rPr>
        <w:t>10.  响应文件的组成</w:t>
      </w:r>
      <w:bookmarkEnd w:id="93"/>
      <w:bookmarkEnd w:id="94"/>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10.1  磋商供应商需编制的响应文件包括首次报价文件、技术文件及资格和商务文件三部分，磋商供应商应按下列说明编写和提交。应提交的有关文件如未特别注明为原件的，可提交复印件。</w:t>
      </w:r>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10.1.1  首次报价文件，包括：（以下资料均需加盖单位公章）</w:t>
      </w:r>
    </w:p>
    <w:p>
      <w:pPr>
        <w:pStyle w:val="12"/>
        <w:spacing w:line="440" w:lineRule="exact"/>
        <w:ind w:firstLine="420" w:firstLineChars="200"/>
        <w:rPr>
          <w:rFonts w:hAnsi="宋体" w:cs="宋体"/>
          <w:b/>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（1）响应函：按第五章“响应文件格式”提供的“响应函（格式）”的要求填写；</w:t>
      </w:r>
      <w:r>
        <w:rPr>
          <w:rFonts w:hint="eastAsia" w:hAnsi="宋体" w:cs="宋体"/>
          <w:b/>
          <w:bCs/>
          <w:color w:val="000000" w:themeColor="text1"/>
          <w:szCs w:val="21"/>
          <w14:textFill>
            <w14:solidFill>
              <w14:schemeClr w14:val="tx1"/>
            </w14:solidFill>
          </w14:textFill>
        </w:rPr>
        <w:t>（必须提供，</w:t>
      </w:r>
      <w:r>
        <w:rPr>
          <w:rFonts w:hint="eastAsia" w:hAnsi="宋体" w:cs="宋体"/>
          <w:b/>
          <w:color w:val="000000" w:themeColor="text1"/>
          <w:szCs w:val="21"/>
          <w14:textFill>
            <w14:solidFill>
              <w14:schemeClr w14:val="tx1"/>
            </w14:solidFill>
          </w14:textFill>
        </w:rPr>
        <w:t>否则响应文件作无效处理</w:t>
      </w:r>
      <w:r>
        <w:rPr>
          <w:rFonts w:hint="eastAsia" w:hAnsi="宋体" w:cs="宋体"/>
          <w:b/>
          <w:bCs/>
          <w:color w:val="000000" w:themeColor="text1"/>
          <w:szCs w:val="21"/>
          <w14:textFill>
            <w14:solidFill>
              <w14:schemeClr w14:val="tx1"/>
            </w14:solidFill>
          </w14:textFill>
        </w:rPr>
        <w:t>）</w:t>
      </w:r>
    </w:p>
    <w:p>
      <w:pPr>
        <w:pStyle w:val="12"/>
        <w:spacing w:line="440" w:lineRule="exact"/>
        <w:ind w:firstLine="420" w:firstLineChars="200"/>
        <w:rPr>
          <w:rFonts w:hAnsi="宋体" w:cs="宋体"/>
          <w:b/>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（2）响应报价表：按第五章“响应文件格式”提供的“响应报价表（格式）”的要求填写。</w:t>
      </w:r>
      <w:r>
        <w:rPr>
          <w:rFonts w:hint="eastAsia" w:hAnsi="宋体" w:cs="宋体"/>
          <w:b/>
          <w:bCs/>
          <w:color w:val="000000" w:themeColor="text1"/>
          <w:szCs w:val="21"/>
          <w14:textFill>
            <w14:solidFill>
              <w14:schemeClr w14:val="tx1"/>
            </w14:solidFill>
          </w14:textFill>
        </w:rPr>
        <w:t>（必须提供，</w:t>
      </w:r>
      <w:r>
        <w:rPr>
          <w:rFonts w:hint="eastAsia" w:hAnsi="宋体" w:cs="宋体"/>
          <w:b/>
          <w:color w:val="000000" w:themeColor="text1"/>
          <w:szCs w:val="21"/>
          <w14:textFill>
            <w14:solidFill>
              <w14:schemeClr w14:val="tx1"/>
            </w14:solidFill>
          </w14:textFill>
        </w:rPr>
        <w:t>否则响应文件作无效处理</w:t>
      </w:r>
      <w:r>
        <w:rPr>
          <w:rFonts w:hint="eastAsia" w:hAnsi="宋体" w:cs="宋体"/>
          <w:b/>
          <w:bCs/>
          <w:color w:val="000000" w:themeColor="text1"/>
          <w:szCs w:val="21"/>
          <w14:textFill>
            <w14:solidFill>
              <w14:schemeClr w14:val="tx1"/>
            </w14:solidFill>
          </w14:textFill>
        </w:rPr>
        <w:t>）</w:t>
      </w:r>
    </w:p>
    <w:p>
      <w:pPr>
        <w:pStyle w:val="6"/>
        <w:numPr>
          <w:ilvl w:val="255"/>
          <w:numId w:val="0"/>
        </w:numPr>
        <w:ind w:firstLine="420" w:firstLineChars="200"/>
        <w:rPr>
          <w:rFonts w:eastAsia="宋体"/>
          <w:color w:val="000000" w:themeColor="text1"/>
          <w:sz w:val="21"/>
          <w:szCs w:val="15"/>
          <w14:textFill>
            <w14:solidFill>
              <w14:schemeClr w14:val="tx1"/>
            </w14:solidFill>
          </w14:textFill>
        </w:rPr>
      </w:pPr>
      <w:r>
        <w:rPr>
          <w:rFonts w:hint="eastAsia" w:ascii="宋体" w:hAnsi="宋体" w:eastAsia="宋体" w:cs="宋体"/>
          <w:color w:val="000000" w:themeColor="text1"/>
          <w:sz w:val="21"/>
          <w:szCs w:val="16"/>
          <w14:textFill>
            <w14:solidFill>
              <w14:schemeClr w14:val="tx1"/>
            </w14:solidFill>
          </w14:textFill>
        </w:rPr>
        <w:t>（3）供应商认为需要提交的其他资料。</w:t>
      </w:r>
    </w:p>
    <w:p>
      <w:pPr>
        <w:pStyle w:val="12"/>
        <w:spacing w:line="440" w:lineRule="exact"/>
        <w:ind w:firstLine="420" w:firstLineChars="200"/>
        <w:outlineLvl w:val="2"/>
        <w:rPr>
          <w:rFonts w:hAnsi="宋体" w:cs="宋体"/>
          <w:b/>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10.1.2  技术文件，包括：（以下资料均需加盖单位公章）</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（1）响应服务技术资料表：按第五章“响应文件格式”提供的“响应服务技术资料表（格式）”的要求填写；</w:t>
      </w:r>
      <w:r>
        <w:rPr>
          <w:rFonts w:hint="eastAsia" w:hAnsi="宋体" w:cs="宋体"/>
          <w:b/>
          <w:bCs/>
          <w:color w:val="000000" w:themeColor="text1"/>
          <w:szCs w:val="21"/>
          <w14:textFill>
            <w14:solidFill>
              <w14:schemeClr w14:val="tx1"/>
            </w14:solidFill>
          </w14:textFill>
        </w:rPr>
        <w:t>（必须提供，</w:t>
      </w:r>
      <w:r>
        <w:rPr>
          <w:rFonts w:hint="eastAsia" w:hAnsi="宋体" w:cs="宋体"/>
          <w:b/>
          <w:color w:val="000000" w:themeColor="text1"/>
          <w:szCs w:val="21"/>
          <w14:textFill>
            <w14:solidFill>
              <w14:schemeClr w14:val="tx1"/>
            </w14:solidFill>
          </w14:textFill>
        </w:rPr>
        <w:t>否则响应文件作无效处理</w:t>
      </w:r>
      <w:r>
        <w:rPr>
          <w:rFonts w:hint="eastAsia" w:hAnsi="宋体" w:cs="宋体"/>
          <w:b/>
          <w:bCs/>
          <w:color w:val="000000" w:themeColor="text1"/>
          <w:szCs w:val="21"/>
          <w14:textFill>
            <w14:solidFill>
              <w14:schemeClr w14:val="tx1"/>
            </w14:solidFill>
          </w14:textFill>
        </w:rPr>
        <w:t>）</w:t>
      </w:r>
    </w:p>
    <w:p>
      <w:pPr>
        <w:numPr>
          <w:ilvl w:val="255"/>
          <w:numId w:val="0"/>
        </w:numPr>
        <w:ind w:firstLine="420" w:firstLineChars="200"/>
        <w:outlineLvl w:val="3"/>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color w:val="000000" w:themeColor="text1"/>
          <w14:textFill>
            <w14:solidFill>
              <w14:schemeClr w14:val="tx1"/>
            </w14:solidFill>
          </w14:textFill>
        </w:rPr>
        <w:t>拟派项目负责人及</w:t>
      </w:r>
      <w:r>
        <w:rPr>
          <w:rFonts w:hint="eastAsia" w:ascii="宋体" w:hAnsi="宋体" w:cs="宋体"/>
          <w:color w:val="000000" w:themeColor="text1"/>
          <w:szCs w:val="21"/>
          <w14:textFill>
            <w14:solidFill>
              <w14:schemeClr w14:val="tx1"/>
            </w14:solidFill>
          </w14:textFill>
        </w:rPr>
        <w:t>项目实施人员一览表（格式见第五章）；</w:t>
      </w:r>
      <w:r>
        <w:rPr>
          <w:rFonts w:hint="eastAsia" w:ascii="宋体" w:hAnsi="宋体" w:cs="宋体"/>
          <w:color w:val="000000" w:themeColor="text1"/>
          <w14:textFill>
            <w14:solidFill>
              <w14:schemeClr w14:val="tx1"/>
            </w14:solidFill>
          </w14:textFill>
        </w:rPr>
        <w:t xml:space="preserve">  </w:t>
      </w:r>
    </w:p>
    <w:p>
      <w:pPr>
        <w:spacing w:line="36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ascii="新宋体" w:hAnsi="新宋体" w:eastAsia="新宋体" w:cs="新宋体"/>
          <w:color w:val="000000" w:themeColor="text1"/>
          <w:szCs w:val="21"/>
          <w14:textFill>
            <w14:solidFill>
              <w14:schemeClr w14:val="tx1"/>
            </w14:solidFill>
          </w14:textFill>
        </w:rPr>
        <w:t>设计与施工的配合</w:t>
      </w:r>
      <w:r>
        <w:rPr>
          <w:rFonts w:hint="eastAsia" w:ascii="宋体" w:hAnsi="宋体" w:cs="宋体"/>
          <w:color w:val="000000" w:themeColor="text1"/>
          <w14:textFill>
            <w14:solidFill>
              <w14:schemeClr w14:val="tx1"/>
            </w14:solidFill>
          </w14:textFill>
        </w:rPr>
        <w:t>；</w:t>
      </w:r>
    </w:p>
    <w:p>
      <w:pPr>
        <w:spacing w:line="36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w:t>
      </w:r>
      <w:r>
        <w:rPr>
          <w:rFonts w:hint="eastAsia" w:ascii="新宋体" w:hAnsi="新宋体" w:eastAsia="新宋体" w:cs="新宋体"/>
          <w:color w:val="000000" w:themeColor="text1"/>
          <w:szCs w:val="21"/>
          <w14:textFill>
            <w14:solidFill>
              <w14:schemeClr w14:val="tx1"/>
            </w14:solidFill>
          </w14:textFill>
        </w:rPr>
        <w:t>质量保证措施</w:t>
      </w:r>
      <w:r>
        <w:rPr>
          <w:rFonts w:hint="eastAsia" w:ascii="宋体" w:hAnsi="宋体" w:cs="宋体"/>
          <w:color w:val="000000" w:themeColor="text1"/>
          <w14:textFill>
            <w14:solidFill>
              <w14:schemeClr w14:val="tx1"/>
            </w14:solidFill>
          </w14:textFill>
        </w:rPr>
        <w:t>；</w:t>
      </w:r>
    </w:p>
    <w:p>
      <w:pPr>
        <w:pStyle w:val="2"/>
        <w:ind w:firstLine="404"/>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（5）设计服务及承诺</w:t>
      </w:r>
      <w:r>
        <w:rPr>
          <w:rFonts w:hint="eastAsia" w:ascii="宋体" w:hAnsi="宋体" w:cs="宋体"/>
          <w:color w:val="000000" w:themeColor="text1"/>
          <w:szCs w:val="24"/>
          <w14:textFill>
            <w14:solidFill>
              <w14:schemeClr w14:val="tx1"/>
            </w14:solidFill>
          </w14:textFill>
        </w:rPr>
        <w:t>；</w:t>
      </w:r>
    </w:p>
    <w:p>
      <w:pPr>
        <w:ind w:firstLine="420" w:firstLineChars="200"/>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设计实施方案</w:t>
      </w:r>
      <w:r>
        <w:rPr>
          <w:rFonts w:hint="eastAsia" w:ascii="宋体" w:hAnsi="宋体" w:cs="宋体"/>
          <w:color w:val="000000" w:themeColor="text1"/>
          <w14:textFill>
            <w14:solidFill>
              <w14:schemeClr w14:val="tx1"/>
            </w14:solidFill>
          </w14:textFill>
        </w:rPr>
        <w:t>；</w:t>
      </w:r>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（7）对应采购需求技术要求提供的其他文件资料；</w:t>
      </w:r>
    </w:p>
    <w:p>
      <w:pPr>
        <w:pStyle w:val="11"/>
        <w:spacing w:line="44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8</w:t>
      </w:r>
      <w:r>
        <w:rPr>
          <w:rFonts w:hint="eastAsia"/>
          <w:color w:val="000000" w:themeColor="text1"/>
          <w14:textFill>
            <w14:solidFill>
              <w14:schemeClr w14:val="tx1"/>
            </w14:solidFill>
          </w14:textFill>
        </w:rPr>
        <w:t>）供应商认为需要提供的其他资料等。</w:t>
      </w:r>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10.1.3  资格和商务文件，包括：（以下资料均需加盖单位公章）</w:t>
      </w:r>
    </w:p>
    <w:p>
      <w:pPr>
        <w:pStyle w:val="12"/>
        <w:spacing w:line="440" w:lineRule="exact"/>
        <w:ind w:firstLine="420" w:firstLineChars="200"/>
        <w:outlineLvl w:val="3"/>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（1）供应商资格文件：</w:t>
      </w:r>
      <w:r>
        <w:rPr>
          <w:rFonts w:hint="eastAsia" w:hAnsi="宋体" w:cs="宋体"/>
          <w:b/>
          <w:bCs/>
          <w:color w:val="000000" w:themeColor="text1"/>
          <w:szCs w:val="21"/>
          <w14:textFill>
            <w14:solidFill>
              <w14:schemeClr w14:val="tx1"/>
            </w14:solidFill>
          </w14:textFill>
        </w:rPr>
        <w:t>（必须提供，</w:t>
      </w:r>
      <w:r>
        <w:rPr>
          <w:rFonts w:hint="eastAsia" w:hAnsi="宋体" w:cs="宋体"/>
          <w:b/>
          <w:color w:val="000000" w:themeColor="text1"/>
          <w:szCs w:val="21"/>
          <w14:textFill>
            <w14:solidFill>
              <w14:schemeClr w14:val="tx1"/>
            </w14:solidFill>
          </w14:textFill>
        </w:rPr>
        <w:t>否则响应文件作无效处理</w:t>
      </w:r>
      <w:r>
        <w:rPr>
          <w:rFonts w:hint="eastAsia" w:hAnsi="宋体" w:cs="宋体"/>
          <w:b/>
          <w:bCs/>
          <w:color w:val="000000" w:themeColor="text1"/>
          <w:szCs w:val="21"/>
          <w14:textFill>
            <w14:solidFill>
              <w14:schemeClr w14:val="tx1"/>
            </w14:solidFill>
          </w14:textFill>
        </w:rPr>
        <w:t>）</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①根据本章第3.2项规定的磋商供应商应具备的特定条件提供，包括营业执照副本内页或事业单位法人证书复印件（磋商供应商如为企业的，要求证件有效并清晰反映企业法人经营范围）和磋商供应商资格的其他证明文件复印件；（</w:t>
      </w:r>
      <w:r>
        <w:rPr>
          <w:rFonts w:hint="eastAsia" w:hAnsi="宋体" w:cs="宋体"/>
          <w:b/>
          <w:color w:val="000000" w:themeColor="text1"/>
          <w:szCs w:val="21"/>
          <w14:textFill>
            <w14:solidFill>
              <w14:schemeClr w14:val="tx1"/>
            </w14:solidFill>
          </w14:textFill>
        </w:rPr>
        <w:t>必须提供，否则响应文件作无效处理</w:t>
      </w:r>
      <w:r>
        <w:rPr>
          <w:rFonts w:hint="eastAsia" w:hAnsi="宋体" w:cs="宋体"/>
          <w:color w:val="000000" w:themeColor="text1"/>
          <w:szCs w:val="21"/>
          <w14:textFill>
            <w14:solidFill>
              <w14:schemeClr w14:val="tx1"/>
            </w14:solidFill>
          </w14:textFill>
        </w:rPr>
        <w:t>）</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②</w:t>
      </w:r>
      <w:r>
        <w:rPr>
          <w:rFonts w:hint="eastAsia"/>
          <w:color w:val="000000" w:themeColor="text1"/>
          <w14:textFill>
            <w14:solidFill>
              <w14:schemeClr w14:val="tx1"/>
            </w14:solidFill>
          </w14:textFill>
        </w:rPr>
        <w:t>供应商具备工程设计综合资质甲级或工程设计建筑行业乙级及以上资质或工程设计建筑行业（建筑工程）专业乙级及以上设计资质</w:t>
      </w:r>
      <w:r>
        <w:rPr>
          <w:rFonts w:hAnsi="宋体"/>
          <w:color w:val="000000" w:themeColor="text1"/>
          <w:szCs w:val="21"/>
          <w14:textFill>
            <w14:solidFill>
              <w14:schemeClr w14:val="tx1"/>
            </w14:solidFill>
          </w14:textFill>
        </w:rPr>
        <w:t>复印件</w:t>
      </w:r>
      <w:r>
        <w:rPr>
          <w:rFonts w:hint="eastAsia" w:hAnsi="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w:t>
      </w:r>
      <w:r>
        <w:rPr>
          <w:rFonts w:hint="eastAsia" w:hAnsi="宋体" w:cs="宋体"/>
          <w:b/>
          <w:color w:val="000000" w:themeColor="text1"/>
          <w:szCs w:val="21"/>
          <w14:textFill>
            <w14:solidFill>
              <w14:schemeClr w14:val="tx1"/>
            </w14:solidFill>
          </w14:textFill>
        </w:rPr>
        <w:t>必须提供，否则响应文件作无效处理</w:t>
      </w:r>
      <w:r>
        <w:rPr>
          <w:rFonts w:hint="eastAsia" w:hAnsi="宋体" w:cs="宋体"/>
          <w:color w:val="000000" w:themeColor="text1"/>
          <w:szCs w:val="21"/>
          <w14:textFill>
            <w14:solidFill>
              <w14:schemeClr w14:val="tx1"/>
            </w14:solidFill>
          </w14:textFill>
        </w:rPr>
        <w:t>）</w:t>
      </w:r>
    </w:p>
    <w:p>
      <w:pPr>
        <w:ind w:firstLine="420" w:firstLineChars="200"/>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w:t>
      </w:r>
      <w:r>
        <w:rPr>
          <w:rFonts w:hint="eastAsia"/>
          <w:color w:val="000000" w:themeColor="text1"/>
          <w14:textFill>
            <w14:solidFill>
              <w14:schemeClr w14:val="tx1"/>
            </w14:solidFill>
          </w14:textFill>
        </w:rPr>
        <w:t>拟派项目负责人及相关注册证书；</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必须提供，否则响应文件作无效处理</w:t>
      </w:r>
      <w:r>
        <w:rPr>
          <w:rFonts w:hint="eastAsia" w:ascii="宋体" w:hAnsi="宋体" w:cs="宋体"/>
          <w:color w:val="000000" w:themeColor="text1"/>
          <w:szCs w:val="21"/>
          <w14:textFill>
            <w14:solidFill>
              <w14:schemeClr w14:val="tx1"/>
            </w14:solidFill>
          </w14:textFill>
        </w:rPr>
        <w:t>）</w:t>
      </w:r>
    </w:p>
    <w:p>
      <w:pPr>
        <w:snapToGrid w:val="0"/>
        <w:spacing w:line="36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④供应商</w:t>
      </w:r>
      <w:r>
        <w:rPr>
          <w:rFonts w:hint="eastAsia" w:ascii="宋体" w:hAnsi="宋体" w:cs="宋体"/>
          <w:color w:val="000000" w:themeColor="text1"/>
          <w:szCs w:val="21"/>
          <w:u w:val="single"/>
          <w14:textFill>
            <w14:solidFill>
              <w14:schemeClr w14:val="tx1"/>
            </w14:solidFill>
          </w14:textFill>
        </w:rPr>
        <w:t>2022</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1 </w:t>
      </w:r>
      <w:r>
        <w:rPr>
          <w:rFonts w:hint="eastAsia" w:ascii="宋体" w:hAnsi="宋体" w:cs="宋体"/>
          <w:color w:val="000000" w:themeColor="text1"/>
          <w:szCs w:val="21"/>
          <w14:textFill>
            <w14:solidFill>
              <w14:schemeClr w14:val="tx1"/>
            </w14:solidFill>
          </w14:textFill>
        </w:rPr>
        <w:t>月至</w:t>
      </w:r>
      <w:r>
        <w:rPr>
          <w:rFonts w:hint="eastAsia" w:ascii="宋体" w:hAnsi="宋体" w:cs="宋体"/>
          <w:color w:val="000000" w:themeColor="text1"/>
          <w:szCs w:val="21"/>
          <w:u w:val="single"/>
          <w14:textFill>
            <w14:solidFill>
              <w14:schemeClr w14:val="tx1"/>
            </w14:solidFill>
          </w14:textFill>
        </w:rPr>
        <w:t>2022</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ascii="宋体" w:hAnsi="宋体" w:cs="宋体"/>
          <w:color w:val="000000" w:themeColor="text1"/>
          <w:szCs w:val="21"/>
          <w:u w:val="single"/>
          <w14:textFill>
            <w14:solidFill>
              <w14:schemeClr w14:val="tx1"/>
            </w14:solidFill>
          </w14:textFill>
        </w:rPr>
        <w:t>6</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月内</w:t>
      </w:r>
      <w:r>
        <w:rPr>
          <w:rFonts w:hint="eastAsia" w:ascii="宋体" w:hAnsi="宋体"/>
          <w:color w:val="000000" w:themeColor="text1"/>
          <w:szCs w:val="21"/>
          <w14:textFill>
            <w14:solidFill>
              <w14:schemeClr w14:val="tx1"/>
            </w14:solidFill>
          </w14:textFill>
        </w:rPr>
        <w:t>连续</w:t>
      </w:r>
      <w:r>
        <w:rPr>
          <w:rFonts w:hint="eastAsia" w:ascii="宋体" w:hAnsi="宋体" w:cs="宋体"/>
          <w:color w:val="000000" w:themeColor="text1"/>
          <w:szCs w:val="21"/>
          <w:u w:val="single"/>
          <w14:textFill>
            <w14:solidFill>
              <w14:schemeClr w14:val="tx1"/>
            </w14:solidFill>
          </w14:textFill>
        </w:rPr>
        <w:t xml:space="preserve"> 三 </w:t>
      </w:r>
      <w:r>
        <w:rPr>
          <w:rFonts w:hint="eastAsia" w:ascii="宋体" w:hAnsi="宋体" w:cs="宋体"/>
          <w:color w:val="000000" w:themeColor="text1"/>
          <w:szCs w:val="21"/>
          <w14:textFill>
            <w14:solidFill>
              <w14:schemeClr w14:val="tx1"/>
            </w14:solidFill>
          </w14:textFill>
        </w:rPr>
        <w:t>个月的依法缴纳税收的凭据复印件；依法免税的供应商（含零报税），必须提供相应文件证明其依法免税或零申报。从取得营业执照时间起到首次响应文件提交截止时间为止不足要求月数的，只需提供从取得营业执照起的依法缴纳税收相应证明文件）；（</w:t>
      </w:r>
      <w:r>
        <w:rPr>
          <w:rFonts w:hint="eastAsia" w:ascii="宋体" w:hAnsi="宋体" w:cs="宋体"/>
          <w:b/>
          <w:color w:val="000000" w:themeColor="text1"/>
          <w:szCs w:val="21"/>
          <w14:textFill>
            <w14:solidFill>
              <w14:schemeClr w14:val="tx1"/>
            </w14:solidFill>
          </w14:textFill>
        </w:rPr>
        <w:t>必须提供，否则响应文件作无效处理</w:t>
      </w:r>
      <w:r>
        <w:rPr>
          <w:rFonts w:hint="eastAsia" w:ascii="宋体" w:hAnsi="宋体" w:cs="宋体"/>
          <w:color w:val="000000" w:themeColor="text1"/>
          <w:szCs w:val="21"/>
          <w14:textFill>
            <w14:solidFill>
              <w14:schemeClr w14:val="tx1"/>
            </w14:solidFill>
          </w14:textFill>
        </w:rPr>
        <w:t>）</w:t>
      </w:r>
    </w:p>
    <w:p>
      <w:pPr>
        <w:snapToGrid w:val="0"/>
        <w:spacing w:line="36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⑤供应商</w:t>
      </w:r>
      <w:r>
        <w:rPr>
          <w:rFonts w:hint="eastAsia" w:ascii="宋体" w:hAnsi="宋体" w:cs="宋体"/>
          <w:color w:val="000000" w:themeColor="text1"/>
          <w:szCs w:val="21"/>
          <w:u w:val="single"/>
          <w14:textFill>
            <w14:solidFill>
              <w14:schemeClr w14:val="tx1"/>
            </w14:solidFill>
          </w14:textFill>
        </w:rPr>
        <w:t>2022</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1 </w:t>
      </w:r>
      <w:r>
        <w:rPr>
          <w:rFonts w:hint="eastAsia" w:ascii="宋体" w:hAnsi="宋体" w:cs="宋体"/>
          <w:color w:val="000000" w:themeColor="text1"/>
          <w:szCs w:val="21"/>
          <w14:textFill>
            <w14:solidFill>
              <w14:schemeClr w14:val="tx1"/>
            </w14:solidFill>
          </w14:textFill>
        </w:rPr>
        <w:t>月至</w:t>
      </w:r>
      <w:r>
        <w:rPr>
          <w:rFonts w:hint="eastAsia" w:ascii="宋体" w:hAnsi="宋体" w:cs="宋体"/>
          <w:color w:val="000000" w:themeColor="text1"/>
          <w:szCs w:val="21"/>
          <w:u w:val="single"/>
          <w14:textFill>
            <w14:solidFill>
              <w14:schemeClr w14:val="tx1"/>
            </w14:solidFill>
          </w14:textFill>
        </w:rPr>
        <w:t>2022</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ascii="宋体" w:hAnsi="宋体" w:cs="宋体"/>
          <w:color w:val="000000" w:themeColor="text1"/>
          <w:szCs w:val="21"/>
          <w:u w:val="single"/>
          <w14:textFill>
            <w14:solidFill>
              <w14:schemeClr w14:val="tx1"/>
            </w14:solidFill>
          </w14:textFill>
        </w:rPr>
        <w:t>6</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月内</w:t>
      </w:r>
      <w:r>
        <w:rPr>
          <w:rFonts w:hint="eastAsia" w:ascii="宋体" w:hAnsi="宋体"/>
          <w:color w:val="000000" w:themeColor="text1"/>
          <w:szCs w:val="21"/>
          <w14:textFill>
            <w14:solidFill>
              <w14:schemeClr w14:val="tx1"/>
            </w14:solidFill>
          </w14:textFill>
        </w:rPr>
        <w:t>连续</w:t>
      </w:r>
      <w:r>
        <w:rPr>
          <w:rFonts w:hint="eastAsia" w:ascii="宋体" w:hAnsi="宋体" w:cs="宋体"/>
          <w:color w:val="000000" w:themeColor="text1"/>
          <w:szCs w:val="21"/>
          <w:u w:val="single"/>
          <w14:textFill>
            <w14:solidFill>
              <w14:schemeClr w14:val="tx1"/>
            </w14:solidFill>
          </w14:textFill>
        </w:rPr>
        <w:t xml:space="preserve"> 三 </w:t>
      </w:r>
      <w:r>
        <w:rPr>
          <w:rFonts w:hint="eastAsia" w:ascii="宋体" w:hAnsi="宋体" w:cs="宋体"/>
          <w:color w:val="000000" w:themeColor="text1"/>
          <w:szCs w:val="21"/>
          <w14:textFill>
            <w14:solidFill>
              <w14:schemeClr w14:val="tx1"/>
            </w14:solidFill>
          </w14:textFill>
        </w:rPr>
        <w:t>个月的依法缴纳社会保障资金的缴费凭证（专用收据或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color w:val="000000" w:themeColor="text1"/>
          <w:szCs w:val="21"/>
          <w14:textFill>
            <w14:solidFill>
              <w14:schemeClr w14:val="tx1"/>
            </w14:solidFill>
          </w14:textFill>
        </w:rPr>
        <w:t>必须提供，否则响应文件作无效处理</w:t>
      </w:r>
      <w:r>
        <w:rPr>
          <w:rFonts w:hint="eastAsia" w:ascii="宋体" w:hAnsi="宋体" w:cs="宋体"/>
          <w:color w:val="000000" w:themeColor="text1"/>
          <w:szCs w:val="21"/>
          <w14:textFill>
            <w14:solidFill>
              <w14:schemeClr w14:val="tx1"/>
            </w14:solidFill>
          </w14:textFill>
        </w:rPr>
        <w:t>）</w:t>
      </w:r>
    </w:p>
    <w:p>
      <w:pPr>
        <w:snapToGrid w:val="0"/>
        <w:spacing w:line="36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⑥</w:t>
      </w:r>
      <w:r>
        <w:rPr>
          <w:rFonts w:hint="eastAsia" w:ascii="宋体" w:hAnsi="宋体"/>
          <w:color w:val="000000" w:themeColor="text1"/>
          <w:szCs w:val="21"/>
          <w14:textFill>
            <w14:solidFill>
              <w14:schemeClr w14:val="tx1"/>
            </w14:solidFill>
          </w14:textFill>
        </w:rPr>
        <w:t>供应商</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20或2</w:t>
      </w:r>
      <w:r>
        <w:rPr>
          <w:rFonts w:ascii="宋体" w:hAnsi="宋体"/>
          <w:color w:val="000000" w:themeColor="text1"/>
          <w:szCs w:val="21"/>
          <w14:textFill>
            <w14:solidFill>
              <w14:schemeClr w14:val="tx1"/>
            </w14:solidFill>
          </w14:textFill>
        </w:rPr>
        <w:t>02</w:t>
      </w: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年度</w:t>
      </w:r>
      <w:r>
        <w:rPr>
          <w:rFonts w:hint="eastAsia" w:ascii="宋体" w:hAnsi="宋体"/>
          <w:color w:val="000000" w:themeColor="text1"/>
          <w:szCs w:val="21"/>
          <w14:textFill>
            <w14:solidFill>
              <w14:schemeClr w14:val="tx1"/>
            </w14:solidFill>
          </w14:textFill>
        </w:rPr>
        <w:t>经审计的财务报告</w:t>
      </w:r>
      <w:r>
        <w:rPr>
          <w:rFonts w:ascii="宋体" w:hAnsi="宋体"/>
          <w:color w:val="000000" w:themeColor="text1"/>
          <w:szCs w:val="21"/>
          <w14:textFill>
            <w14:solidFill>
              <w14:schemeClr w14:val="tx1"/>
            </w14:solidFill>
          </w14:textFill>
        </w:rPr>
        <w:t>复印件（</w:t>
      </w:r>
      <w:r>
        <w:rPr>
          <w:rFonts w:hint="eastAsia" w:ascii="宋体" w:hAnsi="宋体" w:cs="宋体"/>
          <w:color w:val="000000" w:themeColor="text1"/>
          <w:szCs w:val="21"/>
          <w14:textFill>
            <w14:solidFill>
              <w14:schemeClr w14:val="tx1"/>
            </w14:solidFill>
          </w14:textFill>
        </w:rPr>
        <w:t>从取得营业执照时间起到首次响应文件提交截止时间为止不足要求年数的只需提供从取得营业执照起的财务报表复印件</w:t>
      </w:r>
      <w:r>
        <w:rPr>
          <w:rFonts w:hint="eastAsia" w:ascii="宋体" w:hAnsi="宋体"/>
          <w:color w:val="000000" w:themeColor="text1"/>
          <w:szCs w:val="21"/>
          <w14:textFill>
            <w14:solidFill>
              <w14:schemeClr w14:val="tx1"/>
            </w14:solidFill>
          </w14:textFill>
        </w:rPr>
        <w:t>）或银行出具的资信证明复印件）</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必须提供，否则响应文件作无效处理</w:t>
      </w:r>
      <w:r>
        <w:rPr>
          <w:rFonts w:hint="eastAsia" w:ascii="宋体" w:hAnsi="宋体" w:cs="宋体"/>
          <w:bCs/>
          <w:color w:val="000000" w:themeColor="text1"/>
          <w:szCs w:val="21"/>
          <w14:textFill>
            <w14:solidFill>
              <w14:schemeClr w14:val="tx1"/>
            </w14:solidFill>
          </w14:textFill>
        </w:rPr>
        <w:t>）</w:t>
      </w:r>
    </w:p>
    <w:p>
      <w:pPr>
        <w:pStyle w:val="12"/>
        <w:spacing w:line="440" w:lineRule="exact"/>
        <w:ind w:firstLine="420"/>
        <w:rPr>
          <w:rFonts w:hAnsi="宋体" w:cs="宋体"/>
          <w:bCs/>
          <w:color w:val="000000" w:themeColor="text1"/>
          <w:szCs w:val="21"/>
          <w14:textFill>
            <w14:solidFill>
              <w14:schemeClr w14:val="tx1"/>
            </w14:solidFill>
          </w14:textFill>
        </w:rPr>
      </w:pPr>
      <w:r>
        <w:rPr>
          <w:rFonts w:hint="eastAsia" w:hAnsi="宋体" w:cs="宋体"/>
          <w:color w:val="000000" w:themeColor="text1"/>
          <w14:textFill>
            <w14:solidFill>
              <w14:schemeClr w14:val="tx1"/>
            </w14:solidFill>
          </w14:textFill>
        </w:rPr>
        <w:t>⑦</w:t>
      </w:r>
      <w:r>
        <w:rPr>
          <w:rFonts w:hint="eastAsia" w:hAnsi="宋体"/>
          <w:color w:val="000000" w:themeColor="text1"/>
          <w14:textFill>
            <w14:solidFill>
              <w14:schemeClr w14:val="tx1"/>
            </w14:solidFill>
          </w14:textFill>
        </w:rPr>
        <w:t>供应商自行在“信用中国”网站(www.creditchina.gov.cn)信用</w:t>
      </w:r>
      <w:r>
        <w:rPr>
          <w:rFonts w:hint="eastAsia" w:hAnsi="宋体" w:cs="宋体"/>
          <w:color w:val="000000" w:themeColor="text1"/>
          <w:kern w:val="0"/>
          <w:szCs w:val="21"/>
          <w14:textFill>
            <w14:solidFill>
              <w14:schemeClr w14:val="tx1"/>
            </w14:solidFill>
          </w14:textFill>
        </w:rPr>
        <w:t>查询结果截图（内容包括：失信被执行人、重大税收违法案件当事人名单、政府采购严重违法失信行为记录名单共三个网页页面，网页页面须显示供应商名称以及查询结果。网页中的处罚日期不允许设置起始时间，只能设置截止时间，截止时间为本项目竞争性磋商公告发布之日起至磋商截止时间中任意一天）。</w:t>
      </w:r>
      <w:r>
        <w:rPr>
          <w:rFonts w:hint="eastAsia" w:hAnsi="宋体" w:cs="宋体"/>
          <w:bCs/>
          <w:color w:val="000000" w:themeColor="text1"/>
          <w:szCs w:val="21"/>
          <w14:textFill>
            <w14:solidFill>
              <w14:schemeClr w14:val="tx1"/>
            </w14:solidFill>
          </w14:textFill>
        </w:rPr>
        <w:t>（</w:t>
      </w:r>
      <w:r>
        <w:rPr>
          <w:rFonts w:hint="eastAsia" w:hAnsi="宋体" w:cs="宋体"/>
          <w:b/>
          <w:color w:val="000000" w:themeColor="text1"/>
          <w:szCs w:val="21"/>
          <w14:textFill>
            <w14:solidFill>
              <w14:schemeClr w14:val="tx1"/>
            </w14:solidFill>
          </w14:textFill>
        </w:rPr>
        <w:t>必须提供，否则响应文件作无效处理</w:t>
      </w:r>
      <w:r>
        <w:rPr>
          <w:rFonts w:hint="eastAsia" w:hAnsi="宋体" w:cs="宋体"/>
          <w:bCs/>
          <w:color w:val="000000" w:themeColor="text1"/>
          <w:szCs w:val="21"/>
          <w14:textFill>
            <w14:solidFill>
              <w14:schemeClr w14:val="tx1"/>
            </w14:solidFill>
          </w14:textFill>
        </w:rPr>
        <w:t>）</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（2）法定代表人身份证明复印件：如使用第二代身份证应提交正、反面复印件，如法定代表人非中国国籍应提交护照复印件，要求证件有效并与营业执照中的法定代表人相符；</w:t>
      </w:r>
      <w:r>
        <w:rPr>
          <w:rFonts w:hint="eastAsia" w:hAnsi="宋体" w:cs="宋体"/>
          <w:b/>
          <w:bCs/>
          <w:color w:val="000000" w:themeColor="text1"/>
          <w:szCs w:val="21"/>
          <w14:textFill>
            <w14:solidFill>
              <w14:schemeClr w14:val="tx1"/>
            </w14:solidFill>
          </w14:textFill>
        </w:rPr>
        <w:t>（必须提供，加盖单位公章）</w:t>
      </w:r>
      <w:r>
        <w:rPr>
          <w:rFonts w:hint="eastAsia" w:hAnsi="宋体" w:cs="宋体"/>
          <w:color w:val="000000" w:themeColor="text1"/>
          <w:szCs w:val="21"/>
          <w14:textFill>
            <w14:solidFill>
              <w14:schemeClr w14:val="tx1"/>
            </w14:solidFill>
          </w14:textFill>
        </w:rPr>
        <w:t xml:space="preserve"> </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（3）售后服务承诺书：按第三章“服务需求一览表”中的商务条款的内容自行填写，格式自拟；</w:t>
      </w:r>
      <w:r>
        <w:rPr>
          <w:rFonts w:hint="eastAsia" w:hAnsi="宋体" w:cs="宋体"/>
          <w:b/>
          <w:bCs/>
          <w:color w:val="000000" w:themeColor="text1"/>
          <w:szCs w:val="21"/>
          <w14:textFill>
            <w14:solidFill>
              <w14:schemeClr w14:val="tx1"/>
            </w14:solidFill>
          </w14:textFill>
        </w:rPr>
        <w:t>（必须提供，加盖单位公章）</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（4）商务条款偏离表：按第五章“响应文件格式”提供的“商务条款偏离表（格式）” 的要求填写；</w:t>
      </w:r>
      <w:r>
        <w:rPr>
          <w:rFonts w:hint="eastAsia" w:hAnsi="宋体" w:cs="宋体"/>
          <w:b/>
          <w:bCs/>
          <w:color w:val="000000" w:themeColor="text1"/>
          <w:szCs w:val="21"/>
          <w14:textFill>
            <w14:solidFill>
              <w14:schemeClr w14:val="tx1"/>
            </w14:solidFill>
          </w14:textFill>
        </w:rPr>
        <w:t>（必须提供，加盖单位公章）</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（5）法定代表人授权委托书：按第五章“响应文件格式”提供的“法定代表人授权委托书（格式）”的要求填写；</w:t>
      </w:r>
      <w:r>
        <w:rPr>
          <w:rFonts w:hint="eastAsia" w:hAnsi="宋体" w:cs="宋体"/>
          <w:b/>
          <w:bCs/>
          <w:color w:val="000000" w:themeColor="text1"/>
          <w:szCs w:val="21"/>
          <w14:textFill>
            <w14:solidFill>
              <w14:schemeClr w14:val="tx1"/>
            </w14:solidFill>
          </w14:textFill>
        </w:rPr>
        <w:t>（委托代理时必须提交）</w:t>
      </w:r>
    </w:p>
    <w:p>
      <w:pPr>
        <w:pStyle w:val="12"/>
        <w:spacing w:line="440" w:lineRule="exact"/>
        <w:ind w:firstLine="420" w:firstLineChars="200"/>
        <w:outlineLvl w:val="3"/>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（6）委托代理人身份证明复印件：如使用第二代身份证应提交正、反面复印件，如委托代理人非中国国籍应提交护照复印件，要求证件有效并与法定代表人授权委托书中的委托代理人相符；</w:t>
      </w:r>
      <w:r>
        <w:rPr>
          <w:rFonts w:hint="eastAsia" w:hAnsi="宋体" w:cs="宋体"/>
          <w:b/>
          <w:bCs/>
          <w:color w:val="000000" w:themeColor="text1"/>
          <w:szCs w:val="21"/>
          <w14:textFill>
            <w14:solidFill>
              <w14:schemeClr w14:val="tx1"/>
            </w14:solidFill>
          </w14:textFill>
        </w:rPr>
        <w:t>（委托代理时必须提交）</w:t>
      </w:r>
    </w:p>
    <w:p>
      <w:pPr>
        <w:pStyle w:val="12"/>
        <w:spacing w:line="440" w:lineRule="exact"/>
        <w:ind w:firstLine="420" w:firstLineChars="200"/>
        <w:outlineLvl w:val="3"/>
        <w:rPr>
          <w:rFonts w:hAnsi="宋体" w:cs="宋体"/>
          <w:color w:val="000000" w:themeColor="text1"/>
          <w:szCs w:val="21"/>
          <w:highlight w:val="yellow"/>
          <w14:textFill>
            <w14:solidFill>
              <w14:schemeClr w14:val="tx1"/>
            </w14:solidFill>
          </w14:textFill>
        </w:rPr>
      </w:pPr>
      <w:r>
        <w:rPr>
          <w:rFonts w:hint="eastAsia" w:hAnsi="宋体" w:cs="宋体"/>
          <w:color w:val="000000" w:themeColor="text1"/>
          <w:szCs w:val="21"/>
          <w14:textFill>
            <w14:solidFill>
              <w14:schemeClr w14:val="tx1"/>
            </w14:solidFill>
          </w14:textFill>
        </w:rPr>
        <w:t>（</w:t>
      </w:r>
      <w:r>
        <w:rPr>
          <w:rFonts w:hAnsi="宋体" w:cs="宋体"/>
          <w:color w:val="000000" w:themeColor="text1"/>
          <w:szCs w:val="21"/>
          <w14:textFill>
            <w14:solidFill>
              <w14:schemeClr w14:val="tx1"/>
            </w14:solidFill>
          </w14:textFill>
        </w:rPr>
        <w:t>7</w:t>
      </w:r>
      <w:r>
        <w:rPr>
          <w:rFonts w:hint="eastAsia" w:hAnsi="宋体" w:cs="宋体"/>
          <w:color w:val="000000" w:themeColor="text1"/>
          <w:szCs w:val="21"/>
          <w14:textFill>
            <w14:solidFill>
              <w14:schemeClr w14:val="tx1"/>
            </w14:solidFill>
          </w14:textFill>
        </w:rPr>
        <w:t>）对应采购需求的商务条款提供的其他文件资料；</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w:t>
      </w:r>
      <w:r>
        <w:rPr>
          <w:rFonts w:hAnsi="宋体" w:cs="宋体"/>
          <w:color w:val="000000" w:themeColor="text1"/>
          <w:szCs w:val="21"/>
          <w14:textFill>
            <w14:solidFill>
              <w14:schemeClr w14:val="tx1"/>
            </w14:solidFill>
          </w14:textFill>
        </w:rPr>
        <w:t>8</w:t>
      </w:r>
      <w:r>
        <w:rPr>
          <w:rFonts w:hint="eastAsia" w:hAnsi="宋体" w:cs="宋体"/>
          <w:color w:val="000000" w:themeColor="text1"/>
          <w:szCs w:val="21"/>
          <w14:textFill>
            <w14:solidFill>
              <w14:schemeClr w14:val="tx1"/>
            </w14:solidFill>
          </w14:textFill>
        </w:rPr>
        <w:t>）其它：磋商供应商通过国家或国际认证资格证书复印件（如有）、银行出具的磋商供应商资信证明或信用等级证明复印件（如有）、磋商供应商近三年同类服务的实际业绩证明（附成交通知书复印件或合同复印件）、服务近三年的获奖荣誉证书复印件（如有）、环保体系认证证书复印件（如有）、磋商供应商近三年发生的诉讼及仲裁情况说明（如有，附法院或仲裁机构作出的判决、裁决等有关法律文书复印件），等等。</w:t>
      </w:r>
    </w:p>
    <w:p>
      <w:pPr>
        <w:pStyle w:val="12"/>
        <w:spacing w:line="440" w:lineRule="exact"/>
        <w:ind w:firstLine="420" w:firstLineChars="200"/>
        <w:rPr>
          <w:rFonts w:hAnsi="宋体" w:cs="宋体"/>
          <w:b/>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10.2  磋商供应商应按上述顺序将首次报价文件、技术文件及资格和商务文件</w:t>
      </w:r>
      <w:r>
        <w:rPr>
          <w:rFonts w:hint="eastAsia" w:hAnsi="宋体" w:cs="宋体"/>
          <w:b/>
          <w:color w:val="000000" w:themeColor="text1"/>
          <w:szCs w:val="21"/>
          <w14:textFill>
            <w14:solidFill>
              <w14:schemeClr w14:val="tx1"/>
            </w14:solidFill>
          </w14:textFill>
        </w:rPr>
        <w:t>分别装订成册</w:t>
      </w:r>
      <w:r>
        <w:rPr>
          <w:rFonts w:hint="eastAsia" w:hAnsi="宋体" w:cs="宋体"/>
          <w:color w:val="000000" w:themeColor="text1"/>
          <w:szCs w:val="21"/>
          <w14:textFill>
            <w14:solidFill>
              <w14:schemeClr w14:val="tx1"/>
            </w14:solidFill>
          </w14:textFill>
        </w:rPr>
        <w:t>。</w:t>
      </w:r>
    </w:p>
    <w:p>
      <w:pPr>
        <w:pStyle w:val="12"/>
        <w:spacing w:line="440" w:lineRule="exact"/>
        <w:outlineLvl w:val="1"/>
        <w:rPr>
          <w:rFonts w:hAnsi="宋体" w:cs="宋体"/>
          <w:bCs/>
          <w:color w:val="000000" w:themeColor="text1"/>
          <w:szCs w:val="21"/>
          <w14:textFill>
            <w14:solidFill>
              <w14:schemeClr w14:val="tx1"/>
            </w14:solidFill>
          </w14:textFill>
        </w:rPr>
      </w:pPr>
      <w:bookmarkStart w:id="100" w:name="_Toc19532"/>
      <w:bookmarkStart w:id="101" w:name="_Toc17386"/>
      <w:r>
        <w:rPr>
          <w:rFonts w:hint="eastAsia" w:hAnsi="宋体" w:cs="宋体"/>
          <w:bCs/>
          <w:color w:val="000000" w:themeColor="text1"/>
          <w:szCs w:val="21"/>
          <w14:textFill>
            <w14:solidFill>
              <w14:schemeClr w14:val="tx1"/>
            </w14:solidFill>
          </w14:textFill>
        </w:rPr>
        <w:t>11.  响应文件报价</w:t>
      </w:r>
      <w:bookmarkEnd w:id="100"/>
      <w:bookmarkEnd w:id="101"/>
    </w:p>
    <w:p>
      <w:pPr>
        <w:pStyle w:val="8"/>
        <w:ind w:left="0" w:firstLine="420" w:firstLineChars="200"/>
        <w:jc w:val="left"/>
        <w:outlineLvl w:val="2"/>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11.1  磋商供应商应以人民币报价。</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11.2  磋商供应商可就第三章“服务需求一览表”中的</w:t>
      </w:r>
      <w:r>
        <w:rPr>
          <w:rFonts w:hint="eastAsia" w:hAnsi="宋体" w:cs="宋体"/>
          <w:b/>
          <w:color w:val="000000" w:themeColor="text1"/>
          <w:szCs w:val="21"/>
          <w14:textFill>
            <w14:solidFill>
              <w14:schemeClr w14:val="tx1"/>
            </w14:solidFill>
          </w14:textFill>
        </w:rPr>
        <w:t>某一个分项内容报出完整且唯一报价，也可就某几个或所有分项内容分别报出完整且唯一报价。</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11.3  响应报价为在采购人指定地点提交服务成果所需的全部费用，其组成部分详见第三章“服务需求一览表”。采购人不再向成交供应商支付其响应报价之外的任何费用。</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11.4  本项目的采购代理服务费按物价部门核准的收费标准执行，见磋商供应商须知前附表。</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11.5  不论磋商结果如何，磋商供应商均应自行承担与编制和提交响应文件有关的全部费用。</w:t>
      </w:r>
    </w:p>
    <w:p>
      <w:pPr>
        <w:pStyle w:val="12"/>
        <w:spacing w:line="440" w:lineRule="exact"/>
        <w:outlineLvl w:val="1"/>
        <w:rPr>
          <w:rFonts w:hAnsi="宋体" w:cs="宋体"/>
          <w:bCs/>
          <w:color w:val="000000" w:themeColor="text1"/>
          <w:szCs w:val="21"/>
          <w14:textFill>
            <w14:solidFill>
              <w14:schemeClr w14:val="tx1"/>
            </w14:solidFill>
          </w14:textFill>
        </w:rPr>
      </w:pPr>
      <w:bookmarkStart w:id="102" w:name="_Toc19549"/>
      <w:bookmarkStart w:id="103" w:name="_Toc3597"/>
      <w:r>
        <w:rPr>
          <w:rFonts w:hint="eastAsia" w:hAnsi="宋体" w:cs="宋体"/>
          <w:bCs/>
          <w:color w:val="000000" w:themeColor="text1"/>
          <w:szCs w:val="21"/>
          <w14:textFill>
            <w14:solidFill>
              <w14:schemeClr w14:val="tx1"/>
            </w14:solidFill>
          </w14:textFill>
        </w:rPr>
        <w:t>12.  响应有效期</w:t>
      </w:r>
      <w:bookmarkEnd w:id="102"/>
      <w:bookmarkEnd w:id="103"/>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12.1  在磋商供应商须知前附表规定的响应有效期内，磋商供应商不得要求撤销或修改其响应文件。</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12.2  在特殊情况下，采购人或采购代理机构可与磋商供应商协商延长响应有效期，这种要求与答复均应使用书面形式。磋商供应商同意延长的，应相应延长其磋商有效期，但不得要求或被允许修改或撤销其响应文件；磋商供应商拒绝延长的，其响应失效。</w:t>
      </w:r>
    </w:p>
    <w:p>
      <w:pPr>
        <w:pStyle w:val="12"/>
        <w:spacing w:line="440" w:lineRule="exact"/>
        <w:outlineLvl w:val="1"/>
        <w:rPr>
          <w:rFonts w:hAnsi="宋体" w:cs="宋体"/>
          <w:bCs/>
          <w:color w:val="000000" w:themeColor="text1"/>
          <w:szCs w:val="21"/>
          <w14:textFill>
            <w14:solidFill>
              <w14:schemeClr w14:val="tx1"/>
            </w14:solidFill>
          </w14:textFill>
        </w:rPr>
      </w:pPr>
      <w:bookmarkStart w:id="104" w:name="_Toc556"/>
      <w:bookmarkStart w:id="105" w:name="_Toc6336"/>
      <w:r>
        <w:rPr>
          <w:rFonts w:hint="eastAsia" w:hAnsi="宋体" w:cs="宋体"/>
          <w:bCs/>
          <w:color w:val="000000" w:themeColor="text1"/>
          <w:szCs w:val="21"/>
          <w14:textFill>
            <w14:solidFill>
              <w14:schemeClr w14:val="tx1"/>
            </w14:solidFill>
          </w14:textFill>
        </w:rPr>
        <w:t xml:space="preserve">13.  </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保证金</w:t>
      </w:r>
      <w:bookmarkEnd w:id="104"/>
      <w:bookmarkEnd w:id="105"/>
    </w:p>
    <w:p>
      <w:pPr>
        <w:pStyle w:val="12"/>
        <w:spacing w:line="500" w:lineRule="exact"/>
        <w:ind w:left="2" w:leftChars="1" w:firstLine="417" w:firstLineChars="199"/>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详见磋商须知前附表。</w:t>
      </w:r>
    </w:p>
    <w:p>
      <w:pPr>
        <w:pStyle w:val="21"/>
        <w:outlineLvl w:val="2"/>
        <w:rPr>
          <w:rFonts w:ascii="宋体" w:hAnsi="宋体" w:cs="宋体"/>
          <w:color w:val="000000" w:themeColor="text1"/>
          <w14:textFill>
            <w14:solidFill>
              <w14:schemeClr w14:val="tx1"/>
            </w14:solidFill>
          </w14:textFill>
        </w:rPr>
      </w:pPr>
      <w:bookmarkStart w:id="106" w:name="_Toc213326419"/>
      <w:bookmarkStart w:id="107" w:name="_Toc11713"/>
      <w:bookmarkStart w:id="108" w:name="_Toc31394"/>
      <w:bookmarkStart w:id="109" w:name="_Toc9179"/>
      <w:bookmarkStart w:id="110" w:name="_Toc28069"/>
      <w:bookmarkStart w:id="111" w:name="_Toc111"/>
      <w:bookmarkStart w:id="112" w:name="_Toc495334413"/>
      <w:bookmarkStart w:id="113" w:name="_Toc23921"/>
      <w:bookmarkStart w:id="114" w:name="_Toc213326420"/>
      <w:r>
        <w:rPr>
          <w:rFonts w:hint="eastAsia" w:ascii="宋体" w:hAnsi="宋体" w:cs="宋体"/>
          <w:color w:val="000000" w:themeColor="text1"/>
          <w14:textFill>
            <w14:solidFill>
              <w14:schemeClr w14:val="tx1"/>
            </w14:solidFill>
          </w14:textFill>
        </w:rPr>
        <w:t xml:space="preserve">四   </w:t>
      </w:r>
      <w:bookmarkEnd w:id="106"/>
      <w:r>
        <w:rPr>
          <w:rFonts w:hint="eastAsia" w:ascii="宋体" w:hAnsi="宋体" w:cs="宋体"/>
          <w:color w:val="000000" w:themeColor="text1"/>
          <w14:textFill>
            <w14:solidFill>
              <w14:schemeClr w14:val="tx1"/>
            </w14:solidFill>
          </w14:textFill>
        </w:rPr>
        <w:t>磋商响应</w:t>
      </w:r>
      <w:bookmarkEnd w:id="107"/>
      <w:bookmarkEnd w:id="108"/>
      <w:bookmarkEnd w:id="109"/>
      <w:bookmarkEnd w:id="110"/>
      <w:bookmarkEnd w:id="111"/>
      <w:bookmarkEnd w:id="112"/>
      <w:bookmarkEnd w:id="113"/>
    </w:p>
    <w:p>
      <w:pPr>
        <w:pStyle w:val="12"/>
        <w:spacing w:line="440" w:lineRule="exact"/>
        <w:outlineLvl w:val="1"/>
        <w:rPr>
          <w:rFonts w:hAnsi="宋体" w:cs="宋体"/>
          <w:bCs/>
          <w:color w:val="000000" w:themeColor="text1"/>
          <w:szCs w:val="21"/>
          <w14:textFill>
            <w14:solidFill>
              <w14:schemeClr w14:val="tx1"/>
            </w14:solidFill>
          </w14:textFill>
        </w:rPr>
      </w:pPr>
      <w:bookmarkStart w:id="115" w:name="_Toc21869"/>
      <w:bookmarkStart w:id="116" w:name="_Toc8303"/>
      <w:r>
        <w:rPr>
          <w:rFonts w:hint="eastAsia" w:hAnsi="宋体" w:cs="宋体"/>
          <w:bCs/>
          <w:color w:val="000000" w:themeColor="text1"/>
          <w:szCs w:val="21"/>
          <w14:textFill>
            <w14:solidFill>
              <w14:schemeClr w14:val="tx1"/>
            </w14:solidFill>
          </w14:textFill>
        </w:rPr>
        <w:t xml:space="preserve">14.  </w:t>
      </w:r>
      <w:r>
        <w:rPr>
          <w:rFonts w:hint="eastAsia" w:hAnsi="宋体" w:cs="宋体"/>
          <w:color w:val="000000" w:themeColor="text1"/>
          <w:szCs w:val="21"/>
          <w14:textFill>
            <w14:solidFill>
              <w14:schemeClr w14:val="tx1"/>
            </w14:solidFill>
          </w14:textFill>
        </w:rPr>
        <w:t>响应</w:t>
      </w:r>
      <w:r>
        <w:rPr>
          <w:rFonts w:hint="eastAsia" w:hAnsi="宋体" w:cs="宋体"/>
          <w:bCs/>
          <w:color w:val="000000" w:themeColor="text1"/>
          <w:szCs w:val="21"/>
          <w14:textFill>
            <w14:solidFill>
              <w14:schemeClr w14:val="tx1"/>
            </w14:solidFill>
          </w14:textFill>
        </w:rPr>
        <w:t>文件的密封</w:t>
      </w:r>
      <w:bookmarkEnd w:id="115"/>
      <w:bookmarkEnd w:id="116"/>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14.1  磋商供应商应将响应文件进行密封包装，并在包装面上加盖单位公章。</w:t>
      </w:r>
    </w:p>
    <w:p>
      <w:pPr>
        <w:pStyle w:val="12"/>
        <w:spacing w:line="440" w:lineRule="exact"/>
        <w:outlineLvl w:val="1"/>
        <w:rPr>
          <w:rFonts w:hAnsi="宋体" w:cs="宋体"/>
          <w:bCs/>
          <w:color w:val="000000" w:themeColor="text1"/>
          <w:szCs w:val="21"/>
          <w14:textFill>
            <w14:solidFill>
              <w14:schemeClr w14:val="tx1"/>
            </w14:solidFill>
          </w14:textFill>
        </w:rPr>
      </w:pPr>
      <w:bookmarkStart w:id="117" w:name="_Toc23150"/>
      <w:bookmarkStart w:id="118" w:name="_Toc4802"/>
      <w:r>
        <w:rPr>
          <w:rFonts w:hint="eastAsia" w:hAnsi="宋体" w:cs="宋体"/>
          <w:bCs/>
          <w:color w:val="000000" w:themeColor="text1"/>
          <w:szCs w:val="21"/>
          <w14:textFill>
            <w14:solidFill>
              <w14:schemeClr w14:val="tx1"/>
            </w14:solidFill>
          </w14:textFill>
        </w:rPr>
        <w:t>15.  响应文件的提交</w:t>
      </w:r>
      <w:bookmarkEnd w:id="117"/>
      <w:bookmarkEnd w:id="118"/>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15.1 磋商供应商提交响应文件截止时间：见磋商供应商须知前附表。</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15.2  磋商供应商提交响应文件地点：见磋商供应商须知前附表。</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15.3 磋商供应商提交响应文件时，应自行检查其响应文件的密封性。</w:t>
      </w:r>
    </w:p>
    <w:bookmarkEnd w:id="114"/>
    <w:p>
      <w:pPr>
        <w:pStyle w:val="12"/>
        <w:spacing w:line="440" w:lineRule="exact"/>
        <w:jc w:val="center"/>
        <w:rPr>
          <w:rFonts w:hAnsi="宋体" w:cs="宋体"/>
          <w:color w:val="000000" w:themeColor="text1"/>
          <w:szCs w:val="21"/>
          <w14:textFill>
            <w14:solidFill>
              <w14:schemeClr w14:val="tx1"/>
            </w14:solidFill>
          </w14:textFill>
        </w:rPr>
      </w:pPr>
    </w:p>
    <w:p>
      <w:pPr>
        <w:pStyle w:val="21"/>
        <w:outlineLvl w:val="2"/>
        <w:rPr>
          <w:rFonts w:ascii="宋体" w:hAnsi="宋体" w:cs="宋体"/>
          <w:color w:val="000000" w:themeColor="text1"/>
          <w14:textFill>
            <w14:solidFill>
              <w14:schemeClr w14:val="tx1"/>
            </w14:solidFill>
          </w14:textFill>
        </w:rPr>
      </w:pPr>
      <w:bookmarkStart w:id="119" w:name="_Toc495334414"/>
      <w:bookmarkStart w:id="120" w:name="_Toc7972"/>
      <w:bookmarkStart w:id="121" w:name="_Toc5067"/>
      <w:bookmarkStart w:id="122" w:name="_Toc9613"/>
      <w:bookmarkStart w:id="123" w:name="_Toc14739"/>
      <w:bookmarkStart w:id="124" w:name="_Toc32354"/>
      <w:bookmarkStart w:id="125" w:name="_Toc22170"/>
      <w:r>
        <w:rPr>
          <w:rFonts w:hint="eastAsia" w:ascii="宋体" w:hAnsi="宋体" w:cs="宋体"/>
          <w:color w:val="000000" w:themeColor="text1"/>
          <w14:textFill>
            <w14:solidFill>
              <w14:schemeClr w14:val="tx1"/>
            </w14:solidFill>
          </w14:textFill>
        </w:rPr>
        <w:t>五   评审与磋商</w:t>
      </w:r>
      <w:bookmarkEnd w:id="119"/>
      <w:bookmarkEnd w:id="120"/>
      <w:bookmarkEnd w:id="121"/>
      <w:bookmarkEnd w:id="122"/>
      <w:bookmarkEnd w:id="123"/>
      <w:bookmarkEnd w:id="124"/>
      <w:bookmarkEnd w:id="125"/>
    </w:p>
    <w:p>
      <w:pPr>
        <w:pStyle w:val="12"/>
        <w:spacing w:line="440" w:lineRule="exact"/>
        <w:outlineLvl w:val="1"/>
        <w:rPr>
          <w:rFonts w:hAnsi="宋体" w:cs="宋体"/>
          <w:bCs/>
          <w:color w:val="000000" w:themeColor="text1"/>
          <w:szCs w:val="21"/>
          <w14:textFill>
            <w14:solidFill>
              <w14:schemeClr w14:val="tx1"/>
            </w14:solidFill>
          </w14:textFill>
        </w:rPr>
      </w:pPr>
      <w:bookmarkStart w:id="126" w:name="_Toc18491"/>
      <w:bookmarkStart w:id="127" w:name="_Toc20134"/>
      <w:r>
        <w:rPr>
          <w:rFonts w:hint="eastAsia" w:hAnsi="宋体" w:cs="宋体"/>
          <w:bCs/>
          <w:color w:val="000000" w:themeColor="text1"/>
          <w:szCs w:val="21"/>
          <w14:textFill>
            <w14:solidFill>
              <w14:schemeClr w14:val="tx1"/>
            </w14:solidFill>
          </w14:textFill>
        </w:rPr>
        <w:t xml:space="preserve">16.  </w:t>
      </w:r>
      <w:r>
        <w:rPr>
          <w:rFonts w:hint="eastAsia" w:hAnsi="宋体" w:cs="宋体"/>
          <w:color w:val="000000" w:themeColor="text1"/>
          <w:szCs w:val="21"/>
          <w14:textFill>
            <w14:solidFill>
              <w14:schemeClr w14:val="tx1"/>
            </w14:solidFill>
          </w14:textFill>
        </w:rPr>
        <w:t>响应文件</w:t>
      </w:r>
      <w:r>
        <w:rPr>
          <w:rFonts w:hint="eastAsia" w:hAnsi="宋体" w:cs="宋体"/>
          <w:bCs/>
          <w:color w:val="000000" w:themeColor="text1"/>
          <w:szCs w:val="21"/>
          <w14:textFill>
            <w14:solidFill>
              <w14:schemeClr w14:val="tx1"/>
            </w14:solidFill>
          </w14:textFill>
        </w:rPr>
        <w:t>截止</w:t>
      </w:r>
      <w:bookmarkEnd w:id="126"/>
      <w:bookmarkEnd w:id="127"/>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16.1  磋商供应商的法定代表人或其委托代理人应在提交响应文件截止时间前到达响应文件递交响应文件。如未按时递交，由此产生的后果由磋商供应商自行负责。</w:t>
      </w:r>
    </w:p>
    <w:p>
      <w:pPr>
        <w:pStyle w:val="12"/>
        <w:spacing w:line="440" w:lineRule="exact"/>
        <w:outlineLvl w:val="1"/>
        <w:rPr>
          <w:rFonts w:hAnsi="宋体" w:cs="宋体"/>
          <w:bCs/>
          <w:color w:val="000000" w:themeColor="text1"/>
          <w:szCs w:val="21"/>
          <w14:textFill>
            <w14:solidFill>
              <w14:schemeClr w14:val="tx1"/>
            </w14:solidFill>
          </w14:textFill>
        </w:rPr>
      </w:pPr>
      <w:bookmarkStart w:id="128" w:name="_Toc21412"/>
      <w:bookmarkStart w:id="129" w:name="_Toc23745"/>
      <w:r>
        <w:rPr>
          <w:rFonts w:hint="eastAsia" w:hAnsi="宋体" w:cs="宋体"/>
          <w:bCs/>
          <w:color w:val="000000" w:themeColor="text1"/>
          <w:szCs w:val="21"/>
          <w14:textFill>
            <w14:solidFill>
              <w14:schemeClr w14:val="tx1"/>
            </w14:solidFill>
          </w14:textFill>
        </w:rPr>
        <w:t>17.  评审与磋商</w:t>
      </w:r>
      <w:bookmarkEnd w:id="128"/>
      <w:bookmarkEnd w:id="129"/>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17.1  成立磋商小组：评审与磋商活动由依法组建的磋商小组负责。磋商小组由有关技术、经济等方面的专家组成，</w:t>
      </w:r>
      <w:r>
        <w:rPr>
          <w:rFonts w:hint="eastAsia" w:hAnsi="宋体" w:cs="宋体"/>
          <w:color w:val="000000"/>
          <w:szCs w:val="21"/>
        </w:rPr>
        <w:t>共3人或以上单数组成</w:t>
      </w:r>
      <w:r>
        <w:rPr>
          <w:rFonts w:hint="eastAsia" w:hAnsi="宋体" w:cs="宋体"/>
          <w:color w:val="000000" w:themeColor="text1"/>
          <w:szCs w:val="21"/>
          <w14:textFill>
            <w14:solidFill>
              <w14:schemeClr w14:val="tx1"/>
            </w14:solidFill>
          </w14:textFill>
        </w:rPr>
        <w:t>。</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17.2  评审原则：评审活动遵循公平、公正、科学和择优的原则。</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17.3  评审方法：磋商小组按照磋商供应商须知前附表和第四章“评审方法”规定的方法、评审因素和标准对响应文件进行评审。在评审中，不得改变第四章“评审办法”规定的方法、评审因素和标准；第四章“评审办法”没有规定的方法、评审因素和标准，不作为评审依据。</w:t>
      </w:r>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17.4  </w:t>
      </w:r>
      <w:r>
        <w:rPr>
          <w:rFonts w:hint="eastAsia" w:hAnsi="宋体" w:cs="宋体"/>
          <w:bCs/>
          <w:color w:val="000000" w:themeColor="text1"/>
          <w:szCs w:val="21"/>
          <w14:textFill>
            <w14:solidFill>
              <w14:schemeClr w14:val="tx1"/>
            </w14:solidFill>
          </w14:textFill>
        </w:rPr>
        <w:t>评审程序：</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17.4.1  </w:t>
      </w:r>
      <w:r>
        <w:rPr>
          <w:rFonts w:hint="eastAsia" w:hAnsi="宋体" w:cs="宋体"/>
          <w:bCs/>
          <w:color w:val="000000" w:themeColor="text1"/>
          <w:szCs w:val="21"/>
          <w14:textFill>
            <w14:solidFill>
              <w14:schemeClr w14:val="tx1"/>
            </w14:solidFill>
          </w14:textFill>
        </w:rPr>
        <w:t>采购项目负责人宣读评审会场纪律要求，集中管理通讯工具，询问在场人员是否申请回避。</w:t>
      </w:r>
    </w:p>
    <w:p>
      <w:pPr>
        <w:pStyle w:val="12"/>
        <w:spacing w:line="44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17.4.2  </w:t>
      </w:r>
      <w:r>
        <w:rPr>
          <w:rFonts w:hint="eastAsia" w:hAnsi="宋体" w:cs="宋体"/>
          <w:bCs/>
          <w:color w:val="000000" w:themeColor="text1"/>
          <w:szCs w:val="21"/>
          <w14:textFill>
            <w14:solidFill>
              <w14:schemeClr w14:val="tx1"/>
            </w14:solidFill>
          </w14:textFill>
        </w:rPr>
        <w:t>采购项目负责人介绍项目概况及</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小组组成情况（但不得发表影响评审的倾向性、歧视性言论），推选</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小组组长（原则上采购人不得担任</w:t>
      </w:r>
      <w:r>
        <w:rPr>
          <w:rFonts w:hint="eastAsia" w:hAnsi="宋体" w:cs="宋体"/>
          <w:color w:val="000000" w:themeColor="text1"/>
          <w:szCs w:val="21"/>
          <w14:textFill>
            <w14:solidFill>
              <w14:schemeClr w14:val="tx1"/>
            </w14:solidFill>
          </w14:textFill>
        </w:rPr>
        <w:t>磋商</w:t>
      </w:r>
      <w:r>
        <w:rPr>
          <w:rFonts w:hint="eastAsia" w:hAnsi="宋体" w:cs="宋体"/>
          <w:bCs/>
          <w:color w:val="000000" w:themeColor="text1"/>
          <w:szCs w:val="21"/>
          <w14:textFill>
            <w14:solidFill>
              <w14:schemeClr w14:val="tx1"/>
            </w14:solidFill>
          </w14:textFill>
        </w:rPr>
        <w:t>小组组长）。</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 xml:space="preserve">17.4.3  </w:t>
      </w:r>
      <w:r>
        <w:rPr>
          <w:rFonts w:hint="eastAsia" w:hAnsi="宋体" w:cs="宋体"/>
          <w:color w:val="000000" w:themeColor="text1"/>
          <w:szCs w:val="21"/>
          <w14:textFill>
            <w14:solidFill>
              <w14:schemeClr w14:val="tx1"/>
            </w14:solidFill>
          </w14:textFill>
        </w:rPr>
        <w:t>磋商小组在响应文件拆封前对响应文件做密封性检查，并签字确认。</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17.4.4  响应文件初审：初审分为资格性检查和符合性检查。</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（1）资格性检查：依据法律法规和采购文件的规定，对响应文件中的资格证明等进行审查，以确定磋商供应商是否具备响应的资格。</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（2）符合性检查：依据采购文件的规定，从响应文件的有效性、完整性和对响应文件的响应程度进行审查，以确定是否对响应文件的实质性要求和条件作出响应。</w:t>
      </w:r>
    </w:p>
    <w:p>
      <w:pPr>
        <w:spacing w:line="400" w:lineRule="exact"/>
        <w:ind w:firstLine="30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(1)有下列情形之一的视为磋商供应商相互串通，响应文件将被视为无效。</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①不同磋商供应商的响应文件由同一单位或者个人编制；</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 2 \* GB3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②</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不同磋商供应商委托同一单位或者个人办理磋商事宜；</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 3 \* GB3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③</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不同的磋商供应商的响应文件载明的项目管理员为同一个人；</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 4 \* GB3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④</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不同磋商供应商的响应文件异常一致或报价呈规律性差异；</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 5 \* GB3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⑤</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不同磋商供应商的响应文件相互混装；</w:t>
      </w:r>
    </w:p>
    <w:p>
      <w:pPr>
        <w:spacing w:line="400" w:lineRule="exact"/>
        <w:ind w:firstLine="30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（2）关联供应商不得参加同一合同项下政府采购活动，否则磋商文件将被视为无效</w:t>
      </w:r>
    </w:p>
    <w:p>
      <w:pPr>
        <w:spacing w:line="400" w:lineRule="exact"/>
        <w:ind w:firstLine="30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①单位负责人为同一人或者存在直接控股、管理关系的不同的供应商，不得参加同一合同项下的政府采购活动;</w:t>
      </w:r>
    </w:p>
    <w:p>
      <w:pPr>
        <w:spacing w:line="400" w:lineRule="exact"/>
        <w:ind w:firstLine="30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②生产厂商授权给供应商后自己不得参加同一合同项下的政府采购活动；生产厂商对同一品牌同一型号的货物，仅能委托一个代理商参加响应。</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17.4.5  澄清有关问题。对响应文件中含义不明确、同类问题表述不一致或者有明显文字和计算错误的内容，磋商小组可以书面形式（应当由磋商小组专家签字）要求磋商供应商作出必要的澄清、说明或者纠正。磋商供应商的澄清、说明或者纠正应当采用书面形式，由法定代表人或其委托代理人签字或盖章确认，且不得超出响应文件的范围或者改变响应文件的实质性内容。该澄清、说明或者纠正是响应文件的组成部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17.4.6  制定磋商文件。磋商小组根据采购项目以及磋商供应商的实际情况制定磋商文件。磋商文件应当明确磋商程序、磋商内容、合同草案的条款以及评定成交的标准等事项。</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17.4.7  确定邀请参加磋商的供应商名单。磋商小组将所有通过资格性审查的供应商确定为邀请参加磋商的供应商，并向其提供磋商文件。</w:t>
      </w:r>
    </w:p>
    <w:p>
      <w:pPr>
        <w:pStyle w:val="12"/>
        <w:spacing w:line="440" w:lineRule="exact"/>
        <w:ind w:firstLine="420" w:firstLineChars="200"/>
        <w:outlineLvl w:val="3"/>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17.4.8  磋商。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（1）磋商小组将在磋商供应商须知前附表规定的地点与各磋商供应商进行每轮磋商。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（2）磋商内容包括：响应报价、技术参数要求和商务条款、合同草案条款，其中磋商供应商资格条件除外。</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磋商小组所有成员集中与单一供应商分别进行磋商。在磋商中，磋商的任何一方不得透露与磋商有关的其他供应商的技术资料、价格和其他信息。对磋商文件做出的实质性变动（采购需求中的技术、服务要求以及合同草案条款）是磋商文件的有效组成部分，磋商小组应当及时以书面形式通知所有参加磋商的供应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磋商供应商的法定代表人或其委托代理人以及技术人员必须参加每轮磋商。磋商供应商的法定代表人凭法定代表人资格证明书和本人身份证原件参加磋商，其委托代理人凭授权委托书和本人身份证原件参加磋商。磋商供应商未按时到达评审会场参加磋商或未能出示上述证件的，视为放弃响应。</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5）磋商小组与磋商供应商进行磋商的内容，磋商供应商除当场答复外，还应作出书面应答。书面应答文件必须由磋商供应商的法定代表人或其委托代理人签字（签章）或盖公章，按要求进行封装并在磋商文件规定的时间前提交至磋商小组，否则视为放弃响应。</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（6）未实质性响应磋商文件的响应文件按无效响应处理，磋商小组应当告知提交响应文件的供应商。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7）磋商小组与磋商供应商可进行多轮磋商，磋商供应商的最后一次应答文件及最终报价应单独封装提交至磋商小组。在对商务、技术及其他内容的比较和评价结束前，磋商小组不能接触、比较和评价响应报价。最终报价在磋商小组完成商务、技术及其他内容的评审后才能拆封。</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（8）磋商供应商的应答文件经磋商小组代表确认后，变动竞争性磋商文件或响应文件中相应的内容，并构成响应文件的组成部分和评审的依据。如成交，则作为合同的组成部分。</w:t>
      </w:r>
    </w:p>
    <w:p>
      <w:pPr>
        <w:pStyle w:val="12"/>
        <w:spacing w:line="440" w:lineRule="exact"/>
        <w:ind w:firstLine="422" w:firstLineChars="200"/>
        <w:rPr>
          <w:rFonts w:hAnsi="宋体" w:cs="宋体"/>
          <w:bCs/>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17.4.9</w:t>
      </w:r>
      <w:r>
        <w:rPr>
          <w:rFonts w:hint="eastAsia" w:hAnsi="宋体" w:cs="宋体"/>
          <w:bCs/>
          <w:color w:val="000000" w:themeColor="text1"/>
          <w:szCs w:val="21"/>
          <w14:textFill>
            <w14:solidFill>
              <w14:schemeClr w14:val="tx1"/>
            </w14:solidFill>
          </w14:textFill>
        </w:rPr>
        <w:t>磋商小组对供应商的报价进行评审。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响应处理。</w:t>
      </w:r>
    </w:p>
    <w:p>
      <w:pPr>
        <w:pStyle w:val="12"/>
        <w:spacing w:line="440" w:lineRule="exact"/>
        <w:ind w:firstLine="420" w:firstLineChars="200"/>
        <w:outlineLvl w:val="3"/>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17.4.10  按顺序排列成交候选供应商，并编写评审报告。</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17.4.11  采购人对评审过程和评分、评审结论进行核对和复核，如有错漏，请磋商小组进行校正，按校正后的结果确定成交供应商。</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17.5  评审过程的保密。评审在严格保密的情况下进行，任何单位和个人不得非法干预、影响评审办法的确定，以及评审过程和结果。磋商小组成员和参与评审的有关工作人员不得透露对响应文件的评审和比较、成交候选人的推荐情况以及与评审有关的其他情况。</w:t>
      </w:r>
    </w:p>
    <w:p>
      <w:pPr>
        <w:pStyle w:val="12"/>
        <w:spacing w:line="440" w:lineRule="exact"/>
        <w:outlineLvl w:val="1"/>
        <w:rPr>
          <w:rFonts w:hAnsi="宋体" w:cs="宋体"/>
          <w:bCs/>
          <w:color w:val="000000" w:themeColor="text1"/>
          <w:szCs w:val="21"/>
          <w14:textFill>
            <w14:solidFill>
              <w14:schemeClr w14:val="tx1"/>
            </w14:solidFill>
          </w14:textFill>
        </w:rPr>
      </w:pPr>
      <w:bookmarkStart w:id="130" w:name="_Toc5563"/>
      <w:bookmarkStart w:id="131" w:name="_Toc20332"/>
      <w:r>
        <w:rPr>
          <w:rFonts w:hint="eastAsia" w:hAnsi="宋体" w:cs="宋体"/>
          <w:bCs/>
          <w:color w:val="000000" w:themeColor="text1"/>
          <w:szCs w:val="21"/>
          <w14:textFill>
            <w14:solidFill>
              <w14:schemeClr w14:val="tx1"/>
            </w14:solidFill>
          </w14:textFill>
        </w:rPr>
        <w:t>18.  响应文件的修正</w:t>
      </w:r>
      <w:bookmarkEnd w:id="130"/>
      <w:bookmarkEnd w:id="131"/>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18.1  如果出现计算或表达上的错误，修正的原则如下：</w:t>
      </w:r>
    </w:p>
    <w:p>
      <w:pPr>
        <w:pStyle w:val="12"/>
        <w:spacing w:line="440" w:lineRule="exact"/>
        <w:ind w:firstLine="42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（1）响应文件中响应函内容与响应报价表内容不一致的，以响应报价表为准；</w:t>
      </w:r>
    </w:p>
    <w:p>
      <w:pPr>
        <w:pStyle w:val="12"/>
        <w:spacing w:line="440" w:lineRule="exact"/>
        <w:ind w:firstLine="420"/>
        <w:outlineLvl w:val="3"/>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（2）响应文件的大写金额和小写金额不一致的，以大写金额为准；</w:t>
      </w:r>
    </w:p>
    <w:p>
      <w:pPr>
        <w:pStyle w:val="12"/>
        <w:spacing w:line="440" w:lineRule="exact"/>
        <w:ind w:firstLine="420"/>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（3）总价金额与按单价汇总金额不一致的，以单价金额计算结果为准；</w:t>
      </w:r>
    </w:p>
    <w:p>
      <w:pPr>
        <w:pStyle w:val="12"/>
        <w:spacing w:line="440" w:lineRule="exact"/>
        <w:ind w:firstLine="420"/>
        <w:outlineLvl w:val="3"/>
        <w:rPr>
          <w:rFonts w:hAnsi="宋体" w:cs="宋体"/>
          <w:bCs/>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（4）单价金额小数点有明显错位的，应以总价为准，并修改单价。</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18.2  按上述修正原则修正后的响应报价经磋商供应商书面确认后对磋商供应商具有约束力。如果磋商供应商不接受修正后的响应报价，则其响应文件无效。</w:t>
      </w:r>
    </w:p>
    <w:p>
      <w:pPr>
        <w:pStyle w:val="12"/>
        <w:spacing w:line="440" w:lineRule="exact"/>
        <w:outlineLvl w:val="1"/>
        <w:rPr>
          <w:rFonts w:hAnsi="宋体" w:cs="宋体"/>
          <w:b/>
          <w:bCs/>
          <w:color w:val="000000" w:themeColor="text1"/>
          <w:szCs w:val="21"/>
          <w14:textFill>
            <w14:solidFill>
              <w14:schemeClr w14:val="tx1"/>
            </w14:solidFill>
          </w14:textFill>
        </w:rPr>
      </w:pPr>
      <w:bookmarkStart w:id="132" w:name="_Toc13539"/>
      <w:bookmarkStart w:id="133" w:name="_Toc1262"/>
      <w:r>
        <w:rPr>
          <w:rFonts w:hint="eastAsia" w:hAnsi="宋体" w:cs="宋体"/>
          <w:b/>
          <w:bCs/>
          <w:color w:val="000000" w:themeColor="text1"/>
          <w:szCs w:val="21"/>
          <w14:textFill>
            <w14:solidFill>
              <w14:schemeClr w14:val="tx1"/>
            </w14:solidFill>
          </w14:textFill>
        </w:rPr>
        <w:t>19.  拒绝接收</w:t>
      </w:r>
      <w:bookmarkEnd w:id="132"/>
      <w:bookmarkEnd w:id="133"/>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19.1  磋商供应商未在本章第15.1项规定的时间之前将响应文件送达至本章第15.2项指定地点的，采购人应当拒绝接收该磋商供应商的响应文件。</w:t>
      </w:r>
    </w:p>
    <w:p>
      <w:pPr>
        <w:pStyle w:val="12"/>
        <w:spacing w:line="440" w:lineRule="exact"/>
        <w:outlineLvl w:val="1"/>
        <w:rPr>
          <w:rFonts w:hAnsi="宋体" w:cs="宋体"/>
          <w:b/>
          <w:bCs/>
          <w:color w:val="000000" w:themeColor="text1"/>
          <w:szCs w:val="21"/>
          <w14:textFill>
            <w14:solidFill>
              <w14:schemeClr w14:val="tx1"/>
            </w14:solidFill>
          </w14:textFill>
        </w:rPr>
      </w:pPr>
      <w:bookmarkStart w:id="134" w:name="_Toc8585"/>
      <w:bookmarkStart w:id="135" w:name="_Toc23771"/>
      <w:r>
        <w:rPr>
          <w:rFonts w:hint="eastAsia" w:hAnsi="宋体" w:cs="宋体"/>
          <w:b/>
          <w:bCs/>
          <w:color w:val="000000" w:themeColor="text1"/>
          <w:szCs w:val="21"/>
          <w14:textFill>
            <w14:solidFill>
              <w14:schemeClr w14:val="tx1"/>
            </w14:solidFill>
          </w14:textFill>
        </w:rPr>
        <w:t>20. 无效响应</w:t>
      </w:r>
      <w:bookmarkEnd w:id="134"/>
      <w:bookmarkEnd w:id="135"/>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★属下列情形之一的，供应商的响应无效：</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（1）供应商不具备本章第3项规定的供应商资格要求的；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（2）响应文件未按本章第8.8项的规定标识或未按规定的正、副本数量递交的； </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（3）响应文件未按本章第10.1项的规定编写和提交的（包括缺少应提交的文件或格式不符合第五章“响应文件格式”的要求）；</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（4）响应文件不符合本章第10.2项规定的；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（5）响应报价不符合本章第11项规定的或超过采购预算（包括分项预算）的或磋商小组认定低于成本报价的；</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（6）响应文件不符合本章第14项规定的；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（7）供应商出现本章第17.4.4项所述的响应文件将被视为无效的情形的；</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（8）供应商出现本章第18.2项所述情形的；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（9）响应文件未对竞争性磋商文件提出的要求和条件作出实质性响应的；</w:t>
      </w:r>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（10）磋商小组认为响应文件存在严重负偏离的；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（11）响应文件附有采购需求以外的条件使磋商小组认为不能接受的；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（12）供应商在响应过程中提供虚假材料的。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（13）响应文件含有违反国家法律、法规的内容。</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    供应商响应无效的，磋商小组应当告知有关供应商。 </w:t>
      </w:r>
    </w:p>
    <w:p>
      <w:pPr>
        <w:pStyle w:val="12"/>
        <w:spacing w:line="440" w:lineRule="exact"/>
        <w:ind w:firstLine="420"/>
        <w:rPr>
          <w:rFonts w:hAnsi="宋体" w:cs="宋体"/>
          <w:color w:val="000000" w:themeColor="text1"/>
          <w:szCs w:val="21"/>
          <w14:textFill>
            <w14:solidFill>
              <w14:schemeClr w14:val="tx1"/>
            </w14:solidFill>
          </w14:textFill>
        </w:rPr>
      </w:pPr>
    </w:p>
    <w:p>
      <w:pPr>
        <w:pStyle w:val="12"/>
        <w:spacing w:line="440" w:lineRule="exact"/>
        <w:outlineLvl w:val="1"/>
        <w:rPr>
          <w:rFonts w:hAnsi="宋体" w:cs="宋体"/>
          <w:color w:val="000000" w:themeColor="text1"/>
          <w:szCs w:val="21"/>
          <w14:textFill>
            <w14:solidFill>
              <w14:schemeClr w14:val="tx1"/>
            </w14:solidFill>
          </w14:textFill>
        </w:rPr>
      </w:pPr>
      <w:bookmarkStart w:id="136" w:name="_Toc17444"/>
      <w:bookmarkStart w:id="137" w:name="_Toc21173"/>
      <w:bookmarkStart w:id="138" w:name="_Toc213326421"/>
      <w:bookmarkStart w:id="139" w:name="_Toc495334415"/>
      <w:r>
        <w:rPr>
          <w:rFonts w:hint="eastAsia" w:hAnsi="宋体" w:cs="宋体"/>
          <w:color w:val="000000" w:themeColor="text1"/>
          <w:szCs w:val="21"/>
          <w14:textFill>
            <w14:solidFill>
              <w14:schemeClr w14:val="tx1"/>
            </w14:solidFill>
          </w14:textFill>
        </w:rPr>
        <w:t>21. 废标</w:t>
      </w:r>
      <w:bookmarkEnd w:id="136"/>
      <w:bookmarkEnd w:id="137"/>
    </w:p>
    <w:p>
      <w:pPr>
        <w:pStyle w:val="12"/>
        <w:spacing w:line="440" w:lineRule="exact"/>
        <w:ind w:firstLine="42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21.1  在采购过程中，出现下列情形之一的，予以废标：</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（1）采用竞争性磋商采购方式的政府购买服务项目或政府和社会资本合作项目对竞争性磋商文件作实质响应的供应商不足2家的；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（2）采用竞争性磋商采购方式的市场竞争不充分的科研项目或需要扶持科技成果转化项目对竞争性磋商文件作实质响应的供应商不足3家的；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（3）出现影响采购公正的违法、违规行为的；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（4）磋商供应商的报价均超过了采购预算，采购人不能支付的；</w:t>
      </w:r>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（5）因重大变故，采购任务取消的。</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21.2  废标后，采购人将在本章第2项规定的媒体上公告废标理由，不再另行通知。</w:t>
      </w:r>
    </w:p>
    <w:p>
      <w:pPr>
        <w:pStyle w:val="21"/>
        <w:outlineLvl w:val="1"/>
        <w:rPr>
          <w:rFonts w:ascii="宋体" w:hAnsi="宋体" w:cs="宋体"/>
          <w:color w:val="000000" w:themeColor="text1"/>
          <w14:textFill>
            <w14:solidFill>
              <w14:schemeClr w14:val="tx1"/>
            </w14:solidFill>
          </w14:textFill>
        </w:rPr>
      </w:pPr>
      <w:bookmarkStart w:id="140" w:name="_Toc17150"/>
      <w:bookmarkStart w:id="141" w:name="_Toc9119"/>
      <w:bookmarkStart w:id="142" w:name="_Toc26939"/>
      <w:bookmarkStart w:id="143" w:name="_Toc28091"/>
      <w:bookmarkStart w:id="144" w:name="_Toc16062"/>
      <w:bookmarkStart w:id="145" w:name="_Toc15380"/>
      <w:r>
        <w:rPr>
          <w:rFonts w:hint="eastAsia" w:ascii="宋体" w:hAnsi="宋体" w:cs="宋体"/>
          <w:color w:val="000000" w:themeColor="text1"/>
          <w14:textFill>
            <w14:solidFill>
              <w14:schemeClr w14:val="tx1"/>
            </w14:solidFill>
          </w14:textFill>
        </w:rPr>
        <w:t>六   合同授予</w:t>
      </w:r>
      <w:bookmarkEnd w:id="138"/>
      <w:bookmarkEnd w:id="139"/>
      <w:bookmarkEnd w:id="140"/>
      <w:bookmarkEnd w:id="141"/>
      <w:bookmarkEnd w:id="142"/>
      <w:bookmarkEnd w:id="143"/>
      <w:bookmarkEnd w:id="144"/>
      <w:bookmarkEnd w:id="145"/>
    </w:p>
    <w:p>
      <w:pPr>
        <w:pStyle w:val="12"/>
        <w:spacing w:line="440" w:lineRule="exact"/>
        <w:outlineLvl w:val="1"/>
        <w:rPr>
          <w:rFonts w:hAnsi="宋体" w:cs="宋体"/>
          <w:bCs/>
          <w:color w:val="000000" w:themeColor="text1"/>
          <w:szCs w:val="21"/>
          <w14:textFill>
            <w14:solidFill>
              <w14:schemeClr w14:val="tx1"/>
            </w14:solidFill>
          </w14:textFill>
        </w:rPr>
      </w:pPr>
      <w:bookmarkStart w:id="146" w:name="_Toc27765"/>
      <w:bookmarkStart w:id="147" w:name="_Toc1691"/>
      <w:r>
        <w:rPr>
          <w:rFonts w:hint="eastAsia" w:hAnsi="宋体" w:cs="宋体"/>
          <w:bCs/>
          <w:color w:val="000000" w:themeColor="text1"/>
          <w:szCs w:val="21"/>
          <w14:textFill>
            <w14:solidFill>
              <w14:schemeClr w14:val="tx1"/>
            </w14:solidFill>
          </w14:textFill>
        </w:rPr>
        <w:t>22.  成交供应商的确定</w:t>
      </w:r>
      <w:bookmarkEnd w:id="146"/>
      <w:bookmarkEnd w:id="147"/>
    </w:p>
    <w:p>
      <w:pPr>
        <w:spacing w:line="4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磋商小组按第四章“评审方法”的规定排列成交候选供应商顺序，并依照次序确定成交方。</w:t>
      </w:r>
    </w:p>
    <w:p>
      <w:pPr>
        <w:pStyle w:val="12"/>
        <w:spacing w:line="440" w:lineRule="exact"/>
        <w:outlineLvl w:val="1"/>
        <w:rPr>
          <w:rFonts w:hAnsi="宋体" w:cs="宋体"/>
          <w:bCs/>
          <w:color w:val="000000" w:themeColor="text1"/>
          <w:szCs w:val="21"/>
          <w14:textFill>
            <w14:solidFill>
              <w14:schemeClr w14:val="tx1"/>
            </w14:solidFill>
          </w14:textFill>
        </w:rPr>
      </w:pPr>
      <w:bookmarkStart w:id="148" w:name="_Toc7953"/>
      <w:bookmarkStart w:id="149" w:name="_Toc25741"/>
      <w:r>
        <w:rPr>
          <w:rFonts w:hint="eastAsia" w:hAnsi="宋体" w:cs="宋体"/>
          <w:bCs/>
          <w:color w:val="000000" w:themeColor="text1"/>
          <w:szCs w:val="21"/>
          <w14:textFill>
            <w14:solidFill>
              <w14:schemeClr w14:val="tx1"/>
            </w14:solidFill>
          </w14:textFill>
        </w:rPr>
        <w:t>23.  成交公告及成交通知书</w:t>
      </w:r>
      <w:bookmarkEnd w:id="148"/>
      <w:bookmarkEnd w:id="149"/>
    </w:p>
    <w:p>
      <w:pPr>
        <w:pStyle w:val="12"/>
        <w:spacing w:line="440" w:lineRule="exact"/>
        <w:ind w:firstLine="36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23.1采购人应当自成交供应商确认之日起2个工作日内，在本章第2.1项规定的媒体上公示成交结果，成交公告期限为1个工作日，在公告成交结果的同时，采购人应当向成交供应商发出成交通知书。</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23.2  成交通知书对采购人和成交供应商具有同等法律效力。成交通知书发出后，采购人改变成交结果，或者成交供应商放弃成交，应当承担相应的法律责任。</w:t>
      </w:r>
    </w:p>
    <w:p>
      <w:pPr>
        <w:pStyle w:val="12"/>
        <w:spacing w:line="440" w:lineRule="exact"/>
        <w:outlineLvl w:val="1"/>
        <w:rPr>
          <w:rFonts w:hAnsi="宋体" w:cs="宋体"/>
          <w:bCs/>
          <w:color w:val="000000" w:themeColor="text1"/>
          <w:szCs w:val="21"/>
          <w14:textFill>
            <w14:solidFill>
              <w14:schemeClr w14:val="tx1"/>
            </w14:solidFill>
          </w14:textFill>
        </w:rPr>
      </w:pPr>
      <w:bookmarkStart w:id="150" w:name="_Toc11049"/>
      <w:bookmarkStart w:id="151" w:name="_Toc2462"/>
      <w:r>
        <w:rPr>
          <w:rFonts w:hint="eastAsia" w:hAnsi="宋体" w:cs="宋体"/>
          <w:bCs/>
          <w:color w:val="000000" w:themeColor="text1"/>
          <w:szCs w:val="21"/>
          <w14:textFill>
            <w14:solidFill>
              <w14:schemeClr w14:val="tx1"/>
            </w14:solidFill>
          </w14:textFill>
        </w:rPr>
        <w:t>24.  响应文件的退回</w:t>
      </w:r>
      <w:bookmarkEnd w:id="150"/>
      <w:bookmarkEnd w:id="151"/>
    </w:p>
    <w:p>
      <w:pPr>
        <w:pStyle w:val="12"/>
        <w:spacing w:line="440" w:lineRule="exact"/>
        <w:ind w:firstLine="420" w:firstLineChars="200"/>
        <w:outlineLvl w:val="2"/>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24.1  采购人无义务向未成交供应商退回响应文件。</w:t>
      </w:r>
    </w:p>
    <w:p>
      <w:pPr>
        <w:pStyle w:val="12"/>
        <w:spacing w:line="440" w:lineRule="exact"/>
        <w:outlineLvl w:val="1"/>
        <w:rPr>
          <w:rFonts w:hAnsi="宋体" w:cs="宋体"/>
          <w:bCs/>
          <w:color w:val="000000" w:themeColor="text1"/>
          <w:szCs w:val="21"/>
          <w14:textFill>
            <w14:solidFill>
              <w14:schemeClr w14:val="tx1"/>
            </w14:solidFill>
          </w14:textFill>
        </w:rPr>
      </w:pPr>
      <w:bookmarkStart w:id="152" w:name="_Toc22169"/>
      <w:bookmarkStart w:id="153" w:name="_Toc5791"/>
      <w:r>
        <w:rPr>
          <w:rFonts w:hint="eastAsia" w:hAnsi="宋体" w:cs="宋体"/>
          <w:bCs/>
          <w:color w:val="000000" w:themeColor="text1"/>
          <w:szCs w:val="21"/>
          <w14:textFill>
            <w14:solidFill>
              <w14:schemeClr w14:val="tx1"/>
            </w14:solidFill>
          </w14:textFill>
        </w:rPr>
        <w:t>25.   签订合同</w:t>
      </w:r>
      <w:bookmarkEnd w:id="152"/>
      <w:bookmarkEnd w:id="153"/>
    </w:p>
    <w:p>
      <w:pPr>
        <w:pStyle w:val="12"/>
        <w:spacing w:line="440" w:lineRule="exact"/>
        <w:ind w:firstLine="42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25.1  采购人和成交供应商应当在第三章“服务需求一览表”中商务条款要求载明的合同签订期内，根据竞争性磋商文件、成交供应商的响应文件及有关澄清承诺书的要求按第六章“合同条款及格式”订立书面合同。</w:t>
      </w:r>
      <w:r>
        <w:rPr>
          <w:rFonts w:hint="eastAsia" w:hAnsi="宋体" w:cs="宋体"/>
          <w:b/>
          <w:bCs/>
          <w:color w:val="000000" w:themeColor="text1"/>
          <w:szCs w:val="21"/>
          <w14:textFill>
            <w14:solidFill>
              <w14:schemeClr w14:val="tx1"/>
            </w14:solidFill>
          </w14:textFill>
        </w:rPr>
        <w:t>联合体响应的，联合体各方应当共同与采购人签订采购合同，</w:t>
      </w:r>
      <w:r>
        <w:rPr>
          <w:rFonts w:hint="eastAsia" w:hAnsi="宋体" w:cs="宋体"/>
          <w:color w:val="000000" w:themeColor="text1"/>
          <w:szCs w:val="21"/>
          <w14:textFill>
            <w14:solidFill>
              <w14:schemeClr w14:val="tx1"/>
            </w14:solidFill>
          </w14:textFill>
        </w:rPr>
        <w:t>就采购合同约定的事项对采购人承担连带责任。</w:t>
      </w:r>
    </w:p>
    <w:p>
      <w:pPr>
        <w:pStyle w:val="12"/>
        <w:spacing w:line="440" w:lineRule="exact"/>
        <w:ind w:firstLine="420" w:firstLineChars="200"/>
        <w:rPr>
          <w:rFonts w:hAnsi="宋体" w:cs="宋体"/>
          <w:color w:val="000000" w:themeColor="text1"/>
          <w:kern w:val="0"/>
          <w:szCs w:val="21"/>
          <w14:textFill>
            <w14:solidFill>
              <w14:schemeClr w14:val="tx1"/>
            </w14:solidFill>
          </w14:textFill>
        </w:rPr>
      </w:pPr>
      <w:r>
        <w:rPr>
          <w:rFonts w:hint="eastAsia" w:hAnsi="宋体" w:cs="宋体"/>
          <w:color w:val="000000" w:themeColor="text1"/>
          <w:szCs w:val="21"/>
          <w14:textFill>
            <w14:solidFill>
              <w14:schemeClr w14:val="tx1"/>
            </w14:solidFill>
          </w14:textFill>
        </w:rPr>
        <w:t>25.2  发出成交通知书后，采购人无正当理由拒签合同的，给成交供应商造成损失的，应当赔偿损失。</w:t>
      </w:r>
    </w:p>
    <w:p>
      <w:pPr>
        <w:pStyle w:val="12"/>
        <w:spacing w:line="4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25.3  成交供应商因不可抗力或者自身原因不能履行政府采购合同的，采购人可以与排位在成交供应商之后第一位的成交候选供应商签订政府采购合同，以此类推。</w:t>
      </w:r>
    </w:p>
    <w:p>
      <w:pPr>
        <w:pStyle w:val="12"/>
        <w:spacing w:line="440" w:lineRule="exact"/>
        <w:outlineLvl w:val="1"/>
        <w:rPr>
          <w:rFonts w:hAnsi="宋体" w:cs="宋体"/>
          <w:bCs/>
          <w:color w:val="000000" w:themeColor="text1"/>
          <w:szCs w:val="21"/>
          <w14:textFill>
            <w14:solidFill>
              <w14:schemeClr w14:val="tx1"/>
            </w14:solidFill>
          </w14:textFill>
        </w:rPr>
      </w:pPr>
      <w:bookmarkStart w:id="154" w:name="_Toc4211"/>
      <w:bookmarkStart w:id="155" w:name="_Toc29329"/>
      <w:bookmarkStart w:id="156" w:name="_Toc213206175"/>
      <w:bookmarkStart w:id="157" w:name="_Toc213325924"/>
      <w:bookmarkStart w:id="158" w:name="_Toc213326423"/>
      <w:r>
        <w:rPr>
          <w:rFonts w:hint="eastAsia" w:hAnsi="宋体" w:cs="宋体"/>
          <w:bCs/>
          <w:color w:val="000000" w:themeColor="text1"/>
          <w:szCs w:val="21"/>
          <w14:textFill>
            <w14:solidFill>
              <w14:schemeClr w14:val="tx1"/>
            </w14:solidFill>
          </w14:textFill>
        </w:rPr>
        <w:t>26.  履约保证金</w:t>
      </w:r>
      <w:bookmarkEnd w:id="154"/>
      <w:bookmarkEnd w:id="155"/>
    </w:p>
    <w:p>
      <w:pPr>
        <w:pStyle w:val="12"/>
        <w:spacing w:line="440" w:lineRule="exact"/>
        <w:ind w:firstLine="420" w:firstLineChars="200"/>
        <w:outlineLvl w:val="2"/>
        <w:rPr>
          <w:rFonts w:hAnsi="宋体" w:cs="宋体"/>
          <w:szCs w:val="21"/>
        </w:rPr>
      </w:pPr>
      <w:bookmarkStart w:id="159" w:name="_Toc9686"/>
      <w:bookmarkStart w:id="160" w:name="_Toc21359"/>
      <w:bookmarkStart w:id="161" w:name="_Toc27854"/>
      <w:bookmarkStart w:id="162" w:name="_Toc213326422"/>
      <w:bookmarkStart w:id="163" w:name="_Toc8678"/>
      <w:bookmarkStart w:id="164" w:name="_Toc495334416"/>
      <w:r>
        <w:rPr>
          <w:rFonts w:hint="eastAsia" w:hAnsi="宋体" w:cs="宋体"/>
          <w:szCs w:val="21"/>
        </w:rPr>
        <w:t>26.1履约保证金金额详见本须知前附表。</w:t>
      </w:r>
    </w:p>
    <w:p>
      <w:pPr>
        <w:pStyle w:val="21"/>
        <w:outlineLvl w:val="1"/>
        <w:rPr>
          <w:rFonts w:ascii="宋体" w:hAnsi="宋体" w:cs="宋体"/>
          <w:color w:val="000000" w:themeColor="text1"/>
          <w14:textFill>
            <w14:solidFill>
              <w14:schemeClr w14:val="tx1"/>
            </w14:solidFill>
          </w14:textFill>
        </w:rPr>
      </w:pPr>
      <w:bookmarkStart w:id="165" w:name="_Toc12078"/>
      <w:bookmarkStart w:id="166" w:name="_Toc27767"/>
      <w:r>
        <w:rPr>
          <w:rFonts w:hint="eastAsia" w:ascii="宋体" w:hAnsi="宋体" w:cs="宋体"/>
          <w:color w:val="000000" w:themeColor="text1"/>
          <w14:textFill>
            <w14:solidFill>
              <w14:schemeClr w14:val="tx1"/>
            </w14:solidFill>
          </w14:textFill>
        </w:rPr>
        <w:t>七   其他事项</w:t>
      </w:r>
      <w:bookmarkEnd w:id="159"/>
      <w:bookmarkEnd w:id="160"/>
      <w:bookmarkEnd w:id="161"/>
      <w:bookmarkEnd w:id="162"/>
      <w:bookmarkEnd w:id="163"/>
      <w:bookmarkEnd w:id="164"/>
      <w:bookmarkEnd w:id="165"/>
      <w:bookmarkEnd w:id="166"/>
    </w:p>
    <w:p>
      <w:pPr>
        <w:pStyle w:val="12"/>
        <w:spacing w:line="440" w:lineRule="exact"/>
        <w:outlineLvl w:val="1"/>
        <w:rPr>
          <w:rFonts w:hAnsi="宋体" w:cs="宋体"/>
          <w:bCs/>
          <w:color w:val="000000" w:themeColor="text1"/>
          <w:szCs w:val="21"/>
          <w14:textFill>
            <w14:solidFill>
              <w14:schemeClr w14:val="tx1"/>
            </w14:solidFill>
          </w14:textFill>
        </w:rPr>
      </w:pPr>
      <w:bookmarkStart w:id="167" w:name="_Toc14311"/>
      <w:bookmarkStart w:id="168" w:name="_Toc17837"/>
      <w:r>
        <w:rPr>
          <w:rFonts w:hint="eastAsia" w:hAnsi="宋体" w:cs="宋体"/>
          <w:bCs/>
          <w:color w:val="000000" w:themeColor="text1"/>
          <w:szCs w:val="21"/>
          <w14:textFill>
            <w14:solidFill>
              <w14:schemeClr w14:val="tx1"/>
            </w14:solidFill>
          </w14:textFill>
        </w:rPr>
        <w:t>27.  解释权</w:t>
      </w:r>
      <w:bookmarkEnd w:id="167"/>
      <w:bookmarkEnd w:id="168"/>
    </w:p>
    <w:p>
      <w:pPr>
        <w:pStyle w:val="12"/>
        <w:spacing w:line="440" w:lineRule="exact"/>
        <w:ind w:firstLine="420" w:firstLineChars="200"/>
        <w:jc w:val="lef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27.1  本竞争性磋商采购文件由采购人根据相关法律法规编制，解释权属采购人。</w:t>
      </w:r>
    </w:p>
    <w:p>
      <w:pPr>
        <w:pStyle w:val="12"/>
        <w:spacing w:line="440" w:lineRule="exact"/>
        <w:outlineLvl w:val="1"/>
        <w:rPr>
          <w:rFonts w:hAnsi="宋体" w:cs="宋体"/>
          <w:bCs/>
          <w:color w:val="000000" w:themeColor="text1"/>
          <w:szCs w:val="21"/>
          <w14:textFill>
            <w14:solidFill>
              <w14:schemeClr w14:val="tx1"/>
            </w14:solidFill>
          </w14:textFill>
        </w:rPr>
      </w:pPr>
      <w:bookmarkStart w:id="169" w:name="_Toc9249"/>
      <w:bookmarkStart w:id="170" w:name="_Toc659"/>
      <w:r>
        <w:rPr>
          <w:rFonts w:hint="eastAsia" w:hAnsi="宋体" w:cs="宋体"/>
          <w:bCs/>
          <w:color w:val="000000" w:themeColor="text1"/>
          <w:szCs w:val="21"/>
          <w14:textFill>
            <w14:solidFill>
              <w14:schemeClr w14:val="tx1"/>
            </w14:solidFill>
          </w14:textFill>
        </w:rPr>
        <w:t>28.  其他</w:t>
      </w:r>
      <w:bookmarkEnd w:id="169"/>
      <w:bookmarkEnd w:id="170"/>
    </w:p>
    <w:p>
      <w:pPr>
        <w:pStyle w:val="12"/>
        <w:spacing w:line="440" w:lineRule="exact"/>
        <w:ind w:firstLine="525" w:firstLineChars="250"/>
        <w:jc w:val="lef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只要磋商供应商参与响应并递交响应文件即视为已经理解并毫无保留地同意了本竞争性磋商文件的所有条文。</w:t>
      </w:r>
    </w:p>
    <w:p>
      <w:pPr>
        <w:pStyle w:val="21"/>
        <w:spacing w:before="0" w:after="0"/>
        <w:outlineLvl w:val="9"/>
        <w:rPr>
          <w:rFonts w:ascii="宋体" w:hAnsi="宋体" w:cs="宋体"/>
          <w:color w:val="000000" w:themeColor="text1"/>
          <w:sz w:val="21"/>
          <w:szCs w:val="21"/>
          <w14:textFill>
            <w14:solidFill>
              <w14:schemeClr w14:val="tx1"/>
            </w14:solidFill>
          </w14:textFill>
        </w:rPr>
        <w:sectPr>
          <w:headerReference r:id="rId12" w:type="first"/>
          <w:footerReference r:id="rId14" w:type="first"/>
          <w:headerReference r:id="rId10" w:type="default"/>
          <w:headerReference r:id="rId11" w:type="even"/>
          <w:footerReference r:id="rId13" w:type="even"/>
          <w:pgSz w:w="11906" w:h="16838"/>
          <w:pgMar w:top="1134" w:right="1134" w:bottom="1134" w:left="1134" w:header="426" w:footer="726" w:gutter="0"/>
          <w:cols w:space="720" w:num="1"/>
          <w:docGrid w:type="lines" w:linePitch="389" w:charSpace="0"/>
        </w:sectPr>
      </w:pPr>
      <w:r>
        <w:rPr>
          <w:rFonts w:hint="eastAsia" w:ascii="宋体" w:hAnsi="宋体" w:cs="宋体"/>
          <w:color w:val="000000" w:themeColor="text1"/>
          <w:sz w:val="21"/>
          <w:szCs w:val="21"/>
          <w14:textFill>
            <w14:solidFill>
              <w14:schemeClr w14:val="tx1"/>
            </w14:solidFill>
          </w14:textFill>
        </w:rPr>
        <w:br w:type="page"/>
      </w:r>
      <w:bookmarkEnd w:id="156"/>
      <w:bookmarkEnd w:id="157"/>
      <w:bookmarkEnd w:id="158"/>
      <w:bookmarkStart w:id="171" w:name="_Toc27604"/>
      <w:bookmarkStart w:id="172" w:name="_Toc18164"/>
      <w:bookmarkStart w:id="173" w:name="_Toc14764"/>
      <w:bookmarkStart w:id="174" w:name="_Toc18802"/>
    </w:p>
    <w:p>
      <w:pPr>
        <w:widowControl/>
        <w:jc w:val="center"/>
        <w:outlineLvl w:val="0"/>
        <w:rPr>
          <w:rFonts w:ascii="宋体" w:hAnsi="宋体" w:cs="宋体"/>
          <w:b/>
          <w:bCs/>
          <w:caps/>
          <w:color w:val="000000" w:themeColor="text1"/>
          <w:sz w:val="32"/>
          <w:szCs w:val="40"/>
          <w14:textFill>
            <w14:solidFill>
              <w14:schemeClr w14:val="tx1"/>
            </w14:solidFill>
          </w14:textFill>
        </w:rPr>
      </w:pPr>
      <w:bookmarkStart w:id="175" w:name="_Toc18166"/>
      <w:bookmarkStart w:id="176" w:name="_Toc20000"/>
      <w:bookmarkStart w:id="177" w:name="_Toc31051"/>
      <w:r>
        <w:rPr>
          <w:rFonts w:hint="eastAsia" w:ascii="宋体" w:hAnsi="宋体" w:cs="宋体"/>
          <w:b/>
          <w:bCs/>
          <w:color w:val="000000" w:themeColor="text1"/>
          <w:sz w:val="32"/>
          <w:szCs w:val="40"/>
          <w14:textFill>
            <w14:solidFill>
              <w14:schemeClr w14:val="tx1"/>
            </w14:solidFill>
          </w14:textFill>
        </w:rPr>
        <w:t>第三章</w:t>
      </w:r>
      <w:r>
        <w:rPr>
          <w:rFonts w:hint="eastAsia" w:ascii="宋体" w:hAnsi="宋体" w:cs="宋体"/>
          <w:b/>
          <w:bCs/>
          <w:sz w:val="32"/>
          <w:szCs w:val="40"/>
        </w:rPr>
        <w:t xml:space="preserve">  服务需求一览表</w:t>
      </w:r>
      <w:bookmarkEnd w:id="175"/>
      <w:bookmarkEnd w:id="176"/>
      <w:bookmarkEnd w:id="177"/>
    </w:p>
    <w:p>
      <w:pPr>
        <w:spacing w:line="46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说明：</w:t>
      </w:r>
    </w:p>
    <w:p>
      <w:pPr>
        <w:spacing w:line="460" w:lineRule="exac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1、本服务需求一览表中</w:t>
      </w:r>
      <w:r>
        <w:rPr>
          <w:rFonts w:hint="eastAsia" w:ascii="宋体" w:hAnsi="宋体"/>
          <w:b/>
          <w:color w:val="000000"/>
          <w:szCs w:val="21"/>
        </w:rPr>
        <w:t>带“▲”的</w:t>
      </w:r>
      <w:r>
        <w:rPr>
          <w:rFonts w:hint="eastAsia" w:ascii="宋体" w:hAnsi="宋体" w:cs="宋体"/>
          <w:b/>
          <w:bCs/>
          <w:color w:val="000000" w:themeColor="text1"/>
          <w:szCs w:val="21"/>
          <w14:textFill>
            <w14:solidFill>
              <w14:schemeClr w14:val="tx1"/>
            </w14:solidFill>
          </w14:textFill>
        </w:rPr>
        <w:t>为实质性要求和条件，</w:t>
      </w:r>
      <w:r>
        <w:rPr>
          <w:rFonts w:hint="eastAsia" w:ascii="宋体" w:hAnsi="宋体"/>
          <w:szCs w:val="21"/>
        </w:rPr>
        <w:t>必须满足或优于，</w:t>
      </w:r>
      <w:r>
        <w:rPr>
          <w:rFonts w:hint="eastAsia" w:ascii="宋体" w:hAnsi="宋体"/>
          <w:b/>
          <w:bCs/>
          <w:szCs w:val="21"/>
        </w:rPr>
        <w:t>否则磋商无效</w:t>
      </w:r>
      <w:r>
        <w:rPr>
          <w:rFonts w:hint="eastAsia" w:ascii="宋体" w:hAnsi="宋体" w:cs="宋体"/>
          <w:b/>
          <w:bCs/>
          <w:color w:val="000000" w:themeColor="text1"/>
          <w:szCs w:val="21"/>
          <w14:textFill>
            <w14:solidFill>
              <w14:schemeClr w14:val="tx1"/>
            </w14:solidFill>
          </w14:textFill>
        </w:rPr>
        <w:t>。</w:t>
      </w:r>
    </w:p>
    <w:p>
      <w:pPr>
        <w:spacing w:line="4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2、本服务需求一览表中内容如与第六章“合同条款及格式”相关条款不一致的，以本表为准。</w:t>
      </w:r>
    </w:p>
    <w:p>
      <w:pPr>
        <w:spacing w:line="460" w:lineRule="exact"/>
        <w:rPr>
          <w:rFonts w:ascii="宋体" w:hAnsi="宋体" w:cs="宋体"/>
          <w:color w:val="000000" w:themeColor="text1"/>
          <w:szCs w:val="21"/>
          <w:u w:val="single" w:color="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3、本次服务采购最高限价为：</w:t>
      </w:r>
      <w:r>
        <w:rPr>
          <w:rFonts w:hint="eastAsia" w:ascii="宋体" w:hAnsi="宋体" w:cs="宋体"/>
          <w:color w:val="000000" w:themeColor="text1"/>
          <w:szCs w:val="21"/>
          <w:u w:val="single"/>
          <w14:textFill>
            <w14:solidFill>
              <w14:schemeClr w14:val="tx1"/>
            </w14:solidFill>
          </w14:textFill>
        </w:rPr>
        <w:t>人民币</w:t>
      </w:r>
      <w:r>
        <w:rPr>
          <w:rFonts w:hint="default" w:ascii="宋体" w:hAnsi="宋体" w:cs="宋体"/>
          <w:color w:val="000000" w:themeColor="text1"/>
          <w:szCs w:val="21"/>
          <w:u w:val="single"/>
          <w:lang w:val="en-US"/>
          <w14:textFill>
            <w14:solidFill>
              <w14:schemeClr w14:val="tx1"/>
            </w14:solidFill>
          </w14:textFill>
        </w:rPr>
        <w:t>玖万捌仟</w:t>
      </w:r>
      <w:r>
        <w:rPr>
          <w:rFonts w:hint="eastAsia" w:ascii="宋体" w:hAnsi="宋体" w:cs="宋体"/>
          <w:color w:val="000000" w:themeColor="text1"/>
          <w:szCs w:val="21"/>
          <w:u w:val="single"/>
          <w14:textFill>
            <w14:solidFill>
              <w14:schemeClr w14:val="tx1"/>
            </w14:solidFill>
          </w14:textFill>
        </w:rPr>
        <w:t>元整（¥</w:t>
      </w:r>
      <w:r>
        <w:rPr>
          <w:rFonts w:ascii="宋体" w:hAnsi="宋体" w:cs="宋体"/>
          <w:color w:val="000000" w:themeColor="text1"/>
          <w:szCs w:val="21"/>
          <w:u w:val="single"/>
          <w14:textFill>
            <w14:solidFill>
              <w14:schemeClr w14:val="tx1"/>
            </w14:solidFill>
          </w14:textFill>
        </w:rPr>
        <w:t>98</w:t>
      </w:r>
      <w:r>
        <w:rPr>
          <w:rFonts w:hint="eastAsia" w:ascii="宋体" w:hAnsi="宋体" w:cs="宋体"/>
          <w:color w:val="000000" w:themeColor="text1"/>
          <w:szCs w:val="21"/>
          <w:u w:val="single"/>
          <w14:textFill>
            <w14:solidFill>
              <w14:schemeClr w14:val="tx1"/>
            </w14:solidFill>
          </w14:textFill>
        </w:rPr>
        <w:t>000.00元）</w:t>
      </w:r>
    </w:p>
    <w:tbl>
      <w:tblPr>
        <w:tblStyle w:val="23"/>
        <w:tblpPr w:leftFromText="180" w:rightFromText="180" w:vertAnchor="text" w:horzAnchor="page" w:tblpX="1266" w:tblpY="643"/>
        <w:tblOverlap w:val="never"/>
        <w:tblW w:w="9399" w:type="dxa"/>
        <w:tblInd w:w="0" w:type="dxa"/>
        <w:tblLayout w:type="fixed"/>
        <w:tblCellMar>
          <w:top w:w="0" w:type="dxa"/>
          <w:left w:w="0" w:type="dxa"/>
          <w:bottom w:w="0" w:type="dxa"/>
          <w:right w:w="0" w:type="dxa"/>
        </w:tblCellMar>
      </w:tblPr>
      <w:tblGrid>
        <w:gridCol w:w="706"/>
        <w:gridCol w:w="1275"/>
        <w:gridCol w:w="825"/>
        <w:gridCol w:w="6593"/>
      </w:tblGrid>
      <w:tr>
        <w:tblPrEx>
          <w:tblCellMar>
            <w:top w:w="0" w:type="dxa"/>
            <w:left w:w="0" w:type="dxa"/>
            <w:bottom w:w="0" w:type="dxa"/>
            <w:right w:w="0" w:type="dxa"/>
          </w:tblCellMar>
        </w:tblPrEx>
        <w:trPr>
          <w:trHeight w:val="429" w:hRule="atLeast"/>
        </w:trPr>
        <w:tc>
          <w:tcPr>
            <w:tcW w:w="706"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项号</w:t>
            </w:r>
          </w:p>
        </w:tc>
        <w:tc>
          <w:tcPr>
            <w:tcW w:w="1275" w:type="dxa"/>
            <w:tcBorders>
              <w:top w:val="single" w:color="auto" w:sz="8" w:space="0"/>
              <w:left w:val="nil"/>
              <w:bottom w:val="single" w:color="auto" w:sz="8" w:space="0"/>
              <w:right w:val="single" w:color="auto" w:sz="4" w:space="0"/>
            </w:tcBorders>
            <w:vAlign w:val="center"/>
          </w:tcPr>
          <w:p>
            <w:pPr>
              <w:widowControl/>
              <w:jc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服务内容</w:t>
            </w:r>
          </w:p>
        </w:tc>
        <w:tc>
          <w:tcPr>
            <w:tcW w:w="8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数量</w:t>
            </w:r>
          </w:p>
        </w:tc>
        <w:tc>
          <w:tcPr>
            <w:tcW w:w="6593"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pPr>
              <w:widowControl/>
              <w:jc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技术服务要求</w:t>
            </w:r>
          </w:p>
        </w:tc>
      </w:tr>
      <w:tr>
        <w:tblPrEx>
          <w:tblCellMar>
            <w:top w:w="0" w:type="dxa"/>
            <w:left w:w="0" w:type="dxa"/>
            <w:bottom w:w="0" w:type="dxa"/>
            <w:right w:w="0" w:type="dxa"/>
          </w:tblCellMar>
        </w:tblPrEx>
        <w:trPr>
          <w:trHeight w:val="411" w:hRule="atLeast"/>
        </w:trPr>
        <w:tc>
          <w:tcPr>
            <w:tcW w:w="706" w:type="dxa"/>
            <w:tcBorders>
              <w:top w:val="nil"/>
              <w:left w:val="single" w:color="auto" w:sz="8" w:space="0"/>
              <w:bottom w:val="single" w:color="auto" w:sz="4" w:space="0"/>
              <w:right w:val="single" w:color="auto" w:sz="8" w:space="0"/>
            </w:tcBorders>
            <w:vAlign w:val="center"/>
          </w:tcPr>
          <w:p>
            <w:pPr>
              <w:widowControl/>
              <w:tabs>
                <w:tab w:val="left" w:pos="1440"/>
              </w:tabs>
              <w:adjustRightInd w:val="0"/>
              <w:snapToGrid w:val="0"/>
              <w:spacing w:after="200" w:line="500" w:lineRule="exact"/>
              <w:jc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w:t>
            </w:r>
          </w:p>
        </w:tc>
        <w:tc>
          <w:tcPr>
            <w:tcW w:w="1275" w:type="dxa"/>
            <w:tcBorders>
              <w:top w:val="nil"/>
              <w:left w:val="nil"/>
              <w:bottom w:val="single" w:color="auto" w:sz="4" w:space="0"/>
              <w:right w:val="single" w:color="auto" w:sz="4" w:space="0"/>
            </w:tcBorders>
            <w:vAlign w:val="center"/>
          </w:tcPr>
          <w:p>
            <w:pPr>
              <w:widowControl/>
              <w:adjustRightInd w:val="0"/>
              <w:snapToGrid w:val="0"/>
              <w:spacing w:after="200"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广西骨伤医院门诊楼室内装饰工程设计</w:t>
            </w:r>
          </w:p>
        </w:tc>
        <w:tc>
          <w:tcPr>
            <w:tcW w:w="825" w:type="dxa"/>
            <w:tcBorders>
              <w:top w:val="single" w:color="auto" w:sz="4" w:space="0"/>
              <w:left w:val="single" w:color="auto" w:sz="4" w:space="0"/>
              <w:bottom w:val="single" w:color="auto" w:sz="4" w:space="0"/>
              <w:right w:val="single" w:color="auto" w:sz="4" w:space="0"/>
            </w:tcBorders>
            <w:vAlign w:val="center"/>
          </w:tcPr>
          <w:p>
            <w:pPr>
              <w:widowControl/>
              <w:tabs>
                <w:tab w:val="left" w:pos="1440"/>
              </w:tabs>
              <w:adjustRightInd w:val="0"/>
              <w:snapToGrid w:val="0"/>
              <w:spacing w:after="200"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p>
            <w:pPr>
              <w:pStyle w:val="11"/>
              <w:rPr>
                <w:rFonts w:ascii="宋体" w:hAnsi="宋体" w:cs="宋体"/>
                <w:color w:val="000000" w:themeColor="text1"/>
                <w:szCs w:val="21"/>
                <w:highlight w:val="none"/>
                <w14:textFill>
                  <w14:solidFill>
                    <w14:schemeClr w14:val="tx1"/>
                  </w14:solidFill>
                </w14:textFill>
              </w:rPr>
            </w:pPr>
          </w:p>
        </w:tc>
        <w:tc>
          <w:tcPr>
            <w:tcW w:w="6593"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pPr>
              <w:spacing w:line="36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1、采购内容：完成</w:t>
            </w:r>
            <w:r>
              <w:rPr>
                <w:rFonts w:hint="eastAsia" w:ascii="宋体" w:hAnsi="宋体" w:cs="宋体"/>
                <w:bCs/>
                <w:color w:val="000000" w:themeColor="text1"/>
                <w:szCs w:val="21"/>
                <w:highlight w:val="none"/>
                <w14:textFill>
                  <w14:solidFill>
                    <w14:schemeClr w14:val="tx1"/>
                  </w14:solidFill>
                </w14:textFill>
              </w:rPr>
              <w:t>广西骨伤医院门诊楼1至7层及加建部分的室内装饰设计，涉及走廊、楼梯间、病房、卫生间室内装饰设计的初步设计及概算，需配合装修改造同步设计空调改造工作。</w:t>
            </w:r>
          </w:p>
          <w:p>
            <w:pPr>
              <w:spacing w:line="36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2、建设地点：广西壮族自治区南宁市新民路32号。</w:t>
            </w:r>
          </w:p>
          <w:p>
            <w:pPr>
              <w:spacing w:line="36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3、质量要求：符合现行国家规定的质量合格标准，满足本项目的设计要点和实际需求。</w:t>
            </w:r>
          </w:p>
          <w:p>
            <w:pPr>
              <w:spacing w:line="36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bCs/>
                <w:color w:val="000000" w:themeColor="text1"/>
                <w:szCs w:val="21"/>
                <w:highlight w:val="none"/>
                <w14:textFill>
                  <w14:solidFill>
                    <w14:schemeClr w14:val="tx1"/>
                  </w14:solidFill>
                </w14:textFill>
              </w:rPr>
              <w:t>设计与施工现场配合服务期：从开工之日起至缺陷责任期满。</w:t>
            </w:r>
          </w:p>
          <w:p>
            <w:pPr>
              <w:spacing w:line="360" w:lineRule="exac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5、设计依据：国家及地方有关工程设计相关法规和技术规范等；项目相关</w:t>
            </w:r>
            <w:r>
              <w:rPr>
                <w:rFonts w:hint="eastAsia" w:ascii="宋体" w:hAnsi="宋体" w:cs="宋体"/>
                <w:color w:val="000000" w:themeColor="text1"/>
                <w:szCs w:val="21"/>
                <w:highlight w:val="none"/>
                <w14:textFill>
                  <w14:solidFill>
                    <w14:schemeClr w14:val="tx1"/>
                  </w14:solidFill>
                </w14:textFill>
              </w:rPr>
              <w:t>的设计资料。</w:t>
            </w:r>
          </w:p>
        </w:tc>
      </w:tr>
      <w:tr>
        <w:tblPrEx>
          <w:tblCellMar>
            <w:top w:w="0" w:type="dxa"/>
            <w:left w:w="0" w:type="dxa"/>
            <w:bottom w:w="0" w:type="dxa"/>
            <w:right w:w="0" w:type="dxa"/>
          </w:tblCellMar>
        </w:tblPrEx>
        <w:trPr>
          <w:trHeight w:val="90" w:hRule="atLeast"/>
        </w:trPr>
        <w:tc>
          <w:tcPr>
            <w:tcW w:w="7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tabs>
                <w:tab w:val="left" w:pos="1440"/>
              </w:tabs>
              <w:adjustRightInd w:val="0"/>
              <w:snapToGrid w:val="0"/>
              <w:spacing w:after="200" w:line="500" w:lineRule="exact"/>
              <w:jc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商务条款</w:t>
            </w:r>
          </w:p>
        </w:tc>
        <w:tc>
          <w:tcPr>
            <w:tcW w:w="8693" w:type="dxa"/>
            <w:gridSpan w:val="3"/>
            <w:tcBorders>
              <w:top w:val="single" w:color="auto" w:sz="4" w:space="0"/>
              <w:left w:val="single" w:color="auto" w:sz="4" w:space="0"/>
              <w:bottom w:val="single" w:color="auto" w:sz="4" w:space="0"/>
              <w:right w:val="single" w:color="auto" w:sz="4" w:space="0"/>
            </w:tcBorders>
          </w:tcPr>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一、合同签订期：</w:t>
            </w:r>
            <w:r>
              <w:rPr>
                <w:rFonts w:hint="eastAsia" w:ascii="宋体" w:hAnsi="宋体" w:cs="宋体"/>
                <w:bCs/>
                <w:color w:val="000000" w:themeColor="text1"/>
                <w:kern w:val="0"/>
                <w:szCs w:val="21"/>
                <w:highlight w:val="none"/>
                <w14:textFill>
                  <w14:solidFill>
                    <w14:schemeClr w14:val="tx1"/>
                  </w14:solidFill>
                </w14:textFill>
              </w:rPr>
              <w:t>自成交通知书发出之日起 15日内</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二、提交服务成果时间：</w:t>
            </w:r>
            <w:r>
              <w:rPr>
                <w:rFonts w:hint="eastAsia" w:ascii="宋体" w:hAnsi="宋体" w:cs="宋体"/>
                <w:bCs/>
                <w:color w:val="000000" w:themeColor="text1"/>
                <w:szCs w:val="21"/>
                <w:highlight w:val="none"/>
                <w14:textFill>
                  <w14:solidFill>
                    <w14:schemeClr w14:val="tx1"/>
                  </w14:solidFill>
                </w14:textFill>
              </w:rPr>
              <w:t>自签订合同之日起</w:t>
            </w:r>
            <w:r>
              <w:rPr>
                <w:rFonts w:hint="eastAsia" w:ascii="宋体" w:hAnsi="宋体" w:cs="宋体"/>
                <w:bCs/>
                <w:color w:val="000000" w:themeColor="text1"/>
                <w:szCs w:val="21"/>
                <w:highlight w:val="none"/>
                <w:lang w:val="en-US" w:eastAsia="zh-CN"/>
                <w14:textFill>
                  <w14:solidFill>
                    <w14:schemeClr w14:val="tx1"/>
                  </w14:solidFill>
                </w14:textFill>
              </w:rPr>
              <w:t>20</w:t>
            </w:r>
            <w:r>
              <w:rPr>
                <w:rFonts w:hint="eastAsia" w:ascii="宋体" w:hAnsi="宋体" w:cs="宋体"/>
                <w:bCs/>
                <w:color w:val="000000" w:themeColor="text1"/>
                <w:szCs w:val="21"/>
                <w:highlight w:val="none"/>
                <w14:textFill>
                  <w14:solidFill>
                    <w14:schemeClr w14:val="tx1"/>
                  </w14:solidFill>
                </w14:textFill>
              </w:rPr>
              <w:t>日历天（包含审查机构审查时间）内必须完成所有设计内容及改造，成果文件经采购人审核通过。</w:t>
            </w:r>
          </w:p>
          <w:p>
            <w:pPr>
              <w:pStyle w:val="11"/>
              <w:rPr>
                <w:color w:val="000000" w:themeColor="text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三、提交服务成果地点：</w:t>
            </w:r>
            <w:r>
              <w:rPr>
                <w:rFonts w:hint="eastAsia" w:ascii="宋体" w:hAnsi="宋体" w:cs="宋体"/>
                <w:bCs/>
                <w:color w:val="000000" w:themeColor="text1"/>
                <w:kern w:val="0"/>
                <w:szCs w:val="21"/>
                <w:highlight w:val="none"/>
                <w14:textFill>
                  <w14:solidFill>
                    <w14:schemeClr w14:val="tx1"/>
                  </w14:solidFill>
                </w14:textFill>
              </w:rPr>
              <w:t>采购人指定地点</w:t>
            </w:r>
            <w:r>
              <w:rPr>
                <w:rFonts w:hint="eastAsia" w:ascii="宋体" w:hAnsi="宋体" w:cs="宋体"/>
                <w:color w:val="000000" w:themeColor="text1"/>
                <w:szCs w:val="21"/>
                <w:highlight w:val="none"/>
                <w14:textFill>
                  <w14:solidFill>
                    <w14:schemeClr w14:val="tx1"/>
                  </w14:solidFill>
                </w14:textFill>
              </w:rPr>
              <w:t>。</w:t>
            </w:r>
          </w:p>
          <w:p>
            <w:pPr>
              <w:widowControl/>
              <w:numPr>
                <w:ilvl w:val="0"/>
                <w:numId w:val="2"/>
              </w:numPr>
              <w:suppressAutoHyphens/>
              <w:adjustRightInd w:val="0"/>
              <w:snapToGrid w:val="0"/>
              <w:spacing w:line="460" w:lineRule="exact"/>
              <w:contextualSpacing/>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售后服务要求：</w:t>
            </w:r>
          </w:p>
          <w:p>
            <w:pPr>
              <w:widowControl/>
              <w:numPr>
                <w:ilvl w:val="255"/>
                <w:numId w:val="0"/>
              </w:numPr>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成交供应商拟投入本项目的项目负责人主持项目的全面工作。承诺安排相关工作人员按时、保质提供服务（包括合同约定的服务以及因服务内容调整需要临时增加的合理范围内的服务，并对整个项目负责，承诺甲方要求参加与本次采购相关的评审会、专题会议）；同时承诺按照技术团队、人员安排构成要求配置优秀技术人员参与项目的设计工作。</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服务质量要求：如果采购人审核项目设计方案时要求修改方案的，成交供应商须按采购人的要求进行调整，采购人审核通过方案后，成交供应商才能实施，否则引起的经济损失等后果由成交供应商承担；实施过程中属于成交供应商原因造成的错漏等失误，由成交供应商负责改正，相关费用包含在合同总价中，供应商在报价时须充分考虑该成本。</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五、其他要求：</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1、报价必须含以下部分，包括：</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（1）实地勘察、设计服务以及</w:t>
            </w:r>
            <w:r>
              <w:rPr>
                <w:rFonts w:hint="eastAsia" w:ascii="宋体" w:hAnsi="宋体" w:cs="宋体"/>
                <w:bCs/>
                <w:color w:val="000000" w:themeColor="text1"/>
                <w:szCs w:val="21"/>
                <w:highlight w:val="none"/>
                <w14:textFill>
                  <w14:solidFill>
                    <w14:schemeClr w14:val="tx1"/>
                  </w14:solidFill>
                </w14:textFill>
              </w:rPr>
              <w:t>配合装修改造同步设计空调改造</w:t>
            </w:r>
            <w:r>
              <w:rPr>
                <w:rFonts w:hint="eastAsia" w:ascii="宋体" w:hAnsi="宋体" w:cs="宋体"/>
                <w:bCs/>
                <w:color w:val="000000" w:themeColor="text1"/>
                <w:kern w:val="0"/>
                <w:szCs w:val="21"/>
                <w:highlight w:val="none"/>
                <w14:textFill>
                  <w14:solidFill>
                    <w14:schemeClr w14:val="tx1"/>
                  </w14:solidFill>
                </w14:textFill>
              </w:rPr>
              <w:t>的价格；</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（2）必要的保险费用和各项税金</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（3）劳务、管理、评审、政策性文件规定及合同包含的应有风险、责任等其他应有费用。</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（4）配合项目建设、验收过程中等所产生的费用；</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（5）培训、技术支持、售后服务等费用。</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（6）自行考虑完成项目所需的所有费用及响应报价中应包含的全部内容，成交后采购人不再支付额外费用。</w:t>
            </w:r>
          </w:p>
          <w:p>
            <w:pPr>
              <w:widowControl/>
              <w:suppressAutoHyphens/>
              <w:adjustRightInd w:val="0"/>
              <w:snapToGrid w:val="0"/>
              <w:spacing w:line="460" w:lineRule="exact"/>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六、付款方式：</w:t>
            </w:r>
          </w:p>
          <w:p>
            <w:pPr>
              <w:widowControl/>
              <w:suppressAutoHyphens/>
              <w:adjustRightInd w:val="0"/>
              <w:snapToGrid w:val="0"/>
              <w:spacing w:line="460" w:lineRule="exact"/>
              <w:ind w:firstLine="420" w:firstLineChars="200"/>
              <w:contextualSpacing/>
              <w:jc w:val="left"/>
              <w:rPr>
                <w:rFonts w:ascii="宋体" w:hAnsi="宋体" w:cs="宋体"/>
                <w:bCs/>
                <w:color w:val="000000" w:themeColor="text1"/>
                <w:kern w:val="0"/>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签订合同后</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天内，采购人向成交供应商支付合同金额的</w:t>
            </w:r>
            <w:r>
              <w:rPr>
                <w:rFonts w:hAnsi="宋体"/>
                <w:color w:val="000000" w:themeColor="text1"/>
                <w:highlight w:val="none"/>
                <w14:textFill>
                  <w14:solidFill>
                    <w14:schemeClr w14:val="tx1"/>
                  </w14:solidFill>
                </w14:textFill>
              </w:rPr>
              <w:t>30%</w:t>
            </w:r>
            <w:r>
              <w:rPr>
                <w:rFonts w:hint="eastAsia" w:hAnsi="宋体"/>
                <w:color w:val="000000" w:themeColor="text1"/>
                <w:highlight w:val="none"/>
                <w14:textFill>
                  <w14:solidFill>
                    <w14:schemeClr w14:val="tx1"/>
                  </w14:solidFill>
                </w14:textFill>
              </w:rPr>
              <w:t>；成交供应商向采购人提交初步设计成果后</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个工作日内，采购人支付至合同总金额的5</w:t>
            </w:r>
            <w:r>
              <w:rPr>
                <w:rFonts w:hAnsi="宋体"/>
                <w:color w:val="000000" w:themeColor="text1"/>
                <w:highlight w:val="none"/>
                <w14:textFill>
                  <w14:solidFill>
                    <w14:schemeClr w14:val="tx1"/>
                  </w14:solidFill>
                </w14:textFill>
              </w:rPr>
              <w:t>0%</w:t>
            </w:r>
            <w:r>
              <w:rPr>
                <w:rFonts w:hint="eastAsia" w:hAnsi="宋体"/>
                <w:color w:val="000000" w:themeColor="text1"/>
                <w:highlight w:val="none"/>
                <w14:textFill>
                  <w14:solidFill>
                    <w14:schemeClr w14:val="tx1"/>
                  </w14:solidFill>
                </w14:textFill>
              </w:rPr>
              <w:t>；完成概算编制并报送项目设计方案、概算至有关单位后，采购人支付至合同总金额的8</w:t>
            </w:r>
            <w:r>
              <w:rPr>
                <w:rFonts w:hAnsi="宋体"/>
                <w:color w:val="000000" w:themeColor="text1"/>
                <w:highlight w:val="none"/>
                <w14:textFill>
                  <w14:solidFill>
                    <w14:schemeClr w14:val="tx1"/>
                  </w14:solidFill>
                </w14:textFill>
              </w:rPr>
              <w:t>0%</w:t>
            </w:r>
            <w:r>
              <w:rPr>
                <w:rFonts w:hint="eastAsia" w:hAnsi="宋体"/>
                <w:color w:val="000000" w:themeColor="text1"/>
                <w:highlight w:val="none"/>
                <w14:textFill>
                  <w14:solidFill>
                    <w14:schemeClr w14:val="tx1"/>
                  </w14:solidFill>
                </w14:textFill>
              </w:rPr>
              <w:t>；竣工验收第三方审计出具审计报告后</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个工作日内，采购人向成交供应商支付至合同总金额的</w:t>
            </w:r>
            <w:r>
              <w:rPr>
                <w:rFonts w:hAnsi="宋体"/>
                <w:color w:val="000000" w:themeColor="text1"/>
                <w:highlight w:val="none"/>
                <w14:textFill>
                  <w14:solidFill>
                    <w14:schemeClr w14:val="tx1"/>
                  </w14:solidFill>
                </w14:textFill>
              </w:rPr>
              <w:t>100%</w:t>
            </w:r>
            <w:r>
              <w:rPr>
                <w:rFonts w:hint="eastAsia" w:hAnsi="宋体"/>
                <w:color w:val="000000" w:themeColor="text1"/>
                <w:highlight w:val="none"/>
                <w14:textFill>
                  <w14:solidFill>
                    <w14:schemeClr w14:val="tx1"/>
                  </w14:solidFill>
                </w14:textFill>
              </w:rPr>
              <w:t>（无息）。</w:t>
            </w:r>
          </w:p>
        </w:tc>
      </w:tr>
    </w:tbl>
    <w:p>
      <w:pPr>
        <w:pStyle w:val="8"/>
      </w:pPr>
      <w:r>
        <w:br w:type="page"/>
      </w:r>
    </w:p>
    <w:p>
      <w:pPr>
        <w:widowControl/>
        <w:spacing w:line="460" w:lineRule="exact"/>
        <w:jc w:val="center"/>
        <w:outlineLvl w:val="0"/>
        <w:rPr>
          <w:rFonts w:ascii="宋体" w:hAnsi="宋体" w:cs="宋体"/>
          <w:color w:val="000000" w:themeColor="text1"/>
          <w:sz w:val="32"/>
          <w:szCs w:val="32"/>
          <w14:textFill>
            <w14:solidFill>
              <w14:schemeClr w14:val="tx1"/>
            </w14:solidFill>
          </w14:textFill>
        </w:rPr>
      </w:pPr>
      <w:bookmarkStart w:id="178" w:name="_Toc14299"/>
      <w:bookmarkStart w:id="179" w:name="_Toc15616"/>
      <w:bookmarkStart w:id="180" w:name="_Toc15996"/>
      <w:r>
        <w:rPr>
          <w:rFonts w:hint="eastAsia" w:ascii="宋体" w:hAnsi="宋体" w:cs="宋体"/>
          <w:b/>
          <w:color w:val="000000" w:themeColor="text1"/>
          <w:sz w:val="32"/>
          <w:szCs w:val="32"/>
          <w14:textFill>
            <w14:solidFill>
              <w14:schemeClr w14:val="tx1"/>
            </w14:solidFill>
          </w14:textFill>
        </w:rPr>
        <w:t>第四章  评审方法</w:t>
      </w:r>
      <w:bookmarkEnd w:id="178"/>
      <w:bookmarkEnd w:id="179"/>
      <w:bookmarkEnd w:id="180"/>
    </w:p>
    <w:p>
      <w:pPr>
        <w:pStyle w:val="12"/>
        <w:spacing w:line="460" w:lineRule="exact"/>
        <w:jc w:val="center"/>
        <w:outlineLvl w:val="1"/>
        <w:rPr>
          <w:rFonts w:hAnsi="宋体" w:cs="宋体"/>
          <w:b/>
          <w:color w:val="000000" w:themeColor="text1"/>
          <w:sz w:val="30"/>
          <w:szCs w:val="30"/>
          <w14:textFill>
            <w14:solidFill>
              <w14:schemeClr w14:val="tx1"/>
            </w14:solidFill>
          </w14:textFill>
        </w:rPr>
      </w:pPr>
      <w:bookmarkStart w:id="181" w:name="_Toc9995"/>
      <w:bookmarkStart w:id="182" w:name="_Toc24368"/>
      <w:r>
        <w:rPr>
          <w:rFonts w:hint="eastAsia" w:hAnsi="宋体" w:cs="宋体"/>
          <w:b/>
          <w:color w:val="000000" w:themeColor="text1"/>
          <w:sz w:val="30"/>
          <w:szCs w:val="30"/>
          <w14:textFill>
            <w14:solidFill>
              <w14:schemeClr w14:val="tx1"/>
            </w14:solidFill>
          </w14:textFill>
        </w:rPr>
        <w:t>综合评分法</w:t>
      </w:r>
      <w:bookmarkEnd w:id="181"/>
      <w:bookmarkEnd w:id="182"/>
    </w:p>
    <w:p>
      <w:pPr>
        <w:pStyle w:val="6"/>
        <w:numPr>
          <w:ilvl w:val="255"/>
          <w:numId w:val="0"/>
        </w:numPr>
        <w:ind w:left="1077"/>
      </w:pP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磋商小组以采购文件为依据，对响应文件进行评审，对磋商供应商的响应报价、技术部分、商务部分等内容按百分制打分。（评标时，对于带有主观因素的评分，由评委进档，各评委在档内独立进行评价、打分。）</w:t>
      </w:r>
    </w:p>
    <w:p>
      <w:pPr>
        <w:spacing w:line="400" w:lineRule="exact"/>
        <w:ind w:firstLine="420" w:firstLineChars="200"/>
        <w:outlineLvl w:val="1"/>
        <w:rPr>
          <w:rFonts w:ascii="宋体" w:hAnsi="宋体" w:cs="宋体"/>
          <w:color w:val="000000" w:themeColor="text1"/>
          <w:szCs w:val="21"/>
          <w14:textFill>
            <w14:solidFill>
              <w14:schemeClr w14:val="tx1"/>
            </w14:solidFill>
          </w14:textFill>
        </w:rPr>
      </w:pPr>
      <w:bookmarkStart w:id="183" w:name="_Toc29283"/>
      <w:bookmarkStart w:id="184" w:name="_Toc7826"/>
      <w:r>
        <w:rPr>
          <w:rFonts w:hint="eastAsia" w:ascii="宋体" w:hAnsi="宋体" w:cs="宋体"/>
          <w:color w:val="000000" w:themeColor="text1"/>
          <w:szCs w:val="21"/>
          <w14:textFill>
            <w14:solidFill>
              <w14:schemeClr w14:val="tx1"/>
            </w14:solidFill>
          </w14:textFill>
        </w:rPr>
        <w:t>（二）评分细则：（按四舍五入取至小数点后二位）</w:t>
      </w:r>
      <w:bookmarkEnd w:id="183"/>
      <w:bookmarkEnd w:id="184"/>
    </w:p>
    <w:p>
      <w:pPr>
        <w:spacing w:line="400" w:lineRule="exact"/>
        <w:ind w:firstLine="42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1、价格分…………………………………………………………………………………………30分</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（1）磋商小组对通过资格审查以及符合性审查的供应商进行详细评审。</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（2）以进入综合评分环节的最低的评标报价为基准价，基准价报价得分为30分。</w:t>
      </w:r>
    </w:p>
    <w:p>
      <w:pPr>
        <w:spacing w:line="400" w:lineRule="exact"/>
        <w:ind w:firstLine="420" w:firstLineChars="200"/>
        <w:outlineLvl w:val="2"/>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（3）价格分计算公式：</w:t>
      </w:r>
    </w:p>
    <w:p>
      <w:pPr>
        <w:pStyle w:val="3"/>
        <w:spacing w:line="400" w:lineRule="exact"/>
        <w:ind w:firstLine="3990" w:firstLineChars="1900"/>
        <w:rPr>
          <w:rFonts w:hAnsi="宋体" w:cs="宋体"/>
          <w:color w:val="000000" w:themeColor="text1"/>
          <w:sz w:val="21"/>
          <w:szCs w:val="21"/>
          <w14:textFill>
            <w14:solidFill>
              <w14:schemeClr w14:val="tx1"/>
            </w14:solidFill>
          </w14:textFill>
        </w:rPr>
      </w:pPr>
      <w:r>
        <w:rPr>
          <w:rFonts w:hint="eastAsia" w:hAnsi="宋体" w:cs="宋体"/>
          <w:color w:val="000000" w:themeColor="text1"/>
          <w:spacing w:val="0"/>
          <w:sz w:val="21"/>
          <w:szCs w:val="21"/>
          <w14:textFill>
            <w14:solidFill>
              <w14:schemeClr w14:val="tx1"/>
            </w14:solidFill>
          </w14:textFill>
        </w:rPr>
        <w:t>磋商供应商最低评</w:t>
      </w:r>
      <w:r>
        <w:rPr>
          <w:rFonts w:hint="eastAsia" w:hAnsi="宋体" w:cs="宋体"/>
          <w:color w:val="000000" w:themeColor="text1"/>
          <w:sz w:val="21"/>
          <w:szCs w:val="21"/>
          <w14:textFill>
            <w14:solidFill>
              <w14:schemeClr w14:val="tx1"/>
            </w14:solidFill>
          </w14:textFill>
        </w:rPr>
        <w:t>标价金额</w:t>
      </w:r>
    </w:p>
    <w:p>
      <w:pPr>
        <w:pStyle w:val="3"/>
        <w:spacing w:line="400" w:lineRule="exact"/>
        <w:ind w:firstLine="1680" w:firstLineChars="800"/>
        <w:rPr>
          <w:rFonts w:hAnsi="宋体" w:cs="宋体"/>
          <w:color w:val="000000" w:themeColor="text1"/>
          <w:sz w:val="21"/>
          <w:szCs w:val="21"/>
          <w14:textFill>
            <w14:solidFill>
              <w14:schemeClr w14:val="tx1"/>
            </w14:solidFill>
          </w14:textFill>
        </w:rPr>
      </w:pPr>
      <w:r>
        <w:rPr>
          <w:rFonts w:hint="eastAsia" w:hAnsi="宋体" w:cs="宋体"/>
          <w:color w:val="000000" w:themeColor="text1"/>
          <w:spacing w:val="0"/>
          <w:sz w:val="21"/>
          <w:szCs w:val="2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2533650</wp:posOffset>
                </wp:positionH>
                <wp:positionV relativeFrom="paragraph">
                  <wp:posOffset>161290</wp:posOffset>
                </wp:positionV>
                <wp:extent cx="1670685"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167068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99.5pt;margin-top:12.7pt;height:0pt;width:131.55pt;z-index:251661312;mso-width-relative:page;mso-height-relative:page;" filled="f" stroked="t" coordsize="21600,21600" o:gfxdata="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vrC&#10;PNcAAAAJAQAADwAAAAAAAAABACAAAAAiAAAAZHJzL2Rvd25yZXYueG1sUEsBAhQAFAAAAAgAh07i&#10;QNH+cI3qAQAAuAMAAA4AAAAAAAAAAQAgAAAAJgEAAGRycy9lMm9Eb2MueG1sUEsFBgAAAAAGAAYA&#10;WQEAAIIFAAAAAA==&#10;">
                <v:fill on="f" focussize="0,0"/>
                <v:stroke color="#000000" joinstyle="round"/>
                <v:imagedata o:title=""/>
                <o:lock v:ext="edit" aspectratio="f"/>
              </v:line>
            </w:pict>
          </mc:Fallback>
        </mc:AlternateContent>
      </w:r>
      <w:r>
        <w:rPr>
          <w:rFonts w:hint="eastAsia" w:hAnsi="宋体" w:cs="宋体"/>
          <w:color w:val="000000" w:themeColor="text1"/>
          <w:spacing w:val="0"/>
          <w:sz w:val="21"/>
          <w:szCs w:val="21"/>
          <w14:textFill>
            <w14:solidFill>
              <w14:schemeClr w14:val="tx1"/>
            </w14:solidFill>
          </w14:textFill>
        </w:rPr>
        <w:t>某磋商供应商价格</w:t>
      </w:r>
      <w:r>
        <w:rPr>
          <w:rFonts w:hint="eastAsia" w:hAnsi="宋体" w:cs="宋体"/>
          <w:color w:val="000000" w:themeColor="text1"/>
          <w:sz w:val="21"/>
          <w:szCs w:val="21"/>
          <w14:textFill>
            <w14:solidFill>
              <w14:schemeClr w14:val="tx1"/>
            </w14:solidFill>
          </w14:textFill>
        </w:rPr>
        <w:t>分 ＝                                   × 30分</w:t>
      </w:r>
    </w:p>
    <w:p>
      <w:pPr>
        <w:pStyle w:val="3"/>
        <w:spacing w:line="400" w:lineRule="exact"/>
        <w:ind w:firstLine="404" w:firstLineChars="200"/>
        <w:rPr>
          <w:rFonts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 xml:space="preserve">                   　                   </w:t>
      </w:r>
      <w:r>
        <w:rPr>
          <w:rFonts w:hint="eastAsia" w:hAnsi="宋体" w:cs="宋体"/>
          <w:color w:val="000000" w:themeColor="text1"/>
          <w:spacing w:val="0"/>
          <w:sz w:val="21"/>
          <w:szCs w:val="21"/>
          <w14:textFill>
            <w14:solidFill>
              <w14:schemeClr w14:val="tx1"/>
            </w14:solidFill>
          </w14:textFill>
        </w:rPr>
        <w:t>某磋商供应商评标</w:t>
      </w:r>
      <w:r>
        <w:rPr>
          <w:rFonts w:hint="eastAsia" w:hAnsi="宋体" w:cs="宋体"/>
          <w:color w:val="000000" w:themeColor="text1"/>
          <w:sz w:val="21"/>
          <w:szCs w:val="21"/>
          <w14:textFill>
            <w14:solidFill>
              <w14:schemeClr w14:val="tx1"/>
            </w14:solidFill>
          </w14:textFill>
        </w:rPr>
        <w:t>价金额</w:t>
      </w:r>
    </w:p>
    <w:p>
      <w:pPr>
        <w:pStyle w:val="12"/>
        <w:numPr>
          <w:ilvl w:val="0"/>
          <w:numId w:val="3"/>
        </w:numPr>
        <w:spacing w:line="400" w:lineRule="exact"/>
        <w:ind w:firstLine="422" w:firstLineChars="200"/>
        <w:rPr>
          <w:rFonts w:hAnsi="宋体" w:cs="宋体"/>
          <w:b/>
          <w:bCs/>
          <w:szCs w:val="21"/>
        </w:rPr>
      </w:pPr>
      <w:r>
        <w:rPr>
          <w:rFonts w:hint="eastAsia" w:hAnsi="宋体" w:cs="宋体"/>
          <w:b/>
          <w:bCs/>
          <w:szCs w:val="21"/>
        </w:rPr>
        <w:t>技术分…………………………………………………………………………………………55分</w:t>
      </w:r>
    </w:p>
    <w:p>
      <w:pPr>
        <w:pStyle w:val="8"/>
        <w:numPr>
          <w:ilvl w:val="255"/>
          <w:numId w:val="0"/>
        </w:numPr>
        <w:spacing w:line="400" w:lineRule="exact"/>
        <w:ind w:firstLine="420" w:firstLineChars="200"/>
        <w:rPr>
          <w:rFonts w:ascii="宋体" w:hAnsi="宋体" w:cs="宋体"/>
          <w:szCs w:val="21"/>
        </w:rPr>
      </w:pPr>
    </w:p>
    <w:p>
      <w:pPr>
        <w:pStyle w:val="8"/>
        <w:numPr>
          <w:ilvl w:val="255"/>
          <w:numId w:val="0"/>
        </w:numPr>
        <w:spacing w:line="400" w:lineRule="exact"/>
        <w:ind w:firstLine="422" w:firstLineChars="200"/>
        <w:outlineLvl w:val="2"/>
        <w:rPr>
          <w:rFonts w:ascii="宋体" w:hAnsi="宋体" w:cs="宋体"/>
          <w:b/>
          <w:bCs/>
          <w:szCs w:val="21"/>
        </w:rPr>
      </w:pPr>
      <w:r>
        <w:rPr>
          <w:rFonts w:hint="eastAsia" w:ascii="宋体" w:hAnsi="宋体" w:cs="宋体"/>
          <w:b/>
          <w:bCs/>
          <w:szCs w:val="21"/>
        </w:rPr>
        <w:t>（1）方案</w:t>
      </w:r>
      <w:r>
        <w:rPr>
          <w:rFonts w:hint="eastAsia" w:ascii="宋体" w:hAnsi="宋体" w:cs="宋体"/>
          <w:b/>
          <w:bCs/>
          <w:kern w:val="0"/>
          <w:szCs w:val="21"/>
        </w:rPr>
        <w:t>分</w:t>
      </w:r>
      <w:r>
        <w:rPr>
          <w:rFonts w:hint="eastAsia" w:ascii="宋体" w:hAnsi="宋体" w:cs="宋体"/>
          <w:b/>
          <w:bCs/>
          <w:szCs w:val="21"/>
        </w:rPr>
        <w:t>（满分20分）</w:t>
      </w:r>
    </w:p>
    <w:p>
      <w:pPr>
        <w:pStyle w:val="12"/>
        <w:spacing w:line="400" w:lineRule="exact"/>
        <w:ind w:firstLine="420" w:firstLineChars="200"/>
        <w:rPr>
          <w:rFonts w:hAnsi="宋体" w:cs="宋体"/>
          <w:color w:val="000000"/>
        </w:rPr>
      </w:pPr>
      <w:r>
        <w:rPr>
          <w:rFonts w:hint="eastAsia" w:hAnsi="宋体" w:cs="宋体"/>
          <w:color w:val="000000"/>
        </w:rPr>
        <w:t>一档（8分）：平面布置方案、大厅效果图、空调改造方案及设计实施方案基本合理，但内容简单。至少包含对对具体设计组织实施分析、对设计造价分析与限额设计措施等内容。整体评价一般。</w:t>
      </w:r>
    </w:p>
    <w:p>
      <w:pPr>
        <w:pStyle w:val="12"/>
        <w:spacing w:line="400" w:lineRule="exact"/>
        <w:ind w:firstLine="420" w:firstLineChars="200"/>
        <w:rPr>
          <w:rFonts w:hAnsi="宋体" w:cs="宋体"/>
          <w:color w:val="000000"/>
        </w:rPr>
      </w:pPr>
      <w:r>
        <w:rPr>
          <w:rFonts w:hint="eastAsia" w:hAnsi="宋体" w:cs="宋体"/>
          <w:color w:val="000000"/>
        </w:rPr>
        <w:t xml:space="preserve">二档（15分）：平面布置方案、大厅效果图、空调改造方案及设计实施方案合理，较详尽。至少包含对具体设计组织实施分析、对设计重点、难点分析、化建议、对设计造价分析与限额设计措施等内容，内容较充实，可行性强。整体评价良好。 </w:t>
      </w:r>
    </w:p>
    <w:p>
      <w:pPr>
        <w:numPr>
          <w:ilvl w:val="255"/>
          <w:numId w:val="0"/>
        </w:numPr>
        <w:spacing w:line="400" w:lineRule="exact"/>
        <w:ind w:firstLine="420" w:firstLineChars="200"/>
        <w:outlineLvl w:val="2"/>
        <w:rPr>
          <w:rFonts w:hAnsi="宋体" w:cs="宋体"/>
          <w:color w:val="000000"/>
        </w:rPr>
      </w:pPr>
      <w:r>
        <w:rPr>
          <w:rFonts w:hint="eastAsia" w:hAnsi="宋体" w:cs="宋体"/>
          <w:color w:val="000000"/>
        </w:rPr>
        <w:t>三档（20分）：平面布置方案、大厅效果图、空调改造方案及设计实施方案科学合理，详尽有针对性。至少包含对项目所处区域建设条件的分析、对具体设计组织实施分析、对设计重点、难点分析、能提出合理化建议、对设计造价分析与限额设计措施等内容，内容具体深刻，可行性强。整体评价优秀。</w:t>
      </w:r>
    </w:p>
    <w:p>
      <w:pPr>
        <w:numPr>
          <w:ilvl w:val="255"/>
          <w:numId w:val="0"/>
        </w:numPr>
        <w:spacing w:line="400" w:lineRule="exact"/>
        <w:ind w:firstLine="422" w:firstLineChars="200"/>
        <w:outlineLvl w:val="2"/>
        <w:rPr>
          <w:rFonts w:ascii="宋体" w:hAnsi="宋体" w:cs="宋体"/>
          <w:b/>
          <w:szCs w:val="21"/>
        </w:rPr>
      </w:pPr>
      <w:r>
        <w:rPr>
          <w:rFonts w:hint="eastAsia" w:ascii="宋体" w:hAnsi="宋体" w:cs="宋体"/>
          <w:b/>
          <w:szCs w:val="21"/>
        </w:rPr>
        <w:t>（2）</w:t>
      </w:r>
      <w:r>
        <w:rPr>
          <w:rFonts w:hint="eastAsia" w:ascii="宋体" w:hAnsi="宋体" w:cs="宋体"/>
          <w:b/>
          <w:spacing w:val="-1"/>
          <w:szCs w:val="21"/>
        </w:rPr>
        <w:t>设计实施人员</w:t>
      </w:r>
      <w:r>
        <w:rPr>
          <w:rFonts w:hint="eastAsia" w:ascii="宋体" w:hAnsi="宋体" w:cs="宋体"/>
          <w:b/>
          <w:szCs w:val="21"/>
        </w:rPr>
        <w:t>（满分14分）</w:t>
      </w:r>
    </w:p>
    <w:p>
      <w:pPr>
        <w:spacing w:line="360" w:lineRule="auto"/>
        <w:jc w:val="left"/>
        <w:rPr>
          <w:rFonts w:ascii="宋体" w:hAnsi="宋体"/>
          <w:bCs/>
          <w:szCs w:val="21"/>
        </w:rPr>
      </w:pPr>
      <w:r>
        <w:rPr>
          <w:rFonts w:hint="eastAsia" w:ascii="宋体" w:hAnsi="宋体"/>
          <w:bCs/>
          <w:szCs w:val="21"/>
        </w:rPr>
        <w:t>（1）</w:t>
      </w:r>
      <w:r>
        <w:rPr>
          <w:rFonts w:hint="eastAsia" w:ascii="宋体" w:hAnsi="宋体" w:cs="宋体"/>
          <w:color w:val="000000"/>
          <w:szCs w:val="21"/>
        </w:rPr>
        <w:t>投入本项目的项目负责人具有中级职称的得1分，具有高级职称的得 2分；项目负责人同时具备一级注册建筑师和高级职称的得 4分，（此项满分4分）；</w:t>
      </w:r>
    </w:p>
    <w:p>
      <w:pPr>
        <w:spacing w:line="360" w:lineRule="auto"/>
        <w:jc w:val="left"/>
        <w:rPr>
          <w:rFonts w:hAnsi="宋体"/>
        </w:rPr>
      </w:pPr>
      <w:r>
        <w:rPr>
          <w:rFonts w:hint="eastAsia" w:ascii="宋体" w:hAnsi="宋体"/>
          <w:bCs/>
          <w:szCs w:val="21"/>
        </w:rPr>
        <w:t>（2）</w:t>
      </w:r>
      <w:r>
        <w:rPr>
          <w:rFonts w:hint="eastAsia" w:hAnsi="宋体"/>
        </w:rPr>
        <w:t>拟派建筑专业、</w:t>
      </w:r>
      <w:r>
        <w:rPr>
          <w:rFonts w:hint="eastAsia" w:ascii="宋体" w:hAnsi="宋体" w:cs="宋体"/>
          <w:bCs/>
          <w:szCs w:val="21"/>
        </w:rPr>
        <w:t>电气专业、暖通专业、</w:t>
      </w:r>
      <w:r>
        <w:rPr>
          <w:rFonts w:hint="eastAsia" w:hAnsi="宋体"/>
        </w:rPr>
        <w:t>建筑装饰与艺术专业、</w:t>
      </w:r>
      <w:r>
        <w:rPr>
          <w:rFonts w:hint="eastAsia" w:ascii="宋体" w:hAnsi="宋体" w:cs="宋体"/>
          <w:bCs/>
          <w:szCs w:val="21"/>
        </w:rPr>
        <w:t>给排水专业、造价专业人员</w:t>
      </w:r>
      <w:r>
        <w:rPr>
          <w:rFonts w:hint="eastAsia" w:hAnsi="宋体"/>
        </w:rPr>
        <w:t>具有有效的国家二级注册建筑师执业资格或具有中级工程师职称的每人得1分；具有国家一级注册建筑师执业资格证书或高级工程职称师的每人得2分。（此项满分10分）。</w:t>
      </w:r>
    </w:p>
    <w:p>
      <w:pPr>
        <w:spacing w:line="400" w:lineRule="exact"/>
        <w:ind w:firstLine="420"/>
        <w:rPr>
          <w:rFonts w:ascii="仿宋" w:hAnsi="仿宋" w:eastAsia="仿宋" w:cs="仿宋"/>
          <w:szCs w:val="21"/>
        </w:rPr>
      </w:pPr>
      <w:r>
        <w:rPr>
          <w:rFonts w:hint="eastAsia" w:ascii="仿宋" w:hAnsi="仿宋" w:eastAsia="仿宋" w:cs="仿宋"/>
          <w:b/>
          <w:bCs/>
          <w:szCs w:val="21"/>
        </w:rPr>
        <w:t>（注：</w:t>
      </w:r>
      <w:r>
        <w:rPr>
          <w:rFonts w:hint="eastAsia" w:ascii="仿宋" w:hAnsi="仿宋" w:eastAsia="仿宋" w:cs="仿宋"/>
          <w:b/>
          <w:szCs w:val="21"/>
        </w:rPr>
        <w:t>须提供以上拟投入专业人员相关资格证书或职称证复印件及近半年内连续三个月在本单位的社保证明复印件并加盖供应商公章作为计分依据,否则不予以认可</w:t>
      </w:r>
      <w:r>
        <w:rPr>
          <w:rFonts w:hint="eastAsia" w:ascii="仿宋" w:hAnsi="仿宋" w:eastAsia="仿宋" w:cs="仿宋"/>
          <w:b/>
          <w:bCs/>
          <w:szCs w:val="21"/>
        </w:rPr>
        <w:t>。同一人员以最高得分计算，不重复计分。）</w:t>
      </w:r>
    </w:p>
    <w:p>
      <w:pPr>
        <w:spacing w:line="400" w:lineRule="exact"/>
        <w:ind w:firstLine="420"/>
        <w:outlineLvl w:val="2"/>
        <w:rPr>
          <w:rFonts w:ascii="宋体" w:hAnsi="宋体" w:cs="宋体"/>
          <w:b/>
          <w:bCs/>
          <w:szCs w:val="21"/>
        </w:rPr>
      </w:pPr>
      <w:bookmarkStart w:id="185" w:name="_Toc30898"/>
      <w:r>
        <w:rPr>
          <w:rFonts w:hint="eastAsia" w:ascii="宋体" w:hAnsi="宋体" w:cs="宋体"/>
          <w:b/>
          <w:bCs/>
          <w:szCs w:val="21"/>
        </w:rPr>
        <w:t>（3）</w:t>
      </w:r>
      <w:r>
        <w:rPr>
          <w:rFonts w:ascii="新宋体" w:hAnsi="新宋体" w:eastAsia="新宋体" w:cs="新宋体"/>
          <w:b/>
          <w:bCs/>
          <w:szCs w:val="21"/>
        </w:rPr>
        <w:t>设计与施工的配合</w:t>
      </w:r>
      <w:r>
        <w:rPr>
          <w:rFonts w:hint="eastAsia" w:ascii="宋体" w:hAnsi="宋体" w:cs="宋体"/>
          <w:b/>
          <w:bCs/>
          <w:szCs w:val="21"/>
        </w:rPr>
        <w:t>（满分7分）</w:t>
      </w:r>
      <w:bookmarkEnd w:id="185"/>
    </w:p>
    <w:p>
      <w:pPr>
        <w:pStyle w:val="12"/>
        <w:spacing w:line="400" w:lineRule="exact"/>
        <w:ind w:firstLine="420" w:firstLineChars="200"/>
        <w:rPr>
          <w:rFonts w:hAnsi="宋体"/>
          <w:color w:val="000000"/>
          <w:szCs w:val="24"/>
        </w:rPr>
      </w:pPr>
      <w:r>
        <w:rPr>
          <w:rFonts w:hint="eastAsia" w:hAnsi="宋体"/>
          <w:color w:val="000000"/>
          <w:szCs w:val="24"/>
        </w:rPr>
        <w:t>一档（3分）：对施工阶段至工程竣工验收完毕，就设计与施工配合有一定方案或承诺。内容、流程、操作性中，有一定实施事项或计划安排，基本满足与施工配合的需求；</w:t>
      </w:r>
    </w:p>
    <w:p>
      <w:pPr>
        <w:pStyle w:val="12"/>
        <w:spacing w:line="400" w:lineRule="exact"/>
        <w:ind w:firstLine="420" w:firstLineChars="200"/>
        <w:rPr>
          <w:rFonts w:hAnsi="宋体"/>
          <w:color w:val="000000"/>
          <w:szCs w:val="24"/>
        </w:rPr>
      </w:pPr>
      <w:r>
        <w:rPr>
          <w:rFonts w:hint="eastAsia" w:hAnsi="宋体"/>
          <w:color w:val="000000"/>
          <w:szCs w:val="24"/>
        </w:rPr>
        <w:t>二档（5分）：对施工阶段至工程竣工验收完毕，就设计与施工配合有较具体的方案或承诺。内容、流程较详尽，操作性较强，有较具体实施事项或计划安排，较好满足与施工配合的需求；</w:t>
      </w:r>
    </w:p>
    <w:p>
      <w:pPr>
        <w:pStyle w:val="12"/>
        <w:spacing w:line="400" w:lineRule="exact"/>
        <w:ind w:firstLine="420" w:firstLineChars="200"/>
        <w:rPr>
          <w:rFonts w:hAnsi="宋体" w:cs="宋体"/>
          <w:b/>
          <w:bCs/>
          <w:szCs w:val="21"/>
        </w:rPr>
      </w:pPr>
      <w:r>
        <w:rPr>
          <w:rFonts w:hint="eastAsia" w:hAnsi="宋体"/>
          <w:color w:val="000000"/>
          <w:szCs w:val="24"/>
        </w:rPr>
        <w:t>三档（7分）：</w:t>
      </w:r>
      <w:r>
        <w:rPr>
          <w:rFonts w:hAnsi="宋体"/>
          <w:color w:val="000000"/>
          <w:szCs w:val="24"/>
        </w:rPr>
        <w:t>对施工阶段至工程竣工验收完毕，就设计与施工配合有具体的方案或承诺。内容、流程详尽</w:t>
      </w:r>
      <w:r>
        <w:rPr>
          <w:rFonts w:hint="eastAsia" w:hAnsi="宋体"/>
          <w:color w:val="000000"/>
          <w:szCs w:val="24"/>
        </w:rPr>
        <w:t>，</w:t>
      </w:r>
      <w:r>
        <w:rPr>
          <w:rFonts w:hAnsi="宋体"/>
          <w:color w:val="000000"/>
          <w:szCs w:val="24"/>
        </w:rPr>
        <w:t>操作性强，有具体实施事项或计划安排，满足与施工配合的需求。</w:t>
      </w:r>
    </w:p>
    <w:p>
      <w:pPr>
        <w:pStyle w:val="12"/>
        <w:numPr>
          <w:ilvl w:val="255"/>
          <w:numId w:val="0"/>
        </w:numPr>
        <w:spacing w:line="400" w:lineRule="exact"/>
        <w:ind w:firstLine="422" w:firstLineChars="200"/>
        <w:outlineLvl w:val="2"/>
        <w:rPr>
          <w:rFonts w:hAnsi="宋体" w:cs="宋体"/>
          <w:b/>
          <w:bCs/>
          <w:szCs w:val="21"/>
        </w:rPr>
      </w:pPr>
      <w:r>
        <w:rPr>
          <w:rFonts w:hint="eastAsia" w:ascii="新宋体" w:hAnsi="新宋体" w:eastAsia="新宋体" w:cs="新宋体"/>
          <w:b/>
          <w:bCs/>
          <w:szCs w:val="21"/>
        </w:rPr>
        <w:t>（4）质量保证措施</w:t>
      </w:r>
      <w:r>
        <w:rPr>
          <w:rFonts w:hint="eastAsia" w:hAnsi="宋体" w:cs="宋体"/>
          <w:b/>
          <w:bCs/>
          <w:szCs w:val="21"/>
        </w:rPr>
        <w:t>（满分7分）</w:t>
      </w:r>
    </w:p>
    <w:p>
      <w:pPr>
        <w:pStyle w:val="12"/>
        <w:numPr>
          <w:ilvl w:val="255"/>
          <w:numId w:val="0"/>
        </w:numPr>
        <w:spacing w:line="400" w:lineRule="exact"/>
        <w:ind w:firstLine="420" w:firstLineChars="200"/>
        <w:rPr>
          <w:rFonts w:hAnsi="宋体" w:cs="宋体"/>
          <w:color w:val="000000"/>
          <w:szCs w:val="21"/>
          <w:lang w:bidi="ar"/>
        </w:rPr>
      </w:pPr>
      <w:r>
        <w:rPr>
          <w:rFonts w:hint="eastAsia" w:hAnsi="宋体" w:cs="宋体"/>
          <w:color w:val="000000"/>
          <w:szCs w:val="21"/>
          <w:lang w:bidi="ar"/>
        </w:rPr>
        <w:t>一档(3分)：</w:t>
      </w:r>
      <w:r>
        <w:rPr>
          <w:rFonts w:hint="eastAsia" w:hAnsi="宋体" w:cs="宋体"/>
          <w:kern w:val="0"/>
          <w:szCs w:val="21"/>
        </w:rPr>
        <w:t>质量保证体系一般，质量控制程序一般，无违约承诺。</w:t>
      </w:r>
    </w:p>
    <w:p>
      <w:pPr>
        <w:pStyle w:val="12"/>
        <w:spacing w:line="440" w:lineRule="exact"/>
        <w:ind w:firstLine="420" w:firstLineChars="200"/>
        <w:rPr>
          <w:rFonts w:hAnsi="宋体" w:cs="宋体"/>
          <w:color w:val="000000"/>
          <w:szCs w:val="21"/>
          <w:lang w:bidi="ar"/>
        </w:rPr>
      </w:pPr>
      <w:r>
        <w:rPr>
          <w:rFonts w:hint="eastAsia" w:hAnsi="宋体" w:cs="宋体"/>
          <w:color w:val="000000"/>
          <w:szCs w:val="21"/>
          <w:lang w:bidi="ar"/>
        </w:rPr>
        <w:t>二档(5分)：</w:t>
      </w:r>
      <w:r>
        <w:rPr>
          <w:rFonts w:hint="eastAsia" w:hAnsi="宋体" w:cs="宋体"/>
          <w:kern w:val="0"/>
          <w:szCs w:val="21"/>
        </w:rPr>
        <w:t>质量保证体系良好，</w:t>
      </w:r>
      <w:r>
        <w:rPr>
          <w:rFonts w:hint="eastAsia" w:hAnsi="宋体" w:cs="宋体"/>
          <w:color w:val="000000"/>
          <w:szCs w:val="21"/>
          <w:lang w:bidi="ar"/>
        </w:rPr>
        <w:t>具体保证措施可行，技术、质量满足磋商文件的要求，</w:t>
      </w:r>
      <w:r>
        <w:rPr>
          <w:rFonts w:hint="eastAsia" w:hAnsi="宋体" w:cs="宋体"/>
          <w:kern w:val="0"/>
          <w:szCs w:val="21"/>
        </w:rPr>
        <w:t>有违约承诺</w:t>
      </w:r>
      <w:r>
        <w:rPr>
          <w:rFonts w:hint="eastAsia" w:hAnsi="宋体" w:cs="宋体"/>
          <w:color w:val="000000"/>
          <w:szCs w:val="21"/>
          <w:lang w:bidi="ar"/>
        </w:rPr>
        <w:t>；</w:t>
      </w:r>
    </w:p>
    <w:p>
      <w:pPr>
        <w:pStyle w:val="12"/>
        <w:spacing w:line="440" w:lineRule="exact"/>
        <w:ind w:firstLine="420" w:firstLineChars="200"/>
        <w:rPr>
          <w:rFonts w:hAnsi="宋体" w:cs="宋体"/>
          <w:color w:val="000000"/>
          <w:szCs w:val="21"/>
          <w:lang w:bidi="ar"/>
        </w:rPr>
      </w:pPr>
      <w:r>
        <w:rPr>
          <w:rFonts w:hint="eastAsia" w:hAnsi="宋体" w:cs="宋体"/>
          <w:color w:val="000000"/>
          <w:szCs w:val="21"/>
          <w:lang w:bidi="ar"/>
        </w:rPr>
        <w:t>三档(7分)：</w:t>
      </w:r>
      <w:r>
        <w:rPr>
          <w:rFonts w:hint="eastAsia" w:hAnsi="宋体" w:cs="宋体"/>
          <w:kern w:val="0"/>
          <w:szCs w:val="21"/>
        </w:rPr>
        <w:t>质量保证体系完善，质量控制程序科学合理，</w:t>
      </w:r>
      <w:r>
        <w:rPr>
          <w:rFonts w:hint="eastAsia" w:hAnsi="宋体" w:cs="宋体"/>
          <w:color w:val="000000"/>
          <w:szCs w:val="21"/>
          <w:lang w:bidi="ar"/>
        </w:rPr>
        <w:t>针对项目实际提出针对性、可行、具体的质量保证措施</w:t>
      </w:r>
      <w:r>
        <w:rPr>
          <w:rFonts w:hint="eastAsia" w:hAnsi="宋体" w:cs="宋体"/>
          <w:kern w:val="0"/>
          <w:szCs w:val="21"/>
        </w:rPr>
        <w:t>，有违约承诺</w:t>
      </w:r>
      <w:r>
        <w:rPr>
          <w:rFonts w:hint="eastAsia" w:hAnsi="宋体" w:cs="宋体"/>
          <w:color w:val="000000"/>
          <w:szCs w:val="21"/>
          <w:lang w:bidi="ar"/>
        </w:rPr>
        <w:t>，技术应用满足磋商文件的要求。</w:t>
      </w:r>
    </w:p>
    <w:p>
      <w:pPr>
        <w:pStyle w:val="12"/>
        <w:spacing w:line="400" w:lineRule="exact"/>
        <w:ind w:firstLine="422" w:firstLineChars="200"/>
        <w:outlineLvl w:val="2"/>
        <w:rPr>
          <w:rFonts w:hAnsi="宋体" w:cs="宋体"/>
          <w:b/>
          <w:bCs/>
          <w:szCs w:val="21"/>
        </w:rPr>
      </w:pPr>
      <w:r>
        <w:rPr>
          <w:rFonts w:hint="eastAsia" w:ascii="新宋体" w:hAnsi="新宋体" w:eastAsia="新宋体" w:cs="新宋体"/>
          <w:b/>
          <w:bCs/>
          <w:szCs w:val="21"/>
        </w:rPr>
        <w:t>（5）设计服务及承诺分</w:t>
      </w:r>
      <w:r>
        <w:rPr>
          <w:rFonts w:hint="eastAsia" w:hAnsi="宋体" w:cs="宋体"/>
          <w:b/>
          <w:bCs/>
          <w:szCs w:val="21"/>
        </w:rPr>
        <w:t>（满分7分）</w:t>
      </w:r>
    </w:p>
    <w:p>
      <w:pPr>
        <w:pStyle w:val="12"/>
        <w:spacing w:line="440" w:lineRule="exact"/>
        <w:ind w:firstLine="518" w:firstLineChars="247"/>
        <w:rPr>
          <w:rFonts w:hAnsi="宋体" w:cs="宋体"/>
          <w:kern w:val="0"/>
          <w:szCs w:val="21"/>
        </w:rPr>
      </w:pPr>
      <w:r>
        <w:rPr>
          <w:rFonts w:hint="eastAsia" w:hAnsi="宋体" w:cs="宋体"/>
          <w:kern w:val="0"/>
          <w:szCs w:val="21"/>
        </w:rPr>
        <w:t>一档（3分）：针对本项目有简单的后续服务承诺。</w:t>
      </w:r>
    </w:p>
    <w:p>
      <w:pPr>
        <w:pStyle w:val="12"/>
        <w:spacing w:line="440" w:lineRule="exact"/>
        <w:ind w:firstLine="518" w:firstLineChars="247"/>
        <w:rPr>
          <w:rFonts w:hAnsi="宋体" w:cs="宋体"/>
          <w:kern w:val="0"/>
          <w:szCs w:val="21"/>
        </w:rPr>
      </w:pPr>
      <w:r>
        <w:rPr>
          <w:rFonts w:hint="eastAsia" w:hAnsi="宋体" w:cs="宋体"/>
          <w:kern w:val="0"/>
          <w:szCs w:val="21"/>
        </w:rPr>
        <w:t>二档（5分）：针对本项目有比较具体的后续服务承诺，服务及时，态度良好。</w:t>
      </w:r>
    </w:p>
    <w:p>
      <w:pPr>
        <w:pStyle w:val="12"/>
        <w:spacing w:line="440" w:lineRule="exact"/>
        <w:ind w:firstLine="518" w:firstLineChars="247"/>
        <w:rPr>
          <w:rFonts w:hAnsi="宋体" w:cs="宋体"/>
          <w:kern w:val="0"/>
          <w:szCs w:val="21"/>
        </w:rPr>
      </w:pPr>
      <w:r>
        <w:rPr>
          <w:rFonts w:hint="eastAsia" w:hAnsi="宋体" w:cs="宋体"/>
          <w:kern w:val="0"/>
          <w:szCs w:val="21"/>
        </w:rPr>
        <w:t>三档（7分）：针对本项目有完善的服务体系，具备科学合理的保证技术服务的方案措施，能配合采购人主导与控制备案进程，以细致和专业的指导协助各方完成备案及施工全过程直至工程竣工验收合格期间的跟踪服务。</w:t>
      </w:r>
    </w:p>
    <w:p>
      <w:pPr>
        <w:pStyle w:val="12"/>
        <w:spacing w:line="400" w:lineRule="exact"/>
        <w:ind w:firstLine="422" w:firstLineChars="200"/>
        <w:rPr>
          <w:rFonts w:hAnsi="宋体" w:cs="宋体"/>
          <w:b/>
          <w:bCs/>
          <w:szCs w:val="21"/>
        </w:rPr>
      </w:pPr>
    </w:p>
    <w:p>
      <w:pPr>
        <w:pStyle w:val="12"/>
        <w:spacing w:line="400" w:lineRule="exact"/>
        <w:ind w:firstLine="422" w:firstLineChars="200"/>
        <w:rPr>
          <w:rFonts w:hAnsi="宋体" w:cs="宋体"/>
          <w:b/>
          <w:szCs w:val="21"/>
        </w:rPr>
      </w:pPr>
      <w:r>
        <w:rPr>
          <w:rFonts w:hint="eastAsia" w:hAnsi="宋体" w:cs="宋体"/>
          <w:b/>
          <w:bCs/>
          <w:szCs w:val="21"/>
        </w:rPr>
        <w:t>3．商务分………………………………………………………………………………………15分</w:t>
      </w:r>
    </w:p>
    <w:p>
      <w:pPr>
        <w:widowControl/>
        <w:numPr>
          <w:ilvl w:val="255"/>
          <w:numId w:val="0"/>
        </w:numPr>
        <w:spacing w:line="400" w:lineRule="exact"/>
        <w:ind w:firstLine="422" w:firstLineChars="200"/>
        <w:jc w:val="left"/>
        <w:outlineLvl w:val="2"/>
        <w:rPr>
          <w:rFonts w:ascii="宋体" w:hAnsi="宋体" w:cs="宋体"/>
          <w:b/>
          <w:bCs/>
          <w:szCs w:val="21"/>
        </w:rPr>
      </w:pPr>
      <w:r>
        <w:rPr>
          <w:rFonts w:hint="eastAsia" w:ascii="宋体" w:hAnsi="宋体" w:cs="宋体"/>
          <w:b/>
          <w:bCs/>
          <w:szCs w:val="21"/>
        </w:rPr>
        <w:t>（1）业绩分（满分6分）</w:t>
      </w:r>
    </w:p>
    <w:p>
      <w:pPr>
        <w:tabs>
          <w:tab w:val="left" w:pos="1140"/>
        </w:tabs>
        <w:spacing w:line="400" w:lineRule="exact"/>
        <w:ind w:firstLine="420" w:firstLineChars="200"/>
        <w:rPr>
          <w:rFonts w:ascii="宋体" w:hAnsi="宋体" w:cs="宋体"/>
          <w:color w:val="000000"/>
          <w:kern w:val="0"/>
          <w:szCs w:val="21"/>
        </w:rPr>
      </w:pPr>
      <w:r>
        <w:rPr>
          <w:rFonts w:hint="eastAsia" w:ascii="宋体" w:hAnsi="宋体" w:cs="宋体"/>
          <w:color w:val="000000"/>
          <w:kern w:val="0"/>
          <w:szCs w:val="21"/>
        </w:rPr>
        <w:t>供应商自2019年以来具有同类项目业绩的（响应文件中提供相关业绩合同或业绩证明文件复印件并加盖供应商公章，业绩认可时间以合同签订时间为准），每有一项业绩得2分，最多得6分。</w:t>
      </w:r>
    </w:p>
    <w:p>
      <w:pPr>
        <w:spacing w:line="400" w:lineRule="exact"/>
        <w:ind w:left="107" w:leftChars="51" w:firstLine="316" w:firstLineChars="150"/>
        <w:outlineLvl w:val="2"/>
        <w:rPr>
          <w:rFonts w:ascii="宋体" w:hAnsi="宋体" w:cs="宋体"/>
          <w:b/>
          <w:bCs/>
          <w:szCs w:val="21"/>
        </w:rPr>
      </w:pPr>
      <w:r>
        <w:rPr>
          <w:rFonts w:hint="eastAsia" w:ascii="宋体" w:hAnsi="宋体" w:cs="宋体"/>
          <w:b/>
          <w:bCs/>
          <w:szCs w:val="21"/>
        </w:rPr>
        <w:t>（2）信誉分（满分9分）</w:t>
      </w:r>
    </w:p>
    <w:p>
      <w:pPr>
        <w:spacing w:line="400" w:lineRule="exact"/>
        <w:ind w:left="107" w:leftChars="51" w:firstLine="315" w:firstLineChars="150"/>
        <w:rPr>
          <w:rFonts w:ascii="宋体" w:hAnsi="宋体" w:cs="宋体"/>
          <w:color w:val="000000"/>
          <w:szCs w:val="21"/>
        </w:rPr>
      </w:pPr>
      <w:r>
        <w:rPr>
          <w:rFonts w:hint="eastAsia" w:ascii="宋体" w:hAnsi="宋体" w:cs="宋体"/>
          <w:color w:val="000000"/>
          <w:szCs w:val="21"/>
        </w:rPr>
        <w:t>1）获得过设区市级及以上优秀工程勘察设计奖项，每项得3分，最多得3分。</w:t>
      </w:r>
    </w:p>
    <w:p>
      <w:pPr>
        <w:spacing w:line="400" w:lineRule="exact"/>
        <w:ind w:left="107" w:leftChars="51" w:firstLine="315" w:firstLineChars="150"/>
        <w:rPr>
          <w:rFonts w:ascii="宋体" w:hAnsi="宋体" w:cs="宋体"/>
          <w:color w:val="000000"/>
          <w:szCs w:val="21"/>
        </w:rPr>
      </w:pPr>
      <w:r>
        <w:rPr>
          <w:rFonts w:hint="eastAsia" w:ascii="宋体" w:hAnsi="宋体" w:cs="宋体"/>
          <w:color w:val="000000"/>
          <w:szCs w:val="21"/>
        </w:rPr>
        <w:t>【“优秀工程勘察设计奖”，是指由各级住房城乡建设主管部门或各级勘察设计协会评定的优秀工程勘察设计奖项，其他奖项均不计分。（备注：同一工程项目同类型的奖项，以最高奖项计分，不重复计分。）】</w:t>
      </w:r>
    </w:p>
    <w:p>
      <w:pPr>
        <w:spacing w:line="400" w:lineRule="exact"/>
        <w:ind w:left="107" w:leftChars="51" w:firstLine="315" w:firstLineChars="150"/>
        <w:rPr>
          <w:rFonts w:ascii="宋体" w:hAnsi="宋体" w:cs="宋体"/>
          <w:color w:val="000000"/>
          <w:szCs w:val="21"/>
        </w:rPr>
      </w:pPr>
      <w:r>
        <w:rPr>
          <w:rFonts w:hint="eastAsia" w:ascii="宋体" w:hAnsi="宋体" w:cs="宋体"/>
          <w:color w:val="000000"/>
          <w:szCs w:val="21"/>
        </w:rPr>
        <w:t>2）供</w:t>
      </w:r>
      <w:r>
        <w:rPr>
          <w:rFonts w:hint="eastAsia" w:ascii="宋体" w:hAnsi="宋体" w:cs="宋体"/>
          <w:color w:val="000000"/>
          <w:kern w:val="0"/>
          <w:szCs w:val="21"/>
        </w:rPr>
        <w:t>应商</w:t>
      </w:r>
      <w:r>
        <w:rPr>
          <w:rFonts w:hint="eastAsia" w:ascii="宋体" w:hAnsi="宋体" w:cs="宋体"/>
          <w:color w:val="000000"/>
          <w:szCs w:val="21"/>
        </w:rPr>
        <w:t>获得有效的ISO9001 质量管理体系认证证书得2分、职业健康安全管理体系认证证书得2分、环境管理体系认证证书得2分（满分6分）</w:t>
      </w:r>
    </w:p>
    <w:p>
      <w:pPr>
        <w:pStyle w:val="5"/>
        <w:numPr>
          <w:ilvl w:val="255"/>
          <w:numId w:val="0"/>
        </w:numPr>
        <w:spacing w:line="400" w:lineRule="exact"/>
        <w:ind w:left="425"/>
        <w:rPr>
          <w:rFonts w:ascii="宋体" w:hAnsi="宋体" w:eastAsia="宋体" w:cs="宋体"/>
          <w:b w:val="0"/>
          <w:sz w:val="21"/>
          <w:szCs w:val="21"/>
        </w:rPr>
      </w:pPr>
    </w:p>
    <w:p>
      <w:pPr>
        <w:spacing w:line="400" w:lineRule="exact"/>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（三）总得分＝1＋2＋3</w:t>
      </w:r>
    </w:p>
    <w:p>
      <w:pPr>
        <w:spacing w:line="400" w:lineRule="exact"/>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（四）成交候选供应商推荐原则</w:t>
      </w:r>
    </w:p>
    <w:p>
      <w:pPr>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磋商小组将按总得分由高到低排列成交候选供</w:t>
      </w:r>
      <w:r>
        <w:rPr>
          <w:rFonts w:hint="eastAsia" w:ascii="宋体" w:hAnsi="宋体" w:cs="宋体"/>
          <w:color w:val="000000" w:themeColor="text1"/>
          <w:szCs w:val="21"/>
          <w14:textFill>
            <w14:solidFill>
              <w14:schemeClr w14:val="tx1"/>
            </w14:solidFill>
          </w14:textFill>
        </w:rPr>
        <w:t>应商顺序（</w:t>
      </w:r>
      <w:r>
        <w:rPr>
          <w:rFonts w:hint="eastAsia" w:ascii="宋体" w:hAnsi="宋体" w:cs="宋体"/>
          <w:bCs/>
          <w:color w:val="000000"/>
          <w:szCs w:val="21"/>
        </w:rPr>
        <w:t>评审得分相同的，按照最后报价由低到高的顺序推荐。评审得分且最后报价相同的，按技术得分由高到低排序，技术得分相同的按照商务分由高到低排序）。评审得分、最后报价、技术得分、商务分均相同的，由磋商小组随机抽取推荐。</w:t>
      </w:r>
      <w:r>
        <w:rPr>
          <w:rFonts w:hint="eastAsia" w:ascii="宋体" w:hAnsi="宋体" w:cs="宋体"/>
          <w:color w:val="000000" w:themeColor="text1"/>
          <w:szCs w:val="21"/>
          <w14:textFill>
            <w14:solidFill>
              <w14:schemeClr w14:val="tx1"/>
            </w14:solidFill>
          </w14:textFill>
        </w:rPr>
        <w:t>）并依照次序确定成交供应商</w:t>
      </w:r>
      <w:r>
        <w:rPr>
          <w:rFonts w:hint="eastAsia" w:ascii="宋体" w:hAnsi="宋体" w:cs="宋体"/>
          <w:color w:val="000000" w:themeColor="text1"/>
          <w:kern w:val="0"/>
          <w:szCs w:val="21"/>
          <w14:textFill>
            <w14:solidFill>
              <w14:schemeClr w14:val="tx1"/>
            </w14:solidFill>
          </w14:textFill>
        </w:rPr>
        <w:t>。</w:t>
      </w:r>
    </w:p>
    <w:p>
      <w:pPr>
        <w:pStyle w:val="21"/>
        <w:spacing w:before="0" w:after="0"/>
        <w:outlineLvl w:val="9"/>
        <w:rPr>
          <w:rFonts w:ascii="宋体" w:hAnsi="宋体" w:cs="宋体"/>
          <w:color w:val="000000" w:themeColor="text1"/>
          <w14:textFill>
            <w14:solidFill>
              <w14:schemeClr w14:val="tx1"/>
            </w14:solidFill>
          </w14:textFill>
        </w:rPr>
      </w:pPr>
      <w:bookmarkStart w:id="186" w:name="_Toc28548"/>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outlineLvl w:val="9"/>
        <w:rPr>
          <w:rFonts w:ascii="宋体" w:hAnsi="宋体" w:cs="宋体"/>
          <w:color w:val="000000" w:themeColor="text1"/>
          <w14:textFill>
            <w14:solidFill>
              <w14:schemeClr w14:val="tx1"/>
            </w14:solidFill>
          </w14:textFill>
        </w:rPr>
      </w:pPr>
    </w:p>
    <w:p>
      <w:pPr>
        <w:pStyle w:val="21"/>
        <w:spacing w:before="0" w:after="0"/>
        <w:rPr>
          <w:rFonts w:ascii="宋体" w:hAnsi="宋体" w:cs="宋体"/>
          <w:color w:val="000000" w:themeColor="text1"/>
          <w14:textFill>
            <w14:solidFill>
              <w14:schemeClr w14:val="tx1"/>
            </w14:solidFill>
          </w14:textFill>
        </w:rPr>
      </w:pPr>
      <w:bookmarkStart w:id="187" w:name="_Toc27568"/>
      <w:bookmarkStart w:id="188" w:name="_Toc11133"/>
      <w:r>
        <w:rPr>
          <w:rFonts w:hint="eastAsia" w:ascii="宋体" w:hAnsi="宋体" w:cs="宋体"/>
          <w:color w:val="000000" w:themeColor="text1"/>
          <w14:textFill>
            <w14:solidFill>
              <w14:schemeClr w14:val="tx1"/>
            </w14:solidFill>
          </w14:textFill>
        </w:rPr>
        <w:t>第五章  响应文件格式</w:t>
      </w:r>
      <w:bookmarkEnd w:id="171"/>
      <w:bookmarkEnd w:id="172"/>
      <w:bookmarkEnd w:id="173"/>
      <w:bookmarkEnd w:id="186"/>
      <w:bookmarkEnd w:id="187"/>
      <w:bookmarkEnd w:id="188"/>
    </w:p>
    <w:p>
      <w:pPr>
        <w:pStyle w:val="12"/>
        <w:spacing w:line="400" w:lineRule="exact"/>
        <w:rPr>
          <w:rFonts w:hAnsi="宋体" w:cs="宋体"/>
          <w:b/>
          <w:color w:val="000000" w:themeColor="text1"/>
          <w14:textFill>
            <w14:solidFill>
              <w14:schemeClr w14:val="tx1"/>
            </w14:solidFill>
          </w14:textFill>
        </w:rPr>
      </w:pPr>
      <w:bookmarkStart w:id="189" w:name="_Toc30227"/>
      <w:bookmarkStart w:id="190" w:name="_Toc12985"/>
    </w:p>
    <w:p>
      <w:pPr>
        <w:snapToGrid w:val="0"/>
        <w:spacing w:before="50" w:after="50"/>
        <w:outlineLvl w:val="1"/>
        <w:rPr>
          <w:rFonts w:ascii="宋体" w:hAnsi="宋体"/>
          <w:b/>
          <w:bCs/>
          <w:color w:val="000000"/>
          <w:sz w:val="32"/>
          <w:szCs w:val="32"/>
        </w:rPr>
      </w:pPr>
      <w:bookmarkStart w:id="191" w:name="_Toc46852844"/>
      <w:bookmarkStart w:id="192" w:name="_Toc28730"/>
      <w:bookmarkStart w:id="193" w:name="_Toc44229898"/>
      <w:bookmarkStart w:id="194" w:name="_Toc1984"/>
      <w:r>
        <w:rPr>
          <w:rFonts w:hint="eastAsia" w:ascii="宋体" w:hAnsi="宋体"/>
          <w:b/>
          <w:color w:val="000000"/>
          <w:sz w:val="32"/>
          <w:szCs w:val="32"/>
        </w:rPr>
        <w:t>（</w:t>
      </w:r>
      <w:bookmarkStart w:id="195" w:name="_Toc35611515"/>
      <w:bookmarkStart w:id="196" w:name="_Toc35611437"/>
      <w:r>
        <w:rPr>
          <w:rFonts w:hint="eastAsia" w:ascii="宋体" w:hAnsi="宋体"/>
          <w:b/>
          <w:bCs/>
          <w:color w:val="000000"/>
          <w:sz w:val="32"/>
          <w:szCs w:val="32"/>
        </w:rPr>
        <w:t>响应文件外层包装封面格式</w:t>
      </w:r>
      <w:bookmarkEnd w:id="195"/>
      <w:bookmarkEnd w:id="196"/>
      <w:r>
        <w:rPr>
          <w:rFonts w:hint="eastAsia" w:ascii="宋体" w:hAnsi="宋体"/>
          <w:b/>
          <w:color w:val="000000"/>
          <w:sz w:val="32"/>
          <w:szCs w:val="32"/>
        </w:rPr>
        <w:t xml:space="preserve"> ）</w:t>
      </w:r>
      <w:bookmarkEnd w:id="191"/>
      <w:bookmarkEnd w:id="192"/>
      <w:bookmarkEnd w:id="193"/>
      <w:bookmarkEnd w:id="194"/>
    </w:p>
    <w:p>
      <w:pPr>
        <w:snapToGrid w:val="0"/>
        <w:spacing w:before="165" w:beforeLines="50" w:after="50"/>
        <w:rPr>
          <w:rFonts w:ascii="宋体" w:hAnsi="宋体"/>
          <w:color w:val="000000"/>
          <w:sz w:val="24"/>
          <w:szCs w:val="20"/>
        </w:rPr>
      </w:pPr>
    </w:p>
    <w:p>
      <w:pPr>
        <w:snapToGrid w:val="0"/>
        <w:spacing w:before="165" w:beforeLines="50" w:after="50"/>
        <w:jc w:val="center"/>
        <w:rPr>
          <w:rFonts w:ascii="宋体" w:hAnsi="宋体"/>
          <w:bCs/>
          <w:color w:val="000000"/>
          <w:sz w:val="24"/>
          <w:szCs w:val="20"/>
        </w:rPr>
      </w:pPr>
    </w:p>
    <w:p>
      <w:pPr>
        <w:snapToGrid w:val="0"/>
        <w:spacing w:before="165" w:beforeLines="50" w:after="50"/>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响  应  文  件</w:t>
      </w: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pPr>
        <w:snapToGrid w:val="0"/>
        <w:spacing w:before="165" w:beforeLines="50" w:after="50"/>
        <w:ind w:firstLine="480" w:firstLineChars="150"/>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pPr>
        <w:snapToGrid w:val="0"/>
        <w:spacing w:before="165" w:beforeLines="50" w:after="50"/>
        <w:ind w:firstLine="480" w:firstLineChars="150"/>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所竞分标（如有则填写，无分标时填写“无”或留空）：</w:t>
      </w:r>
    </w:p>
    <w:p>
      <w:pPr>
        <w:snapToGrid w:val="0"/>
        <w:spacing w:before="165" w:beforeLines="50" w:after="50"/>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pPr>
        <w:snapToGrid w:val="0"/>
        <w:spacing w:before="165" w:beforeLines="50" w:after="50"/>
        <w:rPr>
          <w:rFonts w:ascii="仿宋_GB2312" w:hAnsi="仿宋_GB2312" w:eastAsia="仿宋_GB2312" w:cs="仿宋_GB2312"/>
          <w:bCs/>
          <w:color w:val="000000"/>
          <w:sz w:val="32"/>
          <w:szCs w:val="32"/>
        </w:rPr>
      </w:pPr>
    </w:p>
    <w:p>
      <w:pPr>
        <w:snapToGrid w:val="0"/>
        <w:spacing w:before="165" w:beforeLines="50" w:after="50"/>
        <w:ind w:firstLine="480" w:firstLineChars="150"/>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首次响应文件提交截止时间前不得启封</w:t>
      </w:r>
    </w:p>
    <w:p>
      <w:pPr>
        <w:snapToGrid w:val="0"/>
        <w:spacing w:before="165" w:beforeLines="50" w:after="50"/>
        <w:ind w:firstLine="5440" w:firstLineChars="1700"/>
        <w:jc w:val="center"/>
        <w:rPr>
          <w:rFonts w:ascii="仿宋_GB2312" w:hAnsi="仿宋_GB2312" w:eastAsia="仿宋_GB2312" w:cs="仿宋_GB2312"/>
          <w:bCs/>
          <w:color w:val="000000"/>
          <w:sz w:val="32"/>
          <w:szCs w:val="32"/>
        </w:rPr>
      </w:pPr>
    </w:p>
    <w:p>
      <w:pPr>
        <w:snapToGrid w:val="0"/>
        <w:spacing w:before="165" w:beforeLines="50" w:after="50"/>
        <w:ind w:firstLine="645"/>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年    月    日</w:t>
      </w:r>
    </w:p>
    <w:p>
      <w:pPr>
        <w:pStyle w:val="12"/>
        <w:spacing w:line="4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snapToGrid w:val="0"/>
        <w:spacing w:before="165" w:beforeLines="50" w:after="50"/>
        <w:outlineLvl w:val="1"/>
        <w:rPr>
          <w:rFonts w:ascii="宋体" w:hAnsi="宋体"/>
          <w:b/>
          <w:bCs/>
          <w:color w:val="000000"/>
          <w:sz w:val="32"/>
          <w:szCs w:val="32"/>
        </w:rPr>
      </w:pPr>
      <w:bookmarkStart w:id="197" w:name="_Toc44229899"/>
      <w:bookmarkStart w:id="198" w:name="_Toc19860"/>
      <w:bookmarkStart w:id="199" w:name="_Toc31723070"/>
      <w:bookmarkStart w:id="200" w:name="_Toc46852845"/>
      <w:bookmarkStart w:id="201" w:name="_Toc35611516"/>
      <w:bookmarkStart w:id="202" w:name="_Toc923"/>
      <w:bookmarkStart w:id="203" w:name="_Toc31728084"/>
      <w:bookmarkStart w:id="204" w:name="_Toc35611438"/>
      <w:r>
        <w:rPr>
          <w:rFonts w:hint="eastAsia" w:ascii="宋体" w:hAnsi="宋体"/>
          <w:b/>
          <w:bCs/>
          <w:color w:val="000000"/>
          <w:sz w:val="32"/>
          <w:szCs w:val="32"/>
        </w:rPr>
        <w:t>一、首次报价文件格式</w:t>
      </w:r>
      <w:bookmarkEnd w:id="197"/>
      <w:bookmarkEnd w:id="198"/>
      <w:bookmarkEnd w:id="199"/>
      <w:bookmarkEnd w:id="200"/>
      <w:bookmarkEnd w:id="201"/>
      <w:bookmarkEnd w:id="202"/>
      <w:bookmarkEnd w:id="203"/>
      <w:bookmarkEnd w:id="204"/>
    </w:p>
    <w:p>
      <w:pPr>
        <w:snapToGrid w:val="0"/>
        <w:spacing w:before="165" w:beforeLines="50" w:after="50"/>
        <w:jc w:val="left"/>
        <w:outlineLvl w:val="2"/>
        <w:rPr>
          <w:rFonts w:ascii="宋体" w:hAnsi="宋体"/>
          <w:b/>
          <w:color w:val="000000"/>
          <w:sz w:val="24"/>
        </w:rPr>
      </w:pPr>
      <w:r>
        <w:rPr>
          <w:rFonts w:hint="eastAsia" w:ascii="宋体" w:hAnsi="宋体"/>
          <w:b/>
          <w:color w:val="000000"/>
          <w:sz w:val="32"/>
          <w:szCs w:val="32"/>
        </w:rPr>
        <w:t>1.</w:t>
      </w:r>
      <w:r>
        <w:rPr>
          <w:rFonts w:hint="eastAsia" w:ascii="宋体" w:hAnsi="宋体"/>
          <w:b/>
          <w:bCs/>
          <w:color w:val="000000"/>
          <w:sz w:val="32"/>
          <w:szCs w:val="32"/>
        </w:rPr>
        <w:t>首次报价</w:t>
      </w:r>
      <w:r>
        <w:rPr>
          <w:rFonts w:hint="eastAsia" w:ascii="宋体" w:hAnsi="宋体"/>
          <w:b/>
          <w:color w:val="000000"/>
          <w:sz w:val="32"/>
          <w:szCs w:val="32"/>
        </w:rPr>
        <w:t>封面格式：</w:t>
      </w:r>
      <w:r>
        <w:rPr>
          <w:rFonts w:hint="eastAsia" w:ascii="宋体" w:hAnsi="宋体"/>
          <w:b/>
          <w:color w:val="000000"/>
          <w:sz w:val="24"/>
        </w:rPr>
        <w:t xml:space="preserve"> </w:t>
      </w:r>
    </w:p>
    <w:p>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正本/副本</w:t>
      </w: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 xml:space="preserve">首次报价 </w:t>
      </w: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w:t>
      </w: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所竞分标（如有则填写，无分标时填写“无”或留空）：</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1280" w:firstLineChars="400"/>
        <w:rPr>
          <w:rFonts w:ascii="仿宋_GB2312" w:hAnsi="仿宋_GB2312" w:eastAsia="仿宋_GB2312" w:cs="仿宋_GB2312"/>
          <w:bCs/>
          <w:color w:val="000000"/>
          <w:sz w:val="32"/>
          <w:szCs w:val="32"/>
        </w:rPr>
      </w:pPr>
    </w:p>
    <w:p>
      <w:pPr>
        <w:snapToGrid w:val="0"/>
        <w:spacing w:before="165" w:beforeLines="50" w:after="5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月    日</w:t>
      </w:r>
    </w:p>
    <w:p>
      <w:pPr>
        <w:pStyle w:val="12"/>
        <w:spacing w:line="4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snapToGrid w:val="0"/>
        <w:spacing w:before="165" w:beforeLines="50" w:after="50"/>
        <w:ind w:left="142"/>
        <w:jc w:val="left"/>
        <w:outlineLvl w:val="2"/>
        <w:rPr>
          <w:rFonts w:ascii="宋体" w:hAnsi="宋体"/>
          <w:b/>
          <w:bCs/>
          <w:color w:val="000000"/>
          <w:sz w:val="32"/>
          <w:szCs w:val="32"/>
        </w:rPr>
      </w:pPr>
      <w:r>
        <w:rPr>
          <w:rFonts w:hint="eastAsia" w:ascii="宋体" w:hAnsi="宋体"/>
          <w:b/>
          <w:bCs/>
          <w:color w:val="000000"/>
          <w:sz w:val="32"/>
          <w:szCs w:val="32"/>
        </w:rPr>
        <w:t>2.首次报价文件目录</w:t>
      </w:r>
    </w:p>
    <w:p>
      <w:pPr>
        <w:snapToGrid w:val="0"/>
        <w:spacing w:before="165" w:beforeLines="50" w:after="50" w:line="360" w:lineRule="auto"/>
        <w:ind w:firstLine="646"/>
        <w:rPr>
          <w:rFonts w:ascii="宋体" w:hAnsi="宋体"/>
          <w:color w:val="000000"/>
          <w:sz w:val="32"/>
          <w:szCs w:val="32"/>
        </w:rPr>
      </w:pPr>
      <w:r>
        <w:rPr>
          <w:rFonts w:hint="eastAsia" w:ascii="宋体" w:hAnsi="宋体"/>
          <w:color w:val="000000"/>
          <w:sz w:val="32"/>
          <w:szCs w:val="32"/>
        </w:rPr>
        <w:t>根据竞争性磋商文件规定及供应商提供的材料自行编写目录（部分格式后附）。</w:t>
      </w:r>
    </w:p>
    <w:p>
      <w:pPr>
        <w:pStyle w:val="6"/>
        <w:sectPr>
          <w:pgSz w:w="11906" w:h="16838"/>
          <w:pgMar w:top="1440" w:right="1080" w:bottom="1118" w:left="1080" w:header="720" w:footer="720" w:gutter="0"/>
          <w:cols w:space="720" w:num="1"/>
          <w:docGrid w:type="lines" w:linePitch="331" w:charSpace="0"/>
        </w:sectPr>
      </w:pPr>
    </w:p>
    <w:p>
      <w:pPr>
        <w:pStyle w:val="12"/>
        <w:spacing w:line="400" w:lineRule="exact"/>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格式1：</w:t>
      </w:r>
      <w:bookmarkEnd w:id="189"/>
      <w:bookmarkEnd w:id="190"/>
    </w:p>
    <w:p>
      <w:pPr>
        <w:pStyle w:val="12"/>
        <w:spacing w:line="400" w:lineRule="exact"/>
        <w:jc w:val="center"/>
        <w:rPr>
          <w:rFonts w:hAnsi="宋体" w:cs="宋体"/>
          <w:b/>
          <w:bCs/>
          <w:color w:val="000000" w:themeColor="text1"/>
          <w:sz w:val="30"/>
          <w:szCs w:val="30"/>
          <w14:textFill>
            <w14:solidFill>
              <w14:schemeClr w14:val="tx1"/>
            </w14:solidFill>
          </w14:textFill>
        </w:rPr>
      </w:pPr>
      <w:r>
        <w:rPr>
          <w:rFonts w:hint="eastAsia" w:hAnsi="宋体" w:cs="宋体"/>
          <w:b/>
          <w:bCs/>
          <w:color w:val="000000" w:themeColor="text1"/>
          <w:sz w:val="30"/>
          <w:szCs w:val="30"/>
          <w14:textFill>
            <w14:solidFill>
              <w14:schemeClr w14:val="tx1"/>
            </w14:solidFill>
          </w14:textFill>
        </w:rPr>
        <w:t>响应函（格式）</w:t>
      </w:r>
    </w:p>
    <w:p>
      <w:pPr>
        <w:pStyle w:val="12"/>
        <w:spacing w:line="400" w:lineRule="exact"/>
        <w:rPr>
          <w:rFonts w:hAnsi="宋体" w:cs="宋体"/>
          <w:color w:val="000000" w:themeColor="text1"/>
          <w:sz w:val="32"/>
          <w14:textFill>
            <w14:solidFill>
              <w14:schemeClr w14:val="tx1"/>
            </w14:solidFill>
          </w14:textFill>
        </w:rPr>
      </w:pPr>
    </w:p>
    <w:p>
      <w:pPr>
        <w:pStyle w:val="12"/>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（采购人名称）</w:t>
      </w:r>
    </w:p>
    <w:p>
      <w:pPr>
        <w:pStyle w:val="12"/>
        <w:spacing w:line="400" w:lineRule="exact"/>
        <w:ind w:firstLine="480" w:firstLineChars="200"/>
        <w:rPr>
          <w:rFonts w:hAnsi="宋体" w:cs="宋体"/>
          <w:color w:val="000000" w:themeColor="text1"/>
          <w:sz w:val="24"/>
          <w:szCs w:val="24"/>
          <w14:textFill>
            <w14:solidFill>
              <w14:schemeClr w14:val="tx1"/>
            </w14:solidFill>
          </w14:textFill>
        </w:rPr>
      </w:pP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我方已仔细阅读了贵方组织的</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项目（项目编号：</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）的竞争性磋商文件的全部内容，现正式提交下述响应文件参加贵方组织的本次政府采购活动： </w:t>
      </w: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一、首次报价文件正本一份，副本</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份（包含按磋商供应商须知第10.1.1项要求提交的全部文件）；</w:t>
      </w: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二、技术文件正本一份，副本</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份（包含按磋商供应商须知第10.1.2项要求提交的全部文件）；</w:t>
      </w: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三、资格和商务文件正本一份，副本</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份（包含按磋商供应商须知第10.1.3项要求提交的全部文件）。</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据此函，签字人兹宣布：</w:t>
      </w:r>
    </w:p>
    <w:p>
      <w:pPr>
        <w:pStyle w:val="12"/>
        <w:numPr>
          <w:ilvl w:val="0"/>
          <w:numId w:val="4"/>
        </w:numPr>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 xml:space="preserve">我方愿意以（大写）人民币 </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元)的响应总报价，服务成果时间：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，提供本项目竞争性磋商文件第三章“服务需求一览表”中相应的采购内容。</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其中（有分标时填写）：</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分标报价为（大写）人民币</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元)，服务时间：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分标报价为（大写）人民币</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元)，服务时间：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w:t>
      </w:r>
    </w:p>
    <w:p>
      <w:pPr>
        <w:pStyle w:val="12"/>
        <w:spacing w:line="400" w:lineRule="exact"/>
        <w:ind w:firstLine="482"/>
        <w:rPr>
          <w:rFonts w:hAnsi="宋体" w:cs="宋体"/>
          <w:color w:val="000000" w:themeColor="text1"/>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2、我方同意自本项目竞争性磋商文件“磋商供应商须知”第15.1项规定的提交响应文件截止时间起遵循本响应函，并承诺在“磋商供应商须知”第12.1项规定的响应有效期内不修改、撤销响应文件。</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3、我方在此声明，所提交的响应文件及有关资料内容完整、真实和准确。</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4、我方承诺未被列入失信被执行人、重大税收违法案件当事人名单、政府采购严重违法失信行为记录名单，并已已经具备以下条件：</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具有独立承担民事责任的能力；</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具有良好的商业信誉和健全的财务会计制度；</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具有履行合同所必需的设备和专业技术能力；</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有依法缴纳税收和社会保障资金的良好记录；</w:t>
      </w:r>
    </w:p>
    <w:p>
      <w:pPr>
        <w:pStyle w:val="12"/>
        <w:numPr>
          <w:ilvl w:val="0"/>
          <w:numId w:val="5"/>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参加政府采购活动前三年内，在经营活动中没有重大违法记录；</w:t>
      </w:r>
    </w:p>
    <w:p>
      <w:pPr>
        <w:pStyle w:val="12"/>
        <w:numPr>
          <w:ilvl w:val="0"/>
          <w:numId w:val="5"/>
        </w:numPr>
        <w:spacing w:line="400" w:lineRule="exact"/>
        <w:outlineLvl w:val="3"/>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法律、行政法规规定的其他条件。</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5、如我方成交，我方承诺在收到成交通知书后，在成交通知书规定的期限内，根据竞争性磋商采购文件、我方的响应文件及有关澄清承诺书的要求按第六章“合同条款及格式”与采购人订立书面合同，并按照合同约定承担完成合同的责任和义务。</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6、我方已详细审核竞争性磋商文件，我方知道必须放弃提出含糊不清或误解问题的权利。</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7、我方承诺满足竞争性磋商文件第六章《合同条款及格式》中的条款，承担完成合同的责任和义务。</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8、我方同意应贵方要求提供与本磋商有关的任何数据或资料。若贵方需要，我方愿意提供我方作出的一切承诺的证明材料。</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9、我方完全理解贵方不一定接受响应报价最低的磋商供应商为成交供应商的行为。</w:t>
      </w:r>
    </w:p>
    <w:p>
      <w:pPr>
        <w:pStyle w:val="12"/>
        <w:spacing w:line="400" w:lineRule="exact"/>
        <w:ind w:firstLine="48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提供虚假材料谋取中标、成交的；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采取不正当手段诋毁、排挤其他供应商的；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与采购人、其他供应商或者采购代理机构恶意串通的；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向采购人、采购代理机构行贿或者提供其他不正当利益的；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在采购过程中与采购人进行协商谈判的；</w:t>
      </w:r>
    </w:p>
    <w:p>
      <w:pPr>
        <w:pStyle w:val="12"/>
        <w:numPr>
          <w:ilvl w:val="0"/>
          <w:numId w:val="6"/>
        </w:numPr>
        <w:spacing w:line="400" w:lineRule="exac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拒绝有关部门监督检查或提供虚假情况的。</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法定代表人或其委托代理人：（签字或盖章）</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传真：</w:t>
      </w:r>
      <w:r>
        <w:rPr>
          <w:rFonts w:hint="eastAsia" w:hAnsi="宋体" w:cs="宋体"/>
          <w:color w:val="000000" w:themeColor="text1"/>
          <w:sz w:val="24"/>
          <w:szCs w:val="24"/>
          <w:u w:val="single"/>
          <w14:textFill>
            <w14:solidFill>
              <w14:schemeClr w14:val="tx1"/>
            </w14:solidFill>
          </w14:textFill>
        </w:rPr>
        <w:t>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 xml:space="preserve">邮政编码： </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开户名称：</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开户银行：</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银行账号：</w:t>
      </w:r>
      <w:r>
        <w:rPr>
          <w:rFonts w:hint="eastAsia" w:hAnsi="宋体" w:cs="宋体"/>
          <w:color w:val="000000" w:themeColor="text1"/>
          <w:sz w:val="24"/>
          <w:szCs w:val="24"/>
          <w:u w:val="single"/>
          <w14:textFill>
            <w14:solidFill>
              <w14:schemeClr w14:val="tx1"/>
            </w14:solidFill>
          </w14:textFill>
        </w:rPr>
        <w:t xml:space="preserve">                                                     </w:t>
      </w:r>
    </w:p>
    <w:p>
      <w:pPr>
        <w:pStyle w:val="12"/>
        <w:spacing w:line="400" w:lineRule="exact"/>
        <w:ind w:firstLine="420"/>
        <w:rPr>
          <w:rFonts w:hAnsi="宋体" w:cs="宋体"/>
          <w:color w:val="000000" w:themeColor="text1"/>
          <w:sz w:val="24"/>
          <w:szCs w:val="24"/>
          <w:u w:val="single"/>
          <w14:textFill>
            <w14:solidFill>
              <w14:schemeClr w14:val="tx1"/>
            </w14:solidFill>
          </w14:textFill>
        </w:rPr>
      </w:pPr>
    </w:p>
    <w:p>
      <w:pPr>
        <w:pStyle w:val="12"/>
        <w:spacing w:line="400" w:lineRule="exact"/>
        <w:ind w:firstLine="420"/>
        <w:jc w:val="center"/>
        <w:rPr>
          <w:rFonts w:hAnsi="宋体" w:cs="宋体"/>
          <w:b/>
          <w:bCs/>
          <w:color w:val="000000" w:themeColor="text1"/>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 xml:space="preserve">                                                       年   月    日</w:t>
      </w:r>
    </w:p>
    <w:p>
      <w:pPr>
        <w:pStyle w:val="12"/>
        <w:rPr>
          <w:rFonts w:hAnsi="宋体" w:cs="宋体"/>
          <w:color w:val="000000" w:themeColor="text1"/>
          <w:u w:val="single"/>
          <w14:textFill>
            <w14:solidFill>
              <w14:schemeClr w14:val="tx1"/>
            </w14:solidFill>
          </w14:textFill>
        </w:rPr>
      </w:pPr>
      <w:r>
        <w:rPr>
          <w:rFonts w:hint="eastAsia" w:hAnsi="宋体" w:cs="宋体"/>
          <w:b/>
          <w:color w:val="000000" w:themeColor="text1"/>
          <w14:textFill>
            <w14:solidFill>
              <w14:schemeClr w14:val="tx1"/>
            </w14:solidFill>
          </w14:textFill>
        </w:rPr>
        <w:br w:type="page"/>
      </w:r>
      <w:bookmarkStart w:id="205" w:name="_Toc8385"/>
      <w:bookmarkStart w:id="206" w:name="_Toc13670"/>
      <w:r>
        <w:rPr>
          <w:rFonts w:hint="eastAsia" w:hAnsi="宋体" w:cs="宋体"/>
          <w:b/>
          <w:color w:val="000000" w:themeColor="text1"/>
          <w14:textFill>
            <w14:solidFill>
              <w14:schemeClr w14:val="tx1"/>
            </w14:solidFill>
          </w14:textFill>
        </w:rPr>
        <w:t>格式2：</w:t>
      </w:r>
      <w:bookmarkEnd w:id="205"/>
      <w:bookmarkEnd w:id="206"/>
    </w:p>
    <w:p>
      <w:pPr>
        <w:pStyle w:val="12"/>
        <w:jc w:val="center"/>
        <w:rPr>
          <w:rFonts w:hAnsi="宋体" w:cs="宋体"/>
          <w:b/>
          <w:color w:val="000000" w:themeColor="text1"/>
          <w:sz w:val="32"/>
          <w14:textFill>
            <w14:solidFill>
              <w14:schemeClr w14:val="tx1"/>
            </w14:solidFill>
          </w14:textFill>
        </w:rPr>
      </w:pPr>
      <w:r>
        <w:rPr>
          <w:rFonts w:hint="eastAsia" w:hAnsi="宋体" w:cs="宋体"/>
          <w:b/>
          <w:color w:val="000000" w:themeColor="text1"/>
          <w:sz w:val="32"/>
          <w14:textFill>
            <w14:solidFill>
              <w14:schemeClr w14:val="tx1"/>
            </w14:solidFill>
          </w14:textFill>
        </w:rPr>
        <w:t>响应报价表（格式）</w:t>
      </w:r>
    </w:p>
    <w:p>
      <w:pPr>
        <w:pStyle w:val="12"/>
        <w:jc w:val="center"/>
        <w:rPr>
          <w:rFonts w:hAnsi="宋体" w:cs="宋体"/>
          <w:b/>
          <w:color w:val="000000" w:themeColor="text1"/>
          <w:sz w:val="32"/>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3600"/>
        <w:gridCol w:w="4245"/>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exact"/>
        </w:trPr>
        <w:tc>
          <w:tcPr>
            <w:tcW w:w="918"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序号</w:t>
            </w:r>
          </w:p>
        </w:tc>
        <w:tc>
          <w:tcPr>
            <w:tcW w:w="3600"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服务名称</w:t>
            </w:r>
          </w:p>
        </w:tc>
        <w:tc>
          <w:tcPr>
            <w:tcW w:w="4245"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服务内容</w:t>
            </w:r>
          </w:p>
        </w:tc>
        <w:tc>
          <w:tcPr>
            <w:tcW w:w="1199"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18"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1</w:t>
            </w:r>
          </w:p>
        </w:tc>
        <w:tc>
          <w:tcPr>
            <w:tcW w:w="3600" w:type="dxa"/>
            <w:vAlign w:val="center"/>
          </w:tcPr>
          <w:p>
            <w:pPr>
              <w:pStyle w:val="12"/>
              <w:jc w:val="center"/>
              <w:rPr>
                <w:rFonts w:hAnsi="宋体" w:cs="宋体"/>
                <w:color w:val="000000" w:themeColor="text1"/>
                <w:sz w:val="24"/>
                <w:szCs w:val="24"/>
                <w14:textFill>
                  <w14:solidFill>
                    <w14:schemeClr w14:val="tx1"/>
                  </w14:solidFill>
                </w14:textFill>
              </w:rPr>
            </w:pPr>
          </w:p>
        </w:tc>
        <w:tc>
          <w:tcPr>
            <w:tcW w:w="4245" w:type="dxa"/>
            <w:vAlign w:val="center"/>
          </w:tcPr>
          <w:p>
            <w:pPr>
              <w:pStyle w:val="12"/>
              <w:jc w:val="center"/>
              <w:rPr>
                <w:rFonts w:hAnsi="宋体" w:cs="宋体"/>
                <w:color w:val="000000" w:themeColor="text1"/>
                <w:sz w:val="24"/>
                <w:szCs w:val="24"/>
                <w14:textFill>
                  <w14:solidFill>
                    <w14:schemeClr w14:val="tx1"/>
                  </w14:solidFill>
                </w14:textFill>
              </w:rPr>
            </w:pPr>
          </w:p>
        </w:tc>
        <w:tc>
          <w:tcPr>
            <w:tcW w:w="1199" w:type="dxa"/>
            <w:vAlign w:val="center"/>
          </w:tcPr>
          <w:p>
            <w:pPr>
              <w:pStyle w:val="12"/>
              <w:jc w:val="center"/>
              <w:rPr>
                <w:rFonts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18"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tc>
        <w:tc>
          <w:tcPr>
            <w:tcW w:w="3600" w:type="dxa"/>
            <w:vAlign w:val="center"/>
          </w:tcPr>
          <w:p>
            <w:pPr>
              <w:pStyle w:val="12"/>
              <w:jc w:val="center"/>
              <w:rPr>
                <w:rFonts w:hAnsi="宋体" w:cs="宋体"/>
                <w:color w:val="000000" w:themeColor="text1"/>
                <w:sz w:val="24"/>
                <w:szCs w:val="24"/>
                <w14:textFill>
                  <w14:solidFill>
                    <w14:schemeClr w14:val="tx1"/>
                  </w14:solidFill>
                </w14:textFill>
              </w:rPr>
            </w:pPr>
          </w:p>
        </w:tc>
        <w:tc>
          <w:tcPr>
            <w:tcW w:w="4245" w:type="dxa"/>
            <w:vAlign w:val="center"/>
          </w:tcPr>
          <w:p>
            <w:pPr>
              <w:pStyle w:val="12"/>
              <w:jc w:val="center"/>
              <w:rPr>
                <w:rFonts w:hAnsi="宋体" w:cs="宋体"/>
                <w:color w:val="000000" w:themeColor="text1"/>
                <w:sz w:val="24"/>
                <w:szCs w:val="24"/>
                <w14:textFill>
                  <w14:solidFill>
                    <w14:schemeClr w14:val="tx1"/>
                  </w14:solidFill>
                </w14:textFill>
              </w:rPr>
            </w:pPr>
          </w:p>
        </w:tc>
        <w:tc>
          <w:tcPr>
            <w:tcW w:w="1199" w:type="dxa"/>
            <w:vAlign w:val="center"/>
          </w:tcPr>
          <w:p>
            <w:pPr>
              <w:pStyle w:val="12"/>
              <w:jc w:val="center"/>
              <w:rPr>
                <w:rFonts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962" w:type="dxa"/>
            <w:gridSpan w:val="4"/>
            <w:vAlign w:val="center"/>
          </w:tcPr>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14:textFill>
                  <w14:solidFill>
                    <w14:schemeClr w14:val="tx1"/>
                  </w14:solidFill>
                </w14:textFill>
              </w:rPr>
              <w:t>报价合计（包含税费等所有费用）：（大写）人民币</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962" w:type="dxa"/>
            <w:gridSpan w:val="4"/>
            <w:vAlign w:val="center"/>
          </w:tcPr>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w:t>
            </w:r>
            <w:r>
              <w:rPr>
                <w:rFonts w:hint="eastAsia" w:hAnsi="宋体" w:cs="宋体"/>
                <w:color w:val="000000" w:themeColor="text1"/>
                <w:sz w:val="24"/>
                <w:szCs w:val="24"/>
                <w14:textFill>
                  <w14:solidFill>
                    <w14:schemeClr w14:val="tx1"/>
                  </w14:solidFill>
                </w14:textFill>
              </w:rPr>
              <w:t>分标（</w:t>
            </w:r>
            <w:r>
              <w:rPr>
                <w:rFonts w:hint="eastAsia" w:hAnsi="宋体" w:cs="宋体"/>
                <w:color w:val="000000" w:themeColor="text1"/>
                <w:sz w:val="24"/>
                <w14:textFill>
                  <w14:solidFill>
                    <w14:schemeClr w14:val="tx1"/>
                  </w14:solidFill>
                </w14:textFill>
              </w:rPr>
              <w:t>此处有分标时填写具体分标号，无分标时填写“无”</w:t>
            </w:r>
            <w:r>
              <w:rPr>
                <w:rFonts w:hint="eastAsia" w:hAnsi="宋体" w:cs="宋体"/>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962" w:type="dxa"/>
            <w:gridSpan w:val="4"/>
            <w:vAlign w:val="center"/>
          </w:tcPr>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r>
              <w:rPr>
                <w:rFonts w:hint="eastAsia"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962" w:type="dxa"/>
            <w:gridSpan w:val="4"/>
            <w:vAlign w:val="center"/>
          </w:tcPr>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14:textFill>
                  <w14:solidFill>
                    <w14:schemeClr w14:val="tx1"/>
                  </w14:solidFill>
                </w14:textFill>
              </w:rPr>
              <w:t>法定代表人或其委托代理人（签字或盖章）：</w:t>
            </w:r>
          </w:p>
        </w:tc>
      </w:tr>
    </w:tbl>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注：表格内容均需按要求填写并盖章。</w:t>
      </w:r>
    </w:p>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p>
      <w:pPr>
        <w:pStyle w:val="12"/>
        <w:rPr>
          <w:rFonts w:hAnsi="宋体" w:cs="宋体"/>
          <w:color w:val="000000" w:themeColor="text1"/>
          <w:sz w:val="24"/>
          <w:szCs w:val="24"/>
          <w14:textFill>
            <w14:solidFill>
              <w14:schemeClr w14:val="tx1"/>
            </w14:solidFill>
          </w14:textFill>
        </w:rPr>
      </w:pPr>
    </w:p>
    <w:p>
      <w:pPr>
        <w:pStyle w:val="12"/>
        <w:spacing w:line="500" w:lineRule="exact"/>
        <w:rPr>
          <w:rFonts w:hAnsi="宋体" w:cs="宋体"/>
          <w:b/>
          <w:color w:val="000000" w:themeColor="text1"/>
          <w:sz w:val="24"/>
          <w:szCs w:val="24"/>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int="eastAsia" w:hAnsi="宋体" w:cs="宋体"/>
          <w:b/>
          <w:color w:val="000000" w:themeColor="text1"/>
          <w:sz w:val="24"/>
          <w:szCs w:val="24"/>
          <w14:textFill>
            <w14:solidFill>
              <w14:schemeClr w14:val="tx1"/>
            </w14:solidFill>
          </w14:textFill>
        </w:rPr>
        <w:br w:type="page"/>
      </w:r>
      <w:bookmarkStart w:id="207" w:name="_Toc20421"/>
      <w:bookmarkStart w:id="208" w:name="_Toc5908"/>
    </w:p>
    <w:p>
      <w:pPr>
        <w:snapToGrid w:val="0"/>
        <w:spacing w:before="165" w:beforeLines="50" w:after="50"/>
        <w:ind w:right="480"/>
        <w:outlineLvl w:val="1"/>
        <w:rPr>
          <w:rFonts w:ascii="宋体" w:hAnsi="宋体"/>
          <w:b/>
          <w:color w:val="000000"/>
          <w:sz w:val="32"/>
          <w:szCs w:val="32"/>
        </w:rPr>
      </w:pPr>
      <w:bookmarkStart w:id="209" w:name="_Toc6421"/>
      <w:bookmarkStart w:id="210" w:name="_Toc32715"/>
      <w:r>
        <w:rPr>
          <w:rFonts w:hint="eastAsia" w:ascii="宋体" w:hAnsi="宋体"/>
          <w:b/>
          <w:bCs/>
          <w:color w:val="000000"/>
          <w:sz w:val="32"/>
          <w:szCs w:val="32"/>
        </w:rPr>
        <w:t>二、</w:t>
      </w:r>
      <w:r>
        <w:rPr>
          <w:rFonts w:hint="eastAsia" w:ascii="宋体" w:hAnsi="宋体"/>
          <w:b/>
          <w:color w:val="000000"/>
          <w:sz w:val="32"/>
          <w:szCs w:val="32"/>
        </w:rPr>
        <w:t>技术文件格式</w:t>
      </w:r>
      <w:bookmarkEnd w:id="209"/>
      <w:bookmarkEnd w:id="210"/>
      <w:r>
        <w:rPr>
          <w:rFonts w:hint="eastAsia" w:ascii="宋体" w:hAnsi="宋体"/>
          <w:b/>
          <w:color w:val="000000"/>
          <w:sz w:val="32"/>
          <w:szCs w:val="32"/>
        </w:rPr>
        <w:t xml:space="preserve"> </w:t>
      </w:r>
    </w:p>
    <w:p>
      <w:pPr>
        <w:snapToGrid w:val="0"/>
        <w:spacing w:before="165" w:beforeLines="50" w:after="50"/>
        <w:jc w:val="left"/>
        <w:outlineLvl w:val="2"/>
        <w:rPr>
          <w:rFonts w:ascii="宋体" w:hAnsi="宋体"/>
          <w:b/>
          <w:color w:val="000000"/>
          <w:sz w:val="32"/>
          <w:szCs w:val="32"/>
        </w:rPr>
      </w:pPr>
      <w:r>
        <w:rPr>
          <w:rFonts w:hint="eastAsia" w:ascii="宋体" w:hAnsi="宋体"/>
          <w:b/>
          <w:color w:val="000000"/>
          <w:sz w:val="32"/>
          <w:szCs w:val="32"/>
        </w:rPr>
        <w:t>1.技术文件封面格式</w:t>
      </w:r>
    </w:p>
    <w:p>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正本/副本</w:t>
      </w: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 xml:space="preserve">  技  术  文  件</w:t>
      </w: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w:t>
      </w: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所竞分标（如有则填写，无分标时填写“无”或留空）：</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1280" w:firstLineChars="400"/>
        <w:rPr>
          <w:rFonts w:ascii="仿宋_GB2312" w:hAnsi="仿宋_GB2312" w:eastAsia="仿宋_GB2312" w:cs="仿宋_GB2312"/>
          <w:bCs/>
          <w:color w:val="000000"/>
          <w:sz w:val="32"/>
          <w:szCs w:val="32"/>
        </w:rPr>
      </w:pPr>
    </w:p>
    <w:p>
      <w:pPr>
        <w:snapToGrid w:val="0"/>
        <w:spacing w:before="165" w:beforeLines="50" w:after="5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月    日</w:t>
      </w:r>
    </w:p>
    <w:p>
      <w:pPr>
        <w:pStyle w:val="12"/>
        <w:spacing w:line="5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snapToGrid w:val="0"/>
        <w:spacing w:before="165" w:beforeLines="50" w:after="50"/>
        <w:ind w:left="142"/>
        <w:jc w:val="left"/>
        <w:outlineLvl w:val="2"/>
        <w:rPr>
          <w:rFonts w:ascii="宋体" w:hAnsi="宋体"/>
          <w:b/>
          <w:bCs/>
          <w:color w:val="000000"/>
          <w:sz w:val="24"/>
        </w:rPr>
      </w:pPr>
      <w:r>
        <w:rPr>
          <w:rFonts w:hint="eastAsia" w:ascii="宋体" w:hAnsi="宋体"/>
          <w:b/>
          <w:bCs/>
          <w:color w:val="000000"/>
          <w:sz w:val="32"/>
          <w:szCs w:val="32"/>
        </w:rPr>
        <w:t>2.技术文件目录</w:t>
      </w:r>
    </w:p>
    <w:p>
      <w:pPr>
        <w:snapToGrid w:val="0"/>
        <w:spacing w:before="165" w:beforeLines="50" w:after="50" w:line="360" w:lineRule="auto"/>
        <w:ind w:firstLine="640" w:firstLineChars="200"/>
        <w:rPr>
          <w:rFonts w:ascii="宋体" w:hAnsi="宋体"/>
          <w:color w:val="000000"/>
          <w:sz w:val="32"/>
          <w:szCs w:val="32"/>
        </w:rPr>
      </w:pPr>
      <w:r>
        <w:rPr>
          <w:rFonts w:hint="eastAsia" w:ascii="宋体" w:hAnsi="宋体"/>
          <w:color w:val="000000"/>
          <w:sz w:val="32"/>
          <w:szCs w:val="32"/>
        </w:rPr>
        <w:t>根据竞争性磋商文件规定及供应商提供的材料自行编写目录（部分格式后附）。</w:t>
      </w:r>
    </w:p>
    <w:p>
      <w:pPr>
        <w:pStyle w:val="12"/>
        <w:spacing w:line="5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bookmarkEnd w:id="207"/>
    <w:bookmarkEnd w:id="208"/>
    <w:p>
      <w:pPr>
        <w:pStyle w:val="12"/>
        <w:spacing w:line="400" w:lineRule="exact"/>
        <w:rPr>
          <w:rFonts w:hAnsi="宋体" w:cs="宋体"/>
          <w:b/>
          <w:color w:val="000000" w:themeColor="text1"/>
          <w14:textFill>
            <w14:solidFill>
              <w14:schemeClr w14:val="tx1"/>
            </w14:solidFill>
          </w14:textFill>
        </w:rPr>
      </w:pPr>
      <w:bookmarkStart w:id="211" w:name="_Toc8025"/>
      <w:bookmarkStart w:id="212" w:name="_Toc6160"/>
      <w:r>
        <w:rPr>
          <w:rFonts w:hint="eastAsia" w:hAnsi="宋体" w:cs="宋体"/>
          <w:b/>
          <w:color w:val="000000" w:themeColor="text1"/>
          <w14:textFill>
            <w14:solidFill>
              <w14:schemeClr w14:val="tx1"/>
            </w14:solidFill>
          </w14:textFill>
        </w:rPr>
        <w:t>格式3：</w:t>
      </w:r>
      <w:bookmarkEnd w:id="211"/>
      <w:bookmarkEnd w:id="212"/>
    </w:p>
    <w:p>
      <w:pPr>
        <w:pStyle w:val="12"/>
        <w:spacing w:line="500" w:lineRule="exact"/>
        <w:jc w:val="center"/>
        <w:outlineLvl w:val="1"/>
        <w:rPr>
          <w:rFonts w:hAnsi="宋体" w:cs="宋体"/>
          <w:b/>
          <w:bCs/>
          <w:color w:val="000000" w:themeColor="text1"/>
          <w:sz w:val="30"/>
          <w:szCs w:val="30"/>
          <w14:textFill>
            <w14:solidFill>
              <w14:schemeClr w14:val="tx1"/>
            </w14:solidFill>
          </w14:textFill>
        </w:rPr>
      </w:pPr>
      <w:bookmarkStart w:id="213" w:name="_Toc25480"/>
      <w:bookmarkStart w:id="214" w:name="_Toc4599"/>
      <w:r>
        <w:rPr>
          <w:rFonts w:hint="eastAsia" w:hAnsi="宋体" w:cs="宋体"/>
          <w:b/>
          <w:bCs/>
          <w:color w:val="000000" w:themeColor="text1"/>
          <w:sz w:val="30"/>
          <w:szCs w:val="30"/>
          <w14:textFill>
            <w14:solidFill>
              <w14:schemeClr w14:val="tx1"/>
            </w14:solidFill>
          </w14:textFill>
        </w:rPr>
        <w:t>响应服务技术资料表（格式）</w:t>
      </w:r>
      <w:bookmarkEnd w:id="213"/>
      <w:bookmarkEnd w:id="214"/>
    </w:p>
    <w:p>
      <w:pPr>
        <w:pStyle w:val="12"/>
        <w:ind w:firstLine="210" w:firstLineChars="100"/>
        <w:rPr>
          <w:rFonts w:hAnsi="宋体" w:cs="宋体"/>
          <w:color w:val="000000" w:themeColor="text1"/>
          <w14:textFill>
            <w14:solidFill>
              <w14:schemeClr w14:val="tx1"/>
            </w14:solidFill>
          </w14:textFill>
        </w:rPr>
      </w:pPr>
    </w:p>
    <w:p>
      <w:pPr>
        <w:pStyle w:val="12"/>
        <w:spacing w:line="40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请根据所投服务的实际技术参数，逐条对应本项目竞争性磋商文件第三章“服务需求一览表”中的服务内容及要求详细填写相应的具体内容。“偏离说明”一栏应当选择“正偏离”、“负偏离”或“无偏离”进行填写。</w:t>
      </w:r>
      <w:r>
        <w:rPr>
          <w:rFonts w:hint="eastAsia" w:hAnsi="宋体" w:cs="宋体"/>
          <w:color w:val="000000" w:themeColor="text1"/>
          <w:sz w:val="24"/>
          <w:szCs w:val="24"/>
          <w:lang w:eastAsia="zh-Hans"/>
          <w14:textFill>
            <w14:solidFill>
              <w14:schemeClr w14:val="tx1"/>
            </w14:solidFill>
          </w14:textFill>
        </w:rPr>
        <w:t>未填写的视为无偏离</w:t>
      </w:r>
    </w:p>
    <w:p>
      <w:pPr>
        <w:jc w:val="left"/>
        <w:rPr>
          <w:rFonts w:ascii="宋体" w:hAnsi="宋体" w:cs="宋体"/>
          <w:color w:val="000000" w:themeColor="text1"/>
          <w:sz w:val="24"/>
          <w14:textFill>
            <w14:solidFill>
              <w14:schemeClr w14:val="tx1"/>
            </w14:solidFill>
          </w14:textFill>
        </w:rPr>
      </w:pPr>
    </w:p>
    <w:tbl>
      <w:tblPr>
        <w:tblStyle w:val="2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57"/>
        <w:gridCol w:w="2125"/>
        <w:gridCol w:w="1340"/>
        <w:gridCol w:w="2765"/>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35" w:type="dxa"/>
            <w:vMerge w:val="restar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项号</w:t>
            </w:r>
          </w:p>
        </w:tc>
        <w:tc>
          <w:tcPr>
            <w:tcW w:w="3382" w:type="dxa"/>
            <w:gridSpan w:val="2"/>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竞争性磋商文件需求</w:t>
            </w:r>
          </w:p>
        </w:tc>
        <w:tc>
          <w:tcPr>
            <w:tcW w:w="4105" w:type="dxa"/>
            <w:gridSpan w:val="2"/>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响应文件承诺</w:t>
            </w:r>
          </w:p>
        </w:tc>
        <w:tc>
          <w:tcPr>
            <w:tcW w:w="1417" w:type="dxa"/>
            <w:vMerge w:val="restar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735" w:type="dxa"/>
            <w:vMerge w:val="continue"/>
            <w:vAlign w:val="center"/>
          </w:tcPr>
          <w:p>
            <w:pPr>
              <w:pStyle w:val="12"/>
              <w:jc w:val="center"/>
              <w:rPr>
                <w:rFonts w:hAnsi="宋体" w:cs="宋体"/>
                <w:color w:val="000000" w:themeColor="text1"/>
                <w:spacing w:val="-20"/>
                <w:sz w:val="24"/>
                <w:szCs w:val="24"/>
                <w14:textFill>
                  <w14:solidFill>
                    <w14:schemeClr w14:val="tx1"/>
                  </w14:solidFill>
                </w14:textFill>
              </w:rPr>
            </w:pPr>
          </w:p>
        </w:tc>
        <w:tc>
          <w:tcPr>
            <w:tcW w:w="1257" w:type="dxa"/>
            <w:vAlign w:val="center"/>
          </w:tcPr>
          <w:p>
            <w:pPr>
              <w:jc w:val="center"/>
              <w:rPr>
                <w:rFonts w:ascii="宋体" w:hAnsi="宋体" w:cs="宋体"/>
                <w:sz w:val="24"/>
              </w:rPr>
            </w:pPr>
            <w:r>
              <w:rPr>
                <w:rFonts w:hint="eastAsia" w:ascii="宋体" w:hAnsi="宋体" w:cs="宋体"/>
                <w:sz w:val="24"/>
              </w:rPr>
              <w:t>服务名称</w:t>
            </w:r>
          </w:p>
        </w:tc>
        <w:tc>
          <w:tcPr>
            <w:tcW w:w="2125" w:type="dxa"/>
            <w:vAlign w:val="center"/>
          </w:tcPr>
          <w:p>
            <w:pPr>
              <w:jc w:val="center"/>
              <w:rPr>
                <w:rFonts w:ascii="宋体" w:hAnsi="宋体" w:cs="宋体"/>
                <w:sz w:val="24"/>
              </w:rPr>
            </w:pPr>
            <w:r>
              <w:rPr>
                <w:rFonts w:hint="eastAsia" w:ascii="宋体" w:hAnsi="宋体" w:cs="宋体"/>
                <w:sz w:val="24"/>
              </w:rPr>
              <w:t>技术服务要求</w:t>
            </w:r>
          </w:p>
        </w:tc>
        <w:tc>
          <w:tcPr>
            <w:tcW w:w="1340" w:type="dxa"/>
            <w:vAlign w:val="center"/>
          </w:tcPr>
          <w:p>
            <w:pPr>
              <w:jc w:val="center"/>
              <w:rPr>
                <w:rFonts w:ascii="宋体" w:hAnsi="宋体" w:cs="宋体"/>
                <w:sz w:val="24"/>
              </w:rPr>
            </w:pPr>
            <w:r>
              <w:rPr>
                <w:rFonts w:hint="eastAsia" w:ascii="宋体" w:hAnsi="宋体" w:cs="宋体"/>
                <w:sz w:val="24"/>
              </w:rPr>
              <w:t>服务名称</w:t>
            </w:r>
          </w:p>
        </w:tc>
        <w:tc>
          <w:tcPr>
            <w:tcW w:w="2765" w:type="dxa"/>
            <w:vAlign w:val="center"/>
          </w:tcPr>
          <w:p>
            <w:pPr>
              <w:jc w:val="center"/>
              <w:rPr>
                <w:rFonts w:ascii="宋体" w:hAnsi="宋体" w:cs="宋体"/>
                <w:sz w:val="24"/>
              </w:rPr>
            </w:pPr>
            <w:r>
              <w:rPr>
                <w:rFonts w:hint="eastAsia" w:ascii="宋体" w:hAnsi="宋体" w:cs="宋体"/>
                <w:sz w:val="24"/>
              </w:rPr>
              <w:t>所提供服务内容技术服务要求</w:t>
            </w:r>
          </w:p>
        </w:tc>
        <w:tc>
          <w:tcPr>
            <w:tcW w:w="1417" w:type="dxa"/>
            <w:vMerge w:val="continue"/>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1</w:t>
            </w:r>
          </w:p>
        </w:tc>
        <w:tc>
          <w:tcPr>
            <w:tcW w:w="1257"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12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340"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76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417"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正偏离（负偏离或无偏离）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2</w:t>
            </w:r>
          </w:p>
        </w:tc>
        <w:tc>
          <w:tcPr>
            <w:tcW w:w="1257"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12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340"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76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417"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正偏离（负偏离或无偏离）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w:t>
            </w:r>
          </w:p>
        </w:tc>
        <w:tc>
          <w:tcPr>
            <w:tcW w:w="1257"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12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340"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276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417"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39" w:type="dxa"/>
            <w:gridSpan w:val="6"/>
            <w:vAlign w:val="center"/>
          </w:tcPr>
          <w:p>
            <w:pPr>
              <w:pStyle w:val="12"/>
              <w:rPr>
                <w:rFonts w:hAnsi="宋体" w:cs="宋体"/>
                <w:b/>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w:t>
            </w:r>
            <w:r>
              <w:rPr>
                <w:rFonts w:hint="eastAsia" w:hAnsi="宋体" w:cs="宋体"/>
                <w:color w:val="000000" w:themeColor="text1"/>
                <w:sz w:val="24"/>
                <w:szCs w:val="24"/>
                <w14:textFill>
                  <w14:solidFill>
                    <w14:schemeClr w14:val="tx1"/>
                  </w14:solidFill>
                </w14:textFill>
              </w:rPr>
              <w:t>分标（</w:t>
            </w:r>
            <w:r>
              <w:rPr>
                <w:rFonts w:hint="eastAsia" w:hAnsi="宋体" w:cs="宋体"/>
                <w:color w:val="000000" w:themeColor="text1"/>
                <w:sz w:val="24"/>
                <w14:textFill>
                  <w14:solidFill>
                    <w14:schemeClr w14:val="tx1"/>
                  </w14:solidFill>
                </w14:textFill>
              </w:rPr>
              <w:t>此处有分标时填写具体分标号，无分标时填写“无”</w:t>
            </w:r>
            <w:r>
              <w:rPr>
                <w:rFonts w:hint="eastAsia" w:hAnsi="宋体" w:cs="宋体"/>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39" w:type="dxa"/>
            <w:gridSpan w:val="6"/>
            <w:vAlign w:val="center"/>
          </w:tcPr>
          <w:p>
            <w:pPr>
              <w:pStyle w:val="12"/>
              <w:spacing w:line="600" w:lineRule="exact"/>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39" w:type="dxa"/>
            <w:gridSpan w:val="6"/>
            <w:vAlign w:val="center"/>
          </w:tcPr>
          <w:p>
            <w:pPr>
              <w:pStyle w:val="12"/>
              <w:spacing w:line="600" w:lineRule="exact"/>
              <w:jc w:val="left"/>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法定代表人或其委托代理人（签字或盖章）：</w:t>
            </w:r>
          </w:p>
        </w:tc>
      </w:tr>
    </w:tbl>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p>
      <w:pPr>
        <w:pStyle w:val="12"/>
        <w:rPr>
          <w:rFonts w:hAnsi="宋体" w:cs="宋体"/>
          <w:color w:val="000000" w:themeColor="text1"/>
          <w:sz w:val="24"/>
          <w:szCs w:val="24"/>
          <w14:textFill>
            <w14:solidFill>
              <w14:schemeClr w14:val="tx1"/>
            </w14:solidFill>
          </w14:textFill>
        </w:rPr>
      </w:pPr>
    </w:p>
    <w:p>
      <w:pPr>
        <w:pStyle w:val="12"/>
        <w:spacing w:line="600" w:lineRule="exact"/>
        <w:rPr>
          <w:rFonts w:hAnsi="宋体" w:cs="宋体"/>
          <w:color w:val="000000" w:themeColor="text1"/>
          <w:sz w:val="24"/>
          <w:szCs w:val="24"/>
          <w:u w:val="single"/>
          <w14:textFill>
            <w14:solidFill>
              <w14:schemeClr w14:val="tx1"/>
            </w14:solidFill>
          </w14:textFill>
        </w:rPr>
      </w:pPr>
    </w:p>
    <w:p>
      <w:pPr>
        <w:pStyle w:val="12"/>
        <w:spacing w:line="600" w:lineRule="exact"/>
        <w:jc w:val="left"/>
        <w:rPr>
          <w:rFonts w:hAnsi="宋体" w:cs="宋体"/>
          <w:color w:val="000000" w:themeColor="text1"/>
          <w:sz w:val="24"/>
          <w:szCs w:val="24"/>
          <w:u w:val="single"/>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int="eastAsia" w:hAnsi="宋体" w:cs="宋体"/>
          <w:color w:val="000000" w:themeColor="text1"/>
          <w:sz w:val="24"/>
          <w:szCs w:val="24"/>
          <w:u w:val="single"/>
          <w14:textFill>
            <w14:solidFill>
              <w14:schemeClr w14:val="tx1"/>
            </w14:solidFill>
          </w14:textFill>
        </w:rPr>
        <w:br w:type="page"/>
      </w:r>
      <w:bookmarkStart w:id="215" w:name="_Toc31451"/>
    </w:p>
    <w:p/>
    <w:p>
      <w:pPr>
        <w:pStyle w:val="12"/>
        <w:spacing w:line="400" w:lineRule="exact"/>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格式4：</w:t>
      </w:r>
    </w:p>
    <w:p>
      <w:pPr>
        <w:spacing w:line="367" w:lineRule="exact"/>
        <w:jc w:val="center"/>
        <w:rPr>
          <w:rFonts w:ascii="微软雅黑" w:hAnsi="微软雅黑" w:cs="微软雅黑"/>
          <w:b/>
          <w:sz w:val="28"/>
          <w:szCs w:val="28"/>
        </w:rPr>
      </w:pPr>
    </w:p>
    <w:p>
      <w:pPr>
        <w:spacing w:line="367" w:lineRule="exact"/>
        <w:jc w:val="center"/>
        <w:rPr>
          <w:rFonts w:ascii="微软雅黑" w:hAnsi="微软雅黑" w:cs="微软雅黑"/>
          <w:b/>
          <w:sz w:val="28"/>
          <w:szCs w:val="28"/>
        </w:rPr>
      </w:pPr>
    </w:p>
    <w:p>
      <w:pPr>
        <w:spacing w:line="367" w:lineRule="exact"/>
        <w:jc w:val="center"/>
        <w:rPr>
          <w:rFonts w:ascii="微软雅黑" w:hAnsi="微软雅黑" w:cs="微软雅黑"/>
          <w:b/>
          <w:sz w:val="28"/>
          <w:szCs w:val="28"/>
        </w:rPr>
      </w:pPr>
      <w:r>
        <w:rPr>
          <w:rFonts w:hint="eastAsia" w:ascii="微软雅黑" w:hAnsi="微软雅黑" w:cs="微软雅黑"/>
          <w:b/>
          <w:sz w:val="28"/>
          <w:szCs w:val="28"/>
        </w:rPr>
        <w:t>拟派项目负责人基本情况</w:t>
      </w:r>
    </w:p>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276"/>
        <w:gridCol w:w="80"/>
        <w:gridCol w:w="204"/>
        <w:gridCol w:w="1417"/>
        <w:gridCol w:w="1276"/>
        <w:gridCol w:w="1843"/>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242" w:type="dxa"/>
            <w:vAlign w:val="center"/>
          </w:tcPr>
          <w:p>
            <w:pPr>
              <w:pStyle w:val="43"/>
              <w:jc w:val="center"/>
              <w:outlineLvl w:val="0"/>
              <w:rPr>
                <w:szCs w:val="21"/>
              </w:rPr>
            </w:pPr>
            <w:bookmarkStart w:id="216" w:name="_Toc15887"/>
            <w:bookmarkStart w:id="217" w:name="_Toc32154"/>
            <w:r>
              <w:rPr>
                <w:szCs w:val="21"/>
              </w:rPr>
              <w:t>姓  名</w:t>
            </w:r>
            <w:bookmarkEnd w:id="216"/>
            <w:bookmarkEnd w:id="217"/>
          </w:p>
        </w:tc>
        <w:tc>
          <w:tcPr>
            <w:tcW w:w="1560" w:type="dxa"/>
            <w:gridSpan w:val="3"/>
            <w:vAlign w:val="center"/>
          </w:tcPr>
          <w:p>
            <w:pPr>
              <w:pStyle w:val="43"/>
              <w:jc w:val="center"/>
              <w:rPr>
                <w:szCs w:val="21"/>
              </w:rPr>
            </w:pPr>
          </w:p>
        </w:tc>
        <w:tc>
          <w:tcPr>
            <w:tcW w:w="1417" w:type="dxa"/>
            <w:vAlign w:val="center"/>
          </w:tcPr>
          <w:p>
            <w:pPr>
              <w:pStyle w:val="43"/>
              <w:jc w:val="center"/>
              <w:outlineLvl w:val="0"/>
              <w:rPr>
                <w:rFonts w:ascii="宋体" w:hAnsi="宋体" w:cs="宋体"/>
                <w:spacing w:val="-7"/>
              </w:rPr>
            </w:pPr>
            <w:bookmarkStart w:id="218" w:name="_Toc569"/>
            <w:bookmarkStart w:id="219" w:name="_Toc28031"/>
            <w:r>
              <w:rPr>
                <w:rFonts w:ascii="宋体" w:hAnsi="宋体" w:cs="宋体"/>
                <w:spacing w:val="-7"/>
              </w:rPr>
              <w:t>拟在本项目</w:t>
            </w:r>
            <w:bookmarkEnd w:id="218"/>
            <w:bookmarkEnd w:id="219"/>
          </w:p>
          <w:p>
            <w:pPr>
              <w:pStyle w:val="43"/>
              <w:jc w:val="center"/>
              <w:outlineLvl w:val="0"/>
              <w:rPr>
                <w:szCs w:val="21"/>
              </w:rPr>
            </w:pPr>
            <w:bookmarkStart w:id="220" w:name="_Toc21451"/>
            <w:bookmarkStart w:id="221" w:name="_Toc7222"/>
            <w:r>
              <w:rPr>
                <w:rFonts w:ascii="宋体" w:hAnsi="宋体" w:cs="宋体"/>
                <w:spacing w:val="-7"/>
              </w:rPr>
              <w:t>任职</w:t>
            </w:r>
            <w:bookmarkEnd w:id="220"/>
            <w:bookmarkEnd w:id="221"/>
          </w:p>
        </w:tc>
        <w:tc>
          <w:tcPr>
            <w:tcW w:w="1276" w:type="dxa"/>
            <w:vAlign w:val="center"/>
          </w:tcPr>
          <w:p>
            <w:pPr>
              <w:pStyle w:val="43"/>
              <w:jc w:val="center"/>
              <w:outlineLvl w:val="0"/>
              <w:rPr>
                <w:szCs w:val="21"/>
              </w:rPr>
            </w:pPr>
            <w:bookmarkStart w:id="222" w:name="_Toc30966"/>
            <w:bookmarkStart w:id="223" w:name="_Toc4203"/>
            <w:r>
              <w:rPr>
                <w:szCs w:val="21"/>
              </w:rPr>
              <w:t>项目</w:t>
            </w:r>
            <w:bookmarkEnd w:id="222"/>
            <w:bookmarkEnd w:id="223"/>
          </w:p>
          <w:p>
            <w:pPr>
              <w:pStyle w:val="43"/>
              <w:jc w:val="center"/>
              <w:outlineLvl w:val="0"/>
              <w:rPr>
                <w:szCs w:val="21"/>
              </w:rPr>
            </w:pPr>
            <w:bookmarkStart w:id="224" w:name="_Toc21319"/>
            <w:bookmarkStart w:id="225" w:name="_Toc19563"/>
            <w:r>
              <w:rPr>
                <w:szCs w:val="21"/>
              </w:rPr>
              <w:t>负责人</w:t>
            </w:r>
            <w:bookmarkEnd w:id="224"/>
            <w:bookmarkEnd w:id="225"/>
          </w:p>
        </w:tc>
        <w:tc>
          <w:tcPr>
            <w:tcW w:w="1843" w:type="dxa"/>
            <w:vAlign w:val="center"/>
          </w:tcPr>
          <w:p>
            <w:pPr>
              <w:pStyle w:val="43"/>
              <w:jc w:val="center"/>
              <w:outlineLvl w:val="0"/>
              <w:rPr>
                <w:szCs w:val="21"/>
              </w:rPr>
            </w:pPr>
            <w:bookmarkStart w:id="226" w:name="_Toc24715"/>
            <w:bookmarkStart w:id="227" w:name="_Toc16763"/>
            <w:r>
              <w:rPr>
                <w:rFonts w:hint="eastAsia" w:ascii="宋体" w:hAnsi="宋体" w:cs="宋体"/>
                <w:spacing w:val="-7"/>
              </w:rPr>
              <w:t>从业</w:t>
            </w:r>
            <w:r>
              <w:rPr>
                <w:rFonts w:ascii="宋体" w:hAnsi="宋体" w:cs="宋体"/>
                <w:spacing w:val="-7"/>
              </w:rPr>
              <w:t>时间</w:t>
            </w:r>
            <w:bookmarkEnd w:id="226"/>
            <w:bookmarkEnd w:id="227"/>
          </w:p>
        </w:tc>
        <w:tc>
          <w:tcPr>
            <w:tcW w:w="1548" w:type="dxa"/>
          </w:tcPr>
          <w:p>
            <w:pPr>
              <w:pStyle w:val="43"/>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242" w:type="dxa"/>
            <w:vAlign w:val="center"/>
          </w:tcPr>
          <w:p>
            <w:pPr>
              <w:pStyle w:val="43"/>
              <w:jc w:val="center"/>
              <w:outlineLvl w:val="0"/>
              <w:rPr>
                <w:szCs w:val="21"/>
              </w:rPr>
            </w:pPr>
            <w:bookmarkStart w:id="228" w:name="_Toc20044"/>
            <w:bookmarkStart w:id="229" w:name="_Toc14087"/>
            <w:r>
              <w:rPr>
                <w:szCs w:val="21"/>
              </w:rPr>
              <w:t>学</w:t>
            </w:r>
            <w:r>
              <w:rPr>
                <w:rFonts w:hint="eastAsia"/>
                <w:szCs w:val="21"/>
              </w:rPr>
              <w:t xml:space="preserve"> </w:t>
            </w:r>
            <w:r>
              <w:rPr>
                <w:szCs w:val="21"/>
              </w:rPr>
              <w:t xml:space="preserve"> 历</w:t>
            </w:r>
            <w:bookmarkEnd w:id="228"/>
            <w:bookmarkEnd w:id="229"/>
          </w:p>
        </w:tc>
        <w:tc>
          <w:tcPr>
            <w:tcW w:w="1560" w:type="dxa"/>
            <w:gridSpan w:val="3"/>
            <w:vAlign w:val="center"/>
          </w:tcPr>
          <w:p>
            <w:pPr>
              <w:pStyle w:val="43"/>
              <w:jc w:val="center"/>
              <w:rPr>
                <w:szCs w:val="21"/>
              </w:rPr>
            </w:pPr>
          </w:p>
        </w:tc>
        <w:tc>
          <w:tcPr>
            <w:tcW w:w="1417" w:type="dxa"/>
            <w:vAlign w:val="center"/>
          </w:tcPr>
          <w:p>
            <w:pPr>
              <w:pStyle w:val="43"/>
              <w:jc w:val="center"/>
              <w:outlineLvl w:val="0"/>
              <w:rPr>
                <w:szCs w:val="21"/>
              </w:rPr>
            </w:pPr>
            <w:bookmarkStart w:id="230" w:name="_Toc28235"/>
            <w:bookmarkStart w:id="231" w:name="_Toc32747"/>
            <w:r>
              <w:rPr>
                <w:rFonts w:hint="eastAsia" w:ascii="宋体" w:hAnsi="宋体" w:cs="宋体"/>
                <w:spacing w:val="-7"/>
              </w:rPr>
              <w:t xml:space="preserve">专 </w:t>
            </w:r>
            <w:r>
              <w:rPr>
                <w:rFonts w:ascii="宋体" w:hAnsi="宋体" w:cs="宋体"/>
                <w:spacing w:val="-7"/>
              </w:rPr>
              <w:t xml:space="preserve"> </w:t>
            </w:r>
            <w:r>
              <w:rPr>
                <w:rFonts w:hint="eastAsia" w:ascii="宋体" w:hAnsi="宋体" w:cs="宋体"/>
                <w:spacing w:val="-7"/>
              </w:rPr>
              <w:t>业</w:t>
            </w:r>
            <w:bookmarkEnd w:id="230"/>
            <w:bookmarkEnd w:id="231"/>
          </w:p>
        </w:tc>
        <w:tc>
          <w:tcPr>
            <w:tcW w:w="1276" w:type="dxa"/>
            <w:vAlign w:val="center"/>
          </w:tcPr>
          <w:p>
            <w:pPr>
              <w:pStyle w:val="43"/>
              <w:jc w:val="center"/>
              <w:rPr>
                <w:szCs w:val="21"/>
              </w:rPr>
            </w:pPr>
          </w:p>
        </w:tc>
        <w:tc>
          <w:tcPr>
            <w:tcW w:w="1843" w:type="dxa"/>
            <w:vAlign w:val="center"/>
          </w:tcPr>
          <w:p>
            <w:pPr>
              <w:pStyle w:val="43"/>
              <w:jc w:val="center"/>
              <w:outlineLvl w:val="0"/>
              <w:rPr>
                <w:szCs w:val="21"/>
              </w:rPr>
            </w:pPr>
            <w:bookmarkStart w:id="232" w:name="_Toc23466"/>
            <w:bookmarkStart w:id="233" w:name="_Toc10920"/>
            <w:r>
              <w:rPr>
                <w:szCs w:val="21"/>
              </w:rPr>
              <w:t>职</w:t>
            </w:r>
            <w:r>
              <w:rPr>
                <w:rFonts w:hint="eastAsia"/>
                <w:szCs w:val="21"/>
              </w:rPr>
              <w:t xml:space="preserve"> </w:t>
            </w:r>
            <w:r>
              <w:rPr>
                <w:szCs w:val="21"/>
              </w:rPr>
              <w:t xml:space="preserve"> 称</w:t>
            </w:r>
            <w:bookmarkEnd w:id="232"/>
            <w:bookmarkEnd w:id="233"/>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242" w:type="dxa"/>
            <w:vAlign w:val="center"/>
          </w:tcPr>
          <w:p>
            <w:pPr>
              <w:pStyle w:val="43"/>
              <w:jc w:val="center"/>
              <w:outlineLvl w:val="0"/>
              <w:rPr>
                <w:szCs w:val="21"/>
              </w:rPr>
            </w:pPr>
            <w:bookmarkStart w:id="234" w:name="_Toc2401"/>
            <w:bookmarkStart w:id="235" w:name="_Toc6886"/>
            <w:r>
              <w:rPr>
                <w:szCs w:val="21"/>
              </w:rPr>
              <w:t>身份证号</w:t>
            </w:r>
            <w:bookmarkEnd w:id="234"/>
            <w:bookmarkEnd w:id="235"/>
          </w:p>
        </w:tc>
        <w:tc>
          <w:tcPr>
            <w:tcW w:w="7644" w:type="dxa"/>
            <w:gridSpan w:val="7"/>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242" w:type="dxa"/>
            <w:vAlign w:val="center"/>
          </w:tcPr>
          <w:p>
            <w:pPr>
              <w:pStyle w:val="43"/>
              <w:jc w:val="center"/>
              <w:outlineLvl w:val="0"/>
              <w:rPr>
                <w:rFonts w:ascii="宋体" w:hAnsi="宋体" w:cs="宋体"/>
                <w:spacing w:val="-7"/>
              </w:rPr>
            </w:pPr>
            <w:bookmarkStart w:id="236" w:name="_Toc4501"/>
            <w:bookmarkStart w:id="237" w:name="_Toc9162"/>
            <w:r>
              <w:rPr>
                <w:szCs w:val="21"/>
              </w:rPr>
              <w:t>毕业学校</w:t>
            </w:r>
            <w:bookmarkEnd w:id="236"/>
            <w:bookmarkEnd w:id="237"/>
          </w:p>
        </w:tc>
        <w:tc>
          <w:tcPr>
            <w:tcW w:w="4253" w:type="dxa"/>
            <w:gridSpan w:val="5"/>
            <w:vAlign w:val="center"/>
          </w:tcPr>
          <w:p>
            <w:pPr>
              <w:pStyle w:val="43"/>
              <w:jc w:val="center"/>
              <w:rPr>
                <w:szCs w:val="21"/>
              </w:rPr>
            </w:pPr>
          </w:p>
        </w:tc>
        <w:tc>
          <w:tcPr>
            <w:tcW w:w="1843" w:type="dxa"/>
            <w:vAlign w:val="center"/>
          </w:tcPr>
          <w:p>
            <w:pPr>
              <w:pStyle w:val="43"/>
              <w:jc w:val="center"/>
              <w:outlineLvl w:val="0"/>
              <w:rPr>
                <w:rFonts w:ascii="宋体" w:hAnsi="宋体" w:cs="宋体"/>
                <w:spacing w:val="-7"/>
              </w:rPr>
            </w:pPr>
            <w:bookmarkStart w:id="238" w:name="_Toc18532"/>
            <w:bookmarkStart w:id="239" w:name="_Toc1379"/>
            <w:r>
              <w:rPr>
                <w:rFonts w:ascii="宋体" w:hAnsi="宋体" w:cs="宋体"/>
                <w:spacing w:val="-7"/>
              </w:rPr>
              <w:t>毕业时间</w:t>
            </w:r>
            <w:bookmarkEnd w:id="238"/>
            <w:bookmarkEnd w:id="239"/>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5495" w:type="dxa"/>
            <w:gridSpan w:val="6"/>
            <w:vAlign w:val="center"/>
          </w:tcPr>
          <w:p>
            <w:pPr>
              <w:pStyle w:val="43"/>
              <w:jc w:val="center"/>
              <w:outlineLvl w:val="0"/>
              <w:rPr>
                <w:szCs w:val="21"/>
              </w:rPr>
            </w:pPr>
            <w:bookmarkStart w:id="240" w:name="_Toc21948"/>
            <w:bookmarkStart w:id="241" w:name="_Toc20200"/>
            <w:r>
              <w:rPr>
                <w:rFonts w:hint="eastAsia" w:ascii="宋体" w:hAnsi="宋体" w:cs="宋体"/>
                <w:spacing w:val="-7"/>
              </w:rPr>
              <w:t>注册类型及等级</w:t>
            </w:r>
            <w:bookmarkEnd w:id="240"/>
            <w:bookmarkEnd w:id="241"/>
          </w:p>
        </w:tc>
        <w:tc>
          <w:tcPr>
            <w:tcW w:w="3391" w:type="dxa"/>
            <w:gridSpan w:val="2"/>
            <w:vAlign w:val="center"/>
          </w:tcPr>
          <w:p>
            <w:pPr>
              <w:pStyle w:val="43"/>
              <w:jc w:val="center"/>
              <w:outlineLvl w:val="0"/>
              <w:rPr>
                <w:szCs w:val="21"/>
              </w:rPr>
            </w:pPr>
            <w:bookmarkStart w:id="242" w:name="_Toc16204"/>
            <w:bookmarkStart w:id="243" w:name="_Toc24264"/>
            <w:r>
              <w:rPr>
                <w:rFonts w:hint="eastAsia"/>
                <w:szCs w:val="21"/>
              </w:rPr>
              <w:t>注册</w:t>
            </w:r>
            <w:r>
              <w:rPr>
                <w:szCs w:val="21"/>
              </w:rPr>
              <w:t>证书编号</w:t>
            </w:r>
            <w:bookmarkEnd w:id="242"/>
            <w:bookmarkEnd w:id="2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598" w:type="dxa"/>
            <w:gridSpan w:val="3"/>
            <w:vAlign w:val="center"/>
          </w:tcPr>
          <w:p>
            <w:pPr>
              <w:pStyle w:val="43"/>
              <w:jc w:val="center"/>
              <w:rPr>
                <w:rFonts w:ascii="宋体" w:hAnsi="宋体" w:cs="宋体"/>
                <w:spacing w:val="-7"/>
              </w:rPr>
            </w:pPr>
          </w:p>
        </w:tc>
        <w:tc>
          <w:tcPr>
            <w:tcW w:w="2897" w:type="dxa"/>
            <w:gridSpan w:val="3"/>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886" w:type="dxa"/>
            <w:gridSpan w:val="8"/>
            <w:vAlign w:val="center"/>
          </w:tcPr>
          <w:p>
            <w:pPr>
              <w:pStyle w:val="43"/>
              <w:jc w:val="center"/>
              <w:outlineLvl w:val="0"/>
              <w:rPr>
                <w:szCs w:val="21"/>
              </w:rPr>
            </w:pPr>
            <w:bookmarkStart w:id="244" w:name="_Toc32296"/>
            <w:bookmarkStart w:id="245" w:name="_Toc31667"/>
            <w:r>
              <w:rPr>
                <w:rFonts w:ascii="宋体" w:hAnsi="宋体" w:cs="宋体"/>
                <w:spacing w:val="-7"/>
              </w:rPr>
              <w:t>已完成和正在实施或新承接的类似</w:t>
            </w:r>
            <w:r>
              <w:rPr>
                <w:rFonts w:hint="eastAsia" w:ascii="宋体" w:hAnsi="宋体" w:cs="宋体"/>
                <w:spacing w:val="-7"/>
              </w:rPr>
              <w:t>项目</w:t>
            </w:r>
            <w:r>
              <w:rPr>
                <w:rFonts w:ascii="宋体" w:hAnsi="宋体" w:cs="宋体"/>
                <w:spacing w:val="-7"/>
              </w:rPr>
              <w:t>情况</w:t>
            </w:r>
            <w:bookmarkEnd w:id="244"/>
            <w:bookmarkEnd w:id="2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43"/>
              <w:jc w:val="center"/>
              <w:outlineLvl w:val="0"/>
              <w:rPr>
                <w:szCs w:val="21"/>
              </w:rPr>
            </w:pPr>
            <w:bookmarkStart w:id="246" w:name="_Toc6762"/>
            <w:bookmarkStart w:id="247" w:name="_Toc4307"/>
            <w:r>
              <w:rPr>
                <w:szCs w:val="21"/>
              </w:rPr>
              <w:t>合同签订时间</w:t>
            </w:r>
            <w:bookmarkEnd w:id="246"/>
            <w:bookmarkEnd w:id="247"/>
          </w:p>
        </w:tc>
        <w:tc>
          <w:tcPr>
            <w:tcW w:w="2977" w:type="dxa"/>
            <w:gridSpan w:val="4"/>
            <w:vAlign w:val="center"/>
          </w:tcPr>
          <w:p>
            <w:pPr>
              <w:pStyle w:val="43"/>
              <w:jc w:val="center"/>
              <w:outlineLvl w:val="0"/>
              <w:rPr>
                <w:szCs w:val="21"/>
              </w:rPr>
            </w:pPr>
            <w:bookmarkStart w:id="248" w:name="_Toc32146"/>
            <w:bookmarkStart w:id="249" w:name="_Toc24288"/>
            <w:r>
              <w:rPr>
                <w:szCs w:val="21"/>
              </w:rPr>
              <w:t>项目名称</w:t>
            </w:r>
            <w:bookmarkEnd w:id="248"/>
            <w:bookmarkEnd w:id="249"/>
          </w:p>
        </w:tc>
        <w:tc>
          <w:tcPr>
            <w:tcW w:w="1276" w:type="dxa"/>
            <w:vAlign w:val="center"/>
          </w:tcPr>
          <w:p>
            <w:pPr>
              <w:pStyle w:val="43"/>
              <w:jc w:val="center"/>
              <w:outlineLvl w:val="0"/>
              <w:rPr>
                <w:szCs w:val="21"/>
              </w:rPr>
            </w:pPr>
            <w:bookmarkStart w:id="250" w:name="_Toc32549"/>
            <w:bookmarkStart w:id="251" w:name="_Toc27184"/>
            <w:r>
              <w:rPr>
                <w:szCs w:val="21"/>
              </w:rPr>
              <w:t>担任</w:t>
            </w:r>
            <w:r>
              <w:rPr>
                <w:rFonts w:hint="eastAsia"/>
                <w:szCs w:val="21"/>
              </w:rPr>
              <w:t>职务</w:t>
            </w:r>
            <w:bookmarkEnd w:id="250"/>
            <w:bookmarkEnd w:id="251"/>
          </w:p>
        </w:tc>
        <w:tc>
          <w:tcPr>
            <w:tcW w:w="1843" w:type="dxa"/>
            <w:vAlign w:val="center"/>
          </w:tcPr>
          <w:p>
            <w:pPr>
              <w:pStyle w:val="43"/>
              <w:jc w:val="center"/>
              <w:outlineLvl w:val="0"/>
              <w:rPr>
                <w:szCs w:val="21"/>
              </w:rPr>
            </w:pPr>
            <w:bookmarkStart w:id="252" w:name="_Toc15305"/>
            <w:bookmarkStart w:id="253" w:name="_Toc2299"/>
            <w:r>
              <w:rPr>
                <w:szCs w:val="21"/>
              </w:rPr>
              <w:t>合同金额</w:t>
            </w:r>
            <w:r>
              <w:rPr>
                <w:rFonts w:hint="eastAsia"/>
                <w:szCs w:val="21"/>
              </w:rPr>
              <w:t>（元）</w:t>
            </w:r>
            <w:bookmarkEnd w:id="252"/>
            <w:bookmarkEnd w:id="253"/>
          </w:p>
        </w:tc>
        <w:tc>
          <w:tcPr>
            <w:tcW w:w="1548" w:type="dxa"/>
            <w:vAlign w:val="center"/>
          </w:tcPr>
          <w:p>
            <w:pPr>
              <w:pStyle w:val="43"/>
              <w:jc w:val="center"/>
              <w:outlineLvl w:val="0"/>
              <w:rPr>
                <w:szCs w:val="21"/>
              </w:rPr>
            </w:pPr>
            <w:bookmarkStart w:id="254" w:name="_Toc9457"/>
            <w:bookmarkStart w:id="255" w:name="_Toc8408"/>
            <w:r>
              <w:rPr>
                <w:szCs w:val="21"/>
              </w:rPr>
              <w:t>项目规模</w:t>
            </w:r>
            <w:bookmarkEnd w:id="254"/>
            <w:bookmarkEnd w:id="2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42" w:type="dxa"/>
            <w:vAlign w:val="center"/>
          </w:tcPr>
          <w:p>
            <w:pPr>
              <w:pStyle w:val="43"/>
              <w:jc w:val="center"/>
              <w:rPr>
                <w:szCs w:val="21"/>
              </w:rPr>
            </w:pPr>
          </w:p>
        </w:tc>
        <w:tc>
          <w:tcPr>
            <w:tcW w:w="1276" w:type="dxa"/>
            <w:vAlign w:val="center"/>
          </w:tcPr>
          <w:p>
            <w:pPr>
              <w:pStyle w:val="43"/>
              <w:jc w:val="center"/>
              <w:rPr>
                <w:szCs w:val="21"/>
              </w:rPr>
            </w:pPr>
          </w:p>
        </w:tc>
        <w:tc>
          <w:tcPr>
            <w:tcW w:w="1701" w:type="dxa"/>
            <w:gridSpan w:val="3"/>
            <w:vAlign w:val="center"/>
          </w:tcPr>
          <w:p>
            <w:pPr>
              <w:pStyle w:val="43"/>
              <w:jc w:val="center"/>
              <w:rPr>
                <w:szCs w:val="21"/>
              </w:rPr>
            </w:pPr>
          </w:p>
        </w:tc>
        <w:tc>
          <w:tcPr>
            <w:tcW w:w="1276" w:type="dxa"/>
            <w:vAlign w:val="center"/>
          </w:tcPr>
          <w:p>
            <w:pPr>
              <w:pStyle w:val="43"/>
              <w:jc w:val="center"/>
              <w:rPr>
                <w:szCs w:val="21"/>
              </w:rPr>
            </w:pPr>
          </w:p>
        </w:tc>
        <w:tc>
          <w:tcPr>
            <w:tcW w:w="1843" w:type="dxa"/>
            <w:vAlign w:val="center"/>
          </w:tcPr>
          <w:p>
            <w:pPr>
              <w:pStyle w:val="43"/>
              <w:jc w:val="center"/>
              <w:rPr>
                <w:szCs w:val="21"/>
              </w:rPr>
            </w:pPr>
          </w:p>
        </w:tc>
        <w:tc>
          <w:tcPr>
            <w:tcW w:w="1548" w:type="dxa"/>
            <w:vAlign w:val="center"/>
          </w:tcPr>
          <w:p>
            <w:pPr>
              <w:pStyle w:val="43"/>
              <w:jc w:val="center"/>
              <w:rPr>
                <w:szCs w:val="21"/>
              </w:rPr>
            </w:pPr>
          </w:p>
        </w:tc>
      </w:tr>
    </w:tbl>
    <w:p/>
    <w:p>
      <w:pPr>
        <w:rPr>
          <w:b/>
          <w:bCs/>
        </w:rPr>
      </w:pP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int="eastAsia" w:ascii="仿宋" w:hAnsi="仿宋" w:eastAsia="仿宋" w:cs="仿宋"/>
          <w:b/>
          <w:szCs w:val="21"/>
        </w:rPr>
        <w:t>注：附项目负责人相关资格证书或职称证复印件及近半年内连续三个月在本单位的社保证明复印件并加盖供应商公章</w:t>
      </w:r>
      <w:r>
        <w:rPr>
          <w:rFonts w:hint="eastAsia" w:hAnsi="宋体" w:cs="宋体"/>
          <w:b/>
          <w:color w:val="000000" w:themeColor="text1"/>
          <w14:textFill>
            <w14:solidFill>
              <w14:schemeClr w14:val="tx1"/>
            </w14:solidFill>
          </w14:textFill>
        </w:rPr>
        <w:t>。</w:t>
      </w:r>
    </w:p>
    <w:p/>
    <w:p>
      <w:pPr>
        <w:pStyle w:val="12"/>
        <w:spacing w:line="400" w:lineRule="exact"/>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格式5：</w:t>
      </w:r>
    </w:p>
    <w:p/>
    <w:p/>
    <w:p>
      <w:pPr>
        <w:spacing w:line="360" w:lineRule="auto"/>
        <w:ind w:right="420"/>
        <w:jc w:val="center"/>
        <w:rPr>
          <w:rFonts w:ascii="宋体" w:hAnsi="宋体"/>
          <w:b/>
          <w:sz w:val="28"/>
          <w:szCs w:val="28"/>
        </w:rPr>
      </w:pPr>
      <w:r>
        <w:rPr>
          <w:rFonts w:hint="eastAsia" w:ascii="宋体" w:hAnsi="宋体"/>
          <w:b/>
          <w:sz w:val="28"/>
          <w:szCs w:val="28"/>
        </w:rPr>
        <w:t>拟派设计实施</w:t>
      </w:r>
      <w:r>
        <w:rPr>
          <w:rFonts w:ascii="宋体" w:hAnsi="宋体"/>
          <w:b/>
          <w:sz w:val="28"/>
          <w:szCs w:val="28"/>
        </w:rPr>
        <w:t>人员配备情况表</w:t>
      </w:r>
    </w:p>
    <w:tbl>
      <w:tblPr>
        <w:tblStyle w:val="23"/>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4"/>
        <w:gridCol w:w="1152"/>
        <w:gridCol w:w="1258"/>
        <w:gridCol w:w="992"/>
        <w:gridCol w:w="992"/>
        <w:gridCol w:w="1560"/>
        <w:gridCol w:w="1557"/>
        <w:gridCol w:w="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pStyle w:val="43"/>
              <w:jc w:val="center"/>
              <w:outlineLvl w:val="0"/>
              <w:rPr>
                <w:b/>
                <w:szCs w:val="21"/>
              </w:rPr>
            </w:pPr>
            <w:bookmarkStart w:id="256" w:name="_Toc8880"/>
            <w:bookmarkStart w:id="257" w:name="_Toc6450"/>
            <w:r>
              <w:rPr>
                <w:b/>
                <w:szCs w:val="21"/>
              </w:rPr>
              <w:t>序号</w:t>
            </w:r>
            <w:bookmarkEnd w:id="256"/>
            <w:bookmarkEnd w:id="257"/>
          </w:p>
        </w:tc>
        <w:tc>
          <w:tcPr>
            <w:tcW w:w="1134" w:type="dxa"/>
            <w:vAlign w:val="center"/>
          </w:tcPr>
          <w:p>
            <w:pPr>
              <w:pStyle w:val="43"/>
              <w:jc w:val="center"/>
              <w:outlineLvl w:val="0"/>
              <w:rPr>
                <w:b/>
                <w:szCs w:val="21"/>
              </w:rPr>
            </w:pPr>
            <w:bookmarkStart w:id="258" w:name="_Toc23105"/>
            <w:bookmarkStart w:id="259" w:name="_Toc31357"/>
            <w:r>
              <w:rPr>
                <w:rFonts w:hint="eastAsia"/>
                <w:b/>
                <w:szCs w:val="21"/>
              </w:rPr>
              <w:t>姓名</w:t>
            </w:r>
            <w:bookmarkEnd w:id="258"/>
            <w:bookmarkEnd w:id="259"/>
          </w:p>
        </w:tc>
        <w:tc>
          <w:tcPr>
            <w:tcW w:w="1152" w:type="dxa"/>
            <w:vAlign w:val="center"/>
          </w:tcPr>
          <w:p>
            <w:pPr>
              <w:pStyle w:val="43"/>
              <w:jc w:val="center"/>
              <w:outlineLvl w:val="0"/>
              <w:rPr>
                <w:b/>
                <w:szCs w:val="21"/>
              </w:rPr>
            </w:pPr>
            <w:bookmarkStart w:id="260" w:name="_Toc6900"/>
            <w:bookmarkStart w:id="261" w:name="_Toc18921"/>
            <w:r>
              <w:rPr>
                <w:rFonts w:hint="eastAsia"/>
                <w:b/>
                <w:szCs w:val="21"/>
              </w:rPr>
              <w:t>身份证</w:t>
            </w:r>
            <w:bookmarkEnd w:id="260"/>
            <w:bookmarkEnd w:id="261"/>
          </w:p>
          <w:p>
            <w:pPr>
              <w:pStyle w:val="43"/>
              <w:jc w:val="center"/>
              <w:outlineLvl w:val="0"/>
              <w:rPr>
                <w:b/>
                <w:szCs w:val="21"/>
              </w:rPr>
            </w:pPr>
            <w:bookmarkStart w:id="262" w:name="_Toc14686"/>
            <w:bookmarkStart w:id="263" w:name="_Toc1708"/>
            <w:r>
              <w:rPr>
                <w:rFonts w:hint="eastAsia"/>
                <w:b/>
                <w:szCs w:val="21"/>
              </w:rPr>
              <w:t>号码</w:t>
            </w:r>
            <w:bookmarkEnd w:id="262"/>
            <w:bookmarkEnd w:id="263"/>
          </w:p>
        </w:tc>
        <w:tc>
          <w:tcPr>
            <w:tcW w:w="1258" w:type="dxa"/>
            <w:vAlign w:val="center"/>
          </w:tcPr>
          <w:p>
            <w:pPr>
              <w:pStyle w:val="43"/>
              <w:jc w:val="center"/>
              <w:outlineLvl w:val="0"/>
              <w:rPr>
                <w:b/>
                <w:szCs w:val="21"/>
              </w:rPr>
            </w:pPr>
            <w:bookmarkStart w:id="264" w:name="_Toc27463"/>
            <w:bookmarkStart w:id="265" w:name="_Toc19904"/>
            <w:r>
              <w:rPr>
                <w:b/>
                <w:szCs w:val="21"/>
              </w:rPr>
              <w:t>拟在本项目任职</w:t>
            </w:r>
            <w:bookmarkEnd w:id="264"/>
            <w:bookmarkEnd w:id="265"/>
          </w:p>
        </w:tc>
        <w:tc>
          <w:tcPr>
            <w:tcW w:w="992" w:type="dxa"/>
            <w:vAlign w:val="center"/>
          </w:tcPr>
          <w:p>
            <w:pPr>
              <w:pStyle w:val="43"/>
              <w:jc w:val="center"/>
              <w:outlineLvl w:val="0"/>
              <w:rPr>
                <w:b/>
                <w:szCs w:val="21"/>
              </w:rPr>
            </w:pPr>
            <w:bookmarkStart w:id="266" w:name="_Toc18528"/>
            <w:bookmarkStart w:id="267" w:name="_Toc24254"/>
            <w:r>
              <w:rPr>
                <w:b/>
                <w:szCs w:val="21"/>
              </w:rPr>
              <w:t>职</w:t>
            </w:r>
            <w:r>
              <w:rPr>
                <w:rFonts w:hint="eastAsia"/>
                <w:b/>
                <w:szCs w:val="21"/>
              </w:rPr>
              <w:t xml:space="preserve"> </w:t>
            </w:r>
            <w:r>
              <w:rPr>
                <w:b/>
                <w:szCs w:val="21"/>
              </w:rPr>
              <w:t>称</w:t>
            </w:r>
            <w:bookmarkEnd w:id="266"/>
            <w:bookmarkEnd w:id="267"/>
          </w:p>
        </w:tc>
        <w:tc>
          <w:tcPr>
            <w:tcW w:w="992" w:type="dxa"/>
            <w:vAlign w:val="center"/>
          </w:tcPr>
          <w:p>
            <w:pPr>
              <w:pStyle w:val="43"/>
              <w:jc w:val="center"/>
              <w:outlineLvl w:val="0"/>
              <w:rPr>
                <w:b/>
                <w:szCs w:val="21"/>
              </w:rPr>
            </w:pPr>
            <w:bookmarkStart w:id="268" w:name="_Toc10821"/>
            <w:bookmarkStart w:id="269" w:name="_Toc15753"/>
            <w:r>
              <w:rPr>
                <w:b/>
                <w:szCs w:val="21"/>
              </w:rPr>
              <w:t>专</w:t>
            </w:r>
            <w:r>
              <w:rPr>
                <w:rFonts w:hint="eastAsia"/>
                <w:b/>
                <w:szCs w:val="21"/>
              </w:rPr>
              <w:t xml:space="preserve"> </w:t>
            </w:r>
            <w:r>
              <w:rPr>
                <w:b/>
                <w:szCs w:val="21"/>
              </w:rPr>
              <w:t>业</w:t>
            </w:r>
            <w:bookmarkEnd w:id="268"/>
            <w:bookmarkEnd w:id="269"/>
          </w:p>
        </w:tc>
        <w:tc>
          <w:tcPr>
            <w:tcW w:w="1560" w:type="dxa"/>
            <w:vAlign w:val="center"/>
          </w:tcPr>
          <w:p>
            <w:pPr>
              <w:pStyle w:val="43"/>
              <w:jc w:val="center"/>
              <w:outlineLvl w:val="0"/>
              <w:rPr>
                <w:b/>
                <w:szCs w:val="21"/>
              </w:rPr>
            </w:pPr>
            <w:bookmarkStart w:id="270" w:name="_Toc30877"/>
            <w:bookmarkStart w:id="271" w:name="_Toc18918"/>
            <w:r>
              <w:rPr>
                <w:b/>
                <w:szCs w:val="21"/>
              </w:rPr>
              <w:t>执业</w:t>
            </w:r>
            <w:r>
              <w:rPr>
                <w:rFonts w:hint="eastAsia"/>
                <w:b/>
                <w:szCs w:val="21"/>
              </w:rPr>
              <w:t>注册</w:t>
            </w:r>
            <w:r>
              <w:rPr>
                <w:b/>
                <w:szCs w:val="21"/>
              </w:rPr>
              <w:t>资格</w:t>
            </w:r>
            <w:r>
              <w:rPr>
                <w:rFonts w:hint="eastAsia"/>
                <w:b/>
                <w:szCs w:val="21"/>
              </w:rPr>
              <w:t>（如有）</w:t>
            </w:r>
            <w:bookmarkEnd w:id="270"/>
            <w:bookmarkEnd w:id="271"/>
          </w:p>
        </w:tc>
        <w:tc>
          <w:tcPr>
            <w:tcW w:w="1557" w:type="dxa"/>
            <w:vAlign w:val="center"/>
          </w:tcPr>
          <w:p>
            <w:pPr>
              <w:pStyle w:val="43"/>
              <w:jc w:val="center"/>
              <w:outlineLvl w:val="0"/>
              <w:rPr>
                <w:b/>
                <w:szCs w:val="21"/>
              </w:rPr>
            </w:pPr>
            <w:bookmarkStart w:id="272" w:name="_Toc13689"/>
            <w:bookmarkStart w:id="273" w:name="_Toc28085"/>
            <w:r>
              <w:rPr>
                <w:b/>
                <w:szCs w:val="21"/>
              </w:rPr>
              <w:t>证书编号</w:t>
            </w:r>
            <w:bookmarkEnd w:id="272"/>
            <w:bookmarkEnd w:id="273"/>
          </w:p>
        </w:tc>
        <w:tc>
          <w:tcPr>
            <w:tcW w:w="569" w:type="dxa"/>
            <w:vAlign w:val="center"/>
          </w:tcPr>
          <w:p>
            <w:pPr>
              <w:pStyle w:val="43"/>
              <w:jc w:val="center"/>
              <w:outlineLvl w:val="0"/>
              <w:rPr>
                <w:b/>
                <w:szCs w:val="21"/>
              </w:rPr>
            </w:pPr>
            <w:bookmarkStart w:id="274" w:name="_Toc5932"/>
            <w:bookmarkStart w:id="275" w:name="_Toc16963"/>
            <w:r>
              <w:rPr>
                <w:b/>
                <w:szCs w:val="21"/>
              </w:rPr>
              <w:t>备注</w:t>
            </w:r>
            <w:bookmarkEnd w:id="274"/>
            <w:bookmarkEnd w:id="27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tcPr>
          <w:p>
            <w:pPr>
              <w:pStyle w:val="43"/>
              <w:jc w:val="center"/>
              <w:rPr>
                <w:szCs w:val="21"/>
              </w:rPr>
            </w:pPr>
          </w:p>
        </w:tc>
        <w:tc>
          <w:tcPr>
            <w:tcW w:w="1134" w:type="dxa"/>
          </w:tcPr>
          <w:p>
            <w:pPr>
              <w:pStyle w:val="43"/>
              <w:jc w:val="center"/>
              <w:rPr>
                <w:szCs w:val="21"/>
              </w:rPr>
            </w:pPr>
          </w:p>
        </w:tc>
        <w:tc>
          <w:tcPr>
            <w:tcW w:w="1152" w:type="dxa"/>
          </w:tcPr>
          <w:p>
            <w:pPr>
              <w:pStyle w:val="43"/>
              <w:jc w:val="center"/>
              <w:rPr>
                <w:szCs w:val="21"/>
              </w:rPr>
            </w:pPr>
          </w:p>
        </w:tc>
        <w:tc>
          <w:tcPr>
            <w:tcW w:w="1258" w:type="dxa"/>
          </w:tcPr>
          <w:p>
            <w:pPr>
              <w:pStyle w:val="43"/>
              <w:jc w:val="center"/>
              <w:rPr>
                <w:szCs w:val="21"/>
              </w:rPr>
            </w:pPr>
          </w:p>
        </w:tc>
        <w:tc>
          <w:tcPr>
            <w:tcW w:w="992" w:type="dxa"/>
          </w:tcPr>
          <w:p>
            <w:pPr>
              <w:pStyle w:val="43"/>
              <w:jc w:val="center"/>
              <w:rPr>
                <w:szCs w:val="21"/>
              </w:rPr>
            </w:pPr>
          </w:p>
        </w:tc>
        <w:tc>
          <w:tcPr>
            <w:tcW w:w="992" w:type="dxa"/>
          </w:tcPr>
          <w:p>
            <w:pPr>
              <w:pStyle w:val="43"/>
              <w:jc w:val="center"/>
              <w:rPr>
                <w:szCs w:val="21"/>
              </w:rPr>
            </w:pPr>
          </w:p>
        </w:tc>
        <w:tc>
          <w:tcPr>
            <w:tcW w:w="1560" w:type="dxa"/>
          </w:tcPr>
          <w:p>
            <w:pPr>
              <w:pStyle w:val="43"/>
              <w:jc w:val="center"/>
              <w:rPr>
                <w:szCs w:val="21"/>
              </w:rPr>
            </w:pPr>
          </w:p>
        </w:tc>
        <w:tc>
          <w:tcPr>
            <w:tcW w:w="1557" w:type="dxa"/>
          </w:tcPr>
          <w:p>
            <w:pPr>
              <w:pStyle w:val="43"/>
              <w:jc w:val="center"/>
              <w:rPr>
                <w:szCs w:val="21"/>
              </w:rPr>
            </w:pPr>
          </w:p>
        </w:tc>
        <w:tc>
          <w:tcPr>
            <w:tcW w:w="569" w:type="dxa"/>
          </w:tcPr>
          <w:p>
            <w:pPr>
              <w:pStyle w:val="43"/>
              <w:jc w:val="center"/>
              <w:rPr>
                <w:szCs w:val="21"/>
              </w:rPr>
            </w:pPr>
          </w:p>
        </w:tc>
      </w:tr>
    </w:tbl>
    <w:p>
      <w:pPr>
        <w:spacing w:line="360" w:lineRule="auto"/>
        <w:ind w:firstLine="420" w:firstLineChars="200"/>
        <w:rPr>
          <w:szCs w:val="21"/>
        </w:rPr>
      </w:pP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int="eastAsia" w:ascii="仿宋" w:hAnsi="仿宋" w:eastAsia="仿宋" w:cs="仿宋"/>
          <w:b/>
          <w:szCs w:val="21"/>
        </w:rPr>
        <w:t>注：附上以上拟投入专业人员相关资格证书或职称证复印件及近半年内连续三个月在本单位的社保证明复印件并加盖供应商公章</w:t>
      </w:r>
      <w:r>
        <w:rPr>
          <w:rFonts w:hint="eastAsia" w:hAnsi="宋体" w:cs="宋体"/>
          <w:b/>
          <w:color w:val="000000" w:themeColor="text1"/>
          <w14:textFill>
            <w14:solidFill>
              <w14:schemeClr w14:val="tx1"/>
            </w14:solidFill>
          </w14:textFill>
        </w:rPr>
        <w:t>。</w:t>
      </w:r>
    </w:p>
    <w:p>
      <w:pPr>
        <w:snapToGrid w:val="0"/>
        <w:spacing w:before="165" w:beforeLines="50" w:after="50"/>
        <w:ind w:right="480"/>
        <w:outlineLvl w:val="1"/>
        <w:rPr>
          <w:rFonts w:ascii="宋体" w:hAnsi="宋体"/>
          <w:b/>
          <w:color w:val="000000"/>
          <w:sz w:val="32"/>
          <w:szCs w:val="32"/>
        </w:rPr>
      </w:pPr>
      <w:bookmarkStart w:id="276" w:name="_Toc29846"/>
      <w:r>
        <w:rPr>
          <w:rFonts w:hint="eastAsia" w:ascii="宋体" w:hAnsi="宋体"/>
          <w:b/>
          <w:bCs/>
          <w:color w:val="000000"/>
          <w:sz w:val="32"/>
          <w:szCs w:val="32"/>
        </w:rPr>
        <w:t>三、资格和</w:t>
      </w:r>
      <w:r>
        <w:rPr>
          <w:rFonts w:hint="eastAsia" w:ascii="宋体" w:hAnsi="宋体"/>
          <w:b/>
          <w:color w:val="000000"/>
          <w:sz w:val="32"/>
          <w:szCs w:val="32"/>
        </w:rPr>
        <w:t>商务文件格式</w:t>
      </w:r>
      <w:bookmarkEnd w:id="276"/>
      <w:r>
        <w:rPr>
          <w:rFonts w:hint="eastAsia" w:ascii="宋体" w:hAnsi="宋体"/>
          <w:b/>
          <w:color w:val="000000"/>
          <w:sz w:val="32"/>
          <w:szCs w:val="32"/>
        </w:rPr>
        <w:t xml:space="preserve"> </w:t>
      </w:r>
    </w:p>
    <w:p>
      <w:pPr>
        <w:snapToGrid w:val="0"/>
        <w:spacing w:before="165" w:beforeLines="50" w:after="50"/>
        <w:jc w:val="left"/>
        <w:outlineLvl w:val="2"/>
        <w:rPr>
          <w:rFonts w:ascii="宋体" w:hAnsi="宋体"/>
          <w:b/>
          <w:color w:val="000000"/>
          <w:sz w:val="32"/>
          <w:szCs w:val="32"/>
        </w:rPr>
      </w:pPr>
      <w:r>
        <w:rPr>
          <w:rFonts w:hint="eastAsia" w:ascii="宋体" w:hAnsi="宋体"/>
          <w:b/>
          <w:color w:val="000000"/>
          <w:sz w:val="32"/>
          <w:szCs w:val="32"/>
        </w:rPr>
        <w:t>1.</w:t>
      </w:r>
      <w:r>
        <w:rPr>
          <w:rFonts w:hint="eastAsia" w:ascii="宋体" w:hAnsi="宋体"/>
          <w:b/>
          <w:bCs/>
          <w:color w:val="000000"/>
          <w:sz w:val="32"/>
          <w:szCs w:val="32"/>
        </w:rPr>
        <w:t>资格和</w:t>
      </w:r>
      <w:r>
        <w:rPr>
          <w:rFonts w:hint="eastAsia" w:ascii="宋体" w:hAnsi="宋体"/>
          <w:b/>
          <w:color w:val="000000"/>
          <w:sz w:val="32"/>
          <w:szCs w:val="32"/>
        </w:rPr>
        <w:t>商务文件封面格式</w:t>
      </w:r>
    </w:p>
    <w:p>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正本/副本</w:t>
      </w: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rPr>
          <w:rFonts w:ascii="宋体" w:hAnsi="宋体"/>
          <w:color w:val="000000"/>
          <w:sz w:val="24"/>
          <w:szCs w:val="20"/>
        </w:rPr>
      </w:pPr>
    </w:p>
    <w:p>
      <w:pPr>
        <w:snapToGrid w:val="0"/>
        <w:spacing w:before="165" w:beforeLines="50" w:after="50"/>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资 格 和 商 务 文 件</w:t>
      </w: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rPr>
          <w:rFonts w:ascii="宋体" w:hAnsi="宋体"/>
          <w:bCs/>
          <w:color w:val="000000"/>
          <w:sz w:val="24"/>
          <w:szCs w:val="20"/>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pPr>
        <w:snapToGrid w:val="0"/>
        <w:spacing w:before="165" w:beforeLines="50" w:after="50"/>
        <w:ind w:firstLine="720" w:firstLineChars="22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w:t>
      </w:r>
    </w:p>
    <w:p>
      <w:pPr>
        <w:snapToGrid w:val="0"/>
        <w:spacing w:before="165" w:beforeLines="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所竞分标（如有则填写，无分标时填写“无”或留空）：</w:t>
      </w:r>
    </w:p>
    <w:p>
      <w:pPr>
        <w:snapToGrid w:val="0"/>
        <w:spacing w:before="165" w:beforeLines="50" w:after="50"/>
        <w:ind w:firstLine="720" w:firstLineChars="225"/>
        <w:rPr>
          <w:rFonts w:ascii="仿宋_GB2312" w:hAnsi="仿宋_GB2312" w:eastAsia="仿宋_GB2312" w:cs="仿宋_GB2312"/>
          <w:bCs/>
          <w:color w:val="000000"/>
          <w:sz w:val="32"/>
          <w:szCs w:val="32"/>
        </w:rPr>
      </w:pPr>
    </w:p>
    <w:p>
      <w:pPr>
        <w:snapToGrid w:val="0"/>
        <w:spacing w:before="50" w:after="50"/>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720" w:firstLineChars="225"/>
        <w:rPr>
          <w:rFonts w:ascii="仿宋_GB2312" w:hAnsi="仿宋_GB2312" w:eastAsia="仿宋_GB2312" w:cs="仿宋_GB2312"/>
          <w:bCs/>
          <w:color w:val="000000"/>
          <w:sz w:val="32"/>
          <w:szCs w:val="32"/>
        </w:rPr>
      </w:pPr>
    </w:p>
    <w:p>
      <w:pPr>
        <w:snapToGrid w:val="0"/>
        <w:spacing w:before="50" w:after="50"/>
        <w:ind w:firstLine="1280" w:firstLineChars="400"/>
        <w:rPr>
          <w:rFonts w:ascii="仿宋_GB2312" w:hAnsi="仿宋_GB2312" w:eastAsia="仿宋_GB2312" w:cs="仿宋_GB2312"/>
          <w:bCs/>
          <w:color w:val="000000"/>
          <w:sz w:val="32"/>
          <w:szCs w:val="32"/>
        </w:rPr>
      </w:pPr>
    </w:p>
    <w:p>
      <w:pPr>
        <w:snapToGrid w:val="0"/>
        <w:spacing w:before="165" w:beforeLines="50" w:after="5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月    日</w:t>
      </w: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r>
        <w:rPr>
          <w:rFonts w:hAnsi="宋体"/>
          <w:color w:val="000000"/>
          <w:sz w:val="24"/>
        </w:rPr>
        <w:br w:type="page"/>
      </w:r>
    </w:p>
    <w:p>
      <w:pPr>
        <w:pStyle w:val="12"/>
        <w:spacing w:line="600" w:lineRule="exact"/>
        <w:jc w:val="left"/>
        <w:rPr>
          <w:rFonts w:hAnsi="宋体" w:cs="宋体"/>
          <w:color w:val="000000" w:themeColor="text1"/>
          <w:u w:val="single"/>
          <w14:textFill>
            <w14:solidFill>
              <w14:schemeClr w14:val="tx1"/>
            </w14:solidFill>
          </w14:textFill>
        </w:rPr>
      </w:pPr>
      <w:r>
        <w:rPr>
          <w:rFonts w:hint="eastAsia" w:hAnsi="宋体" w:cs="宋体"/>
          <w:b/>
          <w:color w:val="000000" w:themeColor="text1"/>
          <w14:textFill>
            <w14:solidFill>
              <w14:schemeClr w14:val="tx1"/>
            </w14:solidFill>
          </w14:textFill>
        </w:rPr>
        <w:t>格式6：</w:t>
      </w:r>
    </w:p>
    <w:p>
      <w:pPr>
        <w:spacing w:before="331" w:beforeLines="100" w:after="165" w:afterLines="50" w:line="520" w:lineRule="exact"/>
        <w:ind w:left="540"/>
        <w:jc w:val="center"/>
        <w:outlineLvl w:val="0"/>
        <w:rPr>
          <w:rFonts w:ascii="宋体" w:hAnsi="宋体" w:cs="宋体"/>
          <w:color w:val="000000"/>
          <w:sz w:val="32"/>
          <w:szCs w:val="32"/>
        </w:rPr>
      </w:pPr>
      <w:bookmarkStart w:id="277" w:name="_Toc15827"/>
      <w:r>
        <w:rPr>
          <w:rFonts w:hint="eastAsia" w:ascii="宋体" w:hAnsi="宋体" w:cs="宋体"/>
          <w:bCs/>
          <w:color w:val="000000"/>
          <w:sz w:val="44"/>
          <w:szCs w:val="44"/>
        </w:rPr>
        <w:t>法定代表人证明书</w:t>
      </w:r>
      <w:bookmarkEnd w:id="277"/>
    </w:p>
    <w:p>
      <w:pPr>
        <w:spacing w:line="520" w:lineRule="exact"/>
        <w:ind w:left="540"/>
        <w:rPr>
          <w:rFonts w:ascii="宋体" w:hAnsi="宋体" w:cs="宋体"/>
          <w:color w:val="000000"/>
          <w:sz w:val="32"/>
          <w:szCs w:val="32"/>
        </w:rPr>
      </w:pPr>
    </w:p>
    <w:p>
      <w:pPr>
        <w:spacing w:line="360" w:lineRule="auto"/>
        <w:ind w:left="540"/>
        <w:rPr>
          <w:rFonts w:ascii="宋体" w:hAnsi="宋体" w:cs="宋体"/>
          <w:color w:val="000000"/>
          <w:sz w:val="24"/>
        </w:rPr>
      </w:pPr>
      <w:r>
        <w:rPr>
          <w:rFonts w:hint="eastAsia" w:ascii="宋体" w:hAnsi="宋体" w:cs="宋体"/>
          <w:color w:val="000000"/>
          <w:sz w:val="24"/>
        </w:rPr>
        <w:t>供应商名称：</w:t>
      </w:r>
      <w:r>
        <w:rPr>
          <w:rFonts w:hint="eastAsia" w:ascii="宋体" w:hAnsi="宋体" w:cs="宋体"/>
          <w:color w:val="000000"/>
          <w:sz w:val="24"/>
          <w:u w:val="single"/>
        </w:rPr>
        <w:t xml:space="preserve">                                                        </w:t>
      </w:r>
    </w:p>
    <w:p>
      <w:pPr>
        <w:spacing w:line="360" w:lineRule="auto"/>
        <w:ind w:left="540"/>
        <w:rPr>
          <w:rFonts w:ascii="宋体" w:hAnsi="宋体" w:cs="宋体"/>
          <w:color w:val="000000"/>
          <w:sz w:val="24"/>
        </w:rPr>
      </w:pPr>
      <w:r>
        <w:rPr>
          <w:rFonts w:hint="eastAsia" w:ascii="宋体" w:hAnsi="宋体" w:cs="宋体"/>
          <w:color w:val="000000"/>
          <w:sz w:val="24"/>
        </w:rPr>
        <w:t>地    址：</w:t>
      </w:r>
      <w:r>
        <w:rPr>
          <w:rFonts w:hint="eastAsia" w:ascii="宋体" w:hAnsi="宋体" w:cs="宋体"/>
          <w:color w:val="000000"/>
          <w:sz w:val="24"/>
          <w:u w:val="single"/>
        </w:rPr>
        <w:t xml:space="preserve">                                                        </w:t>
      </w:r>
    </w:p>
    <w:p>
      <w:pPr>
        <w:spacing w:line="360" w:lineRule="auto"/>
        <w:ind w:left="540"/>
        <w:rPr>
          <w:rFonts w:ascii="宋体" w:hAnsi="宋体" w:cs="宋体"/>
          <w:color w:val="000000"/>
          <w:sz w:val="24"/>
        </w:rPr>
      </w:pPr>
      <w:r>
        <w:rPr>
          <w:rFonts w:hint="eastAsia" w:ascii="宋体" w:hAnsi="宋体" w:cs="宋体"/>
          <w:color w:val="000000"/>
          <w:sz w:val="24"/>
        </w:rPr>
        <w:t>姓    名：</w:t>
      </w:r>
      <w:r>
        <w:rPr>
          <w:rFonts w:hint="eastAsia" w:ascii="宋体" w:hAnsi="宋体" w:cs="宋体"/>
          <w:color w:val="000000"/>
          <w:sz w:val="24"/>
          <w:u w:val="single"/>
        </w:rPr>
        <w:t xml:space="preserve">                </w:t>
      </w:r>
      <w:r>
        <w:rPr>
          <w:rFonts w:hint="eastAsia" w:ascii="宋体" w:hAnsi="宋体" w:cs="宋体"/>
          <w:color w:val="000000"/>
          <w:sz w:val="24"/>
        </w:rPr>
        <w:t>性     别：</w:t>
      </w:r>
      <w:r>
        <w:rPr>
          <w:rFonts w:hint="eastAsia" w:ascii="宋体" w:hAnsi="宋体" w:cs="宋体"/>
          <w:color w:val="000000"/>
          <w:sz w:val="24"/>
          <w:u w:val="single"/>
        </w:rPr>
        <w:t xml:space="preserve">                </w:t>
      </w:r>
    </w:p>
    <w:p>
      <w:pPr>
        <w:spacing w:line="360" w:lineRule="auto"/>
        <w:ind w:left="540"/>
        <w:rPr>
          <w:rFonts w:ascii="宋体" w:hAnsi="宋体" w:cs="宋体"/>
          <w:color w:val="000000"/>
          <w:sz w:val="24"/>
          <w:u w:val="single"/>
        </w:rPr>
      </w:pPr>
      <w:r>
        <w:rPr>
          <w:rFonts w:hint="eastAsia" w:ascii="宋体" w:hAnsi="宋体" w:cs="宋体"/>
          <w:color w:val="000000"/>
          <w:sz w:val="24"/>
        </w:rPr>
        <w:t>年    龄：</w:t>
      </w:r>
      <w:r>
        <w:rPr>
          <w:rFonts w:hint="eastAsia" w:ascii="宋体" w:hAnsi="宋体" w:cs="宋体"/>
          <w:color w:val="000000"/>
          <w:sz w:val="24"/>
          <w:u w:val="single"/>
        </w:rPr>
        <w:t xml:space="preserve">                </w:t>
      </w:r>
      <w:r>
        <w:rPr>
          <w:rFonts w:hint="eastAsia" w:ascii="宋体" w:hAnsi="宋体" w:cs="宋体"/>
          <w:color w:val="000000"/>
          <w:sz w:val="24"/>
        </w:rPr>
        <w:t>职     务：</w:t>
      </w:r>
      <w:r>
        <w:rPr>
          <w:rFonts w:hint="eastAsia" w:ascii="宋体" w:hAnsi="宋体" w:cs="宋体"/>
          <w:color w:val="000000"/>
          <w:sz w:val="24"/>
          <w:u w:val="single"/>
        </w:rPr>
        <w:t xml:space="preserve">                </w:t>
      </w:r>
    </w:p>
    <w:p>
      <w:pPr>
        <w:spacing w:line="360" w:lineRule="auto"/>
        <w:ind w:left="540"/>
        <w:rPr>
          <w:rFonts w:ascii="宋体" w:hAnsi="宋体" w:cs="宋体"/>
          <w:color w:val="000000"/>
          <w:sz w:val="24"/>
        </w:rPr>
      </w:pPr>
      <w:r>
        <w:rPr>
          <w:rFonts w:hint="eastAsia" w:ascii="宋体" w:hAnsi="宋体" w:cs="宋体"/>
          <w:color w:val="000000"/>
          <w:sz w:val="24"/>
        </w:rPr>
        <w:t>身份证号码：</w:t>
      </w:r>
      <w:r>
        <w:rPr>
          <w:rFonts w:hint="eastAsia" w:ascii="宋体" w:hAnsi="宋体" w:cs="宋体"/>
          <w:color w:val="000000"/>
          <w:sz w:val="24"/>
          <w:u w:val="single"/>
        </w:rPr>
        <w:t xml:space="preserve">                                        </w:t>
      </w:r>
    </w:p>
    <w:p>
      <w:pPr>
        <w:spacing w:line="360" w:lineRule="auto"/>
        <w:ind w:firstLine="480" w:firstLineChars="200"/>
        <w:rPr>
          <w:rFonts w:ascii="宋体" w:hAnsi="宋体" w:cs="宋体"/>
          <w:color w:val="000000"/>
          <w:sz w:val="24"/>
        </w:rPr>
      </w:pPr>
      <w:r>
        <w:rPr>
          <w:rFonts w:hint="eastAsia" w:ascii="宋体" w:hAnsi="宋体" w:cs="宋体"/>
          <w:color w:val="000000"/>
          <w:sz w:val="24"/>
        </w:rPr>
        <w:t>系</w:t>
      </w:r>
      <w:r>
        <w:rPr>
          <w:rFonts w:hint="eastAsia" w:ascii="宋体" w:hAnsi="宋体" w:cs="宋体"/>
          <w:color w:val="000000"/>
          <w:sz w:val="24"/>
          <w:u w:val="single"/>
        </w:rPr>
        <w:t>（供应商名称）</w:t>
      </w:r>
      <w:r>
        <w:rPr>
          <w:rFonts w:hint="eastAsia" w:ascii="宋体" w:hAnsi="宋体" w:cs="宋体"/>
          <w:color w:val="000000"/>
          <w:sz w:val="24"/>
        </w:rPr>
        <w:t>的法定代表人。</w:t>
      </w:r>
    </w:p>
    <w:p>
      <w:pPr>
        <w:spacing w:line="360" w:lineRule="auto"/>
        <w:ind w:left="540"/>
        <w:rPr>
          <w:rFonts w:ascii="宋体" w:hAnsi="宋体" w:cs="宋体"/>
          <w:color w:val="000000"/>
          <w:sz w:val="24"/>
        </w:rPr>
      </w:pPr>
      <w:r>
        <w:rPr>
          <w:rFonts w:hint="eastAsia" w:ascii="宋体" w:hAnsi="宋体" w:cs="宋体"/>
          <w:color w:val="000000"/>
          <w:sz w:val="24"/>
        </w:rPr>
        <w:t>特此证明。</w:t>
      </w:r>
    </w:p>
    <w:p>
      <w:pPr>
        <w:spacing w:line="360" w:lineRule="auto"/>
        <w:ind w:left="540"/>
        <w:rPr>
          <w:rFonts w:ascii="宋体" w:hAnsi="宋体" w:cs="宋体"/>
          <w:color w:val="000000"/>
          <w:sz w:val="24"/>
        </w:rPr>
      </w:pPr>
    </w:p>
    <w:p>
      <w:pPr>
        <w:spacing w:line="360" w:lineRule="auto"/>
        <w:ind w:left="540"/>
        <w:rPr>
          <w:rFonts w:ascii="宋体" w:hAnsi="宋体" w:cs="宋体"/>
          <w:color w:val="000000"/>
          <w:sz w:val="24"/>
        </w:rPr>
      </w:pPr>
    </w:p>
    <w:p>
      <w:pPr>
        <w:spacing w:line="360" w:lineRule="auto"/>
        <w:ind w:left="540"/>
        <w:rPr>
          <w:rFonts w:ascii="宋体" w:hAnsi="宋体" w:cs="宋体"/>
          <w:color w:val="000000"/>
          <w:sz w:val="24"/>
        </w:rPr>
      </w:pPr>
    </w:p>
    <w:p>
      <w:pPr>
        <w:spacing w:line="360" w:lineRule="auto"/>
        <w:ind w:left="540"/>
        <w:rPr>
          <w:rFonts w:ascii="宋体" w:hAnsi="宋体" w:cs="宋体"/>
          <w:color w:val="000000"/>
          <w:sz w:val="24"/>
        </w:rPr>
      </w:pPr>
      <w:r>
        <w:rPr>
          <w:rFonts w:hint="eastAsia" w:ascii="宋体" w:hAnsi="宋体" w:cs="宋体"/>
          <w:color w:val="000000"/>
          <w:sz w:val="24"/>
        </w:rPr>
        <w:t>附件：法定代表人有效身份证正反面复印件</w:t>
      </w:r>
    </w:p>
    <w:p>
      <w:pPr>
        <w:spacing w:line="360" w:lineRule="auto"/>
        <w:ind w:left="540"/>
        <w:rPr>
          <w:rFonts w:ascii="宋体" w:hAnsi="宋体" w:cs="宋体"/>
          <w:color w:val="000000"/>
          <w:sz w:val="24"/>
        </w:rPr>
      </w:pPr>
    </w:p>
    <w:p>
      <w:pPr>
        <w:spacing w:line="360" w:lineRule="auto"/>
        <w:ind w:left="540"/>
        <w:jc w:val="right"/>
        <w:rPr>
          <w:rFonts w:ascii="宋体" w:hAnsi="宋体" w:cs="宋体"/>
          <w:color w:val="000000"/>
          <w:sz w:val="24"/>
        </w:rPr>
      </w:pPr>
      <w:r>
        <w:rPr>
          <w:rFonts w:hint="eastAsia" w:ascii="宋体" w:hAnsi="宋体" w:cs="宋体"/>
          <w:color w:val="000000"/>
          <w:sz w:val="24"/>
        </w:rPr>
        <w:t>供应商（盖公章）：</w:t>
      </w:r>
      <w:r>
        <w:rPr>
          <w:rFonts w:hint="eastAsia" w:ascii="宋体" w:hAnsi="宋体" w:cs="宋体"/>
          <w:color w:val="000000"/>
          <w:sz w:val="24"/>
          <w:u w:val="single"/>
        </w:rPr>
        <w:t xml:space="preserve">               </w:t>
      </w:r>
    </w:p>
    <w:p>
      <w:pPr>
        <w:snapToGrid w:val="0"/>
        <w:spacing w:before="165" w:beforeLines="50" w:after="50" w:line="360" w:lineRule="auto"/>
        <w:ind w:firstLine="4080" w:firstLineChars="1700"/>
        <w:rPr>
          <w:rFonts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pPr>
        <w:snapToGrid w:val="0"/>
        <w:spacing w:before="165" w:beforeLines="50" w:after="50" w:line="360" w:lineRule="auto"/>
        <w:jc w:val="center"/>
        <w:rPr>
          <w:rFonts w:ascii="宋体" w:hAnsi="宋体" w:cs="宋体"/>
          <w:b/>
          <w:color w:val="000000"/>
          <w:sz w:val="24"/>
        </w:rPr>
      </w:pPr>
    </w:p>
    <w:p>
      <w:pPr>
        <w:snapToGrid w:val="0"/>
        <w:spacing w:before="165" w:beforeLines="50" w:after="50" w:line="360" w:lineRule="auto"/>
        <w:jc w:val="left"/>
        <w:rPr>
          <w:rFonts w:ascii="宋体" w:hAnsi="宋体" w:cs="宋体"/>
          <w:color w:val="000000"/>
          <w:sz w:val="24"/>
        </w:rPr>
      </w:pPr>
    </w:p>
    <w:p>
      <w:pPr>
        <w:snapToGrid w:val="0"/>
        <w:spacing w:before="165" w:beforeLines="50" w:after="50" w:line="360" w:lineRule="auto"/>
        <w:jc w:val="left"/>
        <w:rPr>
          <w:rFonts w:ascii="宋体" w:hAnsi="宋体" w:cs="宋体"/>
          <w:color w:val="000000"/>
          <w:sz w:val="24"/>
        </w:rPr>
      </w:pPr>
      <w:r>
        <w:rPr>
          <w:rFonts w:hint="eastAsia" w:ascii="宋体" w:hAnsi="宋体" w:cs="宋体"/>
          <w:color w:val="000000"/>
          <w:sz w:val="24"/>
        </w:rPr>
        <w:t>注：1.自然人竞标的无需提供，联合体竞标的只需牵头人出具。</w:t>
      </w:r>
    </w:p>
    <w:p>
      <w:pPr>
        <w:snapToGrid w:val="0"/>
        <w:spacing w:before="165" w:beforeLines="50" w:after="50" w:line="360" w:lineRule="auto"/>
        <w:ind w:firstLine="480" w:firstLineChars="200"/>
        <w:jc w:val="left"/>
        <w:rPr>
          <w:rFonts w:ascii="宋体" w:hAnsi="宋体" w:cs="宋体"/>
          <w:b/>
          <w:color w:val="000000"/>
          <w:sz w:val="32"/>
          <w:szCs w:val="32"/>
        </w:rPr>
      </w:pPr>
      <w:r>
        <w:rPr>
          <w:rFonts w:hint="eastAsia" w:ascii="宋体" w:hAnsi="宋体" w:cs="宋体"/>
          <w:color w:val="000000"/>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pStyle w:val="12"/>
        <w:spacing w:line="600" w:lineRule="exact"/>
        <w:rPr>
          <w:rFonts w:hAnsi="宋体" w:cs="宋体"/>
          <w:color w:val="000000" w:themeColor="text1"/>
          <w:u w:val="single"/>
          <w14:textFill>
            <w14:solidFill>
              <w14:schemeClr w14:val="tx1"/>
            </w14:solidFill>
          </w14:textFill>
        </w:rPr>
      </w:pPr>
      <w:r>
        <w:rPr>
          <w:rFonts w:hint="eastAsia" w:hAnsi="宋体" w:cs="宋体"/>
          <w:b/>
          <w:color w:val="000000" w:themeColor="text1"/>
          <w14:textFill>
            <w14:solidFill>
              <w14:schemeClr w14:val="tx1"/>
            </w14:solidFill>
          </w14:textFill>
        </w:rPr>
        <w:t>格式7：</w:t>
      </w:r>
    </w:p>
    <w:p>
      <w:pPr>
        <w:pStyle w:val="12"/>
        <w:spacing w:line="500" w:lineRule="exact"/>
        <w:jc w:val="center"/>
        <w:rPr>
          <w:rFonts w:hAnsi="宋体" w:cs="宋体"/>
          <w:b/>
          <w:bCs/>
          <w:color w:val="000000" w:themeColor="text1"/>
          <w:sz w:val="30"/>
          <w:szCs w:val="30"/>
          <w14:textFill>
            <w14:solidFill>
              <w14:schemeClr w14:val="tx1"/>
            </w14:solidFill>
          </w14:textFill>
        </w:rPr>
      </w:pPr>
      <w:r>
        <w:rPr>
          <w:rFonts w:hint="eastAsia" w:hAnsi="宋体" w:cs="宋体"/>
          <w:b/>
          <w:bCs/>
          <w:color w:val="000000" w:themeColor="text1"/>
          <w:sz w:val="30"/>
          <w:szCs w:val="30"/>
          <w14:textFill>
            <w14:solidFill>
              <w14:schemeClr w14:val="tx1"/>
            </w14:solidFill>
          </w14:textFill>
        </w:rPr>
        <w:t>法定代表人授权委托书（格式）</w:t>
      </w:r>
    </w:p>
    <w:p>
      <w:pPr>
        <w:pStyle w:val="12"/>
        <w:spacing w:line="500" w:lineRule="exact"/>
        <w:ind w:firstLine="420" w:firstLineChars="200"/>
        <w:rPr>
          <w:rFonts w:hAnsi="宋体" w:cs="宋体"/>
          <w:color w:val="000000" w:themeColor="text1"/>
          <w:u w:val="single"/>
          <w14:textFill>
            <w14:solidFill>
              <w14:schemeClr w14:val="tx1"/>
            </w14:solidFill>
          </w14:textFill>
        </w:rPr>
      </w:pPr>
    </w:p>
    <w:p>
      <w:pPr>
        <w:pStyle w:val="12"/>
        <w:spacing w:line="44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（采购人名称）</w:t>
      </w:r>
    </w:p>
    <w:p>
      <w:pPr>
        <w:pStyle w:val="12"/>
        <w:spacing w:line="440" w:lineRule="exact"/>
        <w:ind w:firstLine="480" w:firstLineChars="200"/>
        <w:rPr>
          <w:rFonts w:hAnsi="宋体" w:cs="宋体"/>
          <w:color w:val="000000" w:themeColor="text1"/>
          <w:sz w:val="24"/>
          <w:szCs w:val="24"/>
          <w14:textFill>
            <w14:solidFill>
              <w14:schemeClr w14:val="tx1"/>
            </w14:solidFill>
          </w14:textFill>
        </w:rPr>
      </w:pPr>
    </w:p>
    <w:p>
      <w:pPr>
        <w:pStyle w:val="12"/>
        <w:spacing w:line="440" w:lineRule="exact"/>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本人</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（姓名）系</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（磋商供应商名称）的法定代表人，现授权</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（姓名和职务）为我方代理人。代理人根据授权，以我方名义签署、澄清、说明、补正、提交、撤回、修改贵方组织的项目</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（项目编号：</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）的响应文件、签订合同和处理一切有关事宜，其法律后果由我方承担。</w:t>
      </w:r>
    </w:p>
    <w:p>
      <w:pPr>
        <w:pStyle w:val="12"/>
        <w:spacing w:line="360" w:lineRule="auto"/>
        <w:ind w:firstLine="435"/>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本授权书于</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年</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月</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日签字生效，委托期限：</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w:t>
      </w:r>
    </w:p>
    <w:p>
      <w:pPr>
        <w:pStyle w:val="12"/>
        <w:spacing w:line="360" w:lineRule="auto"/>
        <w:ind w:firstLine="42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代理人无转委托权。</w:t>
      </w:r>
    </w:p>
    <w:p>
      <w:pPr>
        <w:pStyle w:val="12"/>
        <w:spacing w:line="360" w:lineRule="auto"/>
        <w:ind w:firstLine="420"/>
        <w:rPr>
          <w:rFonts w:hAnsi="宋体" w:cs="宋体"/>
          <w:color w:val="000000" w:themeColor="text1"/>
          <w:sz w:val="24"/>
          <w:szCs w:val="24"/>
          <w14:textFill>
            <w14:solidFill>
              <w14:schemeClr w14:val="tx1"/>
            </w14:solidFill>
          </w14:textFill>
        </w:rPr>
      </w:pP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统一社会信用代码:</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法定代表人（签字或盖章）：</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法定代表人身份证号码：</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委托代理人（签字或盖章）：</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委托代理人身份证号码：</w:t>
      </w:r>
      <w:r>
        <w:rPr>
          <w:rFonts w:hint="eastAsia" w:hAnsi="宋体" w:cs="宋体"/>
          <w:color w:val="000000" w:themeColor="text1"/>
          <w:sz w:val="24"/>
          <w:szCs w:val="24"/>
          <w:u w:val="single"/>
          <w14:textFill>
            <w14:solidFill>
              <w14:schemeClr w14:val="tx1"/>
            </w14:solidFill>
          </w14:textFill>
        </w:rPr>
        <w:t xml:space="preserve">                                       </w:t>
      </w:r>
    </w:p>
    <w:p>
      <w:pPr>
        <w:pStyle w:val="12"/>
        <w:spacing w:line="360" w:lineRule="auto"/>
        <w:ind w:firstLine="420"/>
        <w:jc w:val="right"/>
        <w:rPr>
          <w:rFonts w:hAnsi="宋体" w:cs="宋体"/>
          <w:color w:val="000000" w:themeColor="text1"/>
          <w:sz w:val="24"/>
          <w:szCs w:val="24"/>
          <w:u w:val="single"/>
          <w14:textFill>
            <w14:solidFill>
              <w14:schemeClr w14:val="tx1"/>
            </w14:solidFill>
          </w14:textFill>
        </w:rPr>
      </w:pPr>
    </w:p>
    <w:p>
      <w:pPr>
        <w:pStyle w:val="12"/>
        <w:spacing w:line="600" w:lineRule="exact"/>
        <w:jc w:val="lef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bookmarkEnd w:id="215"/>
    <w:p>
      <w:pPr>
        <w:pStyle w:val="12"/>
        <w:spacing w:line="600" w:lineRule="exact"/>
        <w:rPr>
          <w:rFonts w:hAnsi="宋体" w:cs="宋体"/>
          <w:color w:val="000000" w:themeColor="text1"/>
          <w:u w:val="single"/>
          <w14:textFill>
            <w14:solidFill>
              <w14:schemeClr w14:val="tx1"/>
            </w14:solidFill>
          </w14:textFill>
        </w:rPr>
      </w:pPr>
      <w:bookmarkStart w:id="278" w:name="_Toc23732"/>
      <w:bookmarkStart w:id="279" w:name="_Toc9202"/>
      <w:r>
        <w:rPr>
          <w:rFonts w:hint="eastAsia" w:hAnsi="宋体" w:cs="宋体"/>
          <w:b/>
          <w:color w:val="000000" w:themeColor="text1"/>
          <w14:textFill>
            <w14:solidFill>
              <w14:schemeClr w14:val="tx1"/>
            </w14:solidFill>
          </w14:textFill>
        </w:rPr>
        <w:t>格式8：</w:t>
      </w:r>
      <w:bookmarkEnd w:id="278"/>
      <w:bookmarkEnd w:id="279"/>
    </w:p>
    <w:p>
      <w:pPr>
        <w:pStyle w:val="12"/>
        <w:spacing w:line="500" w:lineRule="exact"/>
        <w:jc w:val="center"/>
        <w:rPr>
          <w:rFonts w:hAnsi="宋体" w:cs="宋体"/>
          <w:b/>
          <w:bCs/>
          <w:color w:val="000000" w:themeColor="text1"/>
          <w:sz w:val="30"/>
          <w:szCs w:val="30"/>
          <w14:textFill>
            <w14:solidFill>
              <w14:schemeClr w14:val="tx1"/>
            </w14:solidFill>
          </w14:textFill>
        </w:rPr>
      </w:pPr>
      <w:r>
        <w:rPr>
          <w:rFonts w:hint="eastAsia" w:hAnsi="宋体" w:cs="宋体"/>
          <w:b/>
          <w:bCs/>
          <w:color w:val="000000" w:themeColor="text1"/>
          <w:sz w:val="30"/>
          <w:szCs w:val="30"/>
          <w14:textFill>
            <w14:solidFill>
              <w14:schemeClr w14:val="tx1"/>
            </w14:solidFill>
          </w14:textFill>
        </w:rPr>
        <w:t>商务条款偏离表（格式）</w:t>
      </w:r>
    </w:p>
    <w:p>
      <w:pPr>
        <w:pStyle w:val="12"/>
        <w:spacing w:line="440" w:lineRule="exact"/>
        <w:ind w:firstLine="420" w:firstLineChars="200"/>
        <w:rPr>
          <w:rFonts w:hAnsi="宋体" w:cs="宋体"/>
          <w:color w:val="000000" w:themeColor="text1"/>
          <w14:textFill>
            <w14:solidFill>
              <w14:schemeClr w14:val="tx1"/>
            </w14:solidFill>
          </w14:textFill>
        </w:rPr>
      </w:pPr>
    </w:p>
    <w:p>
      <w:pPr>
        <w:pStyle w:val="12"/>
        <w:spacing w:line="440" w:lineRule="exact"/>
        <w:ind w:firstLine="480" w:firstLineChars="200"/>
        <w:rPr>
          <w:rFonts w:hAnsi="宋体" w:cs="宋体"/>
          <w:b/>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请逐条对应本项目竞争性磋商文件第三章“服务需求一览表”中商务条款的要求，详细填写相应的具体内容。“偏离说明”一栏应当选择“正偏离”、“负偏离”或“无偏离”进行填写</w:t>
      </w:r>
      <w:r>
        <w:rPr>
          <w:rFonts w:hint="eastAsia" w:hAnsi="宋体" w:cs="宋体"/>
          <w:b/>
          <w:color w:val="000000" w:themeColor="text1"/>
          <w:sz w:val="24"/>
          <w:szCs w:val="24"/>
          <w14:textFill>
            <w14:solidFill>
              <w14:schemeClr w14:val="tx1"/>
            </w14:solidFill>
          </w14:textFill>
        </w:rPr>
        <w:t>。</w:t>
      </w:r>
      <w:r>
        <w:rPr>
          <w:rFonts w:hint="eastAsia" w:hAnsi="宋体" w:cs="宋体"/>
          <w:b/>
          <w:color w:val="000000" w:themeColor="text1"/>
          <w:sz w:val="24"/>
          <w:szCs w:val="24"/>
          <w:lang w:eastAsia="zh-Hans"/>
          <w14:textFill>
            <w14:solidFill>
              <w14:schemeClr w14:val="tx1"/>
            </w14:solidFill>
          </w14:textFill>
        </w:rPr>
        <w:t>未填写的视为无偏离。</w:t>
      </w:r>
    </w:p>
    <w:p>
      <w:pPr>
        <w:pStyle w:val="12"/>
        <w:rPr>
          <w:rFonts w:hAnsi="宋体" w:cs="宋体"/>
          <w:color w:val="000000" w:themeColor="text1"/>
          <w:sz w:val="24"/>
          <w:szCs w:val="24"/>
          <w:u w:val="single"/>
          <w14:textFill>
            <w14:solidFill>
              <w14:schemeClr w14:val="tx1"/>
            </w14:solidFill>
          </w14:textFill>
        </w:rPr>
      </w:pPr>
    </w:p>
    <w:p>
      <w:pPr>
        <w:pStyle w:val="12"/>
        <w:jc w:val="lef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 xml:space="preserve"> </w:t>
      </w:r>
    </w:p>
    <w:tbl>
      <w:tblPr>
        <w:tblStyle w:val="23"/>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945"/>
        <w:gridCol w:w="3258"/>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35"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项号</w:t>
            </w:r>
          </w:p>
        </w:tc>
        <w:tc>
          <w:tcPr>
            <w:tcW w:w="3945"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竞争性磋商文件的商务需求</w:t>
            </w:r>
          </w:p>
        </w:tc>
        <w:tc>
          <w:tcPr>
            <w:tcW w:w="3258"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响应文件承诺的商务条款</w:t>
            </w:r>
          </w:p>
        </w:tc>
        <w:tc>
          <w:tcPr>
            <w:tcW w:w="1560" w:type="dxa"/>
            <w:vAlign w:val="center"/>
          </w:tcPr>
          <w:p>
            <w:pPr>
              <w:pStyle w:val="12"/>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一</w:t>
            </w:r>
          </w:p>
        </w:tc>
        <w:tc>
          <w:tcPr>
            <w:tcW w:w="3945" w:type="dxa"/>
            <w:vAlign w:val="center"/>
          </w:tcPr>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  ……</w:t>
            </w:r>
          </w:p>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w:t>
            </w:r>
          </w:p>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  ……</w:t>
            </w:r>
          </w:p>
        </w:tc>
        <w:tc>
          <w:tcPr>
            <w:tcW w:w="3258" w:type="dxa"/>
            <w:vAlign w:val="center"/>
          </w:tcPr>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  ……</w:t>
            </w:r>
          </w:p>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w:t>
            </w:r>
          </w:p>
          <w:p>
            <w:pPr>
              <w:spacing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  ……</w:t>
            </w:r>
          </w:p>
        </w:tc>
        <w:tc>
          <w:tcPr>
            <w:tcW w:w="1560"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正偏离（负偏离或无偏离）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二</w:t>
            </w:r>
          </w:p>
        </w:tc>
        <w:tc>
          <w:tcPr>
            <w:tcW w:w="394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3258"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560"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正偏离（负偏离或无偏离）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pStyle w:val="12"/>
              <w:jc w:val="center"/>
              <w:rPr>
                <w:rFonts w:hAnsi="宋体" w:cs="宋体"/>
                <w:color w:val="000000" w:themeColor="text1"/>
                <w:spacing w:val="-20"/>
                <w:sz w:val="24"/>
                <w:szCs w:val="24"/>
                <w14:textFill>
                  <w14:solidFill>
                    <w14:schemeClr w14:val="tx1"/>
                  </w14:solidFill>
                </w14:textFill>
              </w:rPr>
            </w:pPr>
            <w:r>
              <w:rPr>
                <w:rFonts w:hint="eastAsia" w:hAnsi="宋体" w:cs="宋体"/>
                <w:color w:val="000000" w:themeColor="text1"/>
                <w:spacing w:val="-20"/>
                <w:sz w:val="24"/>
                <w:szCs w:val="24"/>
                <w14:textFill>
                  <w14:solidFill>
                    <w14:schemeClr w14:val="tx1"/>
                  </w14:solidFill>
                </w14:textFill>
              </w:rPr>
              <w:t>...</w:t>
            </w:r>
          </w:p>
        </w:tc>
        <w:tc>
          <w:tcPr>
            <w:tcW w:w="3945"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3258"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c>
          <w:tcPr>
            <w:tcW w:w="1560" w:type="dxa"/>
            <w:vAlign w:val="center"/>
          </w:tcPr>
          <w:p>
            <w:pPr>
              <w:pStyle w:val="12"/>
              <w:spacing w:line="600" w:lineRule="exact"/>
              <w:jc w:val="center"/>
              <w:rPr>
                <w:rFonts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4"/>
            <w:vAlign w:val="center"/>
          </w:tcPr>
          <w:p>
            <w:pPr>
              <w:pStyle w:val="12"/>
              <w:spacing w:line="600" w:lineRule="exact"/>
              <w:jc w:val="lef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u w:val="single"/>
                <w14:textFill>
                  <w14:solidFill>
                    <w14:schemeClr w14:val="tx1"/>
                  </w14:solidFill>
                </w14:textFill>
              </w:rPr>
              <w:t>　　　　</w:t>
            </w:r>
            <w:r>
              <w:rPr>
                <w:rFonts w:hint="eastAsia" w:hAnsi="宋体" w:cs="宋体"/>
                <w:color w:val="000000" w:themeColor="text1"/>
                <w:sz w:val="24"/>
                <w:szCs w:val="24"/>
                <w14:textFill>
                  <w14:solidFill>
                    <w14:schemeClr w14:val="tx1"/>
                  </w14:solidFill>
                </w14:textFill>
              </w:rPr>
              <w:t>分标（此处有分标时填写具体分标号，无分标时填写“无”）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4"/>
            <w:vAlign w:val="center"/>
          </w:tcPr>
          <w:p>
            <w:pPr>
              <w:pStyle w:val="12"/>
              <w:spacing w:line="600" w:lineRule="exact"/>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磋商供应商（盖单位公章）：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4"/>
            <w:vAlign w:val="center"/>
          </w:tcPr>
          <w:p>
            <w:pPr>
              <w:pStyle w:val="12"/>
              <w:spacing w:line="600" w:lineRule="exact"/>
              <w:jc w:val="left"/>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法定代表人或其委托代理人（签字或盖章）：</w:t>
            </w:r>
            <w:r>
              <w:rPr>
                <w:rFonts w:hint="eastAsia" w:hAnsi="宋体" w:cs="宋体"/>
                <w:b/>
                <w:color w:val="000000" w:themeColor="text1"/>
                <w:sz w:val="32"/>
                <w14:textFill>
                  <w14:solidFill>
                    <w14:schemeClr w14:val="tx1"/>
                  </w14:solidFill>
                </w14:textFill>
              </w:rPr>
              <w:br w:type="page"/>
            </w:r>
          </w:p>
        </w:tc>
      </w:tr>
    </w:tbl>
    <w:p>
      <w:pPr>
        <w:pStyle w:val="12"/>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p>
      <w:pPr>
        <w:pStyle w:val="12"/>
        <w:spacing w:line="600" w:lineRule="exact"/>
        <w:rPr>
          <w:rFonts w:hAnsi="宋体" w:cs="宋体"/>
          <w:color w:val="000000" w:themeColor="text1"/>
          <w:sz w:val="24"/>
          <w:szCs w:val="24"/>
          <w14:textFill>
            <w14:solidFill>
              <w14:schemeClr w14:val="tx1"/>
            </w14:solidFill>
          </w14:textFill>
        </w:rPr>
      </w:pPr>
    </w:p>
    <w:p>
      <w:pPr>
        <w:pStyle w:val="12"/>
        <w:spacing w:line="600" w:lineRule="exact"/>
        <w:rPr>
          <w:rFonts w:hAnsi="宋体" w:cs="宋体"/>
          <w:color w:val="000000" w:themeColor="text1"/>
          <w:sz w:val="24"/>
          <w:szCs w:val="24"/>
          <w:u w:val="single"/>
          <w14:textFill>
            <w14:solidFill>
              <w14:schemeClr w14:val="tx1"/>
            </w14:solidFill>
          </w14:textFill>
        </w:rPr>
      </w:pPr>
    </w:p>
    <w:p>
      <w:pPr>
        <w:pStyle w:val="12"/>
        <w:spacing w:line="600" w:lineRule="exact"/>
        <w:rPr>
          <w:rFonts w:hAnsi="宋体" w:cs="宋体"/>
          <w:b/>
          <w:color w:val="000000" w:themeColor="text1"/>
          <w14:textFill>
            <w14:solidFill>
              <w14:schemeClr w14:val="tx1"/>
            </w14:solidFill>
          </w14:textFill>
        </w:rPr>
        <w:sectPr>
          <w:pgSz w:w="11906" w:h="16838"/>
          <w:pgMar w:top="1440" w:right="1080" w:bottom="1118" w:left="1080" w:header="720" w:footer="720" w:gutter="0"/>
          <w:cols w:space="720" w:num="1"/>
          <w:docGrid w:type="lines" w:linePitch="331" w:charSpace="0"/>
        </w:sectPr>
      </w:pPr>
    </w:p>
    <w:p>
      <w:pPr>
        <w:pStyle w:val="21"/>
        <w:ind w:firstLine="3213" w:firstLineChars="1000"/>
        <w:jc w:val="both"/>
        <w:rPr>
          <w:rFonts w:ascii="宋体" w:hAnsi="宋体" w:cs="宋体"/>
          <w:color w:val="000000" w:themeColor="text1"/>
          <w:u w:val="single"/>
          <w14:textFill>
            <w14:solidFill>
              <w14:schemeClr w14:val="tx1"/>
            </w14:solidFill>
          </w14:textFill>
        </w:rPr>
      </w:pPr>
      <w:bookmarkStart w:id="280" w:name="_Toc30660"/>
      <w:bookmarkStart w:id="281" w:name="_Toc3353"/>
      <w:bookmarkStart w:id="282" w:name="_Toc20818"/>
      <w:bookmarkStart w:id="283" w:name="_Toc12526"/>
      <w:bookmarkStart w:id="284" w:name="_Toc14705"/>
      <w:r>
        <w:rPr>
          <w:rFonts w:hint="eastAsia" w:ascii="宋体" w:hAnsi="宋体" w:cs="宋体"/>
          <w:color w:val="000000" w:themeColor="text1"/>
          <w14:textFill>
            <w14:solidFill>
              <w14:schemeClr w14:val="tx1"/>
            </w14:solidFill>
          </w14:textFill>
        </w:rPr>
        <w:t>第六章  合同条款及格式</w:t>
      </w:r>
      <w:bookmarkEnd w:id="95"/>
      <w:bookmarkEnd w:id="174"/>
      <w:bookmarkEnd w:id="280"/>
      <w:bookmarkEnd w:id="281"/>
      <w:bookmarkEnd w:id="282"/>
      <w:bookmarkEnd w:id="283"/>
      <w:bookmarkEnd w:id="284"/>
    </w:p>
    <w:p>
      <w:pPr>
        <w:spacing w:line="360" w:lineRule="auto"/>
        <w:ind w:left="1380" w:leftChars="657"/>
        <w:rPr>
          <w:rFonts w:ascii="宋体" w:hAnsi="宋体" w:cs="宋体"/>
        </w:rPr>
      </w:pPr>
    </w:p>
    <w:p>
      <w:pPr>
        <w:spacing w:line="360" w:lineRule="auto"/>
        <w:ind w:left="1380" w:leftChars="657"/>
        <w:rPr>
          <w:rFonts w:ascii="宋体" w:hAnsi="宋体" w:cs="宋体"/>
          <w:b/>
          <w:sz w:val="28"/>
          <w:szCs w:val="28"/>
        </w:rPr>
      </w:pPr>
      <w:r>
        <w:rPr>
          <w:rFonts w:hint="eastAsia" w:ascii="宋体" w:hAnsi="宋体" w:cs="宋体"/>
        </w:rPr>
        <w:t>（</w:t>
      </w:r>
      <w:r>
        <w:rPr>
          <w:rFonts w:hint="eastAsia" w:ascii="宋体" w:hAnsi="宋体" w:cs="宋体"/>
          <w:b/>
          <w:sz w:val="28"/>
          <w:szCs w:val="28"/>
        </w:rPr>
        <w:t>注：本合同格式仅为合同的参考文本，合同签订双方</w:t>
      </w:r>
    </w:p>
    <w:p>
      <w:pPr>
        <w:spacing w:line="360" w:lineRule="auto"/>
        <w:ind w:left="1380" w:leftChars="657" w:firstLine="1405" w:firstLineChars="500"/>
        <w:outlineLvl w:val="1"/>
        <w:rPr>
          <w:rFonts w:ascii="宋体" w:hAnsi="宋体" w:cs="宋体"/>
          <w:b/>
          <w:kern w:val="0"/>
          <w:sz w:val="30"/>
          <w:szCs w:val="30"/>
        </w:rPr>
      </w:pPr>
      <w:bookmarkStart w:id="285" w:name="_Toc23769"/>
      <w:bookmarkStart w:id="286" w:name="_Toc3066"/>
      <w:r>
        <w:rPr>
          <w:rFonts w:hint="eastAsia" w:ascii="宋体" w:hAnsi="宋体" w:cs="宋体"/>
          <w:b/>
          <w:sz w:val="28"/>
          <w:szCs w:val="28"/>
        </w:rPr>
        <w:t>可根据项目的具体要求进行修订。</w:t>
      </w:r>
      <w:r>
        <w:rPr>
          <w:rFonts w:hint="eastAsia" w:ascii="宋体" w:hAnsi="宋体" w:cs="宋体"/>
        </w:rPr>
        <w:t>）</w:t>
      </w:r>
      <w:bookmarkEnd w:id="285"/>
      <w:bookmarkEnd w:id="286"/>
    </w:p>
    <w:p>
      <w:pPr>
        <w:pStyle w:val="4"/>
        <w:ind w:left="0"/>
        <w:jc w:val="center"/>
        <w:rPr>
          <w:color w:val="auto"/>
          <w:sz w:val="32"/>
          <w:szCs w:val="32"/>
        </w:rPr>
      </w:pPr>
      <w:bookmarkStart w:id="287" w:name="_Toc13392"/>
      <w:bookmarkStart w:id="288" w:name="_Toc935691906"/>
      <w:bookmarkStart w:id="289" w:name="_Toc31237"/>
      <w:bookmarkStart w:id="290" w:name="_Toc8939"/>
      <w:r>
        <w:rPr>
          <w:color w:val="auto"/>
          <w:sz w:val="32"/>
          <w:szCs w:val="32"/>
        </w:rPr>
        <w:t>第一</w:t>
      </w:r>
      <w:r>
        <w:rPr>
          <w:rFonts w:hint="eastAsia"/>
          <w:color w:val="auto"/>
          <w:sz w:val="32"/>
          <w:szCs w:val="32"/>
        </w:rPr>
        <w:t>部分</w:t>
      </w:r>
      <w:r>
        <w:rPr>
          <w:color w:val="auto"/>
          <w:sz w:val="32"/>
          <w:szCs w:val="32"/>
        </w:rPr>
        <w:t xml:space="preserve"> 合同协议书</w:t>
      </w:r>
      <w:bookmarkEnd w:id="287"/>
      <w:bookmarkEnd w:id="288"/>
      <w:bookmarkEnd w:id="289"/>
    </w:p>
    <w:p>
      <w:pPr>
        <w:spacing w:line="360" w:lineRule="auto"/>
        <w:rPr>
          <w:szCs w:val="21"/>
          <w:u w:val="single"/>
        </w:rPr>
      </w:pPr>
      <w:r>
        <w:rPr>
          <w:rFonts w:hAnsi="宋体"/>
          <w:szCs w:val="21"/>
        </w:rPr>
        <w:t>发包人（全称）：</w:t>
      </w:r>
      <w:r>
        <w:rPr>
          <w:rFonts w:hAnsi="宋体"/>
          <w:szCs w:val="21"/>
          <w:u w:val="single"/>
        </w:rPr>
        <w:t></w:t>
      </w:r>
      <w:r>
        <w:rPr>
          <w:rFonts w:hint="eastAsia" w:hAnsi="宋体"/>
          <w:szCs w:val="21"/>
          <w:u w:val="single"/>
        </w:rPr>
        <w:t xml:space="preserve">                              </w:t>
      </w:r>
      <w:r>
        <w:rPr>
          <w:rFonts w:hAnsi="宋体"/>
          <w:szCs w:val="21"/>
          <w:u w:val="single"/>
        </w:rPr>
        <w:t></w:t>
      </w:r>
    </w:p>
    <w:p>
      <w:pPr>
        <w:spacing w:line="360" w:lineRule="auto"/>
        <w:rPr>
          <w:szCs w:val="21"/>
          <w:u w:val="single"/>
        </w:rPr>
      </w:pPr>
      <w:r>
        <w:rPr>
          <w:rFonts w:hAnsi="宋体"/>
          <w:szCs w:val="21"/>
        </w:rPr>
        <w:t>承包人（全称）：</w:t>
      </w:r>
      <w:r>
        <w:rPr>
          <w:rFonts w:hAnsi="宋体"/>
          <w:szCs w:val="21"/>
          <w:u w:val="single"/>
        </w:rPr>
        <w:t></w:t>
      </w:r>
      <w:r>
        <w:rPr>
          <w:rFonts w:hint="eastAsia" w:hAnsi="宋体"/>
          <w:szCs w:val="21"/>
          <w:u w:val="single"/>
        </w:rPr>
        <w:t xml:space="preserve">                              </w:t>
      </w:r>
      <w:r>
        <w:rPr>
          <w:rFonts w:hAnsi="宋体"/>
          <w:szCs w:val="21"/>
          <w:u w:val="single"/>
        </w:rPr>
        <w:t></w:t>
      </w:r>
    </w:p>
    <w:p>
      <w:pPr>
        <w:spacing w:line="360" w:lineRule="auto"/>
        <w:ind w:firstLine="420" w:firstLineChars="200"/>
        <w:rPr>
          <w:rFonts w:hAnsi="宋体"/>
          <w:szCs w:val="21"/>
        </w:rPr>
      </w:pPr>
      <w:r>
        <w:rPr>
          <w:rFonts w:hAnsi="宋体"/>
          <w:szCs w:val="21"/>
        </w:rPr>
        <w:t>根据《中华人民共和国民法典》、《中华人民共和国建筑法》及有关法律规定，遵循平等、自愿、公平和诚实信用的原则，双方就</w:t>
      </w:r>
      <w:r>
        <w:rPr>
          <w:szCs w:val="21"/>
          <w:u w:val="single"/>
        </w:rPr>
        <w:t xml:space="preserve">                       </w:t>
      </w:r>
      <w:r>
        <w:rPr>
          <w:rFonts w:hint="eastAsia" w:hAnsi="宋体"/>
          <w:szCs w:val="21"/>
        </w:rPr>
        <w:t>工程设计</w:t>
      </w:r>
      <w:r>
        <w:rPr>
          <w:rFonts w:hAnsi="宋体"/>
          <w:szCs w:val="21"/>
        </w:rPr>
        <w:t>及有关事项协商一致，共同达成如下协议：</w:t>
      </w:r>
    </w:p>
    <w:p>
      <w:pPr>
        <w:spacing w:line="360" w:lineRule="auto"/>
        <w:ind w:firstLine="420" w:firstLineChars="200"/>
        <w:outlineLvl w:val="2"/>
        <w:rPr>
          <w:rFonts w:ascii="Calibri" w:hAnsi="宋体"/>
          <w:szCs w:val="21"/>
        </w:rPr>
      </w:pPr>
      <w:r>
        <w:rPr>
          <w:rFonts w:hint="eastAsia" w:hAnsi="宋体"/>
          <w:szCs w:val="21"/>
        </w:rPr>
        <w:t>一、</w:t>
      </w:r>
      <w:r>
        <w:rPr>
          <w:rFonts w:hint="eastAsia" w:hAnsi="宋体"/>
          <w:b/>
          <w:bCs/>
          <w:szCs w:val="21"/>
        </w:rPr>
        <w:t>工程概况</w:t>
      </w:r>
    </w:p>
    <w:p>
      <w:pPr>
        <w:spacing w:line="360" w:lineRule="auto"/>
        <w:ind w:firstLine="420" w:firstLineChars="200"/>
        <w:rPr>
          <w:szCs w:val="21"/>
        </w:rPr>
      </w:pPr>
      <w:r>
        <w:rPr>
          <w:szCs w:val="21"/>
        </w:rPr>
        <w:t xml:space="preserve">1. </w:t>
      </w:r>
      <w:r>
        <w:rPr>
          <w:rFonts w:hint="eastAsia"/>
          <w:szCs w:val="21"/>
        </w:rPr>
        <w:t>工程</w:t>
      </w:r>
      <w:r>
        <w:rPr>
          <w:szCs w:val="21"/>
        </w:rPr>
        <w:t>名称：</w:t>
      </w:r>
      <w:r>
        <w:rPr>
          <w:szCs w:val="21"/>
          <w:u w:val="single"/>
        </w:rPr>
        <w:t xml:space="preserve">       </w:t>
      </w:r>
      <w:r>
        <w:rPr>
          <w:szCs w:val="21"/>
        </w:rPr>
        <w:t>。</w:t>
      </w:r>
    </w:p>
    <w:p>
      <w:pPr>
        <w:spacing w:line="360" w:lineRule="auto"/>
        <w:ind w:firstLine="420" w:firstLineChars="200"/>
        <w:rPr>
          <w:szCs w:val="21"/>
        </w:rPr>
      </w:pPr>
      <w:r>
        <w:rPr>
          <w:szCs w:val="21"/>
        </w:rPr>
        <w:t xml:space="preserve">2. </w:t>
      </w:r>
      <w:r>
        <w:rPr>
          <w:rFonts w:hint="eastAsia"/>
          <w:szCs w:val="21"/>
        </w:rPr>
        <w:t>工程</w:t>
      </w:r>
      <w:r>
        <w:rPr>
          <w:szCs w:val="21"/>
        </w:rPr>
        <w:t>地点：</w:t>
      </w:r>
      <w:r>
        <w:rPr>
          <w:szCs w:val="21"/>
          <w:u w:val="single"/>
        </w:rPr>
        <w:t xml:space="preserve">       </w:t>
      </w:r>
      <w:r>
        <w:rPr>
          <w:szCs w:val="21"/>
        </w:rPr>
        <w:t>。</w:t>
      </w:r>
    </w:p>
    <w:p>
      <w:pPr>
        <w:spacing w:line="360" w:lineRule="auto"/>
        <w:ind w:firstLine="420" w:firstLineChars="200"/>
        <w:rPr>
          <w:rFonts w:ascii="华文楷体" w:hAnsi="华文楷体" w:eastAsia="华文楷体" w:cs="华文楷体"/>
          <w:b/>
          <w:bCs/>
          <w:szCs w:val="21"/>
        </w:rPr>
      </w:pPr>
      <w:r>
        <w:rPr>
          <w:szCs w:val="21"/>
        </w:rPr>
        <w:t>3. 规划占地面积：</w:t>
      </w:r>
      <w:r>
        <w:rPr>
          <w:szCs w:val="21"/>
          <w:u w:val="single"/>
        </w:rPr>
        <w:t xml:space="preserve">        </w:t>
      </w:r>
      <w:r>
        <w:rPr>
          <w:szCs w:val="21"/>
        </w:rPr>
        <w:t>平方米，总建筑面积：</w:t>
      </w:r>
      <w:r>
        <w:rPr>
          <w:szCs w:val="21"/>
          <w:u w:val="single"/>
        </w:rPr>
        <w:t xml:space="preserve">       </w:t>
      </w:r>
      <w:r>
        <w:rPr>
          <w:szCs w:val="21"/>
        </w:rPr>
        <w:t>平方米（其中地上约</w:t>
      </w:r>
      <w:r>
        <w:rPr>
          <w:szCs w:val="21"/>
          <w:u w:val="single"/>
        </w:rPr>
        <w:t xml:space="preserve">    </w:t>
      </w:r>
      <w:r>
        <w:rPr>
          <w:szCs w:val="21"/>
        </w:rPr>
        <w:t>平方米，地下约</w:t>
      </w:r>
      <w:r>
        <w:rPr>
          <w:szCs w:val="21"/>
          <w:u w:val="single"/>
        </w:rPr>
        <w:t xml:space="preserve"> </w:t>
      </w:r>
      <w:r>
        <w:rPr>
          <w:rFonts w:hint="eastAsia"/>
          <w:szCs w:val="21"/>
          <w:u w:val="single"/>
        </w:rPr>
        <w:t xml:space="preserve">    </w:t>
      </w:r>
      <w:r>
        <w:rPr>
          <w:szCs w:val="21"/>
          <w:u w:val="single"/>
        </w:rPr>
        <w:t xml:space="preserve">  </w:t>
      </w:r>
      <w:r>
        <w:rPr>
          <w:szCs w:val="21"/>
        </w:rPr>
        <w:t>平方米）；地上</w:t>
      </w:r>
      <w:r>
        <w:rPr>
          <w:szCs w:val="21"/>
          <w:u w:val="single"/>
        </w:rPr>
        <w:t xml:space="preserve">     </w:t>
      </w:r>
      <w:r>
        <w:rPr>
          <w:szCs w:val="21"/>
        </w:rPr>
        <w:t xml:space="preserve"> 层，地下</w:t>
      </w:r>
      <w:r>
        <w:rPr>
          <w:szCs w:val="21"/>
          <w:u w:val="single"/>
        </w:rPr>
        <w:t xml:space="preserve">    </w:t>
      </w:r>
      <w:r>
        <w:rPr>
          <w:szCs w:val="21"/>
        </w:rPr>
        <w:t>层；建筑高度</w:t>
      </w:r>
      <w:r>
        <w:rPr>
          <w:szCs w:val="21"/>
          <w:u w:val="single"/>
        </w:rPr>
        <w:t xml:space="preserve">    </w:t>
      </w:r>
      <w:r>
        <w:rPr>
          <w:szCs w:val="21"/>
        </w:rPr>
        <w:t xml:space="preserve"> 米。</w:t>
      </w:r>
      <w:r>
        <w:rPr>
          <w:rFonts w:hint="eastAsia" w:ascii="华文楷体" w:hAnsi="华文楷体" w:eastAsia="华文楷体" w:cs="华文楷体"/>
          <w:b/>
          <w:bCs/>
          <w:szCs w:val="21"/>
        </w:rPr>
        <w:t>【备注：房屋建筑工程】</w:t>
      </w:r>
    </w:p>
    <w:p>
      <w:pPr>
        <w:spacing w:line="360" w:lineRule="auto"/>
        <w:ind w:firstLine="420" w:firstLineChars="200"/>
        <w:rPr>
          <w:szCs w:val="21"/>
        </w:rPr>
      </w:pPr>
      <w:r>
        <w:rPr>
          <w:rFonts w:hint="eastAsia"/>
          <w:szCs w:val="21"/>
        </w:rPr>
        <w:t>3. 工程内容及规模：</w:t>
      </w:r>
      <w:r>
        <w:rPr>
          <w:rFonts w:hint="eastAsia"/>
          <w:szCs w:val="21"/>
          <w:u w:val="single"/>
        </w:rPr>
        <w:t xml:space="preserve">                                 </w:t>
      </w:r>
      <w:r>
        <w:rPr>
          <w:rFonts w:hint="eastAsia"/>
          <w:szCs w:val="21"/>
        </w:rPr>
        <w:t xml:space="preserve">  。</w:t>
      </w:r>
      <w:r>
        <w:rPr>
          <w:rFonts w:hint="eastAsia" w:ascii="华文楷体" w:hAnsi="华文楷体" w:eastAsia="华文楷体" w:cs="华文楷体"/>
          <w:b/>
          <w:bCs/>
          <w:szCs w:val="21"/>
        </w:rPr>
        <w:t>【备注：市政工程】</w:t>
      </w:r>
    </w:p>
    <w:p>
      <w:pPr>
        <w:spacing w:line="360" w:lineRule="auto"/>
        <w:ind w:firstLine="420" w:firstLineChars="200"/>
        <w:rPr>
          <w:szCs w:val="21"/>
        </w:rPr>
      </w:pPr>
      <w:r>
        <w:rPr>
          <w:szCs w:val="21"/>
        </w:rPr>
        <w:t>4. 建筑功能：</w:t>
      </w:r>
      <w:r>
        <w:rPr>
          <w:szCs w:val="21"/>
          <w:u w:val="single"/>
        </w:rPr>
        <w:t xml:space="preserve">      </w:t>
      </w:r>
      <w:r>
        <w:rPr>
          <w:szCs w:val="21"/>
        </w:rPr>
        <w:t>、</w:t>
      </w:r>
      <w:r>
        <w:rPr>
          <w:szCs w:val="21"/>
          <w:u w:val="single"/>
        </w:rPr>
        <w:t xml:space="preserve">      </w:t>
      </w:r>
      <w:r>
        <w:rPr>
          <w:szCs w:val="21"/>
        </w:rPr>
        <w:t xml:space="preserve"> 、</w:t>
      </w:r>
      <w:r>
        <w:rPr>
          <w:szCs w:val="21"/>
          <w:u w:val="single"/>
        </w:rPr>
        <w:t xml:space="preserve">      </w:t>
      </w:r>
      <w:r>
        <w:rPr>
          <w:szCs w:val="21"/>
        </w:rPr>
        <w:t xml:space="preserve"> 等。</w:t>
      </w:r>
      <w:r>
        <w:rPr>
          <w:rFonts w:hint="eastAsia" w:ascii="华文楷体" w:hAnsi="华文楷体" w:eastAsia="华文楷体" w:cs="华文楷体"/>
          <w:b/>
          <w:bCs/>
          <w:szCs w:val="21"/>
        </w:rPr>
        <w:t>【备注：房屋建筑工程】</w:t>
      </w:r>
    </w:p>
    <w:p>
      <w:pPr>
        <w:spacing w:line="360" w:lineRule="auto"/>
        <w:ind w:firstLine="420" w:firstLineChars="200"/>
        <w:rPr>
          <w:szCs w:val="21"/>
        </w:rPr>
      </w:pPr>
      <w:r>
        <w:rPr>
          <w:rFonts w:hint="eastAsia"/>
          <w:szCs w:val="21"/>
        </w:rPr>
        <w:t>4. 工程主要技术标准：</w:t>
      </w:r>
      <w:r>
        <w:rPr>
          <w:rFonts w:hint="eastAsia"/>
          <w:szCs w:val="21"/>
          <w:u w:val="single"/>
        </w:rPr>
        <w:t xml:space="preserve">                                 </w:t>
      </w:r>
      <w:r>
        <w:rPr>
          <w:rFonts w:hint="eastAsia"/>
          <w:szCs w:val="21"/>
        </w:rPr>
        <w:t>。</w:t>
      </w:r>
      <w:r>
        <w:rPr>
          <w:rFonts w:hint="eastAsia" w:ascii="华文楷体" w:hAnsi="华文楷体" w:eastAsia="华文楷体" w:cs="华文楷体"/>
          <w:b/>
          <w:bCs/>
          <w:szCs w:val="21"/>
        </w:rPr>
        <w:t>【备注：市政工程】</w:t>
      </w:r>
    </w:p>
    <w:p>
      <w:pPr>
        <w:spacing w:line="360" w:lineRule="auto"/>
        <w:ind w:firstLine="420" w:firstLineChars="200"/>
        <w:outlineLvl w:val="3"/>
        <w:rPr>
          <w:rFonts w:ascii="Calibri" w:hAnsi="宋体"/>
          <w:szCs w:val="21"/>
        </w:rPr>
      </w:pPr>
      <w:r>
        <w:rPr>
          <w:szCs w:val="21"/>
        </w:rPr>
        <w:t>5. 投资估</w:t>
      </w:r>
      <w:r>
        <w:rPr>
          <w:rFonts w:ascii="Calibri" w:hAnsi="宋体"/>
          <w:szCs w:val="21"/>
        </w:rPr>
        <w:t>算：约</w:t>
      </w:r>
      <w:r>
        <w:rPr>
          <w:rFonts w:ascii="Calibri" w:hAnsi="宋体"/>
          <w:szCs w:val="21"/>
          <w:u w:val="single"/>
        </w:rPr>
        <w:t xml:space="preserve">         </w:t>
      </w:r>
      <w:r>
        <w:rPr>
          <w:rFonts w:ascii="Calibri" w:hAnsi="宋体"/>
          <w:szCs w:val="21"/>
        </w:rPr>
        <w:t>元人民币。</w:t>
      </w:r>
    </w:p>
    <w:p>
      <w:pPr>
        <w:spacing w:line="360" w:lineRule="auto"/>
        <w:ind w:firstLine="420" w:firstLineChars="200"/>
        <w:rPr>
          <w:rFonts w:ascii="Calibri" w:hAnsi="宋体"/>
          <w:szCs w:val="21"/>
        </w:rPr>
      </w:pPr>
      <w:r>
        <w:rPr>
          <w:rFonts w:hint="eastAsia" w:ascii="Calibri" w:hAnsi="宋体"/>
          <w:szCs w:val="21"/>
        </w:rPr>
        <w:t>6. 工程批准、核准或备案文号：</w:t>
      </w:r>
      <w:r>
        <w:rPr>
          <w:rFonts w:hint="eastAsia" w:ascii="Calibri" w:hAnsi="宋体"/>
          <w:szCs w:val="21"/>
          <w:u w:val="single"/>
        </w:rPr>
        <w:t xml:space="preserve">                         </w:t>
      </w:r>
      <w:r>
        <w:rPr>
          <w:rFonts w:hint="eastAsia" w:ascii="Calibri" w:hAnsi="宋体"/>
          <w:szCs w:val="21"/>
        </w:rPr>
        <w:t>。</w:t>
      </w:r>
      <w:r>
        <w:rPr>
          <w:rFonts w:hint="eastAsia" w:ascii="华文楷体" w:hAnsi="华文楷体" w:eastAsia="华文楷体" w:cs="华文楷体"/>
          <w:b/>
          <w:bCs/>
          <w:szCs w:val="21"/>
        </w:rPr>
        <w:t>【备注：市政工程】</w:t>
      </w:r>
    </w:p>
    <w:p>
      <w:pPr>
        <w:spacing w:line="360" w:lineRule="auto"/>
        <w:ind w:firstLine="420" w:firstLineChars="200"/>
        <w:rPr>
          <w:rFonts w:ascii="华文楷体" w:hAnsi="华文楷体" w:eastAsia="华文楷体" w:cs="华文楷体"/>
          <w:b/>
          <w:bCs/>
          <w:szCs w:val="21"/>
        </w:rPr>
      </w:pPr>
      <w:r>
        <w:rPr>
          <w:rFonts w:hint="eastAsia" w:ascii="Calibri" w:hAnsi="宋体"/>
          <w:szCs w:val="21"/>
        </w:rPr>
        <w:t>7. 工程进度安排：</w:t>
      </w:r>
      <w:r>
        <w:rPr>
          <w:rFonts w:hint="eastAsia" w:ascii="Calibri" w:hAnsi="宋体"/>
          <w:szCs w:val="21"/>
          <w:u w:val="single"/>
        </w:rPr>
        <w:t xml:space="preserve">                                     </w:t>
      </w:r>
      <w:r>
        <w:rPr>
          <w:rFonts w:hint="eastAsia" w:ascii="Calibri" w:hAnsi="宋体"/>
          <w:szCs w:val="21"/>
        </w:rPr>
        <w:t>。</w:t>
      </w:r>
      <w:r>
        <w:rPr>
          <w:rFonts w:hint="eastAsia" w:ascii="华文楷体" w:hAnsi="华文楷体" w:eastAsia="华文楷体" w:cs="华文楷体"/>
          <w:b/>
          <w:bCs/>
          <w:szCs w:val="21"/>
        </w:rPr>
        <w:t>【备注：市政工程】</w:t>
      </w:r>
    </w:p>
    <w:p>
      <w:pPr>
        <w:snapToGrid w:val="0"/>
        <w:spacing w:line="360" w:lineRule="auto"/>
        <w:ind w:firstLine="422" w:firstLineChars="200"/>
        <w:outlineLvl w:val="2"/>
        <w:rPr>
          <w:rFonts w:ascii="Calibri" w:hAnsi="宋体"/>
          <w:b/>
          <w:bCs/>
          <w:szCs w:val="21"/>
        </w:rPr>
      </w:pPr>
      <w:r>
        <w:rPr>
          <w:rFonts w:hint="eastAsia" w:hAnsi="宋体"/>
          <w:b/>
          <w:bCs/>
          <w:szCs w:val="21"/>
        </w:rPr>
        <w:t>二、工程</w:t>
      </w:r>
      <w:r>
        <w:rPr>
          <w:rFonts w:ascii="Calibri" w:hAnsi="宋体"/>
          <w:b/>
          <w:bCs/>
          <w:szCs w:val="21"/>
        </w:rPr>
        <w:t>设计范围、阶段与服务内容</w:t>
      </w:r>
    </w:p>
    <w:p>
      <w:pPr>
        <w:snapToGrid w:val="0"/>
        <w:spacing w:line="360" w:lineRule="auto"/>
        <w:ind w:firstLine="420" w:firstLineChars="200"/>
        <w:rPr>
          <w:szCs w:val="21"/>
        </w:rPr>
      </w:pPr>
      <w:r>
        <w:rPr>
          <w:szCs w:val="21"/>
        </w:rPr>
        <w:t xml:space="preserve">1. </w:t>
      </w:r>
      <w:r>
        <w:rPr>
          <w:rFonts w:hint="eastAsia"/>
          <w:szCs w:val="21"/>
        </w:rPr>
        <w:t>工程</w:t>
      </w:r>
      <w:r>
        <w:rPr>
          <w:szCs w:val="21"/>
        </w:rPr>
        <w:t>设计范围：</w:t>
      </w:r>
      <w:r>
        <w:rPr>
          <w:szCs w:val="21"/>
          <w:u w:val="single"/>
        </w:rPr>
        <w:t>      </w:t>
      </w:r>
      <w:r>
        <w:rPr>
          <w:szCs w:val="21"/>
        </w:rPr>
        <w:t xml:space="preserve"> 。</w:t>
      </w:r>
    </w:p>
    <w:p>
      <w:pPr>
        <w:snapToGrid w:val="0"/>
        <w:spacing w:before="120" w:after="120" w:line="360" w:lineRule="auto"/>
        <w:ind w:firstLine="420" w:firstLineChars="200"/>
        <w:jc w:val="left"/>
        <w:rPr>
          <w:szCs w:val="21"/>
        </w:rPr>
      </w:pPr>
      <w:r>
        <w:rPr>
          <w:szCs w:val="21"/>
        </w:rPr>
        <w:t xml:space="preserve">2. </w:t>
      </w:r>
      <w:r>
        <w:rPr>
          <w:rFonts w:hint="eastAsia"/>
          <w:szCs w:val="21"/>
        </w:rPr>
        <w:t>工程</w:t>
      </w:r>
      <w:r>
        <w:rPr>
          <w:szCs w:val="21"/>
        </w:rPr>
        <w:t>设计</w:t>
      </w:r>
      <w:r>
        <w:rPr>
          <w:rFonts w:hint="eastAsia"/>
          <w:szCs w:val="21"/>
        </w:rPr>
        <w:t>服务</w:t>
      </w:r>
      <w:r>
        <w:rPr>
          <w:szCs w:val="21"/>
        </w:rPr>
        <w:t>阶段：</w:t>
      </w:r>
      <w:r>
        <w:rPr>
          <w:szCs w:val="21"/>
          <w:u w:val="single"/>
        </w:rPr>
        <w:t xml:space="preserve">                                    </w:t>
      </w:r>
      <w:r>
        <w:rPr>
          <w:szCs w:val="21"/>
        </w:rPr>
        <w:t xml:space="preserve"> 。</w:t>
      </w:r>
    </w:p>
    <w:p>
      <w:pPr>
        <w:snapToGrid w:val="0"/>
        <w:spacing w:before="120" w:after="120" w:line="360" w:lineRule="auto"/>
        <w:ind w:firstLine="420" w:firstLineChars="200"/>
        <w:jc w:val="left"/>
        <w:rPr>
          <w:rFonts w:ascii="Calibri" w:hAnsi="宋体"/>
          <w:szCs w:val="21"/>
        </w:rPr>
      </w:pPr>
      <w:r>
        <w:rPr>
          <w:szCs w:val="21"/>
        </w:rPr>
        <w:t xml:space="preserve">3. </w:t>
      </w:r>
      <w:r>
        <w:rPr>
          <w:rFonts w:hint="eastAsia" w:hAnsi="宋体"/>
          <w:szCs w:val="21"/>
        </w:rPr>
        <w:t>工程</w:t>
      </w:r>
      <w:r>
        <w:rPr>
          <w:rFonts w:ascii="Calibri" w:hAnsi="宋体"/>
          <w:szCs w:val="21"/>
        </w:rPr>
        <w:t>设计服务内容</w:t>
      </w:r>
      <w:r>
        <w:rPr>
          <w:rFonts w:hint="eastAsia" w:ascii="Calibri" w:hAnsi="宋体"/>
          <w:szCs w:val="21"/>
        </w:rPr>
        <w:t>：</w:t>
      </w:r>
      <w:r>
        <w:rPr>
          <w:rFonts w:hint="eastAsia" w:ascii="Calibri" w:hAnsi="宋体"/>
          <w:szCs w:val="21"/>
          <w:u w:val="single"/>
        </w:rPr>
        <w:t></w:t>
      </w:r>
      <w:r>
        <w:rPr>
          <w:rFonts w:ascii="Calibri" w:hAnsi="宋体"/>
          <w:szCs w:val="21"/>
          <w:u w:val="single"/>
        </w:rPr>
        <w:t xml:space="preserve">    </w:t>
      </w:r>
      <w:r>
        <w:rPr>
          <w:rFonts w:ascii="Calibri" w:hAnsi="宋体"/>
          <w:szCs w:val="21"/>
        </w:rPr>
        <w:t xml:space="preserve"> 。</w:t>
      </w:r>
    </w:p>
    <w:p>
      <w:pPr>
        <w:snapToGrid w:val="0"/>
        <w:spacing w:line="360" w:lineRule="auto"/>
        <w:ind w:firstLine="420" w:firstLineChars="200"/>
        <w:jc w:val="left"/>
        <w:rPr>
          <w:rFonts w:ascii="Calibri" w:hAnsi="宋体"/>
          <w:szCs w:val="21"/>
        </w:rPr>
      </w:pPr>
      <w:r>
        <w:rPr>
          <w:rFonts w:ascii="Calibri" w:hAnsi="宋体"/>
          <w:szCs w:val="21"/>
        </w:rPr>
        <w:t>工程设计范围、阶段与服务内容详见专用合同条款附件1。</w:t>
      </w:r>
    </w:p>
    <w:p>
      <w:pPr>
        <w:snapToGrid w:val="0"/>
        <w:spacing w:line="360" w:lineRule="auto"/>
        <w:ind w:firstLine="422" w:firstLineChars="200"/>
        <w:jc w:val="left"/>
        <w:outlineLvl w:val="2"/>
        <w:rPr>
          <w:rFonts w:ascii="Calibri" w:hAnsi="宋体"/>
          <w:b/>
          <w:bCs/>
          <w:szCs w:val="21"/>
        </w:rPr>
      </w:pPr>
      <w:r>
        <w:rPr>
          <w:rFonts w:hint="eastAsia" w:hAnsi="宋体"/>
          <w:b/>
          <w:bCs/>
          <w:szCs w:val="21"/>
        </w:rPr>
        <w:t>三、</w:t>
      </w:r>
      <w:r>
        <w:rPr>
          <w:rFonts w:hint="eastAsia" w:ascii="Calibri" w:hAnsi="宋体"/>
          <w:b/>
          <w:bCs/>
          <w:szCs w:val="21"/>
        </w:rPr>
        <w:t>工程</w:t>
      </w:r>
      <w:r>
        <w:rPr>
          <w:rFonts w:ascii="Calibri" w:hAnsi="宋体"/>
          <w:b/>
          <w:bCs/>
          <w:szCs w:val="21"/>
        </w:rPr>
        <w:t>设计周期</w:t>
      </w:r>
    </w:p>
    <w:p>
      <w:pPr>
        <w:snapToGrid w:val="0"/>
        <w:spacing w:line="360" w:lineRule="auto"/>
        <w:ind w:firstLine="420" w:firstLineChars="200"/>
        <w:jc w:val="left"/>
        <w:rPr>
          <w:szCs w:val="21"/>
        </w:rPr>
      </w:pPr>
      <w:r>
        <w:rPr>
          <w:szCs w:val="21"/>
        </w:rPr>
        <w:t>1. 计划开始设计日期：</w:t>
      </w:r>
      <w:r>
        <w:rPr>
          <w:szCs w:val="21"/>
          <w:u w:val="single"/>
        </w:rPr>
        <w:t></w:t>
      </w:r>
      <w:r>
        <w:rPr>
          <w:szCs w:val="21"/>
        </w:rPr>
        <w:t>年</w:t>
      </w:r>
      <w:r>
        <w:rPr>
          <w:szCs w:val="21"/>
          <w:u w:val="single"/>
        </w:rPr>
        <w:t></w:t>
      </w:r>
      <w:r>
        <w:rPr>
          <w:szCs w:val="21"/>
        </w:rPr>
        <w:t>月</w:t>
      </w:r>
      <w:r>
        <w:rPr>
          <w:szCs w:val="21"/>
          <w:u w:val="single"/>
        </w:rPr>
        <w:t></w:t>
      </w:r>
      <w:r>
        <w:rPr>
          <w:szCs w:val="21"/>
        </w:rPr>
        <w:t>日。</w:t>
      </w:r>
    </w:p>
    <w:p>
      <w:pPr>
        <w:snapToGrid w:val="0"/>
        <w:spacing w:line="360" w:lineRule="auto"/>
        <w:ind w:firstLine="420" w:firstLineChars="200"/>
        <w:jc w:val="left"/>
        <w:rPr>
          <w:szCs w:val="21"/>
        </w:rPr>
      </w:pPr>
      <w:r>
        <w:rPr>
          <w:szCs w:val="21"/>
        </w:rPr>
        <w:t>2. 计划完成设计日期：</w:t>
      </w:r>
      <w:r>
        <w:rPr>
          <w:szCs w:val="21"/>
          <w:u w:val="single"/>
        </w:rPr>
        <w:t></w:t>
      </w:r>
      <w:r>
        <w:rPr>
          <w:szCs w:val="21"/>
        </w:rPr>
        <w:t>年</w:t>
      </w:r>
      <w:r>
        <w:rPr>
          <w:szCs w:val="21"/>
          <w:u w:val="single"/>
        </w:rPr>
        <w:t></w:t>
      </w:r>
      <w:r>
        <w:rPr>
          <w:szCs w:val="21"/>
        </w:rPr>
        <w:t>月</w:t>
      </w:r>
      <w:r>
        <w:rPr>
          <w:szCs w:val="21"/>
          <w:u w:val="single"/>
        </w:rPr>
        <w:t></w:t>
      </w:r>
      <w:r>
        <w:rPr>
          <w:szCs w:val="21"/>
        </w:rPr>
        <w:t>日。</w:t>
      </w:r>
    </w:p>
    <w:p>
      <w:pPr>
        <w:snapToGrid w:val="0"/>
        <w:spacing w:line="360" w:lineRule="auto"/>
        <w:ind w:firstLine="420" w:firstLineChars="200"/>
        <w:jc w:val="left"/>
        <w:rPr>
          <w:szCs w:val="21"/>
        </w:rPr>
      </w:pPr>
      <w:r>
        <w:rPr>
          <w:szCs w:val="21"/>
        </w:rPr>
        <w:t>3. 实际日期按照发包人在</w:t>
      </w:r>
      <w:r>
        <w:rPr>
          <w:rFonts w:hint="eastAsia"/>
          <w:szCs w:val="21"/>
        </w:rPr>
        <w:t>《</w:t>
      </w:r>
      <w:r>
        <w:rPr>
          <w:szCs w:val="21"/>
        </w:rPr>
        <w:t>开始设计通知</w:t>
      </w:r>
      <w:r>
        <w:rPr>
          <w:rFonts w:hint="eastAsia"/>
          <w:szCs w:val="21"/>
        </w:rPr>
        <w:t>》</w:t>
      </w:r>
      <w:r>
        <w:rPr>
          <w:szCs w:val="21"/>
        </w:rPr>
        <w:t>中载明的开始设计日期为准。</w:t>
      </w:r>
    </w:p>
    <w:p>
      <w:pPr>
        <w:snapToGrid w:val="0"/>
        <w:spacing w:line="360" w:lineRule="auto"/>
        <w:ind w:firstLine="420" w:firstLineChars="200"/>
        <w:jc w:val="left"/>
        <w:outlineLvl w:val="3"/>
        <w:rPr>
          <w:rFonts w:ascii="Calibri" w:hAnsi="宋体"/>
          <w:szCs w:val="21"/>
        </w:rPr>
      </w:pPr>
      <w:r>
        <w:rPr>
          <w:szCs w:val="21"/>
        </w:rPr>
        <w:t xml:space="preserve">4. </w:t>
      </w:r>
      <w:r>
        <w:rPr>
          <w:rFonts w:ascii="Calibri" w:hAnsi="宋体"/>
          <w:szCs w:val="21"/>
        </w:rPr>
        <w:t>具体设计周期以专用合同条款及其附件的约定为准。</w:t>
      </w:r>
    </w:p>
    <w:p>
      <w:pPr>
        <w:snapToGrid w:val="0"/>
        <w:spacing w:line="360" w:lineRule="auto"/>
        <w:ind w:firstLine="422" w:firstLineChars="200"/>
        <w:jc w:val="left"/>
        <w:outlineLvl w:val="2"/>
        <w:rPr>
          <w:rFonts w:ascii="Calibri" w:hAnsi="宋体"/>
          <w:b/>
          <w:bCs/>
          <w:szCs w:val="21"/>
        </w:rPr>
      </w:pPr>
      <w:r>
        <w:rPr>
          <w:rFonts w:hint="eastAsia" w:ascii="Calibri" w:hAnsi="宋体"/>
          <w:b/>
          <w:bCs/>
          <w:szCs w:val="21"/>
        </w:rPr>
        <w:t>四、合同价格形式与签约合同价</w:t>
      </w:r>
    </w:p>
    <w:p>
      <w:pPr>
        <w:snapToGrid w:val="0"/>
        <w:spacing w:line="360" w:lineRule="auto"/>
        <w:ind w:firstLine="420" w:firstLineChars="200"/>
        <w:rPr>
          <w:szCs w:val="21"/>
        </w:rPr>
      </w:pPr>
      <w:r>
        <w:rPr>
          <w:szCs w:val="21"/>
        </w:rPr>
        <w:t>1. 合同价格形式：</w:t>
      </w:r>
      <w:r>
        <w:rPr>
          <w:szCs w:val="21"/>
          <w:u w:val="single"/>
        </w:rPr>
        <w:t>                      </w:t>
      </w:r>
      <w:r>
        <w:rPr>
          <w:szCs w:val="21"/>
        </w:rPr>
        <w:t>；</w:t>
      </w:r>
    </w:p>
    <w:p>
      <w:pPr>
        <w:snapToGrid w:val="0"/>
        <w:spacing w:line="360" w:lineRule="auto"/>
        <w:ind w:firstLine="420" w:firstLineChars="200"/>
        <w:rPr>
          <w:rFonts w:ascii="Calibri" w:hAnsi="宋体"/>
          <w:szCs w:val="21"/>
        </w:rPr>
      </w:pPr>
      <w:r>
        <w:rPr>
          <w:szCs w:val="21"/>
        </w:rPr>
        <w:t xml:space="preserve">2. </w:t>
      </w:r>
      <w:r>
        <w:rPr>
          <w:rFonts w:hint="eastAsia" w:ascii="Calibri" w:hAnsi="宋体"/>
          <w:szCs w:val="21"/>
        </w:rPr>
        <w:t>签约合同价为：人民币（大写）</w:t>
      </w:r>
      <w:r>
        <w:rPr>
          <w:rFonts w:hint="eastAsia" w:ascii="Calibri" w:hAnsi="宋体"/>
          <w:szCs w:val="21"/>
          <w:u w:val="single"/>
        </w:rPr>
        <w:t xml:space="preserve">                 </w:t>
      </w:r>
      <w:r>
        <w:rPr>
          <w:rFonts w:hint="eastAsia" w:ascii="Calibri" w:hAnsi="宋体"/>
          <w:szCs w:val="21"/>
        </w:rPr>
        <w:t>（¥</w:t>
      </w:r>
      <w:r>
        <w:rPr>
          <w:rFonts w:hint="eastAsia" w:ascii="Calibri" w:hAnsi="宋体"/>
          <w:szCs w:val="21"/>
          <w:u w:val="single"/>
        </w:rPr>
        <w:t xml:space="preserve">            </w:t>
      </w:r>
      <w:r>
        <w:rPr>
          <w:rFonts w:hint="eastAsia" w:ascii="Calibri" w:hAnsi="宋体"/>
          <w:szCs w:val="21"/>
        </w:rPr>
        <w:t>元）。</w:t>
      </w:r>
    </w:p>
    <w:p>
      <w:pPr>
        <w:snapToGrid w:val="0"/>
        <w:spacing w:before="120" w:after="120" w:line="360" w:lineRule="auto"/>
        <w:ind w:firstLine="422" w:firstLineChars="200"/>
        <w:outlineLvl w:val="2"/>
        <w:rPr>
          <w:rFonts w:ascii="Calibri" w:hAnsi="宋体"/>
          <w:b/>
          <w:bCs/>
          <w:szCs w:val="21"/>
        </w:rPr>
      </w:pPr>
      <w:r>
        <w:rPr>
          <w:rFonts w:hint="eastAsia" w:ascii="Calibri" w:hAnsi="宋体"/>
          <w:b/>
          <w:bCs/>
          <w:szCs w:val="21"/>
        </w:rPr>
        <w:t>五、发包人代表与设计人项目负责人</w:t>
      </w:r>
    </w:p>
    <w:p>
      <w:pPr>
        <w:spacing w:line="360" w:lineRule="auto"/>
        <w:ind w:firstLine="420" w:firstLineChars="200"/>
        <w:rPr>
          <w:rFonts w:ascii="Calibri" w:hAnsi="宋体"/>
          <w:szCs w:val="21"/>
        </w:rPr>
      </w:pPr>
      <w:r>
        <w:rPr>
          <w:szCs w:val="21"/>
        </w:rPr>
        <w:t xml:space="preserve">1. </w:t>
      </w:r>
      <w:r>
        <w:rPr>
          <w:rFonts w:hint="eastAsia" w:ascii="Calibri" w:hAnsi="宋体"/>
          <w:szCs w:val="21"/>
        </w:rPr>
        <w:t>发包人代表：</w:t>
      </w:r>
      <w:r>
        <w:rPr>
          <w:rFonts w:hint="eastAsia" w:ascii="Calibri" w:hAnsi="宋体"/>
          <w:szCs w:val="21"/>
          <w:u w:val="single"/>
        </w:rPr>
        <w:t xml:space="preserve">                              </w:t>
      </w:r>
      <w:r>
        <w:rPr>
          <w:rFonts w:hint="eastAsia" w:ascii="Calibri" w:hAnsi="宋体"/>
          <w:szCs w:val="21"/>
        </w:rPr>
        <w:t xml:space="preserve"> 。</w:t>
      </w:r>
    </w:p>
    <w:p>
      <w:pPr>
        <w:spacing w:line="360" w:lineRule="auto"/>
        <w:ind w:firstLine="420" w:firstLineChars="200"/>
        <w:rPr>
          <w:rFonts w:ascii="Calibri" w:hAnsi="宋体"/>
          <w:szCs w:val="21"/>
        </w:rPr>
      </w:pPr>
      <w:r>
        <w:rPr>
          <w:szCs w:val="21"/>
        </w:rPr>
        <w:t>2.</w:t>
      </w:r>
      <w:r>
        <w:rPr>
          <w:rFonts w:hint="eastAsia"/>
          <w:szCs w:val="21"/>
        </w:rPr>
        <w:t xml:space="preserve"> </w:t>
      </w:r>
      <w:r>
        <w:rPr>
          <w:rFonts w:hint="eastAsia" w:ascii="Calibri" w:hAnsi="宋体"/>
          <w:szCs w:val="21"/>
        </w:rPr>
        <w:t>设计项目负责人：</w:t>
      </w:r>
      <w:r>
        <w:rPr>
          <w:rFonts w:hint="eastAsia" w:ascii="Calibri" w:hAnsi="宋体"/>
          <w:szCs w:val="21"/>
          <w:u w:val="single"/>
        </w:rPr>
        <w:t>                     </w:t>
      </w:r>
      <w:r>
        <w:rPr>
          <w:rFonts w:hint="eastAsia" w:ascii="Calibri" w:hAnsi="宋体"/>
          <w:szCs w:val="21"/>
        </w:rPr>
        <w:t>。</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六、合同文件构成</w:t>
      </w:r>
    </w:p>
    <w:p>
      <w:pPr>
        <w:autoSpaceDE w:val="0"/>
        <w:autoSpaceDN w:val="0"/>
        <w:adjustRightInd w:val="0"/>
        <w:spacing w:line="360" w:lineRule="auto"/>
        <w:ind w:firstLine="420" w:firstLineChars="200"/>
        <w:jc w:val="left"/>
        <w:outlineLvl w:val="3"/>
        <w:rPr>
          <w:szCs w:val="21"/>
        </w:rPr>
      </w:pPr>
      <w:r>
        <w:rPr>
          <w:szCs w:val="21"/>
        </w:rPr>
        <w:t>1. 本协议书与下列文件一起构成合同文件：</w:t>
      </w:r>
    </w:p>
    <w:p>
      <w:pPr>
        <w:autoSpaceDE w:val="0"/>
        <w:autoSpaceDN w:val="0"/>
        <w:adjustRightInd w:val="0"/>
        <w:spacing w:line="360" w:lineRule="auto"/>
        <w:ind w:firstLine="420" w:firstLineChars="200"/>
        <w:jc w:val="left"/>
        <w:rPr>
          <w:szCs w:val="21"/>
        </w:rPr>
      </w:pPr>
      <w:r>
        <w:rPr>
          <w:szCs w:val="21"/>
        </w:rPr>
        <w:t>（1）专用合同条款</w:t>
      </w:r>
      <w:r>
        <w:rPr>
          <w:rFonts w:hint="eastAsia"/>
          <w:szCs w:val="21"/>
        </w:rPr>
        <w:t>及其附件</w:t>
      </w:r>
      <w:r>
        <w:rPr>
          <w:szCs w:val="21"/>
        </w:rPr>
        <w:t>；</w:t>
      </w:r>
    </w:p>
    <w:p>
      <w:pPr>
        <w:autoSpaceDE w:val="0"/>
        <w:autoSpaceDN w:val="0"/>
        <w:adjustRightInd w:val="0"/>
        <w:spacing w:line="360" w:lineRule="auto"/>
        <w:ind w:firstLine="420" w:firstLineChars="200"/>
        <w:jc w:val="left"/>
        <w:rPr>
          <w:szCs w:val="21"/>
        </w:rPr>
      </w:pPr>
      <w:r>
        <w:rPr>
          <w:szCs w:val="21"/>
        </w:rPr>
        <w:t>（2）通用合同条款；</w:t>
      </w:r>
    </w:p>
    <w:p>
      <w:pPr>
        <w:autoSpaceDE w:val="0"/>
        <w:autoSpaceDN w:val="0"/>
        <w:adjustRightInd w:val="0"/>
        <w:spacing w:line="360" w:lineRule="auto"/>
        <w:ind w:firstLine="420" w:firstLineChars="200"/>
        <w:jc w:val="left"/>
        <w:rPr>
          <w:szCs w:val="21"/>
        </w:rPr>
      </w:pPr>
      <w:r>
        <w:rPr>
          <w:szCs w:val="21"/>
        </w:rPr>
        <w:t>（3）中标通知书；</w:t>
      </w:r>
    </w:p>
    <w:p>
      <w:pPr>
        <w:autoSpaceDE w:val="0"/>
        <w:autoSpaceDN w:val="0"/>
        <w:adjustRightInd w:val="0"/>
        <w:spacing w:line="360" w:lineRule="auto"/>
        <w:ind w:firstLine="420" w:firstLineChars="200"/>
        <w:jc w:val="left"/>
        <w:rPr>
          <w:szCs w:val="21"/>
        </w:rPr>
      </w:pPr>
      <w:r>
        <w:rPr>
          <w:szCs w:val="21"/>
        </w:rPr>
        <w:t>（4）投标函及</w:t>
      </w:r>
      <w:r>
        <w:rPr>
          <w:rFonts w:hint="eastAsia"/>
          <w:szCs w:val="21"/>
        </w:rPr>
        <w:t>其</w:t>
      </w:r>
      <w:r>
        <w:rPr>
          <w:szCs w:val="21"/>
        </w:rPr>
        <w:t>附录；</w:t>
      </w:r>
    </w:p>
    <w:p>
      <w:pPr>
        <w:autoSpaceDE w:val="0"/>
        <w:autoSpaceDN w:val="0"/>
        <w:adjustRightInd w:val="0"/>
        <w:spacing w:line="360" w:lineRule="auto"/>
        <w:ind w:firstLine="420" w:firstLineChars="200"/>
        <w:jc w:val="left"/>
        <w:rPr>
          <w:szCs w:val="21"/>
        </w:rPr>
      </w:pPr>
      <w:r>
        <w:rPr>
          <w:szCs w:val="21"/>
        </w:rPr>
        <w:t>（5）发包人要求；</w:t>
      </w:r>
    </w:p>
    <w:p>
      <w:pPr>
        <w:autoSpaceDE w:val="0"/>
        <w:autoSpaceDN w:val="0"/>
        <w:adjustRightInd w:val="0"/>
        <w:spacing w:line="360" w:lineRule="auto"/>
        <w:ind w:firstLine="420" w:firstLineChars="200"/>
        <w:jc w:val="left"/>
        <w:rPr>
          <w:szCs w:val="21"/>
        </w:rPr>
      </w:pPr>
      <w:r>
        <w:rPr>
          <w:szCs w:val="21"/>
        </w:rPr>
        <w:t>（6）</w:t>
      </w:r>
      <w:r>
        <w:rPr>
          <w:rFonts w:hint="eastAsia"/>
          <w:szCs w:val="21"/>
        </w:rPr>
        <w:t>技术标准；</w:t>
      </w:r>
    </w:p>
    <w:p>
      <w:pPr>
        <w:autoSpaceDE w:val="0"/>
        <w:autoSpaceDN w:val="0"/>
        <w:adjustRightInd w:val="0"/>
        <w:spacing w:line="360" w:lineRule="auto"/>
        <w:ind w:firstLine="420" w:firstLineChars="200"/>
        <w:jc w:val="left"/>
        <w:rPr>
          <w:szCs w:val="21"/>
        </w:rPr>
      </w:pPr>
      <w:r>
        <w:rPr>
          <w:szCs w:val="21"/>
        </w:rPr>
        <w:t>（7）设计费用清单；</w:t>
      </w:r>
    </w:p>
    <w:p>
      <w:pPr>
        <w:autoSpaceDE w:val="0"/>
        <w:autoSpaceDN w:val="0"/>
        <w:adjustRightInd w:val="0"/>
        <w:spacing w:line="360" w:lineRule="auto"/>
        <w:ind w:firstLine="420" w:firstLineChars="200"/>
        <w:jc w:val="left"/>
        <w:rPr>
          <w:szCs w:val="21"/>
        </w:rPr>
      </w:pPr>
      <w:r>
        <w:rPr>
          <w:szCs w:val="21"/>
        </w:rPr>
        <w:t>（</w:t>
      </w:r>
      <w:r>
        <w:rPr>
          <w:rFonts w:hint="eastAsia"/>
          <w:szCs w:val="21"/>
        </w:rPr>
        <w:t>8</w:t>
      </w:r>
      <w:r>
        <w:rPr>
          <w:szCs w:val="21"/>
        </w:rPr>
        <w:t>）</w:t>
      </w:r>
      <w:r>
        <w:rPr>
          <w:rFonts w:hint="eastAsia"/>
          <w:szCs w:val="21"/>
        </w:rPr>
        <w:t>发包人提供的上一阶段图纸（如果有）；</w:t>
      </w:r>
    </w:p>
    <w:p>
      <w:pPr>
        <w:autoSpaceDE w:val="0"/>
        <w:autoSpaceDN w:val="0"/>
        <w:adjustRightInd w:val="0"/>
        <w:spacing w:line="360" w:lineRule="auto"/>
        <w:ind w:firstLine="420" w:firstLineChars="200"/>
        <w:jc w:val="left"/>
        <w:rPr>
          <w:szCs w:val="21"/>
        </w:rPr>
      </w:pPr>
      <w:r>
        <w:rPr>
          <w:szCs w:val="21"/>
        </w:rPr>
        <w:t>（</w:t>
      </w:r>
      <w:r>
        <w:rPr>
          <w:rFonts w:hint="eastAsia"/>
          <w:szCs w:val="21"/>
        </w:rPr>
        <w:t>9</w:t>
      </w:r>
      <w:r>
        <w:rPr>
          <w:szCs w:val="21"/>
        </w:rPr>
        <w:t>）其他合同文件。</w:t>
      </w:r>
    </w:p>
    <w:p>
      <w:pPr>
        <w:autoSpaceDE w:val="0"/>
        <w:autoSpaceDN w:val="0"/>
        <w:adjustRightInd w:val="0"/>
        <w:spacing w:line="360" w:lineRule="auto"/>
        <w:ind w:firstLine="420" w:firstLineChars="200"/>
        <w:jc w:val="left"/>
        <w:rPr>
          <w:szCs w:val="21"/>
        </w:rPr>
      </w:pPr>
      <w:r>
        <w:rPr>
          <w:szCs w:val="21"/>
        </w:rPr>
        <w:t>2. 上述合同文件互相补充和解释。如果合同文件之间存在矛盾或不一致之处，以上述文件的排列顺序在先者为准。</w:t>
      </w:r>
    </w:p>
    <w:p>
      <w:pPr>
        <w:autoSpaceDE w:val="0"/>
        <w:autoSpaceDN w:val="0"/>
        <w:adjustRightInd w:val="0"/>
        <w:spacing w:line="360" w:lineRule="auto"/>
        <w:ind w:firstLine="420" w:firstLineChars="200"/>
        <w:jc w:val="left"/>
        <w:rPr>
          <w:rFonts w:hAnsi="宋体"/>
          <w:szCs w:val="21"/>
        </w:rPr>
      </w:pPr>
      <w:r>
        <w:rPr>
          <w:szCs w:val="21"/>
        </w:rPr>
        <w:t>3. 上述</w:t>
      </w:r>
      <w:r>
        <w:rPr>
          <w:rFonts w:hint="eastAsia" w:ascii="Calibri" w:hAnsi="宋体"/>
          <w:szCs w:val="21"/>
        </w:rPr>
        <w:t>各项合同文件包括合同当事人就该项合同文件所作出的补充和修改，属于同一类内容的文件，应以最新签署的为准。</w:t>
      </w:r>
    </w:p>
    <w:p>
      <w:pPr>
        <w:autoSpaceDE w:val="0"/>
        <w:autoSpaceDN w:val="0"/>
        <w:adjustRightInd w:val="0"/>
        <w:spacing w:line="360" w:lineRule="auto"/>
        <w:ind w:firstLine="422" w:firstLineChars="200"/>
        <w:jc w:val="left"/>
        <w:outlineLvl w:val="2"/>
        <w:rPr>
          <w:rFonts w:hAnsi="宋体"/>
          <w:szCs w:val="21"/>
        </w:rPr>
      </w:pPr>
      <w:r>
        <w:rPr>
          <w:rFonts w:hint="eastAsia" w:hAnsi="宋体"/>
          <w:b/>
          <w:bCs/>
          <w:szCs w:val="21"/>
        </w:rPr>
        <w:t>七、质量标准和要求</w:t>
      </w:r>
    </w:p>
    <w:p>
      <w:pPr>
        <w:autoSpaceDE w:val="0"/>
        <w:autoSpaceDN w:val="0"/>
        <w:adjustRightInd w:val="0"/>
        <w:spacing w:line="360" w:lineRule="auto"/>
        <w:ind w:firstLine="420" w:firstLineChars="200"/>
        <w:jc w:val="left"/>
        <w:rPr>
          <w:rFonts w:hAnsi="宋体"/>
          <w:szCs w:val="21"/>
        </w:rPr>
      </w:pPr>
      <w:r>
        <w:rPr>
          <w:rFonts w:hint="eastAsia" w:hAnsi="宋体"/>
          <w:szCs w:val="21"/>
        </w:rPr>
        <w:t>设计工作质量符合的标准和要求：</w:t>
      </w:r>
      <w:r>
        <w:rPr>
          <w:rFonts w:hint="eastAsia" w:hAnsi="宋体"/>
          <w:szCs w:val="21"/>
          <w:u w:val="single"/>
        </w:rPr>
        <w:tab/>
      </w:r>
      <w:r>
        <w:rPr>
          <w:rFonts w:hint="eastAsia" w:hAnsi="宋体"/>
          <w:szCs w:val="21"/>
          <w:u w:val="single"/>
        </w:rPr>
        <w:t xml:space="preserve">                                   </w:t>
      </w:r>
      <w:r>
        <w:rPr>
          <w:rFonts w:hint="eastAsia" w:hAnsi="宋体"/>
          <w:szCs w:val="21"/>
        </w:rPr>
        <w:t>。</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八、承诺</w:t>
      </w:r>
    </w:p>
    <w:p>
      <w:pPr>
        <w:autoSpaceDE w:val="0"/>
        <w:autoSpaceDN w:val="0"/>
        <w:adjustRightInd w:val="0"/>
        <w:spacing w:line="360" w:lineRule="auto"/>
        <w:ind w:firstLine="420" w:firstLineChars="200"/>
        <w:jc w:val="left"/>
        <w:rPr>
          <w:szCs w:val="21"/>
        </w:rPr>
      </w:pPr>
      <w:r>
        <w:rPr>
          <w:szCs w:val="21"/>
        </w:rPr>
        <w:t>1. 发包人承诺按照法律规定履行项目审批手续，按照合同约定提供设计依据，并按合同约定的条件、期限和方式支付合同价款。</w:t>
      </w:r>
    </w:p>
    <w:p>
      <w:pPr>
        <w:autoSpaceDE w:val="0"/>
        <w:autoSpaceDN w:val="0"/>
        <w:adjustRightInd w:val="0"/>
        <w:spacing w:line="360" w:lineRule="auto"/>
        <w:ind w:firstLine="420" w:firstLineChars="200"/>
        <w:jc w:val="left"/>
        <w:rPr>
          <w:rFonts w:hAnsi="宋体"/>
          <w:szCs w:val="21"/>
        </w:rPr>
      </w:pPr>
      <w:r>
        <w:rPr>
          <w:szCs w:val="21"/>
        </w:rPr>
        <w:t xml:space="preserve">2. </w:t>
      </w:r>
      <w:r>
        <w:rPr>
          <w:rFonts w:hint="eastAsia" w:hAnsi="宋体"/>
          <w:szCs w:val="21"/>
        </w:rPr>
        <w:t>设计人承诺按照法律和技术标准规定及合同约定提供工程设计服务。</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九、词语含义</w:t>
      </w:r>
    </w:p>
    <w:p>
      <w:pPr>
        <w:autoSpaceDE w:val="0"/>
        <w:autoSpaceDN w:val="0"/>
        <w:adjustRightInd w:val="0"/>
        <w:spacing w:line="360" w:lineRule="auto"/>
        <w:ind w:firstLine="420" w:firstLineChars="200"/>
        <w:jc w:val="left"/>
        <w:rPr>
          <w:rFonts w:hAnsi="宋体"/>
          <w:szCs w:val="21"/>
        </w:rPr>
      </w:pPr>
      <w:r>
        <w:rPr>
          <w:rFonts w:hint="eastAsia" w:hAnsi="宋体"/>
          <w:szCs w:val="21"/>
        </w:rPr>
        <w:t>本协议书中词语含义与第二部分通用合同条款中赋予的含义相同。</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十、签订地点</w:t>
      </w:r>
    </w:p>
    <w:p>
      <w:pPr>
        <w:autoSpaceDE w:val="0"/>
        <w:autoSpaceDN w:val="0"/>
        <w:adjustRightInd w:val="0"/>
        <w:spacing w:line="360" w:lineRule="auto"/>
        <w:ind w:firstLine="420" w:firstLineChars="200"/>
        <w:jc w:val="left"/>
        <w:rPr>
          <w:rFonts w:hAnsi="宋体"/>
          <w:szCs w:val="21"/>
        </w:rPr>
      </w:pPr>
      <w:r>
        <w:rPr>
          <w:rFonts w:hint="eastAsia" w:hAnsi="宋体"/>
          <w:szCs w:val="21"/>
        </w:rPr>
        <w:t>本合同在</w:t>
      </w:r>
      <w:r>
        <w:rPr>
          <w:rFonts w:hint="eastAsia" w:hAnsi="宋体"/>
          <w:szCs w:val="21"/>
          <w:u w:val="single"/>
        </w:rPr>
        <w:t xml:space="preserve">                                   </w:t>
      </w:r>
      <w:r>
        <w:rPr>
          <w:rFonts w:hint="eastAsia" w:hAnsi="宋体"/>
          <w:szCs w:val="21"/>
        </w:rPr>
        <w:t>签订。</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十一、补充协议</w:t>
      </w:r>
    </w:p>
    <w:p>
      <w:pPr>
        <w:autoSpaceDE w:val="0"/>
        <w:autoSpaceDN w:val="0"/>
        <w:adjustRightInd w:val="0"/>
        <w:spacing w:line="360" w:lineRule="auto"/>
        <w:ind w:firstLine="420" w:firstLineChars="200"/>
        <w:jc w:val="left"/>
        <w:rPr>
          <w:rFonts w:ascii="Calibri" w:hAnsi="宋体"/>
          <w:szCs w:val="21"/>
        </w:rPr>
      </w:pPr>
      <w:r>
        <w:rPr>
          <w:rFonts w:hint="eastAsia" w:ascii="Calibri" w:hAnsi="宋体"/>
          <w:szCs w:val="21"/>
        </w:rPr>
        <w:t>合同未尽事宜，合同当事人另行签订补充协议，补充协议是合同的组成部分。</w:t>
      </w:r>
    </w:p>
    <w:p>
      <w:pPr>
        <w:autoSpaceDE w:val="0"/>
        <w:autoSpaceDN w:val="0"/>
        <w:adjustRightInd w:val="0"/>
        <w:spacing w:line="360" w:lineRule="auto"/>
        <w:ind w:firstLine="420"/>
        <w:jc w:val="left"/>
        <w:outlineLvl w:val="2"/>
        <w:rPr>
          <w:rFonts w:hAnsi="宋体"/>
          <w:b/>
          <w:bCs/>
          <w:szCs w:val="21"/>
        </w:rPr>
      </w:pPr>
      <w:r>
        <w:rPr>
          <w:rFonts w:hint="eastAsia" w:hAnsi="宋体"/>
          <w:b/>
          <w:bCs/>
          <w:szCs w:val="21"/>
        </w:rPr>
        <w:t>十二、合同生效</w:t>
      </w:r>
    </w:p>
    <w:p>
      <w:pPr>
        <w:autoSpaceDE w:val="0"/>
        <w:autoSpaceDN w:val="0"/>
        <w:adjustRightInd w:val="0"/>
        <w:spacing w:line="360" w:lineRule="auto"/>
        <w:ind w:firstLine="420" w:firstLineChars="200"/>
        <w:jc w:val="left"/>
        <w:rPr>
          <w:rFonts w:ascii="Calibri" w:hAnsi="宋体"/>
          <w:szCs w:val="21"/>
        </w:rPr>
      </w:pPr>
      <w:r>
        <w:rPr>
          <w:rFonts w:hint="eastAsia" w:ascii="Calibri" w:hAnsi="宋体"/>
          <w:szCs w:val="21"/>
        </w:rPr>
        <w:t>本合同自</w:t>
      </w:r>
      <w:r>
        <w:rPr>
          <w:rFonts w:hint="eastAsia" w:ascii="Calibri" w:hAnsi="宋体"/>
          <w:szCs w:val="21"/>
          <w:u w:val="single"/>
        </w:rPr>
        <w:t xml:space="preserve">                                  </w:t>
      </w:r>
      <w:r>
        <w:rPr>
          <w:rFonts w:hint="eastAsia" w:ascii="Calibri" w:hAnsi="宋体"/>
          <w:szCs w:val="21"/>
        </w:rPr>
        <w:t xml:space="preserve"> 生效。</w:t>
      </w:r>
    </w:p>
    <w:p>
      <w:pPr>
        <w:autoSpaceDE w:val="0"/>
        <w:autoSpaceDN w:val="0"/>
        <w:adjustRightInd w:val="0"/>
        <w:spacing w:line="360" w:lineRule="auto"/>
        <w:ind w:firstLine="422" w:firstLineChars="200"/>
        <w:jc w:val="left"/>
        <w:outlineLvl w:val="2"/>
        <w:rPr>
          <w:rFonts w:hAnsi="宋体"/>
          <w:b/>
          <w:bCs/>
          <w:szCs w:val="21"/>
        </w:rPr>
      </w:pPr>
      <w:r>
        <w:rPr>
          <w:rFonts w:hint="eastAsia" w:hAnsi="宋体"/>
          <w:b/>
          <w:bCs/>
          <w:szCs w:val="21"/>
        </w:rPr>
        <w:t>十三、合同份数</w:t>
      </w:r>
    </w:p>
    <w:p>
      <w:pPr>
        <w:spacing w:line="360" w:lineRule="auto"/>
        <w:ind w:firstLine="420" w:firstLineChars="200"/>
        <w:rPr>
          <w:rFonts w:hAnsi="宋体"/>
          <w:szCs w:val="21"/>
        </w:rPr>
      </w:pPr>
      <w:r>
        <w:rPr>
          <w:rFonts w:hint="eastAsia" w:ascii="Calibri" w:hAnsi="宋体"/>
          <w:szCs w:val="21"/>
        </w:rPr>
        <w:t>本合同正本一式</w:t>
      </w:r>
      <w:r>
        <w:rPr>
          <w:rFonts w:hint="eastAsia" w:ascii="Calibri" w:hAnsi="宋体"/>
          <w:szCs w:val="21"/>
          <w:u w:val="single"/>
        </w:rPr>
        <w:t xml:space="preserve">    </w:t>
      </w:r>
      <w:r>
        <w:rPr>
          <w:rFonts w:hint="eastAsia" w:ascii="Calibri" w:hAnsi="宋体"/>
          <w:szCs w:val="21"/>
        </w:rPr>
        <w:t>份、副本一式</w:t>
      </w:r>
      <w:r>
        <w:rPr>
          <w:rFonts w:hint="eastAsia" w:ascii="Calibri" w:hAnsi="宋体"/>
          <w:szCs w:val="21"/>
          <w:u w:val="single"/>
        </w:rPr>
        <w:t xml:space="preserve">    </w:t>
      </w:r>
      <w:r>
        <w:rPr>
          <w:rFonts w:hint="eastAsia" w:ascii="Calibri" w:hAnsi="宋体"/>
          <w:szCs w:val="21"/>
        </w:rPr>
        <w:t>份，均具有同等法律效力，发包人执正本</w:t>
      </w:r>
      <w:r>
        <w:rPr>
          <w:rFonts w:hint="eastAsia" w:ascii="Calibri" w:hAnsi="宋体"/>
          <w:szCs w:val="21"/>
          <w:u w:val="single"/>
        </w:rPr>
        <w:t xml:space="preserve">    </w:t>
      </w:r>
      <w:r>
        <w:rPr>
          <w:rFonts w:hint="eastAsia" w:ascii="Calibri" w:hAnsi="宋体"/>
          <w:szCs w:val="21"/>
        </w:rPr>
        <w:t>份、副本</w:t>
      </w:r>
      <w:r>
        <w:rPr>
          <w:rFonts w:hint="eastAsia" w:ascii="Calibri" w:hAnsi="宋体"/>
          <w:szCs w:val="21"/>
          <w:u w:val="single"/>
        </w:rPr>
        <w:t xml:space="preserve">    </w:t>
      </w:r>
      <w:r>
        <w:rPr>
          <w:rFonts w:hint="eastAsia" w:ascii="Calibri" w:hAnsi="宋体"/>
          <w:szCs w:val="21"/>
        </w:rPr>
        <w:t>份，设计人执正本</w:t>
      </w:r>
      <w:r>
        <w:rPr>
          <w:rFonts w:hint="eastAsia" w:ascii="Calibri" w:hAnsi="宋体"/>
          <w:szCs w:val="21"/>
          <w:u w:val="single"/>
        </w:rPr>
        <w:t xml:space="preserve">    </w:t>
      </w:r>
      <w:r>
        <w:rPr>
          <w:rFonts w:hint="eastAsia" w:ascii="Calibri" w:hAnsi="宋体"/>
          <w:szCs w:val="21"/>
        </w:rPr>
        <w:t>份、副本</w:t>
      </w:r>
      <w:r>
        <w:rPr>
          <w:rFonts w:hint="eastAsia" w:ascii="Calibri" w:hAnsi="宋体"/>
          <w:szCs w:val="21"/>
          <w:u w:val="single"/>
        </w:rPr>
        <w:t xml:space="preserve">    </w:t>
      </w:r>
      <w:r>
        <w:rPr>
          <w:rFonts w:hint="eastAsia" w:ascii="Calibri" w:hAnsi="宋体"/>
          <w:szCs w:val="21"/>
        </w:rPr>
        <w:t>份。</w:t>
      </w:r>
    </w:p>
    <w:p>
      <w:pPr>
        <w:spacing w:line="360" w:lineRule="auto"/>
        <w:rPr>
          <w:szCs w:val="21"/>
        </w:rPr>
      </w:pPr>
    </w:p>
    <w:p>
      <w:pPr>
        <w:spacing w:line="360" w:lineRule="auto"/>
        <w:rPr>
          <w:szCs w:val="21"/>
        </w:rPr>
      </w:pPr>
      <w:r>
        <w:rPr>
          <w:rFonts w:hAnsi="宋体"/>
          <w:szCs w:val="21"/>
        </w:rPr>
        <w:t>发包人：</w:t>
      </w:r>
      <w:r>
        <w:rPr>
          <w:szCs w:val="21"/>
        </w:rPr>
        <w:t xml:space="preserve">  </w:t>
      </w:r>
      <w:r>
        <w:rPr>
          <w:rFonts w:hint="eastAsia"/>
          <w:szCs w:val="21"/>
        </w:rPr>
        <w:t>（</w:t>
      </w:r>
      <w:r>
        <w:rPr>
          <w:rFonts w:hAnsi="宋体"/>
          <w:szCs w:val="21"/>
        </w:rPr>
        <w:t>公章</w:t>
      </w:r>
      <w:r>
        <w:rPr>
          <w:rFonts w:hint="eastAsia"/>
          <w:szCs w:val="21"/>
        </w:rPr>
        <w:t>）</w:t>
      </w:r>
      <w:r>
        <w:rPr>
          <w:szCs w:val="21"/>
        </w:rPr>
        <w:t xml:space="preserve">                              </w:t>
      </w:r>
      <w:r>
        <w:rPr>
          <w:rFonts w:hint="eastAsia" w:hAnsi="宋体"/>
          <w:szCs w:val="21"/>
        </w:rPr>
        <w:t>设计</w:t>
      </w:r>
      <w:r>
        <w:rPr>
          <w:rFonts w:hAnsi="宋体"/>
          <w:szCs w:val="21"/>
        </w:rPr>
        <w:t>人：</w:t>
      </w:r>
      <w:r>
        <w:rPr>
          <w:szCs w:val="21"/>
        </w:rPr>
        <w:t xml:space="preserve">  </w:t>
      </w:r>
      <w:r>
        <w:rPr>
          <w:rFonts w:hint="eastAsia"/>
          <w:szCs w:val="21"/>
        </w:rPr>
        <w:t>（</w:t>
      </w:r>
      <w:r>
        <w:rPr>
          <w:rFonts w:hAnsi="宋体"/>
          <w:szCs w:val="21"/>
        </w:rPr>
        <w:t>公章</w:t>
      </w:r>
      <w:r>
        <w:rPr>
          <w:rFonts w:hint="eastAsia"/>
          <w:szCs w:val="21"/>
        </w:rPr>
        <w:t>）</w:t>
      </w:r>
    </w:p>
    <w:p>
      <w:pPr>
        <w:spacing w:line="360" w:lineRule="auto"/>
        <w:rPr>
          <w:szCs w:val="21"/>
          <w:u w:val="single"/>
        </w:rPr>
      </w:pPr>
      <w:r>
        <w:rPr>
          <w:szCs w:val="21"/>
        </w:rPr>
        <w:t xml:space="preserve">                                 </w:t>
      </w:r>
    </w:p>
    <w:p>
      <w:pPr>
        <w:spacing w:line="360" w:lineRule="auto"/>
        <w:rPr>
          <w:szCs w:val="21"/>
        </w:rPr>
      </w:pPr>
      <w:r>
        <w:rPr>
          <w:rFonts w:hAnsi="宋体"/>
          <w:szCs w:val="21"/>
        </w:rPr>
        <w:t>法定代表人或其委托代理人：</w:t>
      </w:r>
      <w:r>
        <w:rPr>
          <w:szCs w:val="21"/>
        </w:rPr>
        <w:t xml:space="preserve">                    </w:t>
      </w:r>
      <w:r>
        <w:rPr>
          <w:rFonts w:hAnsi="宋体"/>
          <w:szCs w:val="21"/>
        </w:rPr>
        <w:t>法定代表人或其委托代理人：</w:t>
      </w:r>
    </w:p>
    <w:p>
      <w:pPr>
        <w:spacing w:line="360" w:lineRule="auto"/>
        <w:rPr>
          <w:szCs w:val="21"/>
        </w:rPr>
      </w:pPr>
      <w:r>
        <w:rPr>
          <w:rFonts w:hAnsi="宋体"/>
          <w:szCs w:val="21"/>
        </w:rPr>
        <w:t>（签字）</w:t>
      </w:r>
      <w:r>
        <w:rPr>
          <w:szCs w:val="21"/>
        </w:rPr>
        <w:t xml:space="preserve">                                     </w:t>
      </w:r>
      <w:r>
        <w:rPr>
          <w:rFonts w:hAnsi="宋体"/>
          <w:szCs w:val="21"/>
        </w:rPr>
        <w:t>（签字）</w:t>
      </w:r>
    </w:p>
    <w:p>
      <w:pPr>
        <w:spacing w:line="360" w:lineRule="auto"/>
        <w:rPr>
          <w:szCs w:val="21"/>
          <w:u w:val="single"/>
        </w:rPr>
      </w:pPr>
    </w:p>
    <w:p>
      <w:pPr>
        <w:spacing w:line="360" w:lineRule="auto"/>
        <w:rPr>
          <w:szCs w:val="21"/>
          <w:u w:val="single"/>
        </w:rPr>
      </w:pPr>
      <w:r>
        <w:rPr>
          <w:rFonts w:hint="eastAsia" w:hAnsi="宋体"/>
          <w:szCs w:val="21"/>
        </w:rPr>
        <w:t>社会信用代码</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szCs w:val="21"/>
        </w:rPr>
        <w:t xml:space="preserve">                </w:t>
      </w:r>
      <w:r>
        <w:rPr>
          <w:rFonts w:hint="eastAsia"/>
          <w:szCs w:val="21"/>
        </w:rPr>
        <w:t xml:space="preserve">  </w:t>
      </w:r>
      <w:r>
        <w:rPr>
          <w:rFonts w:hint="eastAsia" w:hAnsi="宋体"/>
          <w:szCs w:val="21"/>
        </w:rPr>
        <w:t>社会信用代码</w:t>
      </w:r>
      <w:r>
        <w:rPr>
          <w:rFonts w:hAnsi="宋体"/>
          <w:szCs w:val="21"/>
        </w:rPr>
        <w:t>：</w:t>
      </w:r>
      <w:r>
        <w:rPr>
          <w:rFonts w:hAnsi="宋体"/>
          <w:szCs w:val="21"/>
          <w:u w:val="single"/>
        </w:rPr>
        <w:t></w:t>
      </w:r>
    </w:p>
    <w:p>
      <w:pPr>
        <w:spacing w:line="360" w:lineRule="auto"/>
        <w:rPr>
          <w:szCs w:val="21"/>
        </w:rPr>
      </w:pPr>
      <w:r>
        <w:rPr>
          <w:rFonts w:hAnsi="宋体"/>
          <w:szCs w:val="21"/>
        </w:rPr>
        <w:t>地</w:t>
      </w:r>
      <w:r>
        <w:rPr>
          <w:szCs w:val="21"/>
        </w:rPr>
        <w:t xml:space="preserve">  </w:t>
      </w:r>
      <w:r>
        <w:rPr>
          <w:rFonts w:hAnsi="宋体"/>
          <w:szCs w:val="21"/>
        </w:rPr>
        <w:t>址：</w:t>
      </w:r>
      <w:r>
        <w:rPr>
          <w:szCs w:val="21"/>
          <w:u w:val="single"/>
        </w:rPr>
        <w:t xml:space="preserve"> </w:t>
      </w:r>
      <w:r>
        <w:rPr>
          <w:rFonts w:hAnsi="宋体"/>
          <w:szCs w:val="21"/>
          <w:u w:val="single"/>
        </w:rPr>
        <w:t></w:t>
      </w:r>
      <w:r>
        <w:rPr>
          <w:szCs w:val="21"/>
          <w:u w:val="single"/>
        </w:rPr>
        <w:t xml:space="preserve">    </w:t>
      </w:r>
      <w:r>
        <w:rPr>
          <w:szCs w:val="21"/>
        </w:rPr>
        <w:t xml:space="preserve">                  </w:t>
      </w:r>
      <w:r>
        <w:rPr>
          <w:rFonts w:hAnsi="宋体"/>
          <w:szCs w:val="21"/>
        </w:rPr>
        <w:t>地</w:t>
      </w:r>
      <w:r>
        <w:rPr>
          <w:szCs w:val="21"/>
        </w:rPr>
        <w:t xml:space="preserve">  </w:t>
      </w:r>
      <w:r>
        <w:rPr>
          <w:rFonts w:hAnsi="宋体"/>
          <w:szCs w:val="21"/>
        </w:rPr>
        <w:t>址：</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rFonts w:hAnsi="宋体"/>
          <w:szCs w:val="21"/>
          <w:u w:val="single"/>
        </w:rPr>
        <w:t></w:t>
      </w:r>
      <w:r>
        <w:rPr>
          <w:szCs w:val="21"/>
          <w:u w:val="single"/>
        </w:rPr>
        <w:t xml:space="preserve">      </w:t>
      </w:r>
    </w:p>
    <w:p>
      <w:pPr>
        <w:spacing w:line="360" w:lineRule="auto"/>
        <w:rPr>
          <w:szCs w:val="21"/>
        </w:rPr>
      </w:pPr>
      <w:r>
        <w:rPr>
          <w:rFonts w:hAnsi="宋体"/>
          <w:szCs w:val="21"/>
        </w:rPr>
        <w:t>邮政编码：</w:t>
      </w:r>
      <w:r>
        <w:rPr>
          <w:szCs w:val="21"/>
          <w:u w:val="single"/>
        </w:rPr>
        <w:t xml:space="preserve"> </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szCs w:val="21"/>
        </w:rPr>
        <w:t xml:space="preserve">                 </w:t>
      </w:r>
      <w:r>
        <w:rPr>
          <w:rFonts w:hAnsi="宋体"/>
          <w:szCs w:val="21"/>
        </w:rPr>
        <w:t>邮政编码：</w:t>
      </w:r>
      <w:r>
        <w:rPr>
          <w:rFonts w:hAnsi="宋体"/>
          <w:szCs w:val="21"/>
          <w:u w:val="single"/>
        </w:rPr>
        <w:t></w:t>
      </w:r>
      <w:r>
        <w:rPr>
          <w:szCs w:val="21"/>
          <w:u w:val="single"/>
        </w:rPr>
        <w:t xml:space="preserve">   </w:t>
      </w:r>
    </w:p>
    <w:p>
      <w:pPr>
        <w:spacing w:line="360" w:lineRule="auto"/>
        <w:rPr>
          <w:szCs w:val="21"/>
        </w:rPr>
      </w:pPr>
      <w:r>
        <w:rPr>
          <w:rFonts w:hAnsi="宋体"/>
          <w:szCs w:val="21"/>
        </w:rPr>
        <w:t>法定代表人：</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szCs w:val="21"/>
        </w:rPr>
        <w:t xml:space="preserve">                  </w:t>
      </w:r>
      <w:r>
        <w:rPr>
          <w:rFonts w:hAnsi="宋体"/>
          <w:szCs w:val="21"/>
        </w:rPr>
        <w:t>法定代表人：</w:t>
      </w:r>
      <w:r>
        <w:rPr>
          <w:rFonts w:hAnsi="宋体"/>
          <w:szCs w:val="21"/>
          <w:u w:val="single"/>
        </w:rPr>
        <w:t></w:t>
      </w:r>
      <w:r>
        <w:rPr>
          <w:szCs w:val="21"/>
          <w:u w:val="single"/>
        </w:rPr>
        <w:t xml:space="preserve">      </w:t>
      </w:r>
      <w:r>
        <w:rPr>
          <w:rFonts w:hAnsi="宋体"/>
          <w:szCs w:val="21"/>
          <w:u w:val="single"/>
        </w:rPr>
        <w:t></w:t>
      </w:r>
      <w:r>
        <w:rPr>
          <w:szCs w:val="21"/>
          <w:u w:val="single"/>
        </w:rPr>
        <w:t xml:space="preserve">       </w:t>
      </w:r>
    </w:p>
    <w:p>
      <w:pPr>
        <w:spacing w:line="360" w:lineRule="auto"/>
        <w:rPr>
          <w:szCs w:val="21"/>
        </w:rPr>
      </w:pPr>
      <w:r>
        <w:rPr>
          <w:rFonts w:hAnsi="宋体"/>
          <w:szCs w:val="21"/>
        </w:rPr>
        <w:t>委托代理人：</w:t>
      </w:r>
      <w:r>
        <w:rPr>
          <w:rFonts w:hAnsi="宋体"/>
          <w:szCs w:val="21"/>
          <w:u w:val="single"/>
        </w:rPr>
        <w:t></w:t>
      </w:r>
      <w:r>
        <w:rPr>
          <w:szCs w:val="21"/>
          <w:u w:val="single"/>
        </w:rPr>
        <w:t xml:space="preserve">           </w:t>
      </w:r>
      <w:r>
        <w:rPr>
          <w:szCs w:val="21"/>
        </w:rPr>
        <w:t xml:space="preserve">                  </w:t>
      </w:r>
      <w:r>
        <w:rPr>
          <w:rFonts w:hAnsi="宋体"/>
          <w:szCs w:val="21"/>
        </w:rPr>
        <w:t>委托代理人：</w:t>
      </w:r>
      <w:r>
        <w:rPr>
          <w:rFonts w:hAnsi="宋体"/>
          <w:szCs w:val="21"/>
          <w:u w:val="single"/>
        </w:rPr>
        <w:t></w:t>
      </w:r>
      <w:r>
        <w:rPr>
          <w:szCs w:val="21"/>
          <w:u w:val="single"/>
        </w:rPr>
        <w:t xml:space="preserve">             </w:t>
      </w:r>
    </w:p>
    <w:p>
      <w:pPr>
        <w:spacing w:line="360" w:lineRule="auto"/>
        <w:rPr>
          <w:szCs w:val="21"/>
        </w:rPr>
      </w:pPr>
      <w:r>
        <w:rPr>
          <w:rFonts w:hAnsi="宋体"/>
          <w:szCs w:val="21"/>
        </w:rPr>
        <w:t>电</w:t>
      </w:r>
      <w:r>
        <w:rPr>
          <w:szCs w:val="21"/>
        </w:rPr>
        <w:t xml:space="preserve">  </w:t>
      </w:r>
      <w:r>
        <w:rPr>
          <w:rFonts w:hAnsi="宋体"/>
          <w:szCs w:val="21"/>
        </w:rPr>
        <w:t>话：</w:t>
      </w:r>
      <w:r>
        <w:rPr>
          <w:rFonts w:hAnsi="宋体"/>
          <w:szCs w:val="21"/>
          <w:u w:val="single"/>
        </w:rPr>
        <w:t></w:t>
      </w:r>
      <w:r>
        <w:rPr>
          <w:szCs w:val="21"/>
          <w:u w:val="single"/>
        </w:rPr>
        <w:t xml:space="preserve">   </w:t>
      </w:r>
      <w:r>
        <w:rPr>
          <w:szCs w:val="21"/>
        </w:rPr>
        <w:t xml:space="preserve">                  </w:t>
      </w:r>
      <w:r>
        <w:rPr>
          <w:rFonts w:hAnsi="宋体"/>
          <w:szCs w:val="21"/>
        </w:rPr>
        <w:t>电</w:t>
      </w:r>
      <w:r>
        <w:rPr>
          <w:szCs w:val="21"/>
        </w:rPr>
        <w:t xml:space="preserve">  </w:t>
      </w:r>
      <w:r>
        <w:rPr>
          <w:rFonts w:hAnsi="宋体"/>
          <w:szCs w:val="21"/>
        </w:rPr>
        <w:t>话：</w:t>
      </w:r>
      <w:r>
        <w:rPr>
          <w:rFonts w:hAnsi="宋体"/>
          <w:szCs w:val="21"/>
          <w:u w:val="single"/>
        </w:rPr>
        <w:t></w:t>
      </w:r>
      <w:r>
        <w:rPr>
          <w:szCs w:val="21"/>
          <w:u w:val="single"/>
        </w:rPr>
        <w:t xml:space="preserve">     </w:t>
      </w:r>
    </w:p>
    <w:p>
      <w:pPr>
        <w:spacing w:line="360" w:lineRule="auto"/>
        <w:rPr>
          <w:szCs w:val="21"/>
        </w:rPr>
      </w:pPr>
      <w:r>
        <w:rPr>
          <w:rFonts w:hAnsi="宋体"/>
          <w:szCs w:val="21"/>
        </w:rPr>
        <w:t>传</w:t>
      </w:r>
      <w:r>
        <w:rPr>
          <w:szCs w:val="21"/>
        </w:rPr>
        <w:t xml:space="preserve">  </w:t>
      </w:r>
      <w:r>
        <w:rPr>
          <w:rFonts w:hAnsi="宋体"/>
          <w:szCs w:val="21"/>
        </w:rPr>
        <w:t>真：</w:t>
      </w:r>
      <w:r>
        <w:rPr>
          <w:rFonts w:hAnsi="宋体"/>
          <w:szCs w:val="21"/>
          <w:u w:val="single"/>
        </w:rPr>
        <w:t></w:t>
      </w:r>
      <w:r>
        <w:rPr>
          <w:szCs w:val="21"/>
          <w:u w:val="single"/>
        </w:rPr>
        <w:t xml:space="preserve">   </w:t>
      </w:r>
      <w:r>
        <w:rPr>
          <w:szCs w:val="21"/>
        </w:rPr>
        <w:t xml:space="preserve">                  </w:t>
      </w:r>
      <w:r>
        <w:rPr>
          <w:rFonts w:hAnsi="宋体"/>
          <w:szCs w:val="21"/>
        </w:rPr>
        <w:t>传</w:t>
      </w:r>
      <w:r>
        <w:rPr>
          <w:szCs w:val="21"/>
        </w:rPr>
        <w:t xml:space="preserve">  </w:t>
      </w:r>
      <w:r>
        <w:rPr>
          <w:rFonts w:hAnsi="宋体"/>
          <w:szCs w:val="21"/>
        </w:rPr>
        <w:t>真：</w:t>
      </w:r>
      <w:r>
        <w:rPr>
          <w:rFonts w:hAnsi="宋体"/>
          <w:szCs w:val="21"/>
          <w:u w:val="single"/>
        </w:rPr>
        <w:t></w:t>
      </w:r>
      <w:r>
        <w:rPr>
          <w:szCs w:val="21"/>
          <w:u w:val="single"/>
        </w:rPr>
        <w:t xml:space="preserve">  </w:t>
      </w:r>
      <w:r>
        <w:rPr>
          <w:rFonts w:hAnsi="宋体"/>
          <w:szCs w:val="21"/>
          <w:u w:val="single"/>
        </w:rPr>
        <w:t></w:t>
      </w:r>
      <w:r>
        <w:rPr>
          <w:szCs w:val="21"/>
          <w:u w:val="single"/>
        </w:rPr>
        <w:t xml:space="preserve">   </w:t>
      </w:r>
    </w:p>
    <w:p>
      <w:pPr>
        <w:spacing w:line="360" w:lineRule="auto"/>
        <w:rPr>
          <w:szCs w:val="21"/>
        </w:rPr>
      </w:pPr>
      <w:r>
        <w:rPr>
          <w:rFonts w:hAnsi="宋体"/>
          <w:szCs w:val="21"/>
        </w:rPr>
        <w:t>电子信箱：</w:t>
      </w:r>
      <w:r>
        <w:rPr>
          <w:szCs w:val="21"/>
          <w:u w:val="single"/>
        </w:rPr>
        <w:t xml:space="preserve">                 </w:t>
      </w:r>
      <w:r>
        <w:rPr>
          <w:szCs w:val="21"/>
        </w:rPr>
        <w:t xml:space="preserve">                  </w:t>
      </w:r>
      <w:r>
        <w:rPr>
          <w:rFonts w:hAnsi="宋体"/>
          <w:szCs w:val="21"/>
        </w:rPr>
        <w:t>电子信箱：</w:t>
      </w:r>
      <w:r>
        <w:rPr>
          <w:rFonts w:hAnsi="宋体"/>
          <w:szCs w:val="21"/>
          <w:u w:val="single"/>
        </w:rPr>
        <w:t></w:t>
      </w:r>
      <w:r>
        <w:rPr>
          <w:szCs w:val="21"/>
          <w:u w:val="single"/>
        </w:rPr>
        <w:t xml:space="preserve">   </w:t>
      </w:r>
    </w:p>
    <w:p>
      <w:pPr>
        <w:spacing w:line="360" w:lineRule="auto"/>
        <w:rPr>
          <w:szCs w:val="21"/>
        </w:rPr>
      </w:pPr>
      <w:r>
        <w:rPr>
          <w:rFonts w:hAnsi="宋体"/>
          <w:szCs w:val="21"/>
        </w:rPr>
        <w:t>开户银行：</w:t>
      </w:r>
      <w:r>
        <w:rPr>
          <w:rFonts w:hAnsi="宋体"/>
          <w:szCs w:val="21"/>
          <w:u w:val="single"/>
        </w:rPr>
        <w:t></w:t>
      </w:r>
      <w:r>
        <w:rPr>
          <w:szCs w:val="21"/>
          <w:u w:val="single"/>
        </w:rPr>
        <w:t xml:space="preserve">   </w:t>
      </w:r>
      <w:r>
        <w:rPr>
          <w:szCs w:val="21"/>
        </w:rPr>
        <w:t xml:space="preserve">                  </w:t>
      </w:r>
      <w:r>
        <w:rPr>
          <w:rFonts w:hAnsi="宋体"/>
          <w:szCs w:val="21"/>
        </w:rPr>
        <w:t>开户银行：</w:t>
      </w:r>
      <w:r>
        <w:rPr>
          <w:rFonts w:hAnsi="宋体"/>
          <w:szCs w:val="21"/>
          <w:u w:val="single"/>
        </w:rPr>
        <w:t></w:t>
      </w:r>
      <w:r>
        <w:rPr>
          <w:szCs w:val="21"/>
          <w:u w:val="single"/>
        </w:rPr>
        <w:t xml:space="preserve">   </w:t>
      </w:r>
    </w:p>
    <w:p>
      <w:pPr>
        <w:spacing w:line="360" w:lineRule="auto"/>
        <w:rPr>
          <w:szCs w:val="21"/>
          <w:u w:val="single"/>
        </w:rPr>
      </w:pPr>
      <w:r>
        <w:rPr>
          <w:rFonts w:hint="eastAsia" w:hAnsi="宋体"/>
          <w:szCs w:val="21"/>
        </w:rPr>
        <w:t>开户</w:t>
      </w:r>
      <w:r>
        <w:rPr>
          <w:rFonts w:hAnsi="宋体"/>
          <w:szCs w:val="21"/>
        </w:rPr>
        <w:t>账号：</w:t>
      </w:r>
      <w:r>
        <w:rPr>
          <w:rFonts w:hAnsi="宋体"/>
          <w:szCs w:val="21"/>
          <w:u w:val="single"/>
        </w:rPr>
        <w:t></w:t>
      </w:r>
      <w:r>
        <w:rPr>
          <w:szCs w:val="21"/>
          <w:u w:val="single"/>
        </w:rPr>
        <w:t xml:space="preserve"> </w:t>
      </w:r>
      <w:r>
        <w:rPr>
          <w:rFonts w:hAnsi="宋体"/>
          <w:szCs w:val="21"/>
          <w:u w:val="single"/>
        </w:rPr>
        <w:t></w:t>
      </w:r>
      <w:r>
        <w:rPr>
          <w:szCs w:val="21"/>
          <w:u w:val="single"/>
        </w:rPr>
        <w:t xml:space="preserve">     </w:t>
      </w:r>
      <w:r>
        <w:rPr>
          <w:szCs w:val="21"/>
        </w:rPr>
        <w:t xml:space="preserve">                </w:t>
      </w:r>
      <w:r>
        <w:rPr>
          <w:rFonts w:hint="eastAsia"/>
          <w:szCs w:val="21"/>
        </w:rPr>
        <w:t xml:space="preserve"> 开户</w:t>
      </w:r>
      <w:r>
        <w:rPr>
          <w:rFonts w:hAnsi="宋体"/>
          <w:szCs w:val="21"/>
        </w:rPr>
        <w:t>账号：</w:t>
      </w:r>
      <w:r>
        <w:rPr>
          <w:rFonts w:hAnsi="宋体"/>
          <w:szCs w:val="21"/>
          <w:u w:val="single"/>
        </w:rPr>
        <w:t></w:t>
      </w:r>
      <w:r>
        <w:rPr>
          <w:szCs w:val="21"/>
          <w:u w:val="single"/>
        </w:rPr>
        <w:t xml:space="preserve">    </w:t>
      </w:r>
    </w:p>
    <w:p>
      <w:pPr>
        <w:spacing w:line="360" w:lineRule="auto"/>
        <w:rPr>
          <w:szCs w:val="21"/>
        </w:rPr>
      </w:pPr>
      <w:r>
        <w:rPr>
          <w:rFonts w:hint="eastAsia"/>
          <w:szCs w:val="21"/>
        </w:rPr>
        <w:t>签订时间：</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                签订时间：</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 月</w:t>
      </w:r>
      <w:r>
        <w:rPr>
          <w:rFonts w:hint="eastAsia"/>
          <w:szCs w:val="21"/>
          <w:u w:val="single"/>
        </w:rPr>
        <w:t xml:space="preserve">   </w:t>
      </w:r>
      <w:r>
        <w:rPr>
          <w:rFonts w:hint="eastAsia"/>
          <w:szCs w:val="21"/>
        </w:rPr>
        <w:t>日</w:t>
      </w:r>
    </w:p>
    <w:p>
      <w:pPr>
        <w:widowControl/>
        <w:spacing w:line="360" w:lineRule="auto"/>
        <w:jc w:val="left"/>
        <w:rPr>
          <w:szCs w:val="21"/>
          <w:u w:val="single"/>
        </w:rPr>
      </w:pPr>
      <w:r>
        <w:rPr>
          <w:szCs w:val="21"/>
        </w:rPr>
        <w:br w:type="page"/>
      </w:r>
    </w:p>
    <w:p>
      <w:pPr>
        <w:pStyle w:val="4"/>
        <w:rPr>
          <w:color w:val="auto"/>
          <w:sz w:val="32"/>
          <w:szCs w:val="18"/>
        </w:rPr>
      </w:pPr>
      <w:bookmarkStart w:id="291" w:name="_Toc1245927509"/>
      <w:bookmarkStart w:id="292" w:name="_Toc2529"/>
      <w:bookmarkStart w:id="293" w:name="_Toc7033"/>
      <w:r>
        <w:rPr>
          <w:rFonts w:hint="eastAsia"/>
          <w:color w:val="auto"/>
          <w:sz w:val="32"/>
          <w:szCs w:val="18"/>
        </w:rPr>
        <w:t>第二部分 通用</w:t>
      </w:r>
      <w:r>
        <w:rPr>
          <w:color w:val="auto"/>
          <w:sz w:val="32"/>
          <w:szCs w:val="18"/>
        </w:rPr>
        <w:t>合同条款</w:t>
      </w:r>
      <w:bookmarkEnd w:id="291"/>
      <w:bookmarkEnd w:id="292"/>
      <w:bookmarkEnd w:id="293"/>
    </w:p>
    <w:p>
      <w:pPr>
        <w:spacing w:line="360" w:lineRule="auto"/>
        <w:ind w:firstLine="420" w:firstLineChars="200"/>
        <w:jc w:val="left"/>
        <w:rPr>
          <w:rFonts w:hAnsi="宋体"/>
          <w:kern w:val="0"/>
          <w:szCs w:val="21"/>
        </w:rPr>
      </w:pPr>
    </w:p>
    <w:p>
      <w:pPr>
        <w:spacing w:line="360" w:lineRule="auto"/>
        <w:ind w:firstLine="562" w:firstLineChars="200"/>
        <w:jc w:val="left"/>
        <w:rPr>
          <w:rFonts w:hAnsi="宋体"/>
          <w:b/>
          <w:kern w:val="0"/>
          <w:sz w:val="28"/>
          <w:szCs w:val="28"/>
        </w:rPr>
      </w:pPr>
      <w:r>
        <w:rPr>
          <w:rFonts w:hint="eastAsia" w:hAnsi="宋体"/>
          <w:b/>
          <w:kern w:val="0"/>
          <w:sz w:val="28"/>
          <w:szCs w:val="28"/>
        </w:rPr>
        <w:t>房屋建筑工程采用《建设工程设计合同示范文本（房屋建筑工程）》（GF-2015-0209）。</w:t>
      </w:r>
    </w:p>
    <w:p>
      <w:pPr>
        <w:spacing w:line="360" w:lineRule="auto"/>
        <w:ind w:firstLine="562" w:firstLineChars="200"/>
        <w:jc w:val="left"/>
        <w:rPr>
          <w:rFonts w:hAnsi="宋体"/>
          <w:b/>
          <w:kern w:val="0"/>
          <w:sz w:val="28"/>
          <w:szCs w:val="28"/>
        </w:rPr>
      </w:pPr>
      <w:r>
        <w:rPr>
          <w:rFonts w:hint="eastAsia" w:hAnsi="宋体"/>
          <w:b/>
          <w:kern w:val="0"/>
          <w:sz w:val="28"/>
          <w:szCs w:val="28"/>
        </w:rPr>
        <w:t>市政工程采用《建设工程设计合同示范文本（专业建设工程）》（GF-2015-0210）。</w:t>
      </w:r>
    </w:p>
    <w:p/>
    <w:p/>
    <w:p>
      <w:pPr>
        <w:pStyle w:val="4"/>
        <w:rPr>
          <w:color w:val="auto"/>
          <w:sz w:val="32"/>
          <w:szCs w:val="18"/>
        </w:rPr>
      </w:pPr>
      <w:bookmarkStart w:id="294" w:name="_Toc1087533372"/>
      <w:bookmarkStart w:id="295" w:name="_Toc24516"/>
      <w:bookmarkStart w:id="296" w:name="_Toc27524"/>
      <w:r>
        <w:rPr>
          <w:color w:val="auto"/>
          <w:sz w:val="32"/>
          <w:szCs w:val="18"/>
        </w:rPr>
        <w:t>第</w:t>
      </w:r>
      <w:r>
        <w:rPr>
          <w:rFonts w:hint="eastAsia"/>
          <w:color w:val="auto"/>
          <w:sz w:val="32"/>
          <w:szCs w:val="18"/>
        </w:rPr>
        <w:t>三</w:t>
      </w:r>
      <w:r>
        <w:rPr>
          <w:color w:val="auto"/>
          <w:sz w:val="32"/>
          <w:szCs w:val="18"/>
        </w:rPr>
        <w:t>部分 专用合同条款</w:t>
      </w:r>
      <w:bookmarkEnd w:id="294"/>
      <w:bookmarkEnd w:id="295"/>
      <w:bookmarkEnd w:id="296"/>
    </w:p>
    <w:p>
      <w:pPr>
        <w:spacing w:line="460" w:lineRule="exact"/>
        <w:ind w:firstLine="420" w:firstLineChars="200"/>
        <w:rPr>
          <w:szCs w:val="21"/>
        </w:rPr>
      </w:pPr>
    </w:p>
    <w:p>
      <w:pPr>
        <w:pStyle w:val="6"/>
        <w:spacing w:after="120"/>
        <w:rPr>
          <w:rFonts w:ascii="黑体" w:hAnsi="黑体" w:cs="黑体"/>
          <w:sz w:val="24"/>
          <w:szCs w:val="24"/>
        </w:rPr>
      </w:pPr>
      <w:r>
        <w:rPr>
          <w:rFonts w:hint="eastAsia" w:ascii="黑体" w:hAnsi="黑体" w:cs="黑体"/>
          <w:sz w:val="24"/>
          <w:szCs w:val="24"/>
        </w:rPr>
        <w:t>1. 一般约定</w:t>
      </w:r>
    </w:p>
    <w:p>
      <w:pPr>
        <w:pStyle w:val="7"/>
        <w:spacing w:before="120" w:after="120" w:line="360" w:lineRule="auto"/>
        <w:ind w:firstLine="420" w:firstLineChars="200"/>
        <w:rPr>
          <w:rFonts w:ascii="宋体" w:hAnsi="宋体" w:cs="黑体"/>
          <w:b w:val="0"/>
          <w:sz w:val="21"/>
          <w:szCs w:val="21"/>
        </w:rPr>
      </w:pPr>
      <w:r>
        <w:rPr>
          <w:rFonts w:hint="eastAsia" w:ascii="宋体" w:hAnsi="宋体" w:cs="黑体"/>
          <w:b w:val="0"/>
          <w:sz w:val="21"/>
          <w:szCs w:val="21"/>
        </w:rPr>
        <w:t>1.1 词语定义与解释</w:t>
      </w:r>
    </w:p>
    <w:p>
      <w:pPr>
        <w:spacing w:line="360" w:lineRule="auto"/>
        <w:ind w:firstLine="420" w:firstLineChars="200"/>
        <w:outlineLvl w:val="4"/>
        <w:rPr>
          <w:rFonts w:ascii="宋体" w:hAnsi="宋体"/>
          <w:kern w:val="0"/>
          <w:szCs w:val="21"/>
        </w:rPr>
      </w:pPr>
      <w:r>
        <w:rPr>
          <w:rFonts w:ascii="宋体" w:hAnsi="宋体"/>
          <w:kern w:val="0"/>
          <w:szCs w:val="21"/>
        </w:rPr>
        <w:t>1.1.1 合同</w:t>
      </w:r>
    </w:p>
    <w:p>
      <w:pPr>
        <w:spacing w:line="360" w:lineRule="auto"/>
        <w:ind w:firstLine="420" w:firstLineChars="200"/>
        <w:rPr>
          <w:rFonts w:ascii="宋体" w:hAnsi="宋体" w:cs="宋体"/>
          <w:szCs w:val="21"/>
          <w:u w:val="single"/>
        </w:rPr>
      </w:pPr>
      <w:r>
        <w:rPr>
          <w:rFonts w:ascii="宋体" w:hAnsi="宋体"/>
          <w:kern w:val="0"/>
          <w:szCs w:val="21"/>
        </w:rPr>
        <w:t>1.1.1.</w:t>
      </w:r>
      <w:r>
        <w:rPr>
          <w:rFonts w:hint="eastAsia" w:ascii="宋体" w:hAnsi="宋体"/>
          <w:kern w:val="0"/>
          <w:szCs w:val="21"/>
        </w:rPr>
        <w:t>8</w:t>
      </w:r>
      <w:r>
        <w:rPr>
          <w:rFonts w:ascii="宋体" w:hAnsi="宋体"/>
          <w:kern w:val="0"/>
          <w:szCs w:val="21"/>
        </w:rPr>
        <w:t xml:space="preserve"> 其他合同文件包</w:t>
      </w:r>
      <w:r>
        <w:rPr>
          <w:rFonts w:hint="eastAsia" w:ascii="宋体" w:hAnsi="宋体" w:cs="宋体"/>
          <w:kern w:val="0"/>
          <w:szCs w:val="21"/>
        </w:rPr>
        <w:t>括：</w:t>
      </w:r>
      <w:r>
        <w:rPr>
          <w:rFonts w:hint="eastAsia" w:ascii="宋体" w:hAnsi="宋体" w:cs="宋体"/>
          <w:szCs w:val="21"/>
          <w:u w:val="single"/>
        </w:rPr>
        <w:t xml:space="preserve">                                     </w:t>
      </w:r>
      <w:r>
        <w:rPr>
          <w:rFonts w:hint="eastAsia" w:ascii="宋体" w:hAnsi="宋体" w:cs="宋体"/>
          <w:szCs w:val="21"/>
        </w:rPr>
        <w:t>。</w:t>
      </w:r>
    </w:p>
    <w:p>
      <w:pPr>
        <w:pStyle w:val="7"/>
        <w:spacing w:before="120" w:after="120" w:line="360" w:lineRule="auto"/>
        <w:ind w:firstLine="420" w:firstLineChars="200"/>
        <w:rPr>
          <w:rFonts w:ascii="宋体" w:hAnsi="宋体" w:cs="黑体"/>
          <w:b w:val="0"/>
          <w:sz w:val="21"/>
          <w:szCs w:val="21"/>
        </w:rPr>
      </w:pPr>
      <w:r>
        <w:rPr>
          <w:rFonts w:hint="eastAsia" w:ascii="宋体" w:hAnsi="宋体" w:cs="黑体"/>
          <w:b w:val="0"/>
          <w:sz w:val="21"/>
          <w:szCs w:val="21"/>
        </w:rPr>
        <w:t xml:space="preserve">1.3 法律 </w:t>
      </w:r>
    </w:p>
    <w:p>
      <w:pPr>
        <w:autoSpaceDE w:val="0"/>
        <w:autoSpaceDN w:val="0"/>
        <w:adjustRightInd w:val="0"/>
        <w:spacing w:line="360" w:lineRule="auto"/>
        <w:ind w:firstLine="420" w:firstLineChars="200"/>
        <w:jc w:val="left"/>
        <w:rPr>
          <w:rFonts w:ascii="宋体" w:hAnsi="宋体" w:cs="宋体"/>
          <w:szCs w:val="21"/>
        </w:rPr>
      </w:pPr>
      <w:r>
        <w:rPr>
          <w:rFonts w:hint="eastAsia" w:ascii="宋体" w:hAnsi="宋体" w:cs="宋体"/>
          <w:szCs w:val="21"/>
        </w:rPr>
        <w:t>适用于合同的其他规范性文件：</w:t>
      </w:r>
      <w:r>
        <w:rPr>
          <w:rFonts w:hint="eastAsia" w:ascii="宋体" w:hAnsi="宋体" w:cs="宋体"/>
          <w:szCs w:val="21"/>
          <w:u w:val="single"/>
        </w:rPr>
        <w:t xml:space="preserve">                    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1.4 技术标准</w:t>
      </w:r>
    </w:p>
    <w:p>
      <w:pPr>
        <w:spacing w:line="360" w:lineRule="auto"/>
        <w:ind w:firstLine="420" w:firstLineChars="200"/>
        <w:rPr>
          <w:szCs w:val="21"/>
        </w:rPr>
      </w:pPr>
      <w:r>
        <w:rPr>
          <w:szCs w:val="21"/>
        </w:rPr>
        <w:t>1.</w:t>
      </w:r>
      <w:r>
        <w:rPr>
          <w:rFonts w:hint="eastAsia"/>
          <w:szCs w:val="21"/>
        </w:rPr>
        <w:t>4</w:t>
      </w:r>
      <w:r>
        <w:rPr>
          <w:szCs w:val="21"/>
        </w:rPr>
        <w:t>.1 适用于工程的技术标准包括：</w:t>
      </w:r>
      <w:r>
        <w:rPr>
          <w:szCs w:val="21"/>
          <w:u w:val="single"/>
        </w:rPr>
        <w:t xml:space="preserve">            </w:t>
      </w:r>
      <w:r>
        <w:rPr>
          <w:rFonts w:hint="eastAsia"/>
          <w:szCs w:val="21"/>
          <w:u w:val="single"/>
        </w:rPr>
        <w:t xml:space="preserve">   </w:t>
      </w:r>
      <w:r>
        <w:rPr>
          <w:szCs w:val="21"/>
          <w:u w:val="single"/>
        </w:rPr>
        <w:t xml:space="preserve">        </w:t>
      </w:r>
      <w:r>
        <w:rPr>
          <w:szCs w:val="21"/>
        </w:rPr>
        <w:t>。</w:t>
      </w:r>
    </w:p>
    <w:p>
      <w:pPr>
        <w:spacing w:line="360" w:lineRule="auto"/>
        <w:ind w:firstLine="420" w:firstLineChars="200"/>
        <w:rPr>
          <w:rFonts w:ascii="宋体" w:hAnsi="宋体" w:cs="宋体"/>
          <w:kern w:val="0"/>
          <w:szCs w:val="21"/>
        </w:rPr>
      </w:pPr>
      <w:r>
        <w:rPr>
          <w:kern w:val="0"/>
          <w:szCs w:val="21"/>
        </w:rPr>
        <w:t>1.</w:t>
      </w:r>
      <w:r>
        <w:rPr>
          <w:rFonts w:hint="eastAsia"/>
          <w:kern w:val="0"/>
          <w:szCs w:val="21"/>
        </w:rPr>
        <w:t>4</w:t>
      </w:r>
      <w:r>
        <w:rPr>
          <w:kern w:val="0"/>
          <w:szCs w:val="21"/>
        </w:rPr>
        <w:t>.2 国</w:t>
      </w:r>
      <w:r>
        <w:rPr>
          <w:rFonts w:hint="eastAsia" w:ascii="宋体" w:hAnsi="宋体" w:cs="宋体"/>
          <w:kern w:val="0"/>
          <w:szCs w:val="21"/>
        </w:rPr>
        <w:t>外技术标准原文版本和中文译本的提供方：</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kern w:val="0"/>
          <w:szCs w:val="21"/>
          <w:u w:val="single"/>
        </w:rPr>
      </w:pPr>
      <w:r>
        <w:rPr>
          <w:rFonts w:hint="eastAsia" w:ascii="宋体" w:hAnsi="宋体" w:cs="宋体"/>
          <w:kern w:val="0"/>
          <w:szCs w:val="21"/>
        </w:rPr>
        <w:t>提供国外技术标准的名称：</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kern w:val="0"/>
          <w:szCs w:val="21"/>
        </w:rPr>
      </w:pPr>
      <w:r>
        <w:rPr>
          <w:rFonts w:hint="eastAsia" w:ascii="宋体" w:hAnsi="宋体" w:cs="宋体"/>
          <w:kern w:val="0"/>
          <w:szCs w:val="21"/>
        </w:rPr>
        <w:t>提供国外技术标准的份数：</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kern w:val="0"/>
          <w:szCs w:val="21"/>
        </w:rPr>
      </w:pPr>
      <w:r>
        <w:rPr>
          <w:rFonts w:hint="eastAsia" w:ascii="宋体" w:hAnsi="宋体" w:cs="宋体"/>
          <w:kern w:val="0"/>
          <w:szCs w:val="21"/>
        </w:rPr>
        <w:t>提供国外技术标准的时间：</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szCs w:val="21"/>
        </w:rPr>
      </w:pPr>
      <w:r>
        <w:rPr>
          <w:rFonts w:hint="eastAsia" w:ascii="宋体" w:hAnsi="宋体" w:cs="宋体"/>
          <w:kern w:val="0"/>
          <w:szCs w:val="21"/>
        </w:rPr>
        <w:t>提供国外技术标准的费用承担：</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szCs w:val="21"/>
          <w:u w:val="single"/>
        </w:rPr>
      </w:pPr>
      <w:r>
        <w:rPr>
          <w:szCs w:val="21"/>
        </w:rPr>
        <w:t>1.</w:t>
      </w:r>
      <w:r>
        <w:rPr>
          <w:rFonts w:hint="eastAsia"/>
          <w:szCs w:val="21"/>
        </w:rPr>
        <w:t>4</w:t>
      </w:r>
      <w:r>
        <w:rPr>
          <w:szCs w:val="21"/>
        </w:rPr>
        <w:t>.3 发</w:t>
      </w:r>
      <w:r>
        <w:rPr>
          <w:rFonts w:hint="eastAsia" w:ascii="宋体" w:hAnsi="宋体" w:cs="宋体"/>
          <w:szCs w:val="21"/>
        </w:rPr>
        <w:t>包人对工程的技术标准和功能要求的特殊要求：</w:t>
      </w:r>
      <w:r>
        <w:rPr>
          <w:rFonts w:hint="eastAsia" w:ascii="宋体" w:hAnsi="宋体" w:cs="宋体"/>
          <w:szCs w:val="21"/>
          <w:u w:val="single"/>
        </w:rPr>
        <w:t xml:space="preserve">   </w:t>
      </w:r>
    </w:p>
    <w:p>
      <w:pPr>
        <w:spacing w:line="360" w:lineRule="auto"/>
        <w:rPr>
          <w:rFonts w:ascii="宋体" w:hAnsi="宋体" w:cs="宋体"/>
          <w:szCs w:val="21"/>
        </w:rPr>
      </w:pPr>
      <w:r>
        <w:rPr>
          <w:rFonts w:hint="eastAsia" w:ascii="宋体" w:hAnsi="宋体" w:cs="宋体"/>
          <w:szCs w:val="21"/>
          <w:u w:val="single"/>
        </w:rPr>
        <w:t xml:space="preserve"> 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1.5 合同文件的优先顺序</w:t>
      </w:r>
    </w:p>
    <w:p>
      <w:pPr>
        <w:spacing w:line="360" w:lineRule="auto"/>
        <w:ind w:firstLine="420" w:firstLineChars="200"/>
        <w:rPr>
          <w:rFonts w:ascii="宋体" w:hAnsi="宋体" w:cs="宋体"/>
          <w:szCs w:val="21"/>
          <w:u w:val="single"/>
        </w:rPr>
      </w:pPr>
      <w:r>
        <w:rPr>
          <w:rFonts w:hint="eastAsia" w:ascii="宋体" w:hAnsi="宋体" w:cs="宋体"/>
          <w:szCs w:val="21"/>
        </w:rPr>
        <w:t>合同文件组成及优先顺序为：</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  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1.6 联络</w:t>
      </w:r>
    </w:p>
    <w:p>
      <w:pPr>
        <w:spacing w:line="360" w:lineRule="auto"/>
        <w:ind w:firstLine="420" w:firstLineChars="200"/>
        <w:rPr>
          <w:kern w:val="0"/>
          <w:szCs w:val="21"/>
        </w:rPr>
      </w:pPr>
      <w:r>
        <w:rPr>
          <w:kern w:val="0"/>
          <w:szCs w:val="21"/>
        </w:rPr>
        <w:t>1.</w:t>
      </w:r>
      <w:r>
        <w:rPr>
          <w:rFonts w:hint="eastAsia"/>
          <w:kern w:val="0"/>
          <w:szCs w:val="21"/>
        </w:rPr>
        <w:t>6</w:t>
      </w:r>
      <w:r>
        <w:rPr>
          <w:kern w:val="0"/>
          <w:szCs w:val="21"/>
        </w:rPr>
        <w:t>.1 发包人和设计人应当在</w:t>
      </w:r>
      <w:r>
        <w:rPr>
          <w:szCs w:val="21"/>
          <w:u w:val="single"/>
        </w:rPr>
        <w:t xml:space="preserve">    </w:t>
      </w:r>
      <w:r>
        <w:rPr>
          <w:kern w:val="0"/>
          <w:szCs w:val="21"/>
        </w:rPr>
        <w:t>天内将与合同有关的通知、批准、证明、证书、指示、指令、要求、请求、同意、确定和决定等书面函件送达对方当事人。</w:t>
      </w:r>
    </w:p>
    <w:p>
      <w:pPr>
        <w:spacing w:line="360" w:lineRule="auto"/>
        <w:ind w:firstLine="420" w:firstLineChars="200"/>
        <w:outlineLvl w:val="4"/>
        <w:rPr>
          <w:rFonts w:ascii="宋体" w:hAnsi="宋体" w:cs="宋体"/>
          <w:kern w:val="0"/>
          <w:szCs w:val="21"/>
        </w:rPr>
      </w:pPr>
      <w:r>
        <w:rPr>
          <w:kern w:val="0"/>
          <w:szCs w:val="21"/>
        </w:rPr>
        <w:t>1.</w:t>
      </w:r>
      <w:r>
        <w:rPr>
          <w:rFonts w:hint="eastAsia"/>
          <w:kern w:val="0"/>
          <w:szCs w:val="21"/>
        </w:rPr>
        <w:t>6</w:t>
      </w:r>
      <w:r>
        <w:rPr>
          <w:kern w:val="0"/>
          <w:szCs w:val="21"/>
        </w:rPr>
        <w:t>.2 发</w:t>
      </w:r>
      <w:r>
        <w:rPr>
          <w:rFonts w:hint="eastAsia" w:ascii="宋体" w:hAnsi="宋体" w:cs="宋体"/>
          <w:kern w:val="0"/>
          <w:szCs w:val="21"/>
        </w:rPr>
        <w:t>包人与设计人联系信息</w:t>
      </w:r>
    </w:p>
    <w:p>
      <w:pPr>
        <w:spacing w:line="360" w:lineRule="auto"/>
        <w:ind w:firstLine="420" w:firstLineChars="200"/>
        <w:rPr>
          <w:rFonts w:ascii="宋体" w:hAnsi="宋体" w:cs="宋体"/>
          <w:kern w:val="0"/>
          <w:szCs w:val="21"/>
        </w:rPr>
      </w:pPr>
      <w:r>
        <w:rPr>
          <w:rFonts w:hint="eastAsia" w:ascii="宋体" w:hAnsi="宋体" w:cs="宋体"/>
          <w:kern w:val="0"/>
          <w:szCs w:val="21"/>
        </w:rPr>
        <w:t>发包人接收文件的地点：</w:t>
      </w:r>
      <w:r>
        <w:rPr>
          <w:rFonts w:hint="eastAsia" w:ascii="宋体" w:hAnsi="宋体" w:cs="宋体"/>
          <w:szCs w:val="21"/>
          <w:u w:val="single"/>
        </w:rPr>
        <w:t xml:space="preserve">              </w:t>
      </w:r>
      <w:r>
        <w:rPr>
          <w:rFonts w:hint="eastAsia" w:ascii="宋体" w:hAnsi="宋体" w:cs="宋体"/>
          <w:kern w:val="0"/>
          <w:szCs w:val="21"/>
        </w:rPr>
        <w:t>；</w:t>
      </w:r>
    </w:p>
    <w:p>
      <w:pPr>
        <w:spacing w:line="360" w:lineRule="auto"/>
        <w:ind w:firstLine="420" w:firstLineChars="200"/>
        <w:rPr>
          <w:rFonts w:ascii="宋体" w:hAnsi="宋体" w:cs="宋体"/>
          <w:szCs w:val="21"/>
          <w:u w:val="single"/>
        </w:rPr>
      </w:pPr>
      <w:r>
        <w:rPr>
          <w:rFonts w:hint="eastAsia" w:ascii="宋体" w:hAnsi="宋体" w:cs="宋体"/>
          <w:kern w:val="0"/>
          <w:szCs w:val="21"/>
        </w:rPr>
        <w:t>发包人指定的接收人为：</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u w:val="single"/>
        </w:rPr>
      </w:pPr>
      <w:r>
        <w:rPr>
          <w:rFonts w:hint="eastAsia" w:ascii="宋体" w:hAnsi="宋体" w:cs="宋体"/>
          <w:szCs w:val="21"/>
        </w:rPr>
        <w:t>发包人指定的联系电话及传真号码：</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kern w:val="0"/>
          <w:szCs w:val="21"/>
        </w:rPr>
      </w:pPr>
      <w:r>
        <w:rPr>
          <w:rFonts w:hint="eastAsia" w:ascii="宋体" w:hAnsi="宋体" w:cs="宋体"/>
          <w:kern w:val="0"/>
          <w:szCs w:val="21"/>
        </w:rPr>
        <w:t>发包人指定的电子邮箱：</w:t>
      </w:r>
      <w:r>
        <w:rPr>
          <w:rFonts w:hint="eastAsia" w:ascii="宋体" w:hAnsi="宋体" w:cs="宋体"/>
          <w:kern w:val="0"/>
          <w:szCs w:val="21"/>
          <w:u w:val="single"/>
        </w:rPr>
        <w:t xml:space="preserve">                                                </w:t>
      </w:r>
      <w:r>
        <w:rPr>
          <w:rFonts w:hint="eastAsia" w:ascii="宋体" w:hAnsi="宋体" w:cs="宋体"/>
          <w:kern w:val="0"/>
          <w:szCs w:val="21"/>
        </w:rPr>
        <w:t>。</w:t>
      </w:r>
    </w:p>
    <w:p>
      <w:pPr>
        <w:spacing w:line="360" w:lineRule="auto"/>
        <w:ind w:firstLine="420" w:firstLineChars="200"/>
        <w:rPr>
          <w:rFonts w:ascii="宋体" w:hAnsi="宋体" w:cs="宋体"/>
          <w:kern w:val="0"/>
          <w:szCs w:val="21"/>
        </w:rPr>
      </w:pPr>
      <w:r>
        <w:rPr>
          <w:rFonts w:hint="eastAsia" w:ascii="宋体" w:hAnsi="宋体" w:cs="宋体"/>
          <w:kern w:val="0"/>
          <w:szCs w:val="21"/>
        </w:rPr>
        <w:t>设计人接收文件的地点：</w:t>
      </w:r>
      <w:r>
        <w:rPr>
          <w:rFonts w:hint="eastAsia" w:ascii="宋体" w:hAnsi="宋体" w:cs="宋体"/>
          <w:szCs w:val="21"/>
          <w:u w:val="single"/>
        </w:rPr>
        <w:t xml:space="preserve">                                </w:t>
      </w:r>
      <w:r>
        <w:rPr>
          <w:rFonts w:hint="eastAsia" w:ascii="宋体" w:hAnsi="宋体" w:cs="宋体"/>
          <w:kern w:val="0"/>
          <w:szCs w:val="21"/>
        </w:rPr>
        <w:t>；</w:t>
      </w:r>
    </w:p>
    <w:p>
      <w:pPr>
        <w:spacing w:line="360" w:lineRule="auto"/>
        <w:ind w:firstLine="420" w:firstLineChars="200"/>
        <w:rPr>
          <w:rFonts w:ascii="宋体" w:hAnsi="宋体" w:cs="宋体"/>
          <w:szCs w:val="21"/>
          <w:u w:val="single"/>
        </w:rPr>
      </w:pPr>
      <w:r>
        <w:rPr>
          <w:rFonts w:hint="eastAsia" w:ascii="宋体" w:hAnsi="宋体" w:cs="宋体"/>
          <w:kern w:val="0"/>
          <w:szCs w:val="21"/>
        </w:rPr>
        <w:t>设计人指定的接收人为：</w:t>
      </w:r>
      <w:r>
        <w:rPr>
          <w:rFonts w:hint="eastAsia" w:ascii="宋体" w:hAnsi="宋体" w:cs="宋体"/>
          <w:szCs w:val="21"/>
          <w:u w:val="single"/>
        </w:rPr>
        <w:t xml:space="preserve">                                </w:t>
      </w:r>
      <w:r>
        <w:rPr>
          <w:rFonts w:hint="eastAsia" w:ascii="宋体" w:hAnsi="宋体" w:cs="宋体"/>
          <w:szCs w:val="21"/>
        </w:rPr>
        <w:t>；</w:t>
      </w:r>
    </w:p>
    <w:p>
      <w:pPr>
        <w:spacing w:line="360" w:lineRule="auto"/>
        <w:ind w:firstLine="420" w:firstLineChars="200"/>
        <w:rPr>
          <w:rFonts w:ascii="宋体" w:hAnsi="宋体" w:cs="宋体"/>
          <w:szCs w:val="21"/>
          <w:u w:val="single"/>
        </w:rPr>
      </w:pPr>
      <w:r>
        <w:rPr>
          <w:rFonts w:hint="eastAsia" w:ascii="宋体" w:hAnsi="宋体" w:cs="宋体"/>
          <w:szCs w:val="21"/>
        </w:rPr>
        <w:t>设计人指定的联系电话及传真号码：</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kern w:val="0"/>
          <w:szCs w:val="21"/>
        </w:rPr>
      </w:pPr>
      <w:r>
        <w:rPr>
          <w:rFonts w:hint="eastAsia" w:ascii="宋体" w:hAnsi="宋体" w:cs="宋体"/>
          <w:szCs w:val="21"/>
        </w:rPr>
        <w:t>设计人</w:t>
      </w:r>
      <w:r>
        <w:rPr>
          <w:rFonts w:hint="eastAsia" w:ascii="宋体" w:hAnsi="宋体" w:cs="宋体"/>
          <w:kern w:val="0"/>
          <w:szCs w:val="21"/>
        </w:rPr>
        <w:t>指定的电子邮箱：</w:t>
      </w:r>
      <w:r>
        <w:rPr>
          <w:rFonts w:hint="eastAsia" w:ascii="宋体" w:hAnsi="宋体" w:cs="宋体"/>
          <w:kern w:val="0"/>
          <w:szCs w:val="21"/>
          <w:u w:val="single"/>
        </w:rPr>
        <w:t xml:space="preserve">                                                </w:t>
      </w:r>
      <w:r>
        <w:rPr>
          <w:rFonts w:hint="eastAsia" w:ascii="宋体" w:hAnsi="宋体" w:cs="宋体"/>
          <w:kern w:val="0"/>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1.8 保密</w:t>
      </w:r>
    </w:p>
    <w:p>
      <w:pPr>
        <w:spacing w:line="360" w:lineRule="auto"/>
        <w:ind w:firstLine="420" w:firstLineChars="200"/>
        <w:rPr>
          <w:rFonts w:ascii="宋体" w:hAnsi="宋体" w:cs="宋体"/>
          <w:kern w:val="0"/>
          <w:szCs w:val="21"/>
        </w:rPr>
      </w:pPr>
      <w:r>
        <w:rPr>
          <w:rFonts w:hint="eastAsia" w:ascii="宋体" w:hAnsi="宋体" w:cs="宋体"/>
          <w:kern w:val="0"/>
          <w:szCs w:val="21"/>
        </w:rPr>
        <w:t>保密期限：</w:t>
      </w:r>
      <w:r>
        <w:rPr>
          <w:rFonts w:hint="eastAsia" w:ascii="宋体" w:hAnsi="宋体" w:cs="宋体"/>
          <w:kern w:val="0"/>
          <w:szCs w:val="21"/>
          <w:u w:val="single"/>
        </w:rPr>
        <w:t xml:space="preserve">                                                            </w:t>
      </w:r>
      <w:r>
        <w:rPr>
          <w:rFonts w:hint="eastAsia" w:ascii="宋体" w:hAnsi="宋体" w:cs="宋体"/>
          <w:kern w:val="0"/>
          <w:szCs w:val="21"/>
        </w:rPr>
        <w:t>。</w:t>
      </w:r>
    </w:p>
    <w:p>
      <w:pPr>
        <w:pStyle w:val="6"/>
        <w:spacing w:after="120"/>
        <w:rPr>
          <w:rFonts w:ascii="黑体" w:hAnsi="黑体" w:cs="黑体"/>
          <w:sz w:val="24"/>
          <w:szCs w:val="24"/>
        </w:rPr>
      </w:pPr>
      <w:r>
        <w:rPr>
          <w:rFonts w:hint="eastAsia" w:ascii="黑体" w:hAnsi="黑体" w:cs="黑体"/>
          <w:sz w:val="24"/>
          <w:szCs w:val="24"/>
        </w:rPr>
        <w:t>2. 发包人</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2.1 发包人一般义务</w:t>
      </w:r>
    </w:p>
    <w:p>
      <w:pPr>
        <w:spacing w:line="360" w:lineRule="auto"/>
        <w:ind w:firstLine="420" w:firstLineChars="200"/>
        <w:rPr>
          <w:rFonts w:ascii="宋体" w:hAnsi="宋体" w:cs="宋体"/>
          <w:szCs w:val="21"/>
        </w:rPr>
      </w:pPr>
      <w:r>
        <w:rPr>
          <w:szCs w:val="21"/>
        </w:rPr>
        <w:t>2.1.</w:t>
      </w:r>
      <w:r>
        <w:rPr>
          <w:rFonts w:hint="eastAsia"/>
          <w:szCs w:val="21"/>
        </w:rPr>
        <w:t>3</w:t>
      </w:r>
      <w:r>
        <w:rPr>
          <w:szCs w:val="21"/>
        </w:rPr>
        <w:t xml:space="preserve"> </w:t>
      </w:r>
      <w:r>
        <w:rPr>
          <w:rFonts w:hint="eastAsia" w:ascii="宋体" w:hAnsi="宋体" w:cs="宋体"/>
          <w:szCs w:val="21"/>
        </w:rPr>
        <w:t>发包人其他义务：</w:t>
      </w: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2.2 发包人代表</w:t>
      </w:r>
    </w:p>
    <w:p>
      <w:pPr>
        <w:spacing w:line="360" w:lineRule="auto"/>
        <w:ind w:firstLine="420" w:firstLineChars="200"/>
        <w:rPr>
          <w:rFonts w:ascii="宋体" w:hAnsi="宋体" w:cs="宋体"/>
          <w:szCs w:val="21"/>
        </w:rPr>
      </w:pPr>
      <w:r>
        <w:rPr>
          <w:rFonts w:hint="eastAsia" w:ascii="宋体" w:hAnsi="宋体" w:cs="宋体"/>
          <w:szCs w:val="21"/>
        </w:rPr>
        <w:t>发包人代表：</w:t>
      </w:r>
    </w:p>
    <w:p>
      <w:pPr>
        <w:spacing w:line="360" w:lineRule="auto"/>
        <w:ind w:firstLine="420" w:firstLineChars="200"/>
        <w:rPr>
          <w:rFonts w:ascii="宋体" w:hAnsi="宋体" w:cs="宋体"/>
          <w:szCs w:val="21"/>
        </w:rPr>
      </w:pPr>
      <w:r>
        <w:rPr>
          <w:rFonts w:hint="eastAsia" w:ascii="宋体" w:hAnsi="宋体" w:cs="宋体"/>
          <w:szCs w:val="21"/>
        </w:rPr>
        <w:t>姓    名：</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身份证号：</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职    务：</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联系电话：</w:t>
      </w:r>
      <w:r>
        <w:rPr>
          <w:rFonts w:hint="eastAsia" w:ascii="宋体" w:hAnsi="宋体" w:cs="宋体"/>
          <w:szCs w:val="21"/>
          <w:u w:val="single"/>
        </w:rPr>
        <w:t xml:space="preserve">  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u w:val="single"/>
        </w:rPr>
      </w:pPr>
      <w:r>
        <w:rPr>
          <w:rFonts w:hint="eastAsia" w:ascii="宋体" w:hAnsi="宋体" w:cs="宋体"/>
          <w:szCs w:val="21"/>
        </w:rPr>
        <w:t>发包人对发包人代表的授权范围如下：</w:t>
      </w:r>
      <w:r>
        <w:rPr>
          <w:rFonts w:hint="eastAsia" w:ascii="宋体" w:hAnsi="宋体" w:cs="宋体"/>
          <w:szCs w:val="21"/>
          <w:u w:val="single"/>
        </w:rPr>
        <w:t>                </w:t>
      </w:r>
    </w:p>
    <w:p>
      <w:pPr>
        <w:spacing w:line="360" w:lineRule="auto"/>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w:t>
      </w:r>
    </w:p>
    <w:p>
      <w:pPr>
        <w:spacing w:after="120" w:line="360" w:lineRule="auto"/>
        <w:ind w:firstLine="420" w:firstLineChars="200"/>
        <w:rPr>
          <w:rFonts w:ascii="宋体" w:hAnsi="宋体" w:cs="宋体"/>
          <w:szCs w:val="21"/>
        </w:rPr>
      </w:pPr>
      <w:r>
        <w:rPr>
          <w:rFonts w:hint="eastAsia" w:ascii="宋体" w:hAnsi="宋体" w:cs="宋体"/>
          <w:szCs w:val="21"/>
        </w:rPr>
        <w:t>发包人更换发包人代表的，应当提前</w:t>
      </w:r>
      <w:r>
        <w:rPr>
          <w:rFonts w:hint="eastAsia" w:ascii="宋体" w:hAnsi="宋体" w:cs="宋体"/>
          <w:szCs w:val="21"/>
          <w:u w:val="single"/>
        </w:rPr>
        <w:t xml:space="preserve">      </w:t>
      </w:r>
      <w:r>
        <w:rPr>
          <w:rFonts w:hint="eastAsia" w:ascii="宋体" w:hAnsi="宋体" w:cs="宋体"/>
          <w:szCs w:val="21"/>
        </w:rPr>
        <w:t>天书面通知设计人。</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2.3 发包人决定</w:t>
      </w:r>
    </w:p>
    <w:p>
      <w:pPr>
        <w:spacing w:line="360" w:lineRule="auto"/>
        <w:ind w:firstLine="420" w:firstLineChars="200"/>
        <w:jc w:val="left"/>
        <w:rPr>
          <w:rFonts w:ascii="宋体" w:hAnsi="宋体" w:cs="宋体"/>
          <w:szCs w:val="21"/>
        </w:rPr>
      </w:pPr>
      <w:r>
        <w:rPr>
          <w:szCs w:val="21"/>
        </w:rPr>
        <w:t>2.3.</w:t>
      </w:r>
      <w:r>
        <w:rPr>
          <w:rFonts w:hint="eastAsia"/>
          <w:szCs w:val="21"/>
        </w:rPr>
        <w:t>2</w:t>
      </w:r>
      <w:r>
        <w:rPr>
          <w:szCs w:val="21"/>
        </w:rPr>
        <w:t xml:space="preserve"> </w:t>
      </w:r>
      <w:r>
        <w:rPr>
          <w:rFonts w:hint="eastAsia" w:ascii="宋体" w:hAnsi="宋体" w:cs="宋体"/>
          <w:szCs w:val="21"/>
        </w:rPr>
        <w:t>发包人应在</w:t>
      </w:r>
      <w:r>
        <w:rPr>
          <w:rFonts w:hint="eastAsia" w:ascii="宋体" w:hAnsi="宋体" w:cs="宋体"/>
          <w:szCs w:val="21"/>
          <w:u w:val="single"/>
        </w:rPr>
        <w:t></w:t>
      </w:r>
      <w:r>
        <w:rPr>
          <w:rFonts w:hint="eastAsia" w:ascii="宋体" w:hAnsi="宋体" w:cs="宋体"/>
          <w:szCs w:val="21"/>
        </w:rPr>
        <w:t>天内对设计人书面提出的事项作出书面决定。</w:t>
      </w:r>
    </w:p>
    <w:p>
      <w:pPr>
        <w:pStyle w:val="6"/>
        <w:spacing w:after="120"/>
        <w:rPr>
          <w:rFonts w:ascii="黑体" w:hAnsi="黑体" w:cs="黑体"/>
          <w:sz w:val="24"/>
          <w:szCs w:val="24"/>
        </w:rPr>
      </w:pPr>
      <w:r>
        <w:rPr>
          <w:rFonts w:hint="eastAsia" w:ascii="黑体" w:hAnsi="黑体" w:cs="黑体"/>
          <w:sz w:val="24"/>
          <w:szCs w:val="24"/>
        </w:rPr>
        <w:t>3. 设计人</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3.1 设计人一般义务</w:t>
      </w:r>
    </w:p>
    <w:p>
      <w:pPr>
        <w:keepNext/>
        <w:spacing w:after="120" w:line="360" w:lineRule="auto"/>
        <w:ind w:firstLine="420" w:firstLineChars="200"/>
        <w:rPr>
          <w:szCs w:val="21"/>
        </w:rPr>
      </w:pPr>
      <w:r>
        <w:rPr>
          <w:szCs w:val="21"/>
        </w:rPr>
        <w:t>3.1.1 设计人</w:t>
      </w:r>
      <w:r>
        <w:rPr>
          <w:szCs w:val="21"/>
          <w:u w:val="single"/>
        </w:rPr>
        <w:t xml:space="preserve">       </w:t>
      </w:r>
      <w:r>
        <w:rPr>
          <w:szCs w:val="21"/>
        </w:rPr>
        <w:t>（需/不需）</w:t>
      </w:r>
      <w:r>
        <w:rPr>
          <w:kern w:val="0"/>
          <w:szCs w:val="21"/>
        </w:rPr>
        <w:t>配合发包人办理有关许可、批准或备案手续。</w:t>
      </w:r>
    </w:p>
    <w:p>
      <w:pPr>
        <w:spacing w:after="120" w:line="360" w:lineRule="auto"/>
        <w:ind w:firstLine="420" w:firstLineChars="200"/>
        <w:rPr>
          <w:rFonts w:ascii="宋体" w:hAnsi="宋体" w:cs="宋体"/>
          <w:szCs w:val="21"/>
        </w:rPr>
      </w:pPr>
      <w:r>
        <w:rPr>
          <w:szCs w:val="21"/>
        </w:rPr>
        <w:t>3.1.</w:t>
      </w:r>
      <w:r>
        <w:rPr>
          <w:rFonts w:hint="eastAsia"/>
          <w:szCs w:val="21"/>
        </w:rPr>
        <w:t>3</w:t>
      </w:r>
      <w:r>
        <w:rPr>
          <w:szCs w:val="21"/>
        </w:rPr>
        <w:t xml:space="preserve"> </w:t>
      </w:r>
      <w:r>
        <w:rPr>
          <w:rFonts w:hint="eastAsia" w:ascii="宋体" w:hAnsi="宋体" w:cs="宋体"/>
          <w:szCs w:val="21"/>
        </w:rPr>
        <w:t>设计人其他义务：</w:t>
      </w: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3.2 项目负责人</w:t>
      </w:r>
    </w:p>
    <w:p>
      <w:pPr>
        <w:spacing w:line="360" w:lineRule="auto"/>
        <w:ind w:firstLine="420" w:firstLineChars="200"/>
        <w:outlineLvl w:val="4"/>
        <w:rPr>
          <w:rFonts w:ascii="宋体" w:hAnsi="宋体" w:cs="宋体"/>
          <w:szCs w:val="21"/>
        </w:rPr>
      </w:pPr>
      <w:r>
        <w:rPr>
          <w:kern w:val="0"/>
          <w:szCs w:val="21"/>
        </w:rPr>
        <w:t xml:space="preserve">3.2.1 </w:t>
      </w:r>
      <w:r>
        <w:rPr>
          <w:rFonts w:hint="eastAsia" w:ascii="宋体" w:hAnsi="宋体" w:cs="宋体"/>
          <w:szCs w:val="21"/>
        </w:rPr>
        <w:t>项目负责人</w:t>
      </w:r>
    </w:p>
    <w:p>
      <w:pPr>
        <w:spacing w:line="360" w:lineRule="auto"/>
        <w:ind w:firstLine="420" w:firstLineChars="200"/>
        <w:rPr>
          <w:rFonts w:ascii="宋体" w:hAnsi="宋体" w:cs="宋体"/>
          <w:szCs w:val="21"/>
        </w:rPr>
      </w:pPr>
      <w:r>
        <w:rPr>
          <w:rFonts w:hint="eastAsia" w:ascii="宋体" w:hAnsi="宋体" w:cs="宋体"/>
          <w:szCs w:val="21"/>
        </w:rPr>
        <w:t>姓    名：</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执业资格及等级：</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注册证书号：</w:t>
      </w:r>
      <w:r>
        <w:rPr>
          <w:rFonts w:hint="eastAsia" w:ascii="宋体" w:hAnsi="宋体" w:cs="宋体"/>
          <w:szCs w:val="21"/>
          <w:u w:val="single"/>
        </w:rPr>
        <w:t xml:space="preserve">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联系电话：</w:t>
      </w:r>
      <w:r>
        <w:rPr>
          <w:rFonts w:hint="eastAsia" w:ascii="宋体" w:hAnsi="宋体" w:cs="宋体"/>
          <w:szCs w:val="21"/>
          <w:u w:val="single"/>
        </w:rPr>
        <w:t xml:space="preserve">  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         </w:t>
      </w:r>
      <w:r>
        <w:rPr>
          <w:rFonts w:hint="eastAsia" w:ascii="宋体" w:hAnsi="宋体" w:cs="宋体"/>
          <w:szCs w:val="21"/>
        </w:rPr>
        <w:t>；</w:t>
      </w:r>
    </w:p>
    <w:p>
      <w:pPr>
        <w:spacing w:line="360" w:lineRule="auto"/>
        <w:ind w:firstLine="420" w:firstLineChars="200"/>
        <w:rPr>
          <w:rFonts w:ascii="宋体" w:hAnsi="宋体" w:cs="宋体"/>
          <w:szCs w:val="21"/>
          <w:u w:val="single"/>
        </w:rPr>
      </w:pPr>
      <w:r>
        <w:rPr>
          <w:rFonts w:hint="eastAsia" w:ascii="宋体" w:hAnsi="宋体" w:cs="宋体"/>
          <w:szCs w:val="21"/>
        </w:rPr>
        <w:t>设计人对项目负责人的授权范围如下：</w:t>
      </w:r>
      <w:r>
        <w:rPr>
          <w:rFonts w:hint="eastAsia" w:ascii="宋体" w:hAnsi="宋体" w:cs="宋体"/>
          <w:szCs w:val="21"/>
          <w:u w:val="single"/>
        </w:rPr>
        <w:t xml:space="preserve">                          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szCs w:val="21"/>
        </w:rPr>
      </w:pPr>
      <w:r>
        <w:rPr>
          <w:szCs w:val="21"/>
        </w:rPr>
        <w:t>3.2.2 设计人更换项目负责人的，应提前</w:t>
      </w:r>
      <w:r>
        <w:rPr>
          <w:szCs w:val="21"/>
          <w:u w:val="single"/>
        </w:rPr>
        <w:t xml:space="preserve">   </w:t>
      </w:r>
      <w:r>
        <w:rPr>
          <w:szCs w:val="21"/>
        </w:rPr>
        <w:t>天书面通知发包人。</w:t>
      </w:r>
    </w:p>
    <w:p>
      <w:pPr>
        <w:spacing w:line="360" w:lineRule="auto"/>
        <w:ind w:firstLine="420" w:firstLineChars="200"/>
        <w:rPr>
          <w:szCs w:val="21"/>
        </w:rPr>
      </w:pPr>
      <w:r>
        <w:rPr>
          <w:szCs w:val="21"/>
        </w:rPr>
        <w:t>设计人擅自更换项目负责人的违约责任：</w:t>
      </w:r>
      <w:r>
        <w:rPr>
          <w:szCs w:val="21"/>
          <w:u w:val="single"/>
        </w:rPr>
        <w:t xml:space="preserve">     </w:t>
      </w:r>
      <w:r>
        <w:rPr>
          <w:rFonts w:hint="eastAsia"/>
          <w:szCs w:val="21"/>
          <w:u w:val="single"/>
        </w:rPr>
        <w:t xml:space="preserve">                     </w:t>
      </w:r>
      <w:r>
        <w:rPr>
          <w:szCs w:val="21"/>
          <w:u w:val="single"/>
        </w:rPr>
        <w:t xml:space="preserve">          </w:t>
      </w:r>
    </w:p>
    <w:p>
      <w:pPr>
        <w:spacing w:line="360" w:lineRule="auto"/>
        <w:rPr>
          <w:szCs w:val="21"/>
        </w:rPr>
      </w:pPr>
      <w:r>
        <w:rPr>
          <w:szCs w:val="21"/>
          <w:u w:val="single"/>
        </w:rPr>
        <w:t xml:space="preserve">                                </w:t>
      </w:r>
      <w:r>
        <w:rPr>
          <w:rFonts w:hint="eastAsia"/>
          <w:szCs w:val="21"/>
          <w:u w:val="single"/>
        </w:rPr>
        <w:t xml:space="preserve">   </w:t>
      </w:r>
      <w:r>
        <w:rPr>
          <w:szCs w:val="21"/>
          <w:u w:val="single"/>
        </w:rPr>
        <w:t xml:space="preserve">           </w:t>
      </w:r>
      <w:r>
        <w:rPr>
          <w:szCs w:val="21"/>
        </w:rPr>
        <w:t>。</w:t>
      </w:r>
    </w:p>
    <w:p>
      <w:pPr>
        <w:spacing w:line="360" w:lineRule="auto"/>
        <w:rPr>
          <w:rFonts w:ascii="宋体" w:hAnsi="宋体" w:cs="宋体"/>
          <w:szCs w:val="21"/>
        </w:rPr>
      </w:pPr>
      <w:r>
        <w:rPr>
          <w:szCs w:val="21"/>
        </w:rPr>
        <w:t xml:space="preserve">    3.2.3 设计</w:t>
      </w:r>
      <w:r>
        <w:rPr>
          <w:rFonts w:hint="eastAsia" w:ascii="宋体" w:hAnsi="宋体" w:cs="宋体"/>
          <w:szCs w:val="21"/>
        </w:rPr>
        <w:t>人应在收到书面更换通知后</w:t>
      </w:r>
      <w:r>
        <w:rPr>
          <w:rFonts w:hint="eastAsia" w:ascii="宋体" w:hAnsi="宋体" w:cs="宋体"/>
          <w:szCs w:val="21"/>
          <w:u w:val="single"/>
        </w:rPr>
        <w:t xml:space="preserve">      </w:t>
      </w:r>
      <w:r>
        <w:rPr>
          <w:rFonts w:hint="eastAsia" w:ascii="宋体" w:hAnsi="宋体" w:cs="宋体"/>
          <w:szCs w:val="21"/>
        </w:rPr>
        <w:t>天内更换项目负责人。</w:t>
      </w:r>
    </w:p>
    <w:p>
      <w:pPr>
        <w:spacing w:line="360" w:lineRule="auto"/>
        <w:ind w:firstLine="420" w:firstLineChars="200"/>
        <w:rPr>
          <w:rFonts w:ascii="宋体" w:hAnsi="宋体" w:cs="宋体"/>
          <w:szCs w:val="21"/>
          <w:u w:val="single"/>
        </w:rPr>
      </w:pPr>
      <w:r>
        <w:rPr>
          <w:rFonts w:hint="eastAsia" w:ascii="宋体" w:hAnsi="宋体" w:cs="宋体"/>
          <w:szCs w:val="21"/>
        </w:rPr>
        <w:t>设计人无正当理由拒绝更换项目负责人的违约责任：</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3.3 设计人人员</w:t>
      </w:r>
    </w:p>
    <w:p>
      <w:pPr>
        <w:spacing w:line="360" w:lineRule="auto"/>
        <w:ind w:firstLine="420" w:firstLineChars="200"/>
        <w:rPr>
          <w:szCs w:val="21"/>
        </w:rPr>
      </w:pPr>
      <w:r>
        <w:rPr>
          <w:szCs w:val="21"/>
        </w:rPr>
        <w:t>3.3.1 设计人提交项目管理机构及人员安排报告的期限</w:t>
      </w:r>
      <w:r>
        <w:rPr>
          <w:szCs w:val="21"/>
          <w:u w:val="single"/>
        </w:rPr>
        <w:t></w:t>
      </w:r>
      <w:r>
        <w:rPr>
          <w:rFonts w:hint="eastAsia"/>
          <w:szCs w:val="21"/>
          <w:u w:val="single"/>
        </w:rPr>
        <w:t xml:space="preserve">       </w:t>
      </w:r>
      <w:r>
        <w:rPr>
          <w:szCs w:val="21"/>
          <w:u w:val="single"/>
        </w:rPr>
        <w:t xml:space="preserve">  </w:t>
      </w:r>
      <w:r>
        <w:rPr>
          <w:szCs w:val="21"/>
        </w:rPr>
        <w:t>。</w:t>
      </w:r>
    </w:p>
    <w:p>
      <w:pPr>
        <w:spacing w:line="360" w:lineRule="auto"/>
        <w:ind w:firstLine="420" w:firstLineChars="200"/>
        <w:rPr>
          <w:rFonts w:ascii="宋体" w:hAnsi="宋体" w:cs="宋体"/>
          <w:szCs w:val="21"/>
          <w:u w:val="single"/>
        </w:rPr>
      </w:pPr>
      <w:r>
        <w:rPr>
          <w:szCs w:val="21"/>
        </w:rPr>
        <w:t>3.3.</w:t>
      </w:r>
      <w:r>
        <w:rPr>
          <w:rFonts w:hint="eastAsia"/>
          <w:szCs w:val="21"/>
        </w:rPr>
        <w:t>3</w:t>
      </w:r>
      <w:r>
        <w:rPr>
          <w:szCs w:val="21"/>
        </w:rPr>
        <w:t xml:space="preserve"> 设</w:t>
      </w:r>
      <w:r>
        <w:rPr>
          <w:rFonts w:hint="eastAsia" w:ascii="宋体" w:hAnsi="宋体" w:cs="宋体"/>
          <w:szCs w:val="21"/>
        </w:rPr>
        <w:t>计人无正当理由拒绝撤换主要设计人员的违约责任：</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3.4 设计分包</w:t>
      </w:r>
    </w:p>
    <w:p>
      <w:pPr>
        <w:spacing w:line="360" w:lineRule="auto"/>
        <w:ind w:firstLine="420" w:firstLineChars="200"/>
        <w:outlineLvl w:val="4"/>
        <w:rPr>
          <w:rFonts w:ascii="宋体" w:hAnsi="宋体" w:cs="宋体"/>
          <w:szCs w:val="21"/>
        </w:rPr>
      </w:pPr>
      <w:r>
        <w:rPr>
          <w:szCs w:val="21"/>
        </w:rPr>
        <w:t>3.4.1</w:t>
      </w:r>
      <w:r>
        <w:rPr>
          <w:rFonts w:hint="eastAsia" w:ascii="宋体" w:hAnsi="宋体" w:cs="宋体"/>
          <w:szCs w:val="21"/>
        </w:rPr>
        <w:t xml:space="preserve"> 设计分包的一般约定</w:t>
      </w:r>
    </w:p>
    <w:p>
      <w:pPr>
        <w:spacing w:line="360" w:lineRule="auto"/>
        <w:ind w:firstLine="420" w:firstLineChars="200"/>
        <w:jc w:val="left"/>
        <w:rPr>
          <w:rFonts w:ascii="宋体" w:hAnsi="宋体" w:cs="宋体"/>
          <w:szCs w:val="21"/>
        </w:rPr>
      </w:pPr>
      <w:r>
        <w:rPr>
          <w:rFonts w:hint="eastAsia" w:ascii="宋体" w:hAnsi="宋体" w:cs="宋体"/>
          <w:szCs w:val="21"/>
        </w:rPr>
        <w:t>禁止设计分包的工程包括：</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jc w:val="left"/>
        <w:rPr>
          <w:rFonts w:ascii="宋体" w:hAnsi="宋体" w:cs="宋体"/>
          <w:szCs w:val="21"/>
          <w:u w:val="single"/>
        </w:rPr>
      </w:pPr>
      <w:r>
        <w:rPr>
          <w:rFonts w:hint="eastAsia" w:ascii="宋体" w:hAnsi="宋体" w:cs="宋体"/>
          <w:szCs w:val="21"/>
        </w:rPr>
        <w:t>主体结构、关键性工作的范围：</w:t>
      </w:r>
      <w:r>
        <w:rPr>
          <w:rFonts w:hint="eastAsia" w:ascii="宋体" w:hAnsi="宋体" w:cs="宋体"/>
          <w:szCs w:val="21"/>
          <w:u w:val="single"/>
        </w:rPr>
        <w:t xml:space="preserve">                                          </w:t>
      </w:r>
    </w:p>
    <w:p>
      <w:pPr>
        <w:spacing w:line="360" w:lineRule="auto"/>
        <w:jc w:val="left"/>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w:t>
      </w:r>
    </w:p>
    <w:p>
      <w:pPr>
        <w:spacing w:line="360" w:lineRule="auto"/>
        <w:outlineLvl w:val="4"/>
        <w:rPr>
          <w:szCs w:val="21"/>
        </w:rPr>
      </w:pPr>
      <w:r>
        <w:rPr>
          <w:rFonts w:hint="eastAsia" w:ascii="宋体" w:hAnsi="宋体" w:cs="宋体"/>
          <w:szCs w:val="21"/>
        </w:rPr>
        <w:t xml:space="preserve">   </w:t>
      </w:r>
      <w:r>
        <w:rPr>
          <w:szCs w:val="21"/>
        </w:rPr>
        <w:t xml:space="preserve"> 3.4.2</w:t>
      </w:r>
      <w:r>
        <w:rPr>
          <w:rFonts w:hint="eastAsia"/>
          <w:szCs w:val="21"/>
        </w:rPr>
        <w:t xml:space="preserve"> </w:t>
      </w:r>
      <w:r>
        <w:rPr>
          <w:szCs w:val="21"/>
        </w:rPr>
        <w:t>设计分包的确定</w:t>
      </w:r>
    </w:p>
    <w:p>
      <w:pPr>
        <w:spacing w:line="360" w:lineRule="auto"/>
        <w:ind w:firstLine="420" w:firstLineChars="200"/>
        <w:rPr>
          <w:szCs w:val="21"/>
          <w:u w:val="single"/>
        </w:rPr>
      </w:pPr>
      <w:r>
        <w:rPr>
          <w:szCs w:val="21"/>
        </w:rPr>
        <w:t>允许分包的专业工程包括：</w:t>
      </w:r>
      <w:r>
        <w:rPr>
          <w:szCs w:val="21"/>
          <w:u w:val="single"/>
        </w:rPr>
        <w:t xml:space="preserve">                                              </w:t>
      </w:r>
    </w:p>
    <w:p>
      <w:pPr>
        <w:spacing w:line="360" w:lineRule="auto"/>
        <w:rPr>
          <w:szCs w:val="21"/>
          <w:u w:val="single"/>
        </w:rPr>
      </w:pPr>
      <w:r>
        <w:rPr>
          <w:szCs w:val="21"/>
          <w:u w:val="single"/>
        </w:rPr>
        <w:t xml:space="preserve">                             </w:t>
      </w:r>
      <w:r>
        <w:rPr>
          <w:szCs w:val="21"/>
        </w:rPr>
        <w:t>。</w:t>
      </w:r>
    </w:p>
    <w:p>
      <w:pPr>
        <w:spacing w:line="360" w:lineRule="auto"/>
        <w:ind w:firstLine="420" w:firstLineChars="200"/>
        <w:rPr>
          <w:szCs w:val="21"/>
          <w:u w:val="single"/>
        </w:rPr>
      </w:pPr>
      <w:r>
        <w:rPr>
          <w:szCs w:val="21"/>
        </w:rPr>
        <w:t>其他关于分包的约定：</w:t>
      </w:r>
      <w:r>
        <w:rPr>
          <w:szCs w:val="21"/>
          <w:u w:val="single"/>
        </w:rPr>
        <w:t xml:space="preserve">                                                      </w:t>
      </w:r>
    </w:p>
    <w:p>
      <w:pPr>
        <w:spacing w:line="360" w:lineRule="auto"/>
        <w:rPr>
          <w:szCs w:val="21"/>
        </w:rPr>
      </w:pPr>
      <w:r>
        <w:rPr>
          <w:szCs w:val="21"/>
          <w:u w:val="single"/>
        </w:rPr>
        <w:t xml:space="preserve">                             </w:t>
      </w:r>
      <w:r>
        <w:rPr>
          <w:szCs w:val="21"/>
        </w:rPr>
        <w:t>。</w:t>
      </w:r>
    </w:p>
    <w:p>
      <w:pPr>
        <w:spacing w:line="360" w:lineRule="auto"/>
        <w:ind w:firstLine="420" w:firstLineChars="200"/>
        <w:rPr>
          <w:szCs w:val="21"/>
          <w:u w:val="single"/>
        </w:rPr>
      </w:pPr>
      <w:r>
        <w:rPr>
          <w:szCs w:val="21"/>
        </w:rPr>
        <w:t>3.4.3 设计人向发包人提交有关分包人资料包括：</w:t>
      </w:r>
      <w:r>
        <w:rPr>
          <w:szCs w:val="21"/>
          <w:u w:val="single"/>
        </w:rPr>
        <w:t xml:space="preserve">                              </w:t>
      </w:r>
    </w:p>
    <w:p>
      <w:pPr>
        <w:spacing w:line="360" w:lineRule="auto"/>
        <w:rPr>
          <w:szCs w:val="21"/>
        </w:rPr>
      </w:pPr>
      <w:r>
        <w:rPr>
          <w:szCs w:val="21"/>
          <w:u w:val="single"/>
        </w:rPr>
        <w:t xml:space="preserve">                             </w:t>
      </w:r>
      <w:r>
        <w:rPr>
          <w:szCs w:val="21"/>
        </w:rPr>
        <w:t>。</w:t>
      </w:r>
    </w:p>
    <w:p>
      <w:pPr>
        <w:spacing w:line="360" w:lineRule="auto"/>
        <w:ind w:firstLine="420" w:firstLineChars="200"/>
        <w:rPr>
          <w:rFonts w:ascii="宋体" w:hAnsi="宋体" w:cs="宋体"/>
          <w:szCs w:val="21"/>
          <w:u w:val="single"/>
        </w:rPr>
      </w:pPr>
      <w:r>
        <w:rPr>
          <w:szCs w:val="21"/>
        </w:rPr>
        <w:t>3.4.4 分包工程设</w:t>
      </w:r>
      <w:r>
        <w:rPr>
          <w:rFonts w:hint="eastAsia" w:ascii="宋体" w:hAnsi="宋体" w:cs="宋体"/>
          <w:szCs w:val="21"/>
        </w:rPr>
        <w:t xml:space="preserve">计费支付方式： </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3.5 联合体</w:t>
      </w:r>
    </w:p>
    <w:p>
      <w:pPr>
        <w:spacing w:line="360" w:lineRule="auto"/>
        <w:ind w:firstLine="420" w:firstLineChars="200"/>
        <w:rPr>
          <w:rFonts w:ascii="宋体" w:hAnsi="宋体" w:cs="宋体"/>
          <w:szCs w:val="21"/>
          <w:u w:val="single"/>
        </w:rPr>
      </w:pPr>
      <w:r>
        <w:rPr>
          <w:szCs w:val="21"/>
        </w:rPr>
        <w:t>3.5.</w:t>
      </w:r>
      <w:r>
        <w:rPr>
          <w:rFonts w:hint="eastAsia"/>
          <w:szCs w:val="21"/>
        </w:rPr>
        <w:t>4</w:t>
      </w:r>
      <w:r>
        <w:rPr>
          <w:rFonts w:hint="eastAsia" w:ascii="宋体" w:hAnsi="宋体" w:cs="宋体"/>
          <w:szCs w:val="21"/>
        </w:rPr>
        <w:t xml:space="preserve"> 发包人向联合体支付设计费用的方式：</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sz w:val="21"/>
          <w:szCs w:val="21"/>
        </w:rPr>
      </w:pPr>
      <w:r>
        <w:rPr>
          <w:rFonts w:hint="eastAsia" w:ascii="黑体" w:hAnsi="黑体" w:eastAsia="黑体" w:cs="黑体"/>
          <w:b w:val="0"/>
          <w:sz w:val="21"/>
          <w:szCs w:val="21"/>
        </w:rPr>
        <w:t>3.6 履约担保</w:t>
      </w:r>
      <w:r>
        <w:rPr>
          <w:rFonts w:hint="eastAsia" w:ascii="楷体" w:hAnsi="楷体" w:eastAsia="楷体" w:cs="楷体"/>
          <w:sz w:val="21"/>
          <w:szCs w:val="21"/>
        </w:rPr>
        <w:t>【备注：建议招标人根据投标人的信誉实力决定是否收取】</w:t>
      </w:r>
    </w:p>
    <w:p>
      <w:pPr>
        <w:spacing w:line="360" w:lineRule="auto"/>
        <w:ind w:firstLine="420" w:firstLineChars="200"/>
        <w:rPr>
          <w:rFonts w:ascii="宋体" w:hAnsi="宋体" w:cs="宋体"/>
          <w:szCs w:val="21"/>
        </w:rPr>
      </w:pPr>
      <w:r>
        <w:rPr>
          <w:rFonts w:hint="eastAsia" w:ascii="宋体" w:hAnsi="宋体" w:cs="宋体"/>
          <w:szCs w:val="21"/>
        </w:rPr>
        <w:t>设计人是否提供履约担保：设计人在收到中标通知书后，须在</w:t>
      </w:r>
      <w:r>
        <w:rPr>
          <w:rFonts w:hint="eastAsia" w:ascii="宋体" w:hAnsi="宋体" w:cs="宋体"/>
          <w:szCs w:val="21"/>
          <w:u w:val="single"/>
        </w:rPr>
        <w:t xml:space="preserve">    </w:t>
      </w:r>
      <w:r>
        <w:rPr>
          <w:rFonts w:hint="eastAsia" w:ascii="宋体" w:hAnsi="宋体" w:cs="宋体"/>
          <w:szCs w:val="21"/>
        </w:rPr>
        <w:t>日内向发包人提交履约担保。</w:t>
      </w:r>
    </w:p>
    <w:p>
      <w:pPr>
        <w:spacing w:line="360" w:lineRule="auto"/>
        <w:ind w:firstLine="420" w:firstLineChars="200"/>
        <w:rPr>
          <w:rFonts w:ascii="宋体" w:hAnsi="宋体" w:cs="宋体"/>
          <w:szCs w:val="21"/>
        </w:rPr>
      </w:pPr>
      <w:r>
        <w:rPr>
          <w:rFonts w:hint="eastAsia" w:ascii="宋体" w:hAnsi="宋体" w:cs="宋体"/>
          <w:szCs w:val="21"/>
        </w:rPr>
        <w:t>设计人提供履约担保的形式、金额、期限及退回：</w:t>
      </w:r>
    </w:p>
    <w:p>
      <w:pPr>
        <w:spacing w:line="360" w:lineRule="auto"/>
        <w:ind w:firstLine="420" w:firstLineChars="200"/>
        <w:rPr>
          <w:rFonts w:ascii="宋体" w:hAnsi="宋体" w:cs="宋体"/>
          <w:szCs w:val="21"/>
        </w:rPr>
      </w:pPr>
      <w:r>
        <w:rPr>
          <w:rFonts w:hint="eastAsia" w:ascii="宋体" w:hAnsi="宋体" w:cs="宋体"/>
          <w:szCs w:val="21"/>
        </w:rPr>
        <w:t>形式：</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金额：履约担保为合同价款的</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期限：履约担保的有效期应当自本合同生效之日起至设计人设计阶段完成之日止。但采用履约保函时，如果设计人无法获得一份不带具体截止日期的担保，履约担保中应当有“变更设计阶段完成日期的，保证期间按照变更后的设计阶段完成日期做相应调整”或类似约定的条款。</w:t>
      </w:r>
    </w:p>
    <w:p>
      <w:pPr>
        <w:spacing w:line="360" w:lineRule="auto"/>
        <w:ind w:firstLine="420" w:firstLineChars="200"/>
        <w:rPr>
          <w:rFonts w:ascii="宋体" w:hAnsi="宋体" w:cs="宋体"/>
          <w:szCs w:val="21"/>
        </w:rPr>
      </w:pPr>
      <w:r>
        <w:rPr>
          <w:rFonts w:hint="eastAsia" w:ascii="宋体" w:hAnsi="宋体" w:cs="宋体"/>
          <w:szCs w:val="21"/>
        </w:rPr>
        <w:t>退回：履约保证金在设计阶段完成7日后可向发包人提出退回履约保证金的申请，发包人应在收到申请之日起28个日历天内扣减设计人赔偿金和其他应从设计人扣回的款项后，将履约金的余额退还给设计人（无息）。</w:t>
      </w:r>
    </w:p>
    <w:p>
      <w:pPr>
        <w:pStyle w:val="6"/>
        <w:spacing w:after="120"/>
        <w:rPr>
          <w:rFonts w:ascii="黑体" w:hAnsi="黑体" w:cs="黑体"/>
          <w:sz w:val="24"/>
          <w:szCs w:val="24"/>
        </w:rPr>
      </w:pPr>
      <w:r>
        <w:rPr>
          <w:rFonts w:hint="eastAsia" w:ascii="黑体" w:hAnsi="黑体" w:cs="黑体"/>
          <w:sz w:val="24"/>
          <w:szCs w:val="24"/>
        </w:rPr>
        <w:t>5. 工程设计要求</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5.1 工程设计一般要求</w:t>
      </w:r>
    </w:p>
    <w:p>
      <w:pPr>
        <w:spacing w:line="360" w:lineRule="auto"/>
        <w:ind w:firstLine="420" w:firstLineChars="200"/>
        <w:jc w:val="left"/>
        <w:rPr>
          <w:szCs w:val="21"/>
          <w:u w:val="single"/>
        </w:rPr>
      </w:pPr>
      <w:r>
        <w:rPr>
          <w:rFonts w:hint="eastAsia"/>
          <w:szCs w:val="21"/>
        </w:rPr>
        <w:t>5</w:t>
      </w:r>
      <w:r>
        <w:rPr>
          <w:szCs w:val="21"/>
        </w:rPr>
        <w:t>.1.</w:t>
      </w:r>
      <w:r>
        <w:rPr>
          <w:rFonts w:hint="eastAsia"/>
          <w:szCs w:val="21"/>
        </w:rPr>
        <w:t>2.</w:t>
      </w:r>
      <w:r>
        <w:rPr>
          <w:szCs w:val="21"/>
        </w:rPr>
        <w:t>1 工程设计的特殊标准或要求：</w:t>
      </w:r>
      <w:r>
        <w:rPr>
          <w:szCs w:val="21"/>
          <w:u w:val="single"/>
        </w:rPr>
        <w:t xml:space="preserve">           </w:t>
      </w:r>
      <w:r>
        <w:rPr>
          <w:rFonts w:hint="eastAsia"/>
          <w:szCs w:val="21"/>
          <w:u w:val="single"/>
        </w:rPr>
        <w:t xml:space="preserve">                    </w:t>
      </w:r>
      <w:r>
        <w:rPr>
          <w:szCs w:val="21"/>
          <w:u w:val="single"/>
        </w:rPr>
        <w:t xml:space="preserve">         </w:t>
      </w:r>
    </w:p>
    <w:p>
      <w:pPr>
        <w:spacing w:line="360" w:lineRule="auto"/>
        <w:jc w:val="left"/>
        <w:rPr>
          <w:szCs w:val="21"/>
        </w:rPr>
      </w:pPr>
      <w:r>
        <w:rPr>
          <w:szCs w:val="21"/>
          <w:u w:val="single"/>
        </w:rPr>
        <w:t xml:space="preserve">                                                         </w:t>
      </w:r>
      <w:r>
        <w:rPr>
          <w:szCs w:val="21"/>
        </w:rPr>
        <w:t>。</w:t>
      </w:r>
    </w:p>
    <w:p>
      <w:pPr>
        <w:spacing w:line="360" w:lineRule="auto"/>
        <w:ind w:firstLine="441" w:firstLineChars="210"/>
        <w:jc w:val="left"/>
        <w:rPr>
          <w:szCs w:val="21"/>
        </w:rPr>
      </w:pPr>
      <w:r>
        <w:rPr>
          <w:rFonts w:hint="eastAsia"/>
          <w:szCs w:val="21"/>
        </w:rPr>
        <w:t>5.</w:t>
      </w:r>
      <w:r>
        <w:rPr>
          <w:szCs w:val="21"/>
        </w:rPr>
        <w:t>1.2</w:t>
      </w:r>
      <w:r>
        <w:rPr>
          <w:rFonts w:hint="eastAsia"/>
          <w:szCs w:val="21"/>
        </w:rPr>
        <w:t>.2</w:t>
      </w:r>
      <w:r>
        <w:rPr>
          <w:szCs w:val="21"/>
        </w:rPr>
        <w:t>工程设计适用的技术标准：</w:t>
      </w:r>
      <w:r>
        <w:rPr>
          <w:szCs w:val="21"/>
          <w:u w:val="single"/>
        </w:rPr>
        <w:t xml:space="preserve">     </w:t>
      </w:r>
      <w:r>
        <w:rPr>
          <w:rFonts w:hint="eastAsia"/>
          <w:szCs w:val="21"/>
          <w:u w:val="single"/>
        </w:rPr>
        <w:t xml:space="preserve">                         </w:t>
      </w:r>
      <w:r>
        <w:rPr>
          <w:szCs w:val="21"/>
          <w:u w:val="single"/>
        </w:rPr>
        <w:t xml:space="preserve">           </w:t>
      </w:r>
      <w:r>
        <w:rPr>
          <w:szCs w:val="21"/>
        </w:rPr>
        <w:t>。</w:t>
      </w:r>
    </w:p>
    <w:p>
      <w:pPr>
        <w:spacing w:line="360" w:lineRule="auto"/>
        <w:ind w:firstLine="420" w:firstLineChars="200"/>
        <w:jc w:val="left"/>
        <w:rPr>
          <w:szCs w:val="21"/>
          <w:u w:val="single"/>
        </w:rPr>
      </w:pPr>
      <w:r>
        <w:rPr>
          <w:rFonts w:hint="eastAsia"/>
          <w:szCs w:val="21"/>
        </w:rPr>
        <w:t>5</w:t>
      </w:r>
      <w:r>
        <w:rPr>
          <w:szCs w:val="21"/>
        </w:rPr>
        <w:t>.1.</w:t>
      </w:r>
      <w:r>
        <w:rPr>
          <w:rFonts w:hint="eastAsia"/>
          <w:szCs w:val="21"/>
        </w:rPr>
        <w:t>2.4</w:t>
      </w:r>
      <w:r>
        <w:rPr>
          <w:szCs w:val="21"/>
        </w:rPr>
        <w:t xml:space="preserve"> 工程设计文件的</w:t>
      </w:r>
      <w:r>
        <w:rPr>
          <w:kern w:val="0"/>
          <w:szCs w:val="21"/>
        </w:rPr>
        <w:t>主要技术指标控制值</w:t>
      </w:r>
      <w:r>
        <w:rPr>
          <w:szCs w:val="21"/>
        </w:rPr>
        <w:t>及比例：</w:t>
      </w:r>
      <w:r>
        <w:rPr>
          <w:szCs w:val="21"/>
          <w:u w:val="single"/>
        </w:rPr>
        <w:t xml:space="preserve">  </w:t>
      </w:r>
      <w:r>
        <w:rPr>
          <w:rFonts w:hint="eastAsia"/>
          <w:szCs w:val="21"/>
          <w:u w:val="single"/>
        </w:rPr>
        <w:t xml:space="preserve">                  </w:t>
      </w:r>
      <w:r>
        <w:rPr>
          <w:szCs w:val="21"/>
          <w:u w:val="single"/>
        </w:rPr>
        <w:t xml:space="preserve">     </w:t>
      </w:r>
    </w:p>
    <w:p>
      <w:pPr>
        <w:spacing w:line="360" w:lineRule="auto"/>
        <w:jc w:val="left"/>
        <w:rPr>
          <w:szCs w:val="21"/>
        </w:rPr>
      </w:pPr>
      <w:r>
        <w:rPr>
          <w:szCs w:val="21"/>
          <w:u w:val="single"/>
        </w:rPr>
        <w:t xml:space="preserve">                             </w:t>
      </w:r>
      <w:r>
        <w:rPr>
          <w:szCs w:val="21"/>
        </w:rPr>
        <w:t xml:space="preserve">。  </w:t>
      </w:r>
      <w:r>
        <w:rPr>
          <w:rFonts w:hint="eastAsia" w:ascii="楷体" w:hAnsi="楷体" w:eastAsia="楷体" w:cs="楷体"/>
          <w:b/>
          <w:bCs/>
          <w:szCs w:val="21"/>
        </w:rPr>
        <w:t xml:space="preserve">【备注：房屋建筑工程】 </w:t>
      </w:r>
      <w:r>
        <w:rPr>
          <w:szCs w:val="21"/>
        </w:rPr>
        <w:t xml:space="preserve">    </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5</w:t>
      </w:r>
      <w:r>
        <w:rPr>
          <w:rFonts w:ascii="黑体" w:hAnsi="黑体" w:eastAsia="黑体" w:cs="黑体"/>
          <w:b w:val="0"/>
          <w:sz w:val="21"/>
          <w:szCs w:val="21"/>
        </w:rPr>
        <w:t>.</w:t>
      </w:r>
      <w:r>
        <w:rPr>
          <w:rFonts w:hint="eastAsia" w:ascii="黑体" w:hAnsi="黑体" w:eastAsia="黑体" w:cs="黑体"/>
          <w:b w:val="0"/>
          <w:sz w:val="21"/>
          <w:szCs w:val="21"/>
        </w:rPr>
        <w:t>3</w:t>
      </w:r>
      <w:r>
        <w:rPr>
          <w:rFonts w:ascii="黑体" w:hAnsi="黑体" w:eastAsia="黑体" w:cs="黑体"/>
          <w:b w:val="0"/>
          <w:sz w:val="21"/>
          <w:szCs w:val="21"/>
        </w:rPr>
        <w:t xml:space="preserve"> 工程设计文件的要求</w:t>
      </w:r>
    </w:p>
    <w:p>
      <w:pPr>
        <w:spacing w:line="360" w:lineRule="auto"/>
        <w:ind w:firstLine="420" w:firstLineChars="200"/>
        <w:jc w:val="left"/>
        <w:rPr>
          <w:szCs w:val="21"/>
          <w:u w:val="single"/>
        </w:rPr>
      </w:pPr>
      <w:r>
        <w:rPr>
          <w:szCs w:val="21"/>
        </w:rPr>
        <w:t>5.</w:t>
      </w:r>
      <w:r>
        <w:rPr>
          <w:rFonts w:hint="eastAsia"/>
          <w:szCs w:val="21"/>
        </w:rPr>
        <w:t>3</w:t>
      </w:r>
      <w:r>
        <w:rPr>
          <w:szCs w:val="21"/>
        </w:rPr>
        <w:t>.</w:t>
      </w:r>
      <w:r>
        <w:rPr>
          <w:rFonts w:hint="eastAsia"/>
          <w:szCs w:val="21"/>
        </w:rPr>
        <w:t>3</w:t>
      </w:r>
      <w:r>
        <w:rPr>
          <w:szCs w:val="21"/>
        </w:rPr>
        <w:t xml:space="preserve"> 工程设计文件深度规定：</w:t>
      </w:r>
      <w:r>
        <w:rPr>
          <w:szCs w:val="21"/>
          <w:u w:val="single"/>
        </w:rPr>
        <w:t xml:space="preserve">           </w:t>
      </w:r>
      <w:r>
        <w:rPr>
          <w:rFonts w:hint="eastAsia"/>
          <w:szCs w:val="21"/>
          <w:u w:val="single"/>
        </w:rPr>
        <w:t xml:space="preserve">                 </w:t>
      </w:r>
      <w:r>
        <w:rPr>
          <w:szCs w:val="21"/>
          <w:u w:val="single"/>
        </w:rPr>
        <w:t xml:space="preserve">                </w:t>
      </w:r>
    </w:p>
    <w:p>
      <w:pPr>
        <w:spacing w:line="360" w:lineRule="auto"/>
        <w:jc w:val="left"/>
        <w:rPr>
          <w:szCs w:val="21"/>
          <w:u w:val="single"/>
        </w:rPr>
      </w:pPr>
      <w:r>
        <w:rPr>
          <w:szCs w:val="21"/>
          <w:u w:val="single"/>
        </w:rPr>
        <w:t xml:space="preserve">                             </w:t>
      </w:r>
      <w:r>
        <w:rPr>
          <w:szCs w:val="21"/>
        </w:rPr>
        <w:t xml:space="preserve">。 </w:t>
      </w:r>
    </w:p>
    <w:p>
      <w:pPr>
        <w:spacing w:line="360" w:lineRule="auto"/>
        <w:ind w:firstLine="420" w:firstLineChars="200"/>
        <w:jc w:val="left"/>
        <w:rPr>
          <w:rFonts w:ascii="宋体" w:hAnsi="宋体" w:cs="宋体"/>
          <w:szCs w:val="21"/>
          <w:u w:val="single"/>
        </w:rPr>
      </w:pPr>
      <w:r>
        <w:rPr>
          <w:rFonts w:hint="eastAsia"/>
          <w:szCs w:val="21"/>
        </w:rPr>
        <w:t>5</w:t>
      </w:r>
      <w:r>
        <w:rPr>
          <w:szCs w:val="21"/>
        </w:rPr>
        <w:t>.</w:t>
      </w:r>
      <w:r>
        <w:rPr>
          <w:rFonts w:hint="eastAsia"/>
          <w:szCs w:val="21"/>
        </w:rPr>
        <w:t>3</w:t>
      </w:r>
      <w:r>
        <w:rPr>
          <w:szCs w:val="21"/>
        </w:rPr>
        <w:t>.</w:t>
      </w:r>
      <w:r>
        <w:rPr>
          <w:rFonts w:hint="eastAsia"/>
          <w:szCs w:val="21"/>
        </w:rPr>
        <w:t>5</w:t>
      </w:r>
      <w:r>
        <w:rPr>
          <w:szCs w:val="21"/>
        </w:rPr>
        <w:t xml:space="preserve"> 建筑物及其功能设施的合理使用寿命年限：</w:t>
      </w:r>
      <w:r>
        <w:rPr>
          <w:szCs w:val="21"/>
          <w:u w:val="single"/>
        </w:rPr>
        <w:t xml:space="preserve">  </w:t>
      </w:r>
      <w:r>
        <w:rPr>
          <w:rFonts w:hint="eastAsia" w:ascii="宋体" w:hAnsi="宋体" w:cs="宋体"/>
          <w:szCs w:val="21"/>
          <w:u w:val="single"/>
        </w:rPr>
        <w:t xml:space="preserve">                          </w:t>
      </w:r>
    </w:p>
    <w:p>
      <w:pPr>
        <w:spacing w:line="360" w:lineRule="auto"/>
        <w:ind w:firstLine="420" w:firstLineChars="200"/>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6"/>
        <w:spacing w:after="120"/>
        <w:rPr>
          <w:rFonts w:ascii="黑体" w:hAnsi="黑体" w:cs="黑体"/>
          <w:sz w:val="24"/>
          <w:szCs w:val="24"/>
        </w:rPr>
      </w:pPr>
      <w:r>
        <w:rPr>
          <w:rFonts w:hint="eastAsia" w:ascii="黑体" w:hAnsi="黑体" w:cs="黑体"/>
          <w:sz w:val="24"/>
          <w:szCs w:val="24"/>
        </w:rPr>
        <w:t>6. 工程设计进度与周期</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6.1 工程设计进度计划</w:t>
      </w:r>
    </w:p>
    <w:p>
      <w:pPr>
        <w:autoSpaceDE w:val="0"/>
        <w:autoSpaceDN w:val="0"/>
        <w:adjustRightInd w:val="0"/>
        <w:spacing w:line="360" w:lineRule="auto"/>
        <w:ind w:firstLine="420" w:firstLineChars="200"/>
        <w:jc w:val="left"/>
        <w:outlineLvl w:val="4"/>
        <w:rPr>
          <w:szCs w:val="21"/>
        </w:rPr>
      </w:pPr>
      <w:r>
        <w:rPr>
          <w:rFonts w:hint="eastAsia"/>
          <w:szCs w:val="21"/>
        </w:rPr>
        <w:t>6</w:t>
      </w:r>
      <w:r>
        <w:rPr>
          <w:szCs w:val="21"/>
        </w:rPr>
        <w:t>.1.1 工程设计进度计划的编制</w:t>
      </w:r>
    </w:p>
    <w:p>
      <w:pPr>
        <w:autoSpaceDE w:val="0"/>
        <w:autoSpaceDN w:val="0"/>
        <w:adjustRightInd w:val="0"/>
        <w:spacing w:line="360" w:lineRule="auto"/>
        <w:ind w:firstLine="420" w:firstLineChars="200"/>
        <w:jc w:val="left"/>
        <w:rPr>
          <w:kern w:val="0"/>
          <w:szCs w:val="21"/>
          <w:u w:val="single"/>
        </w:rPr>
      </w:pPr>
      <w:r>
        <w:rPr>
          <w:szCs w:val="21"/>
        </w:rPr>
        <w:t>合</w:t>
      </w:r>
      <w:r>
        <w:rPr>
          <w:kern w:val="0"/>
          <w:szCs w:val="21"/>
        </w:rPr>
        <w:t>同当事人约定的工程设计进度计划提交的时间：</w:t>
      </w:r>
      <w:r>
        <w:rPr>
          <w:kern w:val="0"/>
          <w:szCs w:val="21"/>
          <w:u w:val="single"/>
        </w:rPr>
        <w:t xml:space="preserve">   </w:t>
      </w:r>
      <w:r>
        <w:rPr>
          <w:rFonts w:hint="eastAsia"/>
          <w:kern w:val="0"/>
          <w:szCs w:val="21"/>
          <w:u w:val="single"/>
        </w:rPr>
        <w:t xml:space="preserve">                       </w:t>
      </w:r>
      <w:r>
        <w:rPr>
          <w:kern w:val="0"/>
          <w:szCs w:val="21"/>
          <w:u w:val="single"/>
        </w:rPr>
        <w:t xml:space="preserve">      </w:t>
      </w:r>
    </w:p>
    <w:p>
      <w:pPr>
        <w:autoSpaceDE w:val="0"/>
        <w:autoSpaceDN w:val="0"/>
        <w:adjustRightInd w:val="0"/>
        <w:spacing w:line="360" w:lineRule="auto"/>
        <w:jc w:val="left"/>
        <w:rPr>
          <w:kern w:val="0"/>
          <w:szCs w:val="21"/>
        </w:rPr>
      </w:pPr>
      <w:r>
        <w:rPr>
          <w:szCs w:val="21"/>
          <w:u w:val="single"/>
        </w:rPr>
        <w:t xml:space="preserve">                            </w:t>
      </w:r>
      <w:r>
        <w:rPr>
          <w:kern w:val="0"/>
          <w:szCs w:val="21"/>
        </w:rPr>
        <w:t>。</w:t>
      </w:r>
    </w:p>
    <w:p>
      <w:pPr>
        <w:autoSpaceDE w:val="0"/>
        <w:autoSpaceDN w:val="0"/>
        <w:adjustRightInd w:val="0"/>
        <w:spacing w:line="360" w:lineRule="auto"/>
        <w:ind w:firstLine="420" w:firstLineChars="200"/>
        <w:jc w:val="left"/>
        <w:rPr>
          <w:szCs w:val="21"/>
          <w:u w:val="single"/>
        </w:rPr>
      </w:pPr>
      <w:r>
        <w:rPr>
          <w:szCs w:val="21"/>
        </w:rPr>
        <w:t>合</w:t>
      </w:r>
      <w:r>
        <w:rPr>
          <w:kern w:val="0"/>
          <w:szCs w:val="21"/>
        </w:rPr>
        <w:t>同当事人约定的工程设计进度计划应包括的内容：</w:t>
      </w:r>
      <w:r>
        <w:rPr>
          <w:szCs w:val="21"/>
          <w:u w:val="single"/>
        </w:rPr>
        <w:t xml:space="preserve">    </w:t>
      </w:r>
      <w:r>
        <w:rPr>
          <w:rFonts w:hint="eastAsia"/>
          <w:szCs w:val="21"/>
          <w:u w:val="single"/>
        </w:rPr>
        <w:t xml:space="preserve">                       </w:t>
      </w:r>
      <w:r>
        <w:rPr>
          <w:szCs w:val="21"/>
          <w:u w:val="single"/>
        </w:rPr>
        <w:t xml:space="preserve">   </w:t>
      </w:r>
    </w:p>
    <w:p>
      <w:pPr>
        <w:autoSpaceDE w:val="0"/>
        <w:autoSpaceDN w:val="0"/>
        <w:adjustRightInd w:val="0"/>
        <w:spacing w:line="360" w:lineRule="auto"/>
        <w:jc w:val="left"/>
        <w:rPr>
          <w:szCs w:val="21"/>
          <w:u w:val="single"/>
        </w:rPr>
      </w:pPr>
      <w:r>
        <w:rPr>
          <w:szCs w:val="21"/>
          <w:u w:val="single"/>
        </w:rPr>
        <w:t xml:space="preserve">                            </w:t>
      </w:r>
      <w:r>
        <w:rPr>
          <w:szCs w:val="21"/>
        </w:rPr>
        <w:t>。</w:t>
      </w:r>
    </w:p>
    <w:p>
      <w:pPr>
        <w:autoSpaceDE w:val="0"/>
        <w:autoSpaceDN w:val="0"/>
        <w:adjustRightInd w:val="0"/>
        <w:spacing w:line="360" w:lineRule="auto"/>
        <w:ind w:firstLine="420" w:firstLineChars="200"/>
        <w:jc w:val="left"/>
        <w:outlineLvl w:val="4"/>
        <w:rPr>
          <w:kern w:val="0"/>
          <w:szCs w:val="21"/>
        </w:rPr>
      </w:pPr>
      <w:r>
        <w:rPr>
          <w:rFonts w:hint="eastAsia"/>
          <w:szCs w:val="21"/>
        </w:rPr>
        <w:t>6</w:t>
      </w:r>
      <w:r>
        <w:rPr>
          <w:szCs w:val="21"/>
        </w:rPr>
        <w:t xml:space="preserve">.1.2 </w:t>
      </w:r>
      <w:r>
        <w:rPr>
          <w:kern w:val="0"/>
          <w:szCs w:val="21"/>
        </w:rPr>
        <w:t>工程设计进度计划的修订</w:t>
      </w:r>
    </w:p>
    <w:p>
      <w:pPr>
        <w:spacing w:line="360" w:lineRule="auto"/>
        <w:ind w:firstLine="420" w:firstLineChars="200"/>
        <w:jc w:val="left"/>
        <w:rPr>
          <w:rFonts w:ascii="宋体" w:hAnsi="宋体" w:cs="宋体"/>
          <w:szCs w:val="21"/>
          <w:u w:val="single"/>
        </w:rPr>
      </w:pPr>
      <w:r>
        <w:rPr>
          <w:szCs w:val="21"/>
        </w:rPr>
        <w:t>发包人在收到工程设计进度计划后确认或提出修改意见的期限：</w:t>
      </w:r>
      <w:r>
        <w:rPr>
          <w:szCs w:val="21"/>
          <w:u w:val="single"/>
        </w:rPr>
        <w:t xml:space="preserve">    </w:t>
      </w:r>
      <w:r>
        <w:rPr>
          <w:rFonts w:hint="eastAsia" w:ascii="宋体" w:hAnsi="宋体" w:cs="宋体"/>
          <w:szCs w:val="21"/>
          <w:u w:val="single"/>
        </w:rPr>
        <w:t xml:space="preserve">                      </w:t>
      </w:r>
    </w:p>
    <w:p>
      <w:pPr>
        <w:spacing w:line="360" w:lineRule="auto"/>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6.3 工程设计进度延误</w:t>
      </w:r>
    </w:p>
    <w:p>
      <w:pPr>
        <w:spacing w:line="360" w:lineRule="auto"/>
        <w:ind w:firstLine="420" w:firstLineChars="200"/>
        <w:jc w:val="left"/>
        <w:outlineLvl w:val="4"/>
        <w:rPr>
          <w:szCs w:val="21"/>
        </w:rPr>
      </w:pPr>
      <w:r>
        <w:rPr>
          <w:rFonts w:hint="eastAsia"/>
          <w:szCs w:val="21"/>
        </w:rPr>
        <w:t>6</w:t>
      </w:r>
      <w:r>
        <w:rPr>
          <w:szCs w:val="21"/>
        </w:rPr>
        <w:t xml:space="preserve">.3.1 </w:t>
      </w:r>
      <w:r>
        <w:rPr>
          <w:kern w:val="0"/>
          <w:szCs w:val="21"/>
        </w:rPr>
        <w:t>因发包人原因导致工程设计进度延误</w:t>
      </w:r>
    </w:p>
    <w:p>
      <w:pPr>
        <w:spacing w:line="360" w:lineRule="auto"/>
        <w:ind w:firstLine="420" w:firstLineChars="200"/>
        <w:jc w:val="left"/>
        <w:rPr>
          <w:szCs w:val="21"/>
          <w:u w:val="single"/>
        </w:rPr>
      </w:pPr>
      <w:r>
        <w:rPr>
          <w:rFonts w:hint="eastAsia"/>
          <w:szCs w:val="21"/>
        </w:rPr>
        <w:t>（4）</w:t>
      </w:r>
      <w:r>
        <w:rPr>
          <w:szCs w:val="21"/>
        </w:rPr>
        <w:t>因发包人原因导致工程设计进度延误的其他情形：</w:t>
      </w:r>
      <w:r>
        <w:rPr>
          <w:szCs w:val="21"/>
          <w:u w:val="single"/>
        </w:rPr>
        <w:t xml:space="preserve">  </w:t>
      </w:r>
      <w:r>
        <w:rPr>
          <w:rFonts w:hint="eastAsia"/>
          <w:szCs w:val="21"/>
          <w:u w:val="single"/>
        </w:rPr>
        <w:t xml:space="preserve">                        </w:t>
      </w:r>
      <w:r>
        <w:rPr>
          <w:szCs w:val="21"/>
          <w:u w:val="single"/>
        </w:rPr>
        <w:t xml:space="preserve"> </w:t>
      </w:r>
    </w:p>
    <w:p>
      <w:pPr>
        <w:spacing w:line="360" w:lineRule="auto"/>
        <w:jc w:val="left"/>
        <w:rPr>
          <w:szCs w:val="21"/>
        </w:rPr>
      </w:pPr>
      <w:r>
        <w:rPr>
          <w:szCs w:val="21"/>
          <w:u w:val="single"/>
        </w:rPr>
        <w:t xml:space="preserve">                                                         </w:t>
      </w:r>
      <w:r>
        <w:rPr>
          <w:szCs w:val="21"/>
        </w:rPr>
        <w:t>。</w:t>
      </w:r>
    </w:p>
    <w:p>
      <w:pPr>
        <w:spacing w:line="360" w:lineRule="auto"/>
        <w:ind w:firstLine="420" w:firstLineChars="200"/>
        <w:jc w:val="left"/>
        <w:rPr>
          <w:rFonts w:ascii="宋体" w:hAnsi="宋体" w:cs="宋体"/>
          <w:szCs w:val="21"/>
        </w:rPr>
      </w:pPr>
      <w:r>
        <w:rPr>
          <w:szCs w:val="21"/>
        </w:rPr>
        <w:t>设计人应在发生</w:t>
      </w:r>
      <w:r>
        <w:rPr>
          <w:kern w:val="0"/>
          <w:szCs w:val="21"/>
        </w:rPr>
        <w:t>进度延误的情形</w:t>
      </w:r>
      <w:r>
        <w:rPr>
          <w:szCs w:val="21"/>
        </w:rPr>
        <w:t>后</w:t>
      </w:r>
      <w:r>
        <w:rPr>
          <w:szCs w:val="21"/>
          <w:u w:val="single"/>
        </w:rPr>
        <w:t xml:space="preserve">   </w:t>
      </w:r>
      <w:r>
        <w:rPr>
          <w:szCs w:val="21"/>
        </w:rPr>
        <w:t>天内向发包人发出要求延期的书面通知，在发生该情形后</w:t>
      </w:r>
      <w:r>
        <w:rPr>
          <w:szCs w:val="21"/>
          <w:u w:val="single"/>
        </w:rPr>
        <w:t xml:space="preserve">   </w:t>
      </w:r>
      <w:r>
        <w:rPr>
          <w:szCs w:val="21"/>
        </w:rPr>
        <w:t>天内提交要求延期</w:t>
      </w:r>
      <w:r>
        <w:rPr>
          <w:rFonts w:hint="eastAsia" w:ascii="宋体" w:hAnsi="宋体" w:cs="宋体"/>
          <w:szCs w:val="21"/>
        </w:rPr>
        <w:t>的详细说明。</w:t>
      </w:r>
    </w:p>
    <w:p>
      <w:pPr>
        <w:spacing w:line="360" w:lineRule="auto"/>
        <w:ind w:firstLine="420" w:firstLineChars="200"/>
        <w:jc w:val="left"/>
        <w:rPr>
          <w:rFonts w:ascii="宋体" w:hAnsi="宋体" w:cs="宋体"/>
          <w:szCs w:val="21"/>
        </w:rPr>
      </w:pPr>
      <w:r>
        <w:rPr>
          <w:rFonts w:hint="eastAsia" w:ascii="宋体" w:hAnsi="宋体" w:cs="宋体"/>
          <w:szCs w:val="21"/>
        </w:rPr>
        <w:t>发包人收到设计人要求延期的详细说明后，应在</w:t>
      </w:r>
      <w:r>
        <w:rPr>
          <w:rFonts w:hint="eastAsia" w:ascii="宋体" w:hAnsi="宋体" w:cs="宋体"/>
          <w:szCs w:val="21"/>
          <w:u w:val="single"/>
        </w:rPr>
        <w:t xml:space="preserve">   </w:t>
      </w:r>
      <w:r>
        <w:rPr>
          <w:rFonts w:hint="eastAsia" w:ascii="宋体" w:hAnsi="宋体" w:cs="宋体"/>
          <w:szCs w:val="21"/>
        </w:rPr>
        <w:t>天内进行审查并书面答复。</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6.5 提前交付工程设计文件</w:t>
      </w:r>
    </w:p>
    <w:p>
      <w:pPr>
        <w:spacing w:line="360" w:lineRule="auto"/>
        <w:ind w:firstLine="420" w:firstLineChars="200"/>
        <w:jc w:val="left"/>
        <w:rPr>
          <w:rFonts w:ascii="宋体" w:hAnsi="宋体" w:cs="宋体"/>
          <w:szCs w:val="21"/>
        </w:rPr>
      </w:pPr>
      <w:r>
        <w:rPr>
          <w:rFonts w:hint="eastAsia"/>
          <w:szCs w:val="21"/>
        </w:rPr>
        <w:t>6</w:t>
      </w:r>
      <w:r>
        <w:rPr>
          <w:szCs w:val="21"/>
        </w:rPr>
        <w:t>.5.</w:t>
      </w:r>
      <w:r>
        <w:rPr>
          <w:rFonts w:hint="eastAsia"/>
          <w:szCs w:val="21"/>
        </w:rPr>
        <w:t>2</w:t>
      </w:r>
      <w:r>
        <w:rPr>
          <w:szCs w:val="21"/>
        </w:rPr>
        <w:t xml:space="preserve"> </w:t>
      </w:r>
      <w:r>
        <w:rPr>
          <w:rFonts w:hint="eastAsia" w:ascii="宋体" w:hAnsi="宋体" w:cs="宋体"/>
          <w:szCs w:val="21"/>
        </w:rPr>
        <w:t>提前交付工程设计文件的奖励：</w:t>
      </w:r>
      <w:r>
        <w:rPr>
          <w:rFonts w:hint="eastAsia" w:ascii="宋体" w:hAnsi="宋体" w:cs="宋体"/>
          <w:szCs w:val="21"/>
          <w:u w:val="single"/>
        </w:rPr>
        <w:t xml:space="preserve">                    </w:t>
      </w:r>
      <w:r>
        <w:rPr>
          <w:rFonts w:hint="eastAsia" w:ascii="宋体" w:hAnsi="宋体" w:cs="宋体"/>
          <w:szCs w:val="21"/>
        </w:rPr>
        <w:t>。</w:t>
      </w:r>
    </w:p>
    <w:p>
      <w:pPr>
        <w:pStyle w:val="6"/>
        <w:spacing w:after="120"/>
        <w:rPr>
          <w:rFonts w:ascii="黑体" w:hAnsi="黑体" w:cs="黑体"/>
          <w:sz w:val="24"/>
          <w:szCs w:val="24"/>
        </w:rPr>
      </w:pPr>
      <w:r>
        <w:rPr>
          <w:rFonts w:hint="eastAsia" w:ascii="黑体" w:hAnsi="黑体" w:cs="黑体"/>
          <w:sz w:val="24"/>
          <w:szCs w:val="24"/>
        </w:rPr>
        <w:t>7. 工程设计文件交付</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7.1 工程设计文件交付的内容</w:t>
      </w:r>
    </w:p>
    <w:p>
      <w:pPr>
        <w:spacing w:line="360" w:lineRule="auto"/>
        <w:ind w:firstLine="420" w:firstLineChars="200"/>
        <w:rPr>
          <w:rFonts w:ascii="宋体" w:hAnsi="宋体" w:cs="宋体"/>
          <w:szCs w:val="21"/>
          <w:u w:val="single"/>
        </w:rPr>
      </w:pPr>
      <w:r>
        <w:rPr>
          <w:rFonts w:hint="eastAsia"/>
          <w:szCs w:val="21"/>
        </w:rPr>
        <w:t>7</w:t>
      </w:r>
      <w:r>
        <w:rPr>
          <w:szCs w:val="21"/>
        </w:rPr>
        <w:t>.1.</w:t>
      </w:r>
      <w:r>
        <w:rPr>
          <w:rFonts w:hint="eastAsia"/>
          <w:szCs w:val="21"/>
        </w:rPr>
        <w:t>2</w:t>
      </w:r>
      <w:r>
        <w:rPr>
          <w:rFonts w:hint="eastAsia" w:ascii="宋体" w:hAnsi="宋体" w:cs="宋体"/>
          <w:szCs w:val="21"/>
        </w:rPr>
        <w:t xml:space="preserve"> 发包人要求设计人提交电子版设计文件的具体形式为：</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 xml:space="preserve">。 </w:t>
      </w:r>
    </w:p>
    <w:p>
      <w:pPr>
        <w:spacing w:line="360" w:lineRule="auto"/>
        <w:ind w:firstLine="420" w:firstLineChars="200"/>
        <w:outlineLvl w:val="3"/>
        <w:rPr>
          <w:rFonts w:ascii="宋体" w:hAnsi="宋体" w:cs="宋体"/>
          <w:szCs w:val="21"/>
        </w:rPr>
      </w:pPr>
      <w:r>
        <w:rPr>
          <w:rFonts w:hint="eastAsia" w:ascii="宋体" w:hAnsi="宋体" w:cs="宋体"/>
          <w:szCs w:val="21"/>
        </w:rPr>
        <w:t>7.3工程设计文件交付的名称、时间和份数：</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设计人完成设计成果文件并通过相关部门审查，且按</w:t>
      </w:r>
      <w:r>
        <w:rPr>
          <w:rFonts w:ascii="宋体" w:hAnsi="宋体" w:cs="宋体"/>
          <w:szCs w:val="21"/>
        </w:rPr>
        <w:t>6</w:t>
      </w:r>
      <w:r>
        <w:rPr>
          <w:rFonts w:hint="eastAsia" w:ascii="宋体" w:hAnsi="宋体" w:cs="宋体"/>
          <w:szCs w:val="21"/>
        </w:rPr>
        <w:t>.1、</w:t>
      </w:r>
      <w:r>
        <w:rPr>
          <w:rFonts w:ascii="宋体" w:hAnsi="宋体" w:cs="宋体"/>
          <w:szCs w:val="21"/>
        </w:rPr>
        <w:t>6</w:t>
      </w:r>
      <w:r>
        <w:rPr>
          <w:rFonts w:hint="eastAsia" w:ascii="宋体" w:hAnsi="宋体" w:cs="宋体"/>
          <w:szCs w:val="21"/>
        </w:rPr>
        <w:t>.2、</w:t>
      </w:r>
      <w:r>
        <w:rPr>
          <w:rFonts w:ascii="宋体" w:hAnsi="宋体" w:cs="宋体"/>
          <w:szCs w:val="21"/>
        </w:rPr>
        <w:t>6</w:t>
      </w:r>
      <w:r>
        <w:rPr>
          <w:rFonts w:hint="eastAsia" w:ascii="宋体" w:hAnsi="宋体" w:cs="宋体"/>
          <w:szCs w:val="21"/>
        </w:rPr>
        <w:t>.3款交付给发包人之日为设计阶段完成日。发包人签收设计文件后的7日内，发包人应出具设计阶段完成证明；如发包人未在约定的期限内出具证明，视为发包人认可该设计阶段完成的日期。</w:t>
      </w:r>
    </w:p>
    <w:p>
      <w:pPr>
        <w:spacing w:line="360" w:lineRule="auto"/>
        <w:ind w:firstLine="420" w:firstLineChars="200"/>
        <w:rPr>
          <w:rFonts w:ascii="宋体" w:hAnsi="宋体" w:cs="宋体"/>
          <w:szCs w:val="21"/>
        </w:rPr>
      </w:pPr>
      <w:r>
        <w:rPr>
          <w:rFonts w:hint="eastAsia" w:ascii="宋体" w:hAnsi="宋体" w:cs="宋体"/>
          <w:szCs w:val="21"/>
        </w:rPr>
        <w:t>工程竣工验收日为设计服务完成日。工程竣工验收后的7日内，发包人应出具设计服务完成证明。如发包人未在约定的期限内出具证明，视为发包人认可该设计服务阶段完成的日期。</w:t>
      </w:r>
    </w:p>
    <w:p>
      <w:pPr>
        <w:pStyle w:val="6"/>
        <w:spacing w:after="120"/>
        <w:rPr>
          <w:rFonts w:ascii="黑体" w:hAnsi="黑体" w:cs="黑体"/>
          <w:sz w:val="24"/>
          <w:szCs w:val="24"/>
        </w:rPr>
      </w:pPr>
      <w:r>
        <w:rPr>
          <w:rFonts w:hint="eastAsia" w:ascii="黑体" w:hAnsi="黑体" w:cs="黑体"/>
          <w:sz w:val="24"/>
          <w:szCs w:val="24"/>
        </w:rPr>
        <w:t>8. 工程设计文件审查</w:t>
      </w:r>
    </w:p>
    <w:p>
      <w:pPr>
        <w:spacing w:line="360" w:lineRule="auto"/>
        <w:ind w:firstLine="420" w:firstLineChars="200"/>
        <w:jc w:val="left"/>
        <w:outlineLvl w:val="3"/>
        <w:rPr>
          <w:szCs w:val="21"/>
        </w:rPr>
      </w:pPr>
      <w:r>
        <w:rPr>
          <w:rFonts w:hint="eastAsia"/>
          <w:szCs w:val="21"/>
        </w:rPr>
        <w:t>8</w:t>
      </w:r>
      <w:r>
        <w:rPr>
          <w:szCs w:val="21"/>
        </w:rPr>
        <w:t>.1 发包人对设计人的设计文件审查期限不超过</w:t>
      </w:r>
      <w:r>
        <w:rPr>
          <w:szCs w:val="21"/>
          <w:u w:val="single"/>
        </w:rPr>
        <w:t xml:space="preserve">    </w:t>
      </w:r>
      <w:r>
        <w:rPr>
          <w:szCs w:val="21"/>
        </w:rPr>
        <w:t>天。</w:t>
      </w:r>
    </w:p>
    <w:p>
      <w:pPr>
        <w:spacing w:line="360" w:lineRule="auto"/>
        <w:ind w:firstLine="420" w:firstLineChars="200"/>
        <w:jc w:val="left"/>
        <w:rPr>
          <w:szCs w:val="21"/>
        </w:rPr>
      </w:pPr>
      <w:r>
        <w:rPr>
          <w:rFonts w:hint="eastAsia"/>
          <w:szCs w:val="21"/>
        </w:rPr>
        <w:t>8</w:t>
      </w:r>
      <w:r>
        <w:rPr>
          <w:szCs w:val="21"/>
        </w:rPr>
        <w:t>.</w:t>
      </w:r>
      <w:r>
        <w:rPr>
          <w:rFonts w:hint="eastAsia"/>
          <w:szCs w:val="21"/>
        </w:rPr>
        <w:t>3</w:t>
      </w:r>
      <w:r>
        <w:rPr>
          <w:szCs w:val="21"/>
        </w:rPr>
        <w:t xml:space="preserve"> 发包人应在审查同意设计人的工程设计文件后在</w:t>
      </w:r>
      <w:r>
        <w:rPr>
          <w:szCs w:val="21"/>
          <w:u w:val="single"/>
        </w:rPr>
        <w:t xml:space="preserve">   </w:t>
      </w:r>
      <w:r>
        <w:rPr>
          <w:szCs w:val="21"/>
        </w:rPr>
        <w:t>天内，向政府有关部门报送工程设计文件。</w:t>
      </w:r>
    </w:p>
    <w:p>
      <w:pPr>
        <w:spacing w:line="360" w:lineRule="auto"/>
        <w:ind w:firstLine="420" w:firstLineChars="200"/>
        <w:jc w:val="left"/>
        <w:rPr>
          <w:rFonts w:ascii="宋体" w:hAnsi="宋体" w:cs="宋体"/>
          <w:szCs w:val="21"/>
          <w:u w:val="single"/>
        </w:rPr>
      </w:pPr>
      <w:r>
        <w:rPr>
          <w:rFonts w:hint="eastAsia"/>
          <w:szCs w:val="21"/>
        </w:rPr>
        <w:t>8</w:t>
      </w:r>
      <w:r>
        <w:rPr>
          <w:szCs w:val="21"/>
        </w:rPr>
        <w:t>.</w:t>
      </w:r>
      <w:r>
        <w:rPr>
          <w:rFonts w:hint="eastAsia"/>
          <w:szCs w:val="21"/>
        </w:rPr>
        <w:t>7</w:t>
      </w:r>
      <w:r>
        <w:rPr>
          <w:szCs w:val="21"/>
        </w:rPr>
        <w:t xml:space="preserve"> 工程设计审查形式及时</w:t>
      </w:r>
      <w:r>
        <w:rPr>
          <w:rFonts w:hint="eastAsia" w:ascii="宋体" w:hAnsi="宋体" w:cs="宋体"/>
          <w:szCs w:val="21"/>
        </w:rPr>
        <w:t>间安排：</w:t>
      </w:r>
      <w:r>
        <w:rPr>
          <w:rFonts w:hint="eastAsia" w:ascii="宋体" w:hAnsi="宋体" w:cs="宋体"/>
          <w:szCs w:val="21"/>
          <w:u w:val="single"/>
        </w:rPr>
        <w:t xml:space="preserve">                                         </w:t>
      </w:r>
    </w:p>
    <w:p>
      <w:pPr>
        <w:spacing w:line="360" w:lineRule="auto"/>
        <w:jc w:val="left"/>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w:t>
      </w:r>
    </w:p>
    <w:p>
      <w:pPr>
        <w:pStyle w:val="6"/>
        <w:spacing w:after="120"/>
        <w:rPr>
          <w:rFonts w:ascii="黑体" w:hAnsi="黑体" w:cs="黑体"/>
          <w:sz w:val="24"/>
          <w:szCs w:val="24"/>
        </w:rPr>
      </w:pPr>
      <w:r>
        <w:rPr>
          <w:rFonts w:hint="eastAsia" w:ascii="黑体" w:hAnsi="黑体" w:cs="黑体"/>
          <w:sz w:val="24"/>
          <w:szCs w:val="24"/>
        </w:rPr>
        <w:t>9. 施工现场配合服务</w:t>
      </w:r>
    </w:p>
    <w:p>
      <w:pPr>
        <w:spacing w:line="360" w:lineRule="auto"/>
        <w:ind w:firstLine="420" w:firstLineChars="200"/>
        <w:jc w:val="left"/>
        <w:rPr>
          <w:szCs w:val="21"/>
          <w:u w:val="single"/>
        </w:rPr>
      </w:pPr>
      <w:r>
        <w:rPr>
          <w:rFonts w:hint="eastAsia"/>
          <w:szCs w:val="21"/>
        </w:rPr>
        <w:t>9</w:t>
      </w:r>
      <w:r>
        <w:rPr>
          <w:szCs w:val="21"/>
        </w:rPr>
        <w:t>.1 发包人为设计人派赴现场的工作人员提供便利条件的内容包括：</w:t>
      </w:r>
      <w:r>
        <w:rPr>
          <w:szCs w:val="21"/>
          <w:u w:val="single"/>
        </w:rPr>
        <w:t xml:space="preserve">             </w:t>
      </w:r>
    </w:p>
    <w:p>
      <w:pPr>
        <w:spacing w:line="360" w:lineRule="auto"/>
        <w:jc w:val="left"/>
        <w:rPr>
          <w:szCs w:val="21"/>
        </w:rPr>
      </w:pPr>
      <w:r>
        <w:rPr>
          <w:szCs w:val="21"/>
          <w:u w:val="single"/>
        </w:rPr>
        <w:t xml:space="preserve">                                 </w:t>
      </w:r>
      <w:r>
        <w:rPr>
          <w:szCs w:val="21"/>
        </w:rPr>
        <w:t>。</w:t>
      </w:r>
    </w:p>
    <w:p>
      <w:pPr>
        <w:spacing w:line="360" w:lineRule="auto"/>
        <w:ind w:firstLine="420" w:firstLineChars="200"/>
        <w:jc w:val="left"/>
        <w:rPr>
          <w:szCs w:val="21"/>
          <w:u w:val="single"/>
        </w:rPr>
      </w:pPr>
      <w:r>
        <w:rPr>
          <w:rFonts w:hint="eastAsia"/>
          <w:szCs w:val="21"/>
        </w:rPr>
        <w:t>9</w:t>
      </w:r>
      <w:r>
        <w:rPr>
          <w:szCs w:val="21"/>
        </w:rPr>
        <w:t>.2 设计人应当在交付施工图设计文件并经审查合格后</w:t>
      </w:r>
      <w:r>
        <w:rPr>
          <w:szCs w:val="21"/>
          <w:u w:val="single"/>
        </w:rPr>
        <w:t xml:space="preserve">     </w:t>
      </w:r>
      <w:r>
        <w:rPr>
          <w:szCs w:val="21"/>
        </w:rPr>
        <w:t>时间内提供施工现场配合服务。</w:t>
      </w:r>
    </w:p>
    <w:p>
      <w:pPr>
        <w:pStyle w:val="6"/>
        <w:spacing w:after="120"/>
        <w:rPr>
          <w:rFonts w:ascii="黑体" w:hAnsi="黑体" w:cs="黑体"/>
          <w:color w:val="000000" w:themeColor="text1"/>
          <w:sz w:val="24"/>
          <w:szCs w:val="24"/>
          <w:highlight w:val="none"/>
          <w14:textFill>
            <w14:solidFill>
              <w14:schemeClr w14:val="tx1"/>
            </w14:solidFill>
          </w14:textFill>
        </w:rPr>
      </w:pPr>
      <w:r>
        <w:rPr>
          <w:rFonts w:hint="eastAsia" w:ascii="黑体" w:hAnsi="黑体" w:cs="黑体"/>
          <w:color w:val="000000" w:themeColor="text1"/>
          <w:sz w:val="24"/>
          <w:szCs w:val="24"/>
          <w:highlight w:val="none"/>
          <w14:textFill>
            <w14:solidFill>
              <w14:schemeClr w14:val="tx1"/>
            </w14:solidFill>
          </w14:textFill>
        </w:rPr>
        <w:t>10. 合同价款与支付</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10.2 合同价格形式</w:t>
      </w:r>
    </w:p>
    <w:p>
      <w:pPr>
        <w:spacing w:line="360" w:lineRule="auto"/>
        <w:ind w:firstLine="420" w:firstLineChars="200"/>
        <w:jc w:val="left"/>
        <w:outlineLvl w:val="4"/>
        <w:rPr>
          <w:szCs w:val="21"/>
        </w:rPr>
      </w:pPr>
      <w:r>
        <w:rPr>
          <w:szCs w:val="21"/>
        </w:rPr>
        <w:t>（1）单价合同</w:t>
      </w:r>
    </w:p>
    <w:p>
      <w:pPr>
        <w:spacing w:line="360" w:lineRule="auto"/>
        <w:ind w:firstLine="420" w:firstLineChars="200"/>
        <w:jc w:val="left"/>
        <w:rPr>
          <w:szCs w:val="21"/>
        </w:rPr>
      </w:pPr>
      <w:r>
        <w:rPr>
          <w:rFonts w:hint="eastAsia"/>
          <w:szCs w:val="21"/>
        </w:rPr>
        <w:t>价格计算：</w:t>
      </w:r>
    </w:p>
    <w:p>
      <w:pPr>
        <w:spacing w:line="360" w:lineRule="auto"/>
        <w:ind w:firstLine="420" w:firstLineChars="200"/>
        <w:jc w:val="left"/>
        <w:rPr>
          <w:szCs w:val="21"/>
        </w:rPr>
      </w:pPr>
      <w:r>
        <w:rPr>
          <w:rFonts w:hint="eastAsia"/>
          <w:szCs w:val="21"/>
        </w:rPr>
        <w:t>每平方米单价：</w:t>
      </w:r>
      <w:r>
        <w:rPr>
          <w:rFonts w:hint="eastAsia"/>
          <w:szCs w:val="21"/>
          <w:u w:val="single"/>
        </w:rPr>
        <w:t xml:space="preserve">    </w:t>
      </w:r>
      <w:r>
        <w:rPr>
          <w:rFonts w:hint="eastAsia"/>
          <w:szCs w:val="21"/>
        </w:rPr>
        <w:t>元/㎡，根据建筑物的建筑面积（包括地上建筑面积和地下建筑面积）每平方米报价</w:t>
      </w:r>
    </w:p>
    <w:p>
      <w:pPr>
        <w:spacing w:line="360" w:lineRule="auto"/>
        <w:ind w:firstLine="420" w:firstLineChars="200"/>
        <w:jc w:val="left"/>
        <w:rPr>
          <w:szCs w:val="21"/>
        </w:rPr>
      </w:pPr>
      <w:r>
        <w:rPr>
          <w:rFonts w:hint="eastAsia"/>
          <w:szCs w:val="21"/>
        </w:rPr>
        <w:t>设计费＝总建筑面积（㎡）×单价（元／㎡）。</w:t>
      </w:r>
    </w:p>
    <w:p>
      <w:pPr>
        <w:spacing w:line="360" w:lineRule="auto"/>
        <w:ind w:firstLine="420" w:firstLineChars="200"/>
        <w:jc w:val="left"/>
        <w:rPr>
          <w:szCs w:val="21"/>
        </w:rPr>
      </w:pPr>
      <w:r>
        <w:rPr>
          <w:rFonts w:hint="eastAsia"/>
          <w:szCs w:val="21"/>
        </w:rPr>
        <w:t>（或）投标费率</w:t>
      </w:r>
      <w:r>
        <w:rPr>
          <w:rFonts w:hint="eastAsia"/>
          <w:szCs w:val="21"/>
          <w:u w:val="single"/>
        </w:rPr>
        <w:t xml:space="preserve">    </w:t>
      </w:r>
      <w:r>
        <w:rPr>
          <w:rFonts w:hint="eastAsia"/>
          <w:szCs w:val="21"/>
        </w:rPr>
        <w:t>%。</w:t>
      </w:r>
    </w:p>
    <w:p>
      <w:pPr>
        <w:spacing w:line="360" w:lineRule="auto"/>
        <w:ind w:firstLine="420" w:firstLineChars="200"/>
        <w:jc w:val="left"/>
        <w:rPr>
          <w:szCs w:val="21"/>
        </w:rPr>
      </w:pPr>
      <w:r>
        <w:rPr>
          <w:rFonts w:hint="eastAsia"/>
          <w:szCs w:val="21"/>
        </w:rPr>
        <w:t>设计费=实际批复的投资总额×中标费率</w:t>
      </w:r>
    </w:p>
    <w:p>
      <w:pPr>
        <w:spacing w:line="360" w:lineRule="auto"/>
        <w:ind w:firstLine="420" w:firstLineChars="200"/>
        <w:jc w:val="left"/>
        <w:rPr>
          <w:szCs w:val="21"/>
          <w:u w:val="single"/>
        </w:rPr>
      </w:pPr>
      <w:r>
        <w:rPr>
          <w:szCs w:val="21"/>
        </w:rPr>
        <w:t>单价包含的风险范围：</w:t>
      </w:r>
      <w:r>
        <w:rPr>
          <w:szCs w:val="21"/>
          <w:u w:val="single"/>
        </w:rPr>
        <w:t xml:space="preserve">                                 </w:t>
      </w:r>
      <w:r>
        <w:rPr>
          <w:szCs w:val="21"/>
        </w:rPr>
        <w:t xml:space="preserve"> </w:t>
      </w:r>
      <w:r>
        <w:rPr>
          <w:rFonts w:hint="eastAsia"/>
          <w:szCs w:val="21"/>
        </w:rPr>
        <w:t>。</w:t>
      </w:r>
    </w:p>
    <w:p>
      <w:pPr>
        <w:spacing w:line="360" w:lineRule="auto"/>
        <w:ind w:firstLine="420" w:firstLineChars="200"/>
        <w:jc w:val="left"/>
        <w:rPr>
          <w:szCs w:val="21"/>
          <w:u w:val="single"/>
        </w:rPr>
      </w:pPr>
      <w:r>
        <w:rPr>
          <w:szCs w:val="21"/>
        </w:rPr>
        <w:t>风险费用的计算方法：</w:t>
      </w:r>
      <w:r>
        <w:rPr>
          <w:szCs w:val="21"/>
          <w:u w:val="single"/>
        </w:rPr>
        <w:t xml:space="preserve">                                 </w:t>
      </w:r>
      <w:r>
        <w:rPr>
          <w:szCs w:val="21"/>
        </w:rPr>
        <w:t xml:space="preserve"> </w:t>
      </w:r>
      <w:r>
        <w:rPr>
          <w:rFonts w:hint="eastAsia"/>
          <w:szCs w:val="21"/>
        </w:rPr>
        <w:t>。</w:t>
      </w:r>
    </w:p>
    <w:p>
      <w:pPr>
        <w:spacing w:line="360" w:lineRule="auto"/>
        <w:ind w:firstLine="420" w:firstLineChars="200"/>
        <w:jc w:val="left"/>
        <w:rPr>
          <w:szCs w:val="21"/>
        </w:rPr>
      </w:pPr>
      <w:r>
        <w:rPr>
          <w:szCs w:val="21"/>
        </w:rPr>
        <w:t>风险范围以外合同价格的调整方法：</w:t>
      </w:r>
      <w:r>
        <w:rPr>
          <w:szCs w:val="21"/>
          <w:u w:val="single"/>
        </w:rPr>
        <w:t xml:space="preserve">                      </w:t>
      </w:r>
      <w:r>
        <w:rPr>
          <w:rFonts w:hint="eastAsia"/>
          <w:szCs w:val="21"/>
        </w:rPr>
        <w:t>。</w:t>
      </w:r>
      <w:r>
        <w:rPr>
          <w:szCs w:val="21"/>
        </w:rPr>
        <w:t xml:space="preserve">     </w:t>
      </w:r>
    </w:p>
    <w:p>
      <w:pPr>
        <w:spacing w:line="360" w:lineRule="auto"/>
        <w:ind w:firstLine="420" w:firstLineChars="200"/>
        <w:jc w:val="left"/>
        <w:outlineLvl w:val="4"/>
        <w:rPr>
          <w:szCs w:val="21"/>
        </w:rPr>
      </w:pPr>
      <w:r>
        <w:rPr>
          <w:szCs w:val="21"/>
        </w:rPr>
        <w:t>（2）总价合同</w:t>
      </w:r>
    </w:p>
    <w:p>
      <w:pPr>
        <w:spacing w:line="360" w:lineRule="auto"/>
        <w:ind w:firstLine="420" w:firstLineChars="200"/>
        <w:jc w:val="left"/>
        <w:rPr>
          <w:szCs w:val="21"/>
        </w:rPr>
      </w:pPr>
      <w:r>
        <w:rPr>
          <w:rFonts w:hint="eastAsia"/>
          <w:szCs w:val="21"/>
        </w:rPr>
        <w:t>总价：</w:t>
      </w:r>
      <w:r>
        <w:rPr>
          <w:rFonts w:hint="eastAsia"/>
          <w:szCs w:val="21"/>
          <w:u w:val="single"/>
        </w:rPr>
        <w:t xml:space="preserve">                   </w:t>
      </w:r>
      <w:r>
        <w:rPr>
          <w:rFonts w:hint="eastAsia"/>
          <w:szCs w:val="21"/>
        </w:rPr>
        <w:t>元。</w:t>
      </w:r>
    </w:p>
    <w:p>
      <w:pPr>
        <w:spacing w:line="360" w:lineRule="auto"/>
        <w:ind w:firstLine="420" w:firstLineChars="200"/>
        <w:jc w:val="left"/>
        <w:rPr>
          <w:szCs w:val="21"/>
          <w:u w:val="single"/>
        </w:rPr>
      </w:pPr>
      <w:r>
        <w:rPr>
          <w:szCs w:val="21"/>
        </w:rPr>
        <w:t>总价包含的风险范围：</w:t>
      </w:r>
      <w:r>
        <w:rPr>
          <w:szCs w:val="21"/>
          <w:u w:val="single"/>
        </w:rPr>
        <w:t xml:space="preserve">                                  </w:t>
      </w:r>
      <w:r>
        <w:rPr>
          <w:rFonts w:hint="eastAsia"/>
          <w:szCs w:val="21"/>
        </w:rPr>
        <w:t>。</w:t>
      </w:r>
    </w:p>
    <w:p>
      <w:pPr>
        <w:spacing w:line="360" w:lineRule="auto"/>
        <w:ind w:firstLine="420" w:firstLineChars="200"/>
        <w:jc w:val="left"/>
        <w:rPr>
          <w:szCs w:val="21"/>
          <w:u w:val="single"/>
        </w:rPr>
      </w:pPr>
      <w:r>
        <w:rPr>
          <w:szCs w:val="21"/>
        </w:rPr>
        <w:t>风险费用的计算方法：</w:t>
      </w:r>
      <w:r>
        <w:rPr>
          <w:szCs w:val="21"/>
          <w:u w:val="single"/>
        </w:rPr>
        <w:t xml:space="preserve">                                  </w:t>
      </w:r>
      <w:r>
        <w:rPr>
          <w:rFonts w:hint="eastAsia"/>
          <w:szCs w:val="21"/>
        </w:rPr>
        <w:t>。</w:t>
      </w:r>
    </w:p>
    <w:p>
      <w:pPr>
        <w:spacing w:line="360" w:lineRule="auto"/>
        <w:ind w:firstLine="420" w:firstLineChars="200"/>
        <w:jc w:val="left"/>
        <w:rPr>
          <w:szCs w:val="21"/>
        </w:rPr>
      </w:pPr>
      <w:r>
        <w:rPr>
          <w:szCs w:val="21"/>
        </w:rPr>
        <w:t>风险范围以外合同价格的调整方法：</w:t>
      </w:r>
      <w:r>
        <w:rPr>
          <w:szCs w:val="21"/>
          <w:u w:val="single"/>
        </w:rPr>
        <w:t xml:space="preserve">                      </w:t>
      </w:r>
      <w:r>
        <w:rPr>
          <w:rFonts w:hint="eastAsia"/>
          <w:szCs w:val="21"/>
        </w:rPr>
        <w:t>。</w:t>
      </w:r>
      <w:r>
        <w:rPr>
          <w:szCs w:val="21"/>
        </w:rPr>
        <w:t xml:space="preserve">       </w:t>
      </w:r>
    </w:p>
    <w:p>
      <w:pPr>
        <w:spacing w:line="360" w:lineRule="auto"/>
        <w:ind w:firstLine="420" w:firstLineChars="200"/>
        <w:jc w:val="left"/>
        <w:rPr>
          <w:rFonts w:ascii="宋体" w:hAnsi="宋体" w:cs="宋体"/>
          <w:szCs w:val="21"/>
          <w:u w:val="single"/>
        </w:rPr>
      </w:pPr>
      <w:r>
        <w:rPr>
          <w:rFonts w:hint="eastAsia"/>
          <w:szCs w:val="21"/>
        </w:rPr>
        <w:t>（3）</w:t>
      </w:r>
      <w:r>
        <w:rPr>
          <w:szCs w:val="21"/>
        </w:rPr>
        <w:t>其他价格形式：</w:t>
      </w:r>
      <w:r>
        <w:rPr>
          <w:szCs w:val="21"/>
          <w:u w:val="single"/>
        </w:rPr>
        <w:t xml:space="preserve">   </w:t>
      </w:r>
      <w:r>
        <w:rPr>
          <w:rFonts w:hint="eastAsia" w:ascii="宋体" w:hAnsi="宋体" w:cs="宋体"/>
          <w:szCs w:val="21"/>
          <w:u w:val="single"/>
        </w:rPr>
        <w:t xml:space="preserve">                                                   </w:t>
      </w:r>
    </w:p>
    <w:p>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szCs w:val="21"/>
          <w:u w:val="single"/>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pPr>
        <w:pStyle w:val="7"/>
        <w:spacing w:before="120" w:after="120" w:line="360" w:lineRule="auto"/>
        <w:ind w:firstLine="420" w:firstLineChars="200"/>
        <w:rPr>
          <w:rFonts w:ascii="黑体" w:hAnsi="黑体" w:eastAsia="黑体" w:cs="黑体"/>
          <w:b w:val="0"/>
          <w:color w:val="000000" w:themeColor="text1"/>
          <w:sz w:val="21"/>
          <w:szCs w:val="21"/>
          <w:highlight w:val="none"/>
          <w14:textFill>
            <w14:solidFill>
              <w14:schemeClr w14:val="tx1"/>
            </w14:solidFill>
          </w14:textFill>
        </w:rPr>
      </w:pPr>
      <w:r>
        <w:rPr>
          <w:rFonts w:hint="eastAsia" w:ascii="黑体" w:hAnsi="黑体" w:eastAsia="黑体" w:cs="黑体"/>
          <w:b w:val="0"/>
          <w:color w:val="000000" w:themeColor="text1"/>
          <w:sz w:val="21"/>
          <w:szCs w:val="21"/>
          <w:highlight w:val="none"/>
          <w14:textFill>
            <w14:solidFill>
              <w14:schemeClr w14:val="tx1"/>
            </w14:solidFill>
          </w14:textFill>
        </w:rPr>
        <w:t>10.3定金或预付款</w:t>
      </w:r>
      <w:r>
        <w:rPr>
          <w:color w:val="000000" w:themeColor="text1"/>
          <w:highlight w:val="none"/>
          <w14:textFill>
            <w14:solidFill>
              <w14:schemeClr w14:val="tx1"/>
            </w14:solidFill>
          </w14:textFill>
        </w:rPr>
        <w:commentReference w:id="0"/>
      </w:r>
    </w:p>
    <w:p>
      <w:pPr>
        <w:spacing w:line="360" w:lineRule="auto"/>
        <w:ind w:firstLine="420" w:firstLineChars="200"/>
        <w:jc w:val="left"/>
        <w:outlineLvl w:val="4"/>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10.3.1</w:t>
      </w:r>
      <w:r>
        <w:rPr>
          <w:color w:val="000000" w:themeColor="text1"/>
          <w:szCs w:val="21"/>
          <w:highlight w:val="none"/>
          <w14:textFill>
            <w14:solidFill>
              <w14:schemeClr w14:val="tx1"/>
            </w14:solidFill>
          </w14:textFill>
        </w:rPr>
        <w:t>定金或预付款的比例</w:t>
      </w:r>
    </w:p>
    <w:p>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定金的比例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或预付款的比例</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w:t>
      </w:r>
    </w:p>
    <w:p>
      <w:pPr>
        <w:spacing w:line="360" w:lineRule="auto"/>
        <w:ind w:firstLine="420" w:firstLineChars="200"/>
        <w:jc w:val="left"/>
        <w:outlineLvl w:val="4"/>
        <w:rPr>
          <w:rFonts w:ascii="宋体" w:hAnsi="宋体" w:cs="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10.3.2</w:t>
      </w:r>
      <w:r>
        <w:rPr>
          <w:rFonts w:hint="eastAsia" w:ascii="宋体" w:hAnsi="宋体" w:cs="宋体"/>
          <w:color w:val="000000" w:themeColor="text1"/>
          <w:szCs w:val="21"/>
          <w:highlight w:val="none"/>
          <w14:textFill>
            <w14:solidFill>
              <w14:schemeClr w14:val="tx1"/>
            </w14:solidFill>
          </w14:textFill>
        </w:rPr>
        <w:t>定金或预付款的支付</w:t>
      </w:r>
    </w:p>
    <w:p>
      <w:pPr>
        <w:spacing w:line="360" w:lineRule="auto"/>
        <w:ind w:left="840" w:leftChars="200" w:hanging="420" w:hanging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定金或预付款的支付时间：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，但</w:t>
      </w:r>
      <w:r>
        <w:rPr>
          <w:rFonts w:hint="eastAsia" w:ascii="宋体" w:hAnsi="宋体" w:cs="宋体"/>
          <w:color w:val="000000" w:themeColor="text1"/>
          <w:kern w:val="0"/>
          <w:szCs w:val="21"/>
          <w:highlight w:val="none"/>
          <w14:textFill>
            <w14:solidFill>
              <w14:schemeClr w14:val="tx1"/>
            </w14:solidFill>
          </w14:textFill>
        </w:rPr>
        <w:t>最迟应在开始设计通知载明的开始设计日期</w:t>
      </w:r>
      <w:r>
        <w:rPr>
          <w:rFonts w:hint="eastAsia" w:ascii="宋体" w:hAnsi="宋体" w:cs="宋体"/>
          <w:color w:val="000000" w:themeColor="text1"/>
          <w:kern w:val="0"/>
          <w:szCs w:val="21"/>
          <w:highlight w:val="none"/>
          <w:u w:val="single"/>
          <w14:textFill>
            <w14:solidFill>
              <w14:schemeClr w14:val="tx1"/>
            </w14:solidFill>
          </w14:textFill>
        </w:rPr>
        <w:t xml:space="preserve">      </w:t>
      </w:r>
    </w:p>
    <w:p>
      <w:pPr>
        <w:spacing w:line="360" w:lineRule="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天前支付。</w:t>
      </w:r>
    </w:p>
    <w:p>
      <w:pPr>
        <w:pStyle w:val="6"/>
        <w:spacing w:after="120"/>
        <w:rPr>
          <w:rFonts w:ascii="黑体" w:hAnsi="黑体" w:cs="黑体"/>
          <w:sz w:val="24"/>
          <w:szCs w:val="24"/>
        </w:rPr>
      </w:pPr>
      <w:r>
        <w:rPr>
          <w:rFonts w:hint="eastAsia" w:ascii="黑体" w:hAnsi="黑体" w:cs="黑体"/>
          <w:sz w:val="24"/>
          <w:szCs w:val="24"/>
        </w:rPr>
        <w:t>11. 工程设计变更与索赔</w:t>
      </w:r>
    </w:p>
    <w:p>
      <w:pPr>
        <w:spacing w:line="360" w:lineRule="auto"/>
        <w:ind w:firstLine="420" w:firstLineChars="200"/>
        <w:rPr>
          <w:rFonts w:ascii="宋体" w:hAnsi="宋体" w:cs="宋体"/>
          <w:kern w:val="0"/>
          <w:szCs w:val="21"/>
        </w:rPr>
      </w:pPr>
      <w:r>
        <w:rPr>
          <w:rFonts w:hint="eastAsia"/>
          <w:kern w:val="0"/>
          <w:szCs w:val="21"/>
        </w:rPr>
        <w:t>11.5</w:t>
      </w:r>
      <w:r>
        <w:rPr>
          <w:rFonts w:hint="eastAsia" w:ascii="宋体" w:hAnsi="宋体" w:cs="宋体"/>
          <w:kern w:val="0"/>
          <w:szCs w:val="21"/>
        </w:rPr>
        <w:t xml:space="preserve"> 设计人应于认为有理由提出增加合同价款或延长设计周期的要求事项发生后</w:t>
      </w:r>
      <w:r>
        <w:rPr>
          <w:rFonts w:hint="eastAsia" w:ascii="宋体" w:hAnsi="宋体" w:cs="宋体"/>
          <w:kern w:val="0"/>
          <w:szCs w:val="21"/>
          <w:u w:val="single"/>
        </w:rPr>
        <w:t xml:space="preserve">    </w:t>
      </w:r>
      <w:r>
        <w:rPr>
          <w:rFonts w:hint="eastAsia" w:ascii="宋体" w:hAnsi="宋体" w:cs="宋体"/>
          <w:kern w:val="0"/>
          <w:szCs w:val="21"/>
        </w:rPr>
        <w:t>天内书面通知发包人。</w:t>
      </w:r>
    </w:p>
    <w:p>
      <w:pPr>
        <w:spacing w:line="360" w:lineRule="auto"/>
        <w:ind w:firstLine="420" w:firstLineChars="200"/>
        <w:rPr>
          <w:rFonts w:ascii="宋体" w:hAnsi="宋体" w:cs="宋体"/>
          <w:kern w:val="0"/>
          <w:szCs w:val="21"/>
        </w:rPr>
      </w:pPr>
      <w:r>
        <w:rPr>
          <w:rFonts w:hint="eastAsia" w:ascii="宋体" w:hAnsi="宋体" w:cs="宋体"/>
          <w:kern w:val="0"/>
          <w:szCs w:val="21"/>
        </w:rPr>
        <w:t>设计人应在该事项发生后</w:t>
      </w:r>
      <w:r>
        <w:rPr>
          <w:rFonts w:hint="eastAsia" w:ascii="宋体" w:hAnsi="宋体" w:cs="宋体"/>
          <w:kern w:val="0"/>
          <w:szCs w:val="21"/>
          <w:u w:val="single"/>
        </w:rPr>
        <w:t xml:space="preserve">    </w:t>
      </w:r>
      <w:r>
        <w:rPr>
          <w:rFonts w:hint="eastAsia" w:ascii="宋体" w:hAnsi="宋体" w:cs="宋体"/>
          <w:kern w:val="0"/>
          <w:szCs w:val="21"/>
        </w:rPr>
        <w:t>天内向发包人提供证明设计人要求的书面声明。</w:t>
      </w:r>
    </w:p>
    <w:p>
      <w:pPr>
        <w:spacing w:line="360" w:lineRule="auto"/>
        <w:ind w:firstLine="420" w:firstLineChars="200"/>
        <w:rPr>
          <w:rFonts w:ascii="宋体" w:hAnsi="宋体" w:cs="宋体"/>
          <w:kern w:val="0"/>
          <w:szCs w:val="21"/>
        </w:rPr>
      </w:pPr>
      <w:r>
        <w:rPr>
          <w:rFonts w:hint="eastAsia" w:ascii="宋体" w:hAnsi="宋体" w:cs="宋体"/>
          <w:kern w:val="0"/>
          <w:szCs w:val="21"/>
        </w:rPr>
        <w:t>发包人应在接到设计人书面声明后的</w:t>
      </w:r>
      <w:r>
        <w:rPr>
          <w:rFonts w:hint="eastAsia" w:ascii="宋体" w:hAnsi="宋体" w:cs="宋体"/>
          <w:kern w:val="0"/>
          <w:szCs w:val="21"/>
          <w:u w:val="single"/>
        </w:rPr>
        <w:t xml:space="preserve">    </w:t>
      </w:r>
      <w:r>
        <w:rPr>
          <w:rFonts w:hint="eastAsia" w:ascii="宋体" w:hAnsi="宋体" w:cs="宋体"/>
          <w:kern w:val="0"/>
          <w:szCs w:val="21"/>
        </w:rPr>
        <w:t>天内，予以书面答复。</w:t>
      </w:r>
    </w:p>
    <w:p>
      <w:pPr>
        <w:pStyle w:val="6"/>
        <w:spacing w:after="120"/>
        <w:rPr>
          <w:rFonts w:ascii="黑体" w:hAnsi="黑体" w:cs="黑体"/>
          <w:sz w:val="24"/>
          <w:szCs w:val="24"/>
        </w:rPr>
      </w:pPr>
      <w:r>
        <w:rPr>
          <w:rFonts w:hint="eastAsia" w:ascii="黑体" w:hAnsi="黑体" w:cs="黑体"/>
          <w:sz w:val="24"/>
          <w:szCs w:val="24"/>
        </w:rPr>
        <w:t>12. 专业责任与保险</w:t>
      </w:r>
    </w:p>
    <w:p>
      <w:pPr>
        <w:spacing w:line="360" w:lineRule="auto"/>
        <w:ind w:firstLine="420" w:firstLineChars="200"/>
        <w:jc w:val="left"/>
        <w:rPr>
          <w:rFonts w:ascii="宋体" w:hAnsi="宋体" w:cs="宋体"/>
          <w:szCs w:val="21"/>
        </w:rPr>
      </w:pPr>
      <w:r>
        <w:rPr>
          <w:rFonts w:hint="eastAsia"/>
          <w:szCs w:val="21"/>
        </w:rPr>
        <w:t>12.2</w:t>
      </w:r>
      <w:r>
        <w:rPr>
          <w:szCs w:val="21"/>
        </w:rPr>
        <w:t xml:space="preserve"> 设</w:t>
      </w:r>
      <w:r>
        <w:rPr>
          <w:rFonts w:hint="eastAsia" w:ascii="宋体" w:hAnsi="宋体" w:cs="宋体"/>
          <w:szCs w:val="21"/>
        </w:rPr>
        <w:t>计人</w:t>
      </w:r>
      <w:r>
        <w:rPr>
          <w:rFonts w:hint="eastAsia" w:ascii="宋体" w:hAnsi="宋体" w:cs="宋体"/>
          <w:szCs w:val="21"/>
          <w:u w:val="single"/>
        </w:rPr>
        <w:t xml:space="preserve">    </w:t>
      </w:r>
      <w:r>
        <w:rPr>
          <w:rFonts w:hint="eastAsia" w:ascii="宋体" w:hAnsi="宋体" w:cs="宋体"/>
          <w:szCs w:val="21"/>
        </w:rPr>
        <w:t>（需/不需）有发包人认可的工程设计责任保险。</w:t>
      </w:r>
    </w:p>
    <w:p>
      <w:pPr>
        <w:pStyle w:val="6"/>
        <w:spacing w:after="120"/>
        <w:rPr>
          <w:rFonts w:ascii="黑体" w:hAnsi="黑体" w:cs="黑体"/>
          <w:sz w:val="24"/>
          <w:szCs w:val="24"/>
        </w:rPr>
      </w:pPr>
      <w:r>
        <w:rPr>
          <w:rFonts w:hint="eastAsia" w:ascii="黑体" w:hAnsi="黑体" w:cs="黑体"/>
          <w:sz w:val="24"/>
          <w:szCs w:val="24"/>
        </w:rPr>
        <w:t>13. 知识产权</w:t>
      </w:r>
    </w:p>
    <w:p>
      <w:pPr>
        <w:spacing w:line="360" w:lineRule="auto"/>
        <w:ind w:firstLine="420" w:firstLineChars="200"/>
        <w:rPr>
          <w:szCs w:val="21"/>
          <w:u w:val="single"/>
        </w:rPr>
      </w:pPr>
      <w:r>
        <w:rPr>
          <w:rFonts w:hint="eastAsia"/>
          <w:szCs w:val="21"/>
        </w:rPr>
        <w:t>13</w:t>
      </w:r>
      <w:r>
        <w:rPr>
          <w:szCs w:val="21"/>
        </w:rPr>
        <w:t>.1 关于发包人提供给设计人的图纸、发包人为实施工程自行编制或委托编制的技术规格以及反映发包人关于合同要求或其他类似性质的文件的著作权的归属：</w:t>
      </w:r>
      <w:r>
        <w:rPr>
          <w:szCs w:val="21"/>
          <w:u w:val="single"/>
        </w:rPr>
        <w:t xml:space="preserve">                      </w:t>
      </w:r>
    </w:p>
    <w:p>
      <w:pPr>
        <w:spacing w:line="360" w:lineRule="auto"/>
        <w:rPr>
          <w:szCs w:val="21"/>
          <w:u w:val="single"/>
        </w:rPr>
      </w:pPr>
      <w:r>
        <w:rPr>
          <w:szCs w:val="21"/>
          <w:u w:val="single"/>
        </w:rPr>
        <w:t xml:space="preserve">                             </w:t>
      </w:r>
      <w:r>
        <w:rPr>
          <w:szCs w:val="21"/>
        </w:rPr>
        <w:t>。</w:t>
      </w:r>
    </w:p>
    <w:p>
      <w:pPr>
        <w:spacing w:line="360" w:lineRule="auto"/>
        <w:ind w:firstLine="420" w:firstLineChars="200"/>
        <w:rPr>
          <w:szCs w:val="21"/>
        </w:rPr>
      </w:pPr>
      <w:r>
        <w:rPr>
          <w:szCs w:val="21"/>
        </w:rPr>
        <w:t>关于发包人提供的上述文件的使用限制的要求：</w:t>
      </w:r>
      <w:r>
        <w:rPr>
          <w:szCs w:val="21"/>
          <w:u w:val="single"/>
        </w:rPr>
        <w:t xml:space="preserve"> </w:t>
      </w:r>
      <w:r>
        <w:rPr>
          <w:rFonts w:hint="eastAsia"/>
          <w:szCs w:val="21"/>
          <w:u w:val="single"/>
        </w:rPr>
        <w:t xml:space="preserve">                     </w:t>
      </w:r>
      <w:r>
        <w:rPr>
          <w:szCs w:val="21"/>
          <w:u w:val="single"/>
        </w:rPr>
        <w:t xml:space="preserve">           </w:t>
      </w:r>
    </w:p>
    <w:p>
      <w:pPr>
        <w:spacing w:line="360" w:lineRule="auto"/>
        <w:rPr>
          <w:szCs w:val="21"/>
        </w:rPr>
      </w:pPr>
      <w:r>
        <w:rPr>
          <w:szCs w:val="21"/>
          <w:u w:val="single"/>
        </w:rPr>
        <w:t xml:space="preserve">                                         </w:t>
      </w:r>
      <w:r>
        <w:rPr>
          <w:szCs w:val="21"/>
        </w:rPr>
        <w:t>。</w:t>
      </w:r>
    </w:p>
    <w:p>
      <w:pPr>
        <w:spacing w:line="360" w:lineRule="auto"/>
        <w:ind w:firstLine="420" w:firstLineChars="200"/>
        <w:rPr>
          <w:szCs w:val="21"/>
        </w:rPr>
      </w:pPr>
      <w:r>
        <w:rPr>
          <w:szCs w:val="21"/>
        </w:rPr>
        <w:t>1</w:t>
      </w:r>
      <w:r>
        <w:rPr>
          <w:rFonts w:hint="eastAsia"/>
          <w:szCs w:val="21"/>
        </w:rPr>
        <w:t>3</w:t>
      </w:r>
      <w:r>
        <w:rPr>
          <w:szCs w:val="21"/>
        </w:rPr>
        <w:t>.2 关于设计人为实施工程所编制文件的著作权的归属：</w:t>
      </w:r>
      <w:r>
        <w:rPr>
          <w:szCs w:val="21"/>
          <w:u w:val="single"/>
        </w:rPr>
        <w:t xml:space="preserve">   </w:t>
      </w:r>
      <w:r>
        <w:rPr>
          <w:rFonts w:hint="eastAsia"/>
          <w:szCs w:val="21"/>
          <w:u w:val="single"/>
        </w:rPr>
        <w:t xml:space="preserve">                   </w:t>
      </w:r>
      <w:r>
        <w:rPr>
          <w:szCs w:val="21"/>
          <w:u w:val="single"/>
        </w:rPr>
        <w:t xml:space="preserve"> </w:t>
      </w:r>
    </w:p>
    <w:p>
      <w:pPr>
        <w:spacing w:line="360" w:lineRule="auto"/>
        <w:rPr>
          <w:szCs w:val="21"/>
        </w:rPr>
      </w:pPr>
      <w:r>
        <w:rPr>
          <w:szCs w:val="21"/>
          <w:u w:val="single"/>
        </w:rPr>
        <w:t>                               </w:t>
      </w:r>
      <w:r>
        <w:rPr>
          <w:szCs w:val="21"/>
        </w:rPr>
        <w:t>。</w:t>
      </w:r>
    </w:p>
    <w:p>
      <w:pPr>
        <w:spacing w:line="360" w:lineRule="auto"/>
        <w:ind w:firstLine="420" w:firstLineChars="200"/>
        <w:rPr>
          <w:szCs w:val="21"/>
          <w:u w:val="single"/>
        </w:rPr>
      </w:pPr>
      <w:r>
        <w:rPr>
          <w:szCs w:val="21"/>
        </w:rPr>
        <w:t>关于设计人提供的上述文件的使用限制的要求：</w:t>
      </w:r>
      <w:r>
        <w:rPr>
          <w:szCs w:val="21"/>
          <w:u w:val="single"/>
        </w:rPr>
        <w:t xml:space="preserve">   </w:t>
      </w:r>
      <w:r>
        <w:rPr>
          <w:rFonts w:hint="eastAsia"/>
          <w:szCs w:val="21"/>
          <w:u w:val="single"/>
        </w:rPr>
        <w:t xml:space="preserve">                    </w:t>
      </w:r>
      <w:r>
        <w:rPr>
          <w:szCs w:val="21"/>
          <w:u w:val="single"/>
        </w:rPr>
        <w:t></w:t>
      </w:r>
    </w:p>
    <w:p>
      <w:pPr>
        <w:spacing w:line="360" w:lineRule="auto"/>
        <w:rPr>
          <w:szCs w:val="21"/>
        </w:rPr>
      </w:pPr>
      <w:r>
        <w:rPr>
          <w:szCs w:val="21"/>
          <w:u w:val="single"/>
        </w:rPr>
        <w:t xml:space="preserve">                                   </w:t>
      </w:r>
      <w:r>
        <w:rPr>
          <w:szCs w:val="21"/>
        </w:rPr>
        <w:t>。</w:t>
      </w:r>
    </w:p>
    <w:p>
      <w:pPr>
        <w:spacing w:line="360" w:lineRule="auto"/>
        <w:ind w:firstLine="420" w:firstLineChars="200"/>
        <w:rPr>
          <w:rFonts w:ascii="宋体" w:hAnsi="宋体" w:cs="宋体"/>
          <w:szCs w:val="21"/>
          <w:u w:val="single"/>
        </w:rPr>
      </w:pPr>
      <w:r>
        <w:rPr>
          <w:rFonts w:hint="eastAsia"/>
          <w:szCs w:val="21"/>
        </w:rPr>
        <w:t>13.5</w:t>
      </w:r>
      <w:r>
        <w:rPr>
          <w:szCs w:val="21"/>
        </w:rPr>
        <w:t>设计人在设计过程中</w:t>
      </w:r>
      <w:r>
        <w:rPr>
          <w:rFonts w:hint="eastAsia" w:ascii="宋体" w:hAnsi="宋体" w:cs="宋体"/>
          <w:szCs w:val="21"/>
        </w:rPr>
        <w:t>所采用的专利、专有技术的使用费的承担方式：</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kern w:val="0"/>
          <w:szCs w:val="21"/>
        </w:rPr>
        <w:t>。</w:t>
      </w:r>
    </w:p>
    <w:p>
      <w:pPr>
        <w:pStyle w:val="6"/>
        <w:spacing w:after="120"/>
        <w:rPr>
          <w:rFonts w:ascii="黑体" w:hAnsi="黑体" w:cs="黑体"/>
          <w:sz w:val="24"/>
          <w:szCs w:val="24"/>
        </w:rPr>
      </w:pPr>
      <w:r>
        <w:rPr>
          <w:rFonts w:hint="eastAsia" w:ascii="黑体" w:hAnsi="黑体" w:cs="黑体"/>
          <w:sz w:val="24"/>
          <w:szCs w:val="24"/>
        </w:rPr>
        <w:t>14. 违约责任</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14.1 发包人违约责任</w:t>
      </w:r>
    </w:p>
    <w:p>
      <w:pPr>
        <w:spacing w:line="360" w:lineRule="auto"/>
        <w:ind w:firstLine="420" w:firstLineChars="200"/>
        <w:rPr>
          <w:szCs w:val="21"/>
        </w:rPr>
      </w:pPr>
      <w:r>
        <w:rPr>
          <w:szCs w:val="21"/>
        </w:rPr>
        <w:t>1</w:t>
      </w:r>
      <w:r>
        <w:rPr>
          <w:rFonts w:hint="eastAsia"/>
          <w:szCs w:val="21"/>
        </w:rPr>
        <w:t>4</w:t>
      </w:r>
      <w:r>
        <w:rPr>
          <w:szCs w:val="21"/>
        </w:rPr>
        <w:t>.1.1 发包人支付设计人的违约金：</w:t>
      </w:r>
      <w:r>
        <w:rPr>
          <w:szCs w:val="21"/>
          <w:u w:val="single"/>
        </w:rPr>
        <w:t xml:space="preserve">                      </w:t>
      </w:r>
      <w:r>
        <w:rPr>
          <w:szCs w:val="21"/>
        </w:rPr>
        <w:t>。</w:t>
      </w:r>
    </w:p>
    <w:p>
      <w:pPr>
        <w:spacing w:line="360" w:lineRule="auto"/>
        <w:ind w:firstLine="420" w:firstLineChars="200"/>
        <w:jc w:val="left"/>
        <w:rPr>
          <w:kern w:val="0"/>
          <w:szCs w:val="21"/>
        </w:rPr>
      </w:pPr>
      <w:r>
        <w:rPr>
          <w:kern w:val="0"/>
          <w:szCs w:val="21"/>
        </w:rPr>
        <w:t>1</w:t>
      </w:r>
      <w:r>
        <w:rPr>
          <w:rFonts w:hint="eastAsia"/>
          <w:kern w:val="0"/>
          <w:szCs w:val="21"/>
        </w:rPr>
        <w:t>4</w:t>
      </w:r>
      <w:r>
        <w:rPr>
          <w:kern w:val="0"/>
          <w:szCs w:val="21"/>
        </w:rPr>
        <w:t>.1.2 发包人逾期支付设计费的违约金：</w:t>
      </w:r>
      <w:r>
        <w:rPr>
          <w:kern w:val="0"/>
          <w:szCs w:val="21"/>
          <w:u w:val="single"/>
        </w:rPr>
        <w:t xml:space="preserve">          </w:t>
      </w:r>
      <w:r>
        <w:rPr>
          <w:rFonts w:hint="eastAsia"/>
          <w:kern w:val="0"/>
          <w:szCs w:val="21"/>
          <w:u w:val="single"/>
        </w:rPr>
        <w:t xml:space="preserve">                        </w:t>
      </w:r>
      <w:r>
        <w:rPr>
          <w:kern w:val="0"/>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w:t>
      </w:r>
    </w:p>
    <w:p>
      <w:pPr>
        <w:pStyle w:val="7"/>
        <w:spacing w:before="120" w:after="120" w:line="360" w:lineRule="auto"/>
        <w:ind w:firstLine="420" w:firstLineChars="200"/>
        <w:rPr>
          <w:rFonts w:eastAsia="黑体"/>
          <w:b w:val="0"/>
          <w:sz w:val="21"/>
          <w:szCs w:val="21"/>
        </w:rPr>
      </w:pPr>
      <w:r>
        <w:rPr>
          <w:rFonts w:eastAsia="黑体"/>
          <w:b w:val="0"/>
          <w:sz w:val="21"/>
          <w:szCs w:val="21"/>
        </w:rPr>
        <w:t>1</w:t>
      </w:r>
      <w:r>
        <w:rPr>
          <w:rFonts w:hint="eastAsia" w:eastAsia="黑体"/>
          <w:b w:val="0"/>
          <w:sz w:val="21"/>
          <w:szCs w:val="21"/>
        </w:rPr>
        <w:t>4</w:t>
      </w:r>
      <w:r>
        <w:rPr>
          <w:rFonts w:eastAsia="黑体"/>
          <w:b w:val="0"/>
          <w:sz w:val="21"/>
          <w:szCs w:val="21"/>
        </w:rPr>
        <w:t>.2 设计人违约责任</w:t>
      </w:r>
    </w:p>
    <w:p>
      <w:pPr>
        <w:spacing w:line="360" w:lineRule="auto"/>
        <w:ind w:firstLine="420" w:firstLineChars="200"/>
        <w:rPr>
          <w:szCs w:val="21"/>
        </w:rPr>
      </w:pPr>
      <w:r>
        <w:rPr>
          <w:szCs w:val="21"/>
        </w:rPr>
        <w:t>1</w:t>
      </w:r>
      <w:r>
        <w:rPr>
          <w:rFonts w:hint="eastAsia"/>
          <w:szCs w:val="21"/>
        </w:rPr>
        <w:t>4</w:t>
      </w:r>
      <w:r>
        <w:rPr>
          <w:szCs w:val="21"/>
        </w:rPr>
        <w:t>.2.1 设计人支付发包人的违约金：</w:t>
      </w:r>
      <w:r>
        <w:rPr>
          <w:szCs w:val="21"/>
          <w:u w:val="single"/>
        </w:rPr>
        <w:t xml:space="preserve">                      </w:t>
      </w:r>
      <w:r>
        <w:rPr>
          <w:szCs w:val="21"/>
        </w:rPr>
        <w:t>。</w:t>
      </w:r>
    </w:p>
    <w:p>
      <w:pPr>
        <w:spacing w:line="360" w:lineRule="auto"/>
        <w:ind w:firstLine="420" w:firstLineChars="200"/>
        <w:jc w:val="left"/>
        <w:rPr>
          <w:kern w:val="0"/>
          <w:szCs w:val="21"/>
          <w:u w:val="single"/>
        </w:rPr>
      </w:pPr>
      <w:r>
        <w:rPr>
          <w:kern w:val="0"/>
          <w:szCs w:val="21"/>
        </w:rPr>
        <w:t>1</w:t>
      </w:r>
      <w:r>
        <w:rPr>
          <w:rFonts w:hint="eastAsia"/>
          <w:kern w:val="0"/>
          <w:szCs w:val="21"/>
        </w:rPr>
        <w:t>4</w:t>
      </w:r>
      <w:r>
        <w:rPr>
          <w:kern w:val="0"/>
          <w:szCs w:val="21"/>
        </w:rPr>
        <w:t>.2.2 设计人逾期交付工程设计文件的违约金：</w:t>
      </w:r>
      <w:r>
        <w:rPr>
          <w:kern w:val="0"/>
          <w:szCs w:val="21"/>
          <w:u w:val="single"/>
        </w:rPr>
        <w:t xml:space="preserve">   </w:t>
      </w:r>
      <w:r>
        <w:rPr>
          <w:rFonts w:hint="eastAsia"/>
          <w:kern w:val="0"/>
          <w:szCs w:val="21"/>
          <w:u w:val="single"/>
        </w:rPr>
        <w:t xml:space="preserve">                     </w:t>
      </w:r>
      <w:r>
        <w:rPr>
          <w:kern w:val="0"/>
          <w:szCs w:val="21"/>
          <w:u w:val="single"/>
        </w:rPr>
        <w:t xml:space="preserve">         </w:t>
      </w:r>
    </w:p>
    <w:p>
      <w:pPr>
        <w:spacing w:line="360" w:lineRule="auto"/>
        <w:jc w:val="left"/>
        <w:rPr>
          <w:rFonts w:ascii="宋体" w:hAnsi="宋体" w:cs="宋体"/>
          <w:kern w:val="0"/>
          <w:szCs w:val="21"/>
          <w:u w:val="single"/>
        </w:rPr>
      </w:pPr>
      <w:r>
        <w:rPr>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20" w:firstLineChars="200"/>
        <w:rPr>
          <w:rFonts w:ascii="宋体" w:hAnsi="宋体" w:cs="宋体"/>
          <w:kern w:val="0"/>
          <w:szCs w:val="21"/>
          <w:u w:val="single"/>
        </w:rPr>
      </w:pPr>
      <w:r>
        <w:rPr>
          <w:rFonts w:hint="eastAsia" w:ascii="宋体" w:hAnsi="宋体" w:cs="宋体"/>
          <w:kern w:val="0"/>
          <w:szCs w:val="21"/>
        </w:rPr>
        <w:t>设计人逾期交付工程设计文件的违约金的上限：</w:t>
      </w:r>
      <w:r>
        <w:rPr>
          <w:rFonts w:hint="eastAsia" w:ascii="宋体" w:hAnsi="宋体" w:cs="宋体"/>
          <w:kern w:val="0"/>
          <w:szCs w:val="21"/>
          <w:u w:val="single"/>
        </w:rPr>
        <w:t xml:space="preserve">                                 </w:t>
      </w:r>
    </w:p>
    <w:p>
      <w:pPr>
        <w:spacing w:line="360" w:lineRule="auto"/>
        <w:rPr>
          <w:rFonts w:ascii="宋体" w:hAnsi="宋体" w:cs="宋体"/>
          <w:kern w:val="0"/>
          <w:szCs w:val="21"/>
          <w:u w:val="single"/>
        </w:rPr>
      </w:pP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szCs w:val="21"/>
        </w:rPr>
        <w:t xml:space="preserve">    </w:t>
      </w:r>
    </w:p>
    <w:p>
      <w:pPr>
        <w:spacing w:line="360" w:lineRule="auto"/>
        <w:ind w:firstLine="420" w:firstLineChars="200"/>
        <w:rPr>
          <w:szCs w:val="21"/>
          <w:u w:val="single"/>
        </w:rPr>
      </w:pPr>
      <w:r>
        <w:rPr>
          <w:szCs w:val="21"/>
        </w:rPr>
        <w:t>1</w:t>
      </w:r>
      <w:r>
        <w:rPr>
          <w:rFonts w:hint="eastAsia"/>
          <w:szCs w:val="21"/>
        </w:rPr>
        <w:t>4</w:t>
      </w:r>
      <w:r>
        <w:rPr>
          <w:szCs w:val="21"/>
        </w:rPr>
        <w:t>.2</w:t>
      </w:r>
      <w:r>
        <w:rPr>
          <w:rFonts w:hint="eastAsia"/>
          <w:szCs w:val="21"/>
        </w:rPr>
        <w:t>3</w:t>
      </w:r>
      <w:r>
        <w:rPr>
          <w:szCs w:val="21"/>
        </w:rPr>
        <w:t xml:space="preserve"> 设计人设计文件不合格的损失赔偿金的上限：</w:t>
      </w:r>
      <w:r>
        <w:rPr>
          <w:szCs w:val="21"/>
          <w:u w:val="single"/>
        </w:rPr>
        <w:t xml:space="preserve">     </w:t>
      </w:r>
      <w:r>
        <w:rPr>
          <w:rFonts w:hint="eastAsia"/>
          <w:szCs w:val="21"/>
          <w:u w:val="single"/>
        </w:rPr>
        <w:t xml:space="preserve">                     </w:t>
      </w:r>
      <w:r>
        <w:rPr>
          <w:szCs w:val="21"/>
          <w:u w:val="single"/>
        </w:rPr>
        <w:t xml:space="preserve">   </w:t>
      </w:r>
      <w:r>
        <w:rPr>
          <w:szCs w:val="21"/>
        </w:rPr>
        <w:t xml:space="preserve"> </w:t>
      </w:r>
    </w:p>
    <w:p>
      <w:pPr>
        <w:spacing w:line="360" w:lineRule="auto"/>
        <w:rPr>
          <w:szCs w:val="21"/>
        </w:rPr>
      </w:pPr>
      <w:r>
        <w:rPr>
          <w:szCs w:val="21"/>
          <w:u w:val="single"/>
        </w:rPr>
        <w:t xml:space="preserve">                             </w:t>
      </w:r>
      <w:r>
        <w:rPr>
          <w:szCs w:val="21"/>
        </w:rPr>
        <w:t>。</w:t>
      </w:r>
    </w:p>
    <w:p>
      <w:pPr>
        <w:spacing w:line="360" w:lineRule="auto"/>
        <w:ind w:firstLine="420" w:firstLineChars="200"/>
        <w:rPr>
          <w:kern w:val="0"/>
          <w:szCs w:val="21"/>
          <w:u w:val="single"/>
        </w:rPr>
      </w:pPr>
      <w:r>
        <w:rPr>
          <w:szCs w:val="21"/>
        </w:rPr>
        <w:t>1</w:t>
      </w:r>
      <w:r>
        <w:rPr>
          <w:rFonts w:hint="eastAsia"/>
          <w:szCs w:val="21"/>
        </w:rPr>
        <w:t>4</w:t>
      </w:r>
      <w:r>
        <w:rPr>
          <w:szCs w:val="21"/>
        </w:rPr>
        <w:t>.2.</w:t>
      </w:r>
      <w:r>
        <w:rPr>
          <w:rFonts w:hint="eastAsia"/>
          <w:szCs w:val="21"/>
        </w:rPr>
        <w:t>4</w:t>
      </w:r>
      <w:r>
        <w:rPr>
          <w:szCs w:val="21"/>
        </w:rPr>
        <w:t xml:space="preserve"> 设计人工程设计文件超出</w:t>
      </w:r>
      <w:r>
        <w:rPr>
          <w:kern w:val="0"/>
          <w:szCs w:val="21"/>
        </w:rPr>
        <w:t>主要技术指标控制值比例</w:t>
      </w:r>
      <w:r>
        <w:rPr>
          <w:szCs w:val="21"/>
        </w:rPr>
        <w:t>的违约责任：</w:t>
      </w:r>
      <w:r>
        <w:rPr>
          <w:szCs w:val="21"/>
          <w:u w:val="single"/>
        </w:rPr>
        <w:t xml:space="preserve">  </w:t>
      </w:r>
      <w:r>
        <w:rPr>
          <w:kern w:val="0"/>
          <w:szCs w:val="21"/>
          <w:u w:val="single"/>
        </w:rPr>
        <w:t xml:space="preserve">                                                </w:t>
      </w:r>
    </w:p>
    <w:p>
      <w:pPr>
        <w:spacing w:line="360" w:lineRule="auto"/>
        <w:rPr>
          <w:rFonts w:ascii="楷体" w:hAnsi="楷体" w:eastAsia="楷体" w:cs="楷体"/>
          <w:b/>
          <w:bCs/>
          <w:szCs w:val="21"/>
        </w:rPr>
      </w:pPr>
      <w:r>
        <w:rPr>
          <w:szCs w:val="21"/>
          <w:u w:val="single"/>
        </w:rPr>
        <w:t xml:space="preserve">                             </w:t>
      </w:r>
      <w:r>
        <w:rPr>
          <w:szCs w:val="21"/>
        </w:rPr>
        <w:t>。</w:t>
      </w:r>
      <w:r>
        <w:rPr>
          <w:rFonts w:hint="eastAsia" w:ascii="楷体" w:hAnsi="楷体" w:eastAsia="楷体" w:cs="楷体"/>
          <w:b/>
          <w:bCs/>
          <w:szCs w:val="21"/>
        </w:rPr>
        <w:t>【备注：适用于房屋建筑工程】</w:t>
      </w:r>
    </w:p>
    <w:p>
      <w:pPr>
        <w:spacing w:line="360" w:lineRule="auto"/>
        <w:ind w:firstLine="420" w:firstLineChars="200"/>
        <w:rPr>
          <w:rFonts w:ascii="宋体" w:hAnsi="宋体" w:cs="宋体"/>
          <w:kern w:val="0"/>
          <w:szCs w:val="21"/>
          <w:u w:val="single"/>
        </w:rPr>
      </w:pPr>
      <w:r>
        <w:rPr>
          <w:rFonts w:hint="eastAsia"/>
          <w:kern w:val="0"/>
          <w:szCs w:val="21"/>
        </w:rPr>
        <w:t>14.2.5</w:t>
      </w:r>
      <w:r>
        <w:rPr>
          <w:kern w:val="0"/>
          <w:szCs w:val="21"/>
        </w:rPr>
        <w:t>设计人未经发包人同意擅自对工程设计进行分包的违约责任：</w:t>
      </w:r>
      <w:r>
        <w:rPr>
          <w:rFonts w:hint="eastAsia" w:ascii="宋体" w:hAnsi="宋体" w:cs="宋体"/>
          <w:kern w:val="0"/>
          <w:szCs w:val="21"/>
          <w:u w:val="single"/>
        </w:rPr>
        <w:t xml:space="preserve">                                                    </w:t>
      </w:r>
    </w:p>
    <w:p>
      <w:pPr>
        <w:spacing w:line="360" w:lineRule="auto"/>
        <w:rPr>
          <w:rFonts w:ascii="宋体" w:hAnsi="宋体" w:cs="宋体"/>
          <w:kern w:val="0"/>
          <w:szCs w:val="21"/>
          <w:u w:val="single"/>
        </w:rPr>
      </w:pPr>
      <w:r>
        <w:rPr>
          <w:rFonts w:hint="eastAsia" w:ascii="宋体" w:hAnsi="宋体" w:cs="宋体"/>
          <w:kern w:val="0"/>
          <w:szCs w:val="21"/>
          <w:u w:val="single"/>
        </w:rPr>
        <w:t xml:space="preserve">                                                         </w:t>
      </w:r>
      <w:r>
        <w:rPr>
          <w:rFonts w:hint="eastAsia" w:ascii="宋体" w:hAnsi="宋体" w:cs="宋体"/>
          <w:kern w:val="0"/>
          <w:szCs w:val="21"/>
        </w:rPr>
        <w:t>。</w:t>
      </w:r>
    </w:p>
    <w:p>
      <w:pPr>
        <w:pStyle w:val="6"/>
        <w:spacing w:after="120"/>
        <w:rPr>
          <w:rFonts w:ascii="宋体" w:hAnsi="宋体" w:cs="宋体"/>
          <w:szCs w:val="21"/>
        </w:rPr>
      </w:pPr>
      <w:r>
        <w:rPr>
          <w:rFonts w:hint="eastAsia" w:ascii="黑体" w:hAnsi="黑体" w:cs="黑体"/>
          <w:sz w:val="24"/>
          <w:szCs w:val="24"/>
        </w:rPr>
        <w:t>15. 不可抗力</w:t>
      </w:r>
      <w:r>
        <w:rPr>
          <w:rFonts w:hint="eastAsia" w:ascii="宋体" w:hAnsi="宋体" w:cs="宋体"/>
          <w:szCs w:val="21"/>
        </w:rPr>
        <w:t xml:space="preserve"> </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15.1 不可抗力的确认</w:t>
      </w:r>
    </w:p>
    <w:p>
      <w:pPr>
        <w:spacing w:line="360" w:lineRule="auto"/>
        <w:ind w:firstLine="420" w:firstLineChars="200"/>
        <w:jc w:val="left"/>
        <w:rPr>
          <w:rFonts w:ascii="宋体" w:hAnsi="宋体" w:cs="宋体"/>
          <w:kern w:val="0"/>
          <w:szCs w:val="21"/>
          <w:u w:val="single"/>
        </w:rPr>
      </w:pPr>
      <w:r>
        <w:rPr>
          <w:rFonts w:hint="eastAsia" w:ascii="宋体" w:hAnsi="宋体" w:cs="宋体"/>
          <w:szCs w:val="21"/>
        </w:rPr>
        <w:t>除通用合同条款约定的不可抗力事件之外，视为不可抗力的其他情形：</w:t>
      </w:r>
      <w:r>
        <w:rPr>
          <w:rFonts w:hint="eastAsia" w:ascii="宋体" w:hAnsi="宋体" w:cs="宋体"/>
          <w:szCs w:val="21"/>
          <w:u w:val="single"/>
        </w:rPr>
        <w:t xml:space="preserve"> </w:t>
      </w:r>
      <w:r>
        <w:rPr>
          <w:rFonts w:hint="eastAsia" w:ascii="宋体" w:hAnsi="宋体" w:cs="宋体"/>
          <w:kern w:val="0"/>
          <w:szCs w:val="21"/>
          <w:u w:val="single"/>
        </w:rPr>
        <w:t xml:space="preserve">                 </w:t>
      </w:r>
    </w:p>
    <w:p>
      <w:pPr>
        <w:spacing w:line="360" w:lineRule="auto"/>
        <w:jc w:val="left"/>
        <w:rPr>
          <w:rFonts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w:t>
      </w:r>
    </w:p>
    <w:p>
      <w:pPr>
        <w:spacing w:before="120" w:after="120" w:line="360" w:lineRule="auto"/>
        <w:jc w:val="left"/>
        <w:outlineLvl w:val="4"/>
        <w:rPr>
          <w:rFonts w:ascii="宋体" w:hAnsi="宋体" w:cs="宋体"/>
          <w:kern w:val="0"/>
          <w:szCs w:val="21"/>
        </w:rPr>
      </w:pPr>
      <w:r>
        <w:rPr>
          <w:rFonts w:hint="eastAsia" w:ascii="黑体" w:hAnsi="黑体" w:eastAsia="黑体" w:cs="黑体"/>
          <w:b/>
          <w:sz w:val="24"/>
        </w:rPr>
        <w:t>16. 合同解除</w:t>
      </w:r>
      <w:r>
        <w:rPr>
          <w:rFonts w:hint="eastAsia" w:ascii="宋体" w:hAnsi="宋体" w:cs="宋体"/>
          <w:szCs w:val="21"/>
        </w:rPr>
        <w:t xml:space="preserve"> </w:t>
      </w:r>
    </w:p>
    <w:p>
      <w:pPr>
        <w:spacing w:line="360" w:lineRule="auto"/>
        <w:ind w:firstLine="420" w:firstLineChars="200"/>
        <w:jc w:val="left"/>
        <w:outlineLvl w:val="3"/>
        <w:rPr>
          <w:kern w:val="0"/>
          <w:szCs w:val="21"/>
        </w:rPr>
      </w:pPr>
      <w:r>
        <w:rPr>
          <w:kern w:val="0"/>
          <w:szCs w:val="21"/>
        </w:rPr>
        <w:t>1</w:t>
      </w:r>
      <w:r>
        <w:rPr>
          <w:rFonts w:hint="eastAsia"/>
          <w:kern w:val="0"/>
          <w:szCs w:val="21"/>
        </w:rPr>
        <w:t>6</w:t>
      </w:r>
      <w:r>
        <w:rPr>
          <w:kern w:val="0"/>
          <w:szCs w:val="21"/>
        </w:rPr>
        <w:t>.</w:t>
      </w:r>
      <w:r>
        <w:rPr>
          <w:rFonts w:hint="eastAsia"/>
          <w:kern w:val="0"/>
          <w:szCs w:val="21"/>
        </w:rPr>
        <w:t>2</w:t>
      </w:r>
      <w:r>
        <w:rPr>
          <w:szCs w:val="21"/>
        </w:rPr>
        <w:t>有下列情形之一的，可以解除合同：</w:t>
      </w:r>
    </w:p>
    <w:p>
      <w:pPr>
        <w:spacing w:line="360" w:lineRule="auto"/>
        <w:ind w:firstLine="420" w:firstLineChars="200"/>
        <w:jc w:val="left"/>
        <w:outlineLvl w:val="4"/>
        <w:rPr>
          <w:kern w:val="0"/>
          <w:szCs w:val="21"/>
        </w:rPr>
      </w:pPr>
      <w:r>
        <w:rPr>
          <w:kern w:val="0"/>
          <w:szCs w:val="21"/>
        </w:rPr>
        <w:t>（</w:t>
      </w:r>
      <w:r>
        <w:rPr>
          <w:rFonts w:hint="eastAsia"/>
          <w:kern w:val="0"/>
          <w:szCs w:val="21"/>
        </w:rPr>
        <w:t>3</w:t>
      </w:r>
      <w:r>
        <w:rPr>
          <w:kern w:val="0"/>
          <w:szCs w:val="21"/>
        </w:rPr>
        <w:t>）暂停设计期限已连续超过</w:t>
      </w:r>
      <w:r>
        <w:rPr>
          <w:kern w:val="0"/>
          <w:szCs w:val="21"/>
          <w:u w:val="single"/>
        </w:rPr>
        <w:t xml:space="preserve">       </w:t>
      </w:r>
      <w:r>
        <w:rPr>
          <w:kern w:val="0"/>
          <w:szCs w:val="21"/>
        </w:rPr>
        <w:t>天。</w:t>
      </w:r>
    </w:p>
    <w:p>
      <w:pPr>
        <w:spacing w:line="360" w:lineRule="auto"/>
        <w:ind w:firstLine="420" w:firstLineChars="200"/>
        <w:jc w:val="left"/>
        <w:rPr>
          <w:kern w:val="0"/>
          <w:szCs w:val="21"/>
          <w:u w:val="single"/>
        </w:rPr>
      </w:pPr>
      <w:r>
        <w:rPr>
          <w:rFonts w:hint="eastAsia"/>
          <w:kern w:val="0"/>
          <w:szCs w:val="21"/>
        </w:rPr>
        <w:t>16.4</w:t>
      </w:r>
      <w:r>
        <w:rPr>
          <w:szCs w:val="21"/>
        </w:rPr>
        <w:t>发包人向设计人支付已完工作设计费的期限为</w:t>
      </w:r>
      <w:r>
        <w:rPr>
          <w:szCs w:val="21"/>
          <w:u w:val="single"/>
        </w:rPr>
        <w:t xml:space="preserve">     </w:t>
      </w:r>
      <w:r>
        <w:rPr>
          <w:szCs w:val="21"/>
        </w:rPr>
        <w:t>天内。</w:t>
      </w:r>
    </w:p>
    <w:p>
      <w:pPr>
        <w:pStyle w:val="6"/>
        <w:spacing w:after="120"/>
        <w:rPr>
          <w:rFonts w:ascii="黑体" w:hAnsi="黑体" w:cs="黑体"/>
          <w:sz w:val="24"/>
          <w:szCs w:val="24"/>
        </w:rPr>
      </w:pPr>
      <w:r>
        <w:rPr>
          <w:rFonts w:hint="eastAsia" w:ascii="黑体" w:hAnsi="黑体" w:cs="黑体"/>
          <w:sz w:val="24"/>
          <w:szCs w:val="24"/>
        </w:rPr>
        <w:t>17. 争议解决</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17.3争议评审</w:t>
      </w:r>
    </w:p>
    <w:p>
      <w:pPr>
        <w:spacing w:line="360" w:lineRule="auto"/>
        <w:ind w:left="149" w:leftChars="71" w:firstLine="315" w:firstLineChars="150"/>
        <w:jc w:val="left"/>
        <w:rPr>
          <w:rFonts w:ascii="宋体" w:hAnsi="宋体" w:cs="宋体"/>
          <w:szCs w:val="21"/>
          <w:u w:val="single"/>
        </w:rPr>
      </w:pPr>
      <w:r>
        <w:rPr>
          <w:rFonts w:hint="eastAsia" w:ascii="宋体" w:hAnsi="宋体" w:cs="宋体"/>
          <w:szCs w:val="21"/>
        </w:rPr>
        <w:t>合同当事人是否同意将工程争议提交争议评审小组决定：</w:t>
      </w:r>
      <w:r>
        <w:rPr>
          <w:rFonts w:hint="eastAsia" w:ascii="宋体" w:hAnsi="宋体" w:cs="宋体"/>
          <w:szCs w:val="21"/>
          <w:u w:val="single"/>
        </w:rPr>
        <w:t xml:space="preserve">                       </w:t>
      </w:r>
    </w:p>
    <w:p>
      <w:pPr>
        <w:spacing w:line="360" w:lineRule="auto"/>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 xml:space="preserve">。  </w:t>
      </w:r>
    </w:p>
    <w:p>
      <w:pPr>
        <w:spacing w:line="360" w:lineRule="auto"/>
        <w:ind w:firstLine="420" w:firstLineChars="200"/>
        <w:jc w:val="left"/>
        <w:outlineLvl w:val="4"/>
        <w:rPr>
          <w:szCs w:val="21"/>
        </w:rPr>
      </w:pPr>
      <w:r>
        <w:rPr>
          <w:rFonts w:hint="eastAsia"/>
          <w:szCs w:val="21"/>
        </w:rPr>
        <w:t>17.3.1</w:t>
      </w:r>
      <w:r>
        <w:rPr>
          <w:szCs w:val="21"/>
        </w:rPr>
        <w:t>争议评审小组的确定</w:t>
      </w:r>
    </w:p>
    <w:p>
      <w:pPr>
        <w:spacing w:line="360" w:lineRule="auto"/>
        <w:ind w:firstLine="420" w:firstLineChars="200"/>
        <w:jc w:val="left"/>
        <w:rPr>
          <w:szCs w:val="21"/>
          <w:u w:val="single"/>
        </w:rPr>
      </w:pPr>
      <w:r>
        <w:rPr>
          <w:szCs w:val="21"/>
        </w:rPr>
        <w:t>争议评审小组成员的确定：</w:t>
      </w:r>
      <w:r>
        <w:rPr>
          <w:szCs w:val="21"/>
          <w:u w:val="single"/>
        </w:rPr>
        <w:t xml:space="preserve">                             </w:t>
      </w:r>
      <w:r>
        <w:rPr>
          <w:szCs w:val="21"/>
        </w:rPr>
        <w:t>。</w:t>
      </w:r>
    </w:p>
    <w:p>
      <w:pPr>
        <w:spacing w:line="360" w:lineRule="auto"/>
        <w:ind w:firstLine="420" w:firstLineChars="200"/>
        <w:jc w:val="left"/>
        <w:rPr>
          <w:szCs w:val="21"/>
        </w:rPr>
      </w:pPr>
      <w:r>
        <w:rPr>
          <w:szCs w:val="21"/>
        </w:rPr>
        <w:t>选定争议评审员的期限：</w:t>
      </w:r>
      <w:r>
        <w:rPr>
          <w:szCs w:val="21"/>
          <w:u w:val="single"/>
        </w:rPr>
        <w:t xml:space="preserve">                               </w:t>
      </w:r>
      <w:r>
        <w:rPr>
          <w:szCs w:val="21"/>
        </w:rPr>
        <w:t>。</w:t>
      </w:r>
    </w:p>
    <w:p>
      <w:pPr>
        <w:spacing w:line="360" w:lineRule="auto"/>
        <w:ind w:firstLine="420" w:firstLineChars="200"/>
        <w:jc w:val="left"/>
        <w:rPr>
          <w:szCs w:val="21"/>
        </w:rPr>
      </w:pPr>
      <w:r>
        <w:rPr>
          <w:kern w:val="0"/>
          <w:szCs w:val="21"/>
        </w:rPr>
        <w:t>评审所发生的费用</w:t>
      </w:r>
      <w:r>
        <w:rPr>
          <w:szCs w:val="21"/>
        </w:rPr>
        <w:t>承担方式：</w:t>
      </w:r>
      <w:r>
        <w:rPr>
          <w:szCs w:val="21"/>
          <w:u w:val="single"/>
        </w:rPr>
        <w:t xml:space="preserve">                           </w:t>
      </w:r>
      <w:r>
        <w:rPr>
          <w:szCs w:val="21"/>
        </w:rPr>
        <w:t>。</w:t>
      </w:r>
    </w:p>
    <w:p>
      <w:pPr>
        <w:spacing w:line="360" w:lineRule="auto"/>
        <w:ind w:firstLine="420" w:firstLineChars="200"/>
        <w:jc w:val="left"/>
        <w:rPr>
          <w:szCs w:val="21"/>
        </w:rPr>
      </w:pPr>
      <w:r>
        <w:rPr>
          <w:szCs w:val="21"/>
        </w:rPr>
        <w:t>其他事项的约定：</w:t>
      </w:r>
      <w:r>
        <w:rPr>
          <w:szCs w:val="21"/>
          <w:u w:val="single"/>
        </w:rPr>
        <w:t xml:space="preserve">                                     </w:t>
      </w:r>
      <w:r>
        <w:rPr>
          <w:szCs w:val="21"/>
        </w:rPr>
        <w:t>。</w:t>
      </w:r>
    </w:p>
    <w:p>
      <w:pPr>
        <w:autoSpaceDE w:val="0"/>
        <w:autoSpaceDN w:val="0"/>
        <w:adjustRightInd w:val="0"/>
        <w:spacing w:line="360" w:lineRule="auto"/>
        <w:ind w:firstLine="420" w:firstLineChars="200"/>
        <w:jc w:val="left"/>
        <w:outlineLvl w:val="4"/>
        <w:rPr>
          <w:kern w:val="0"/>
          <w:szCs w:val="21"/>
        </w:rPr>
      </w:pPr>
      <w:r>
        <w:rPr>
          <w:rFonts w:hint="eastAsia"/>
          <w:kern w:val="0"/>
          <w:szCs w:val="21"/>
        </w:rPr>
        <w:t>17.3.2</w:t>
      </w:r>
      <w:r>
        <w:rPr>
          <w:kern w:val="0"/>
          <w:szCs w:val="21"/>
        </w:rPr>
        <w:t xml:space="preserve"> 争议评审小组的决定</w:t>
      </w:r>
    </w:p>
    <w:p>
      <w:pPr>
        <w:spacing w:line="360" w:lineRule="auto"/>
        <w:ind w:firstLine="420" w:firstLineChars="200"/>
        <w:jc w:val="left"/>
        <w:rPr>
          <w:rFonts w:ascii="宋体" w:hAnsi="宋体" w:cs="宋体"/>
          <w:szCs w:val="21"/>
        </w:rPr>
      </w:pPr>
      <w:r>
        <w:rPr>
          <w:szCs w:val="21"/>
        </w:rPr>
        <w:t>合同当事人关于本事项的约定：</w:t>
      </w:r>
      <w:r>
        <w:rPr>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pPr>
        <w:pStyle w:val="7"/>
        <w:spacing w:before="120" w:after="120" w:line="360" w:lineRule="auto"/>
        <w:ind w:firstLine="420" w:firstLineChars="200"/>
        <w:rPr>
          <w:rFonts w:ascii="黑体" w:hAnsi="黑体" w:eastAsia="黑体" w:cs="黑体"/>
          <w:b w:val="0"/>
          <w:sz w:val="21"/>
          <w:szCs w:val="21"/>
        </w:rPr>
      </w:pPr>
      <w:r>
        <w:rPr>
          <w:rFonts w:hint="eastAsia" w:ascii="黑体" w:hAnsi="黑体" w:eastAsia="黑体" w:cs="黑体"/>
          <w:b w:val="0"/>
          <w:sz w:val="21"/>
          <w:szCs w:val="21"/>
        </w:rPr>
        <w:t>17.4 仲裁或诉讼</w:t>
      </w:r>
    </w:p>
    <w:p>
      <w:pPr>
        <w:spacing w:after="120" w:line="360" w:lineRule="auto"/>
        <w:ind w:firstLine="420" w:firstLineChars="200"/>
        <w:rPr>
          <w:rFonts w:ascii="宋体" w:hAnsi="宋体" w:cs="宋体"/>
          <w:szCs w:val="21"/>
        </w:rPr>
      </w:pPr>
      <w:r>
        <w:rPr>
          <w:rFonts w:hint="eastAsia" w:ascii="宋体" w:hAnsi="宋体" w:cs="宋体"/>
          <w:szCs w:val="21"/>
        </w:rPr>
        <w:t>因合同及合同有关事项发生的争议，按下列第</w:t>
      </w:r>
      <w:r>
        <w:rPr>
          <w:rFonts w:hint="eastAsia" w:ascii="宋体" w:hAnsi="宋体" w:cs="宋体"/>
          <w:szCs w:val="21"/>
          <w:u w:val="single"/>
        </w:rPr>
        <w:t xml:space="preserve">     </w:t>
      </w:r>
      <w:r>
        <w:rPr>
          <w:rFonts w:hint="eastAsia" w:ascii="宋体" w:hAnsi="宋体" w:cs="宋体"/>
          <w:szCs w:val="21"/>
        </w:rPr>
        <w:t>种方式解决：</w:t>
      </w:r>
    </w:p>
    <w:p>
      <w:pPr>
        <w:spacing w:line="360" w:lineRule="auto"/>
        <w:ind w:firstLine="420" w:firstLineChars="200"/>
        <w:jc w:val="left"/>
        <w:rPr>
          <w:szCs w:val="21"/>
        </w:rPr>
      </w:pPr>
      <w:r>
        <w:rPr>
          <w:szCs w:val="21"/>
        </w:rPr>
        <w:t>（1）向</w:t>
      </w:r>
      <w:r>
        <w:rPr>
          <w:szCs w:val="21"/>
          <w:u w:val="single"/>
        </w:rPr>
        <w:t xml:space="preserve">                     </w:t>
      </w:r>
      <w:r>
        <w:rPr>
          <w:szCs w:val="21"/>
        </w:rPr>
        <w:t>仲裁委员会申请仲裁；</w:t>
      </w:r>
    </w:p>
    <w:p>
      <w:pPr>
        <w:spacing w:line="360" w:lineRule="auto"/>
        <w:ind w:firstLine="420" w:firstLineChars="200"/>
        <w:jc w:val="left"/>
        <w:rPr>
          <w:rFonts w:ascii="宋体" w:hAnsi="宋体" w:cs="宋体"/>
          <w:szCs w:val="21"/>
        </w:rPr>
      </w:pPr>
      <w:r>
        <w:rPr>
          <w:szCs w:val="21"/>
        </w:rPr>
        <w:t>（2）向</w:t>
      </w:r>
      <w:r>
        <w:rPr>
          <w:szCs w:val="21"/>
          <w:u w:val="single"/>
        </w:rPr>
        <w:t xml:space="preserve">           </w:t>
      </w:r>
      <w:r>
        <w:rPr>
          <w:rFonts w:hint="eastAsia" w:ascii="宋体" w:hAnsi="宋体" w:cs="宋体"/>
          <w:szCs w:val="21"/>
          <w:u w:val="single"/>
        </w:rPr>
        <w:t xml:space="preserve">          </w:t>
      </w:r>
      <w:r>
        <w:rPr>
          <w:rFonts w:hint="eastAsia" w:ascii="宋体" w:hAnsi="宋体" w:cs="宋体"/>
          <w:szCs w:val="21"/>
        </w:rPr>
        <w:t>人民法院起诉。</w:t>
      </w:r>
    </w:p>
    <w:p>
      <w:pPr>
        <w:pStyle w:val="6"/>
        <w:spacing w:after="120"/>
        <w:rPr>
          <w:rFonts w:ascii="宋体" w:hAnsi="宋体" w:cs="宋体"/>
          <w:szCs w:val="21"/>
        </w:rPr>
      </w:pPr>
      <w:r>
        <w:rPr>
          <w:rFonts w:hint="eastAsia" w:ascii="黑体" w:hAnsi="黑体" w:cs="黑体"/>
          <w:sz w:val="24"/>
          <w:szCs w:val="24"/>
        </w:rPr>
        <w:t>18. 其他</w:t>
      </w:r>
    </w:p>
    <w:p>
      <w:pPr>
        <w:spacing w:line="560" w:lineRule="exact"/>
        <w:ind w:firstLine="420" w:firstLineChars="200"/>
        <w:jc w:val="left"/>
        <w:rPr>
          <w:rFonts w:ascii="宋体" w:hAnsi="宋体" w:cs="宋体"/>
          <w:szCs w:val="21"/>
          <w:u w:val="single"/>
        </w:rPr>
      </w:pPr>
      <w:r>
        <w:rPr>
          <w:rFonts w:hint="eastAsia" w:ascii="宋体" w:hAnsi="宋体" w:cs="宋体"/>
          <w:szCs w:val="21"/>
        </w:rPr>
        <w:t xml:space="preserve"> </w:t>
      </w:r>
      <w:r>
        <w:rPr>
          <w:rFonts w:hint="eastAsia" w:ascii="宋体" w:hAnsi="宋体" w:cs="宋体"/>
          <w:szCs w:val="21"/>
          <w:u w:val="single"/>
        </w:rPr>
        <w:t xml:space="preserve">   （如果没有，填“无”）                                                                            </w:t>
      </w:r>
    </w:p>
    <w:p>
      <w:pPr>
        <w:spacing w:line="560" w:lineRule="exact"/>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szCs w:val="21"/>
          <w:u w:val="single"/>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pPr>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附件</w:t>
      </w:r>
    </w:p>
    <w:p>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附件1：工程设计范围、阶段与服务内容</w:t>
      </w:r>
    </w:p>
    <w:p>
      <w:pPr>
        <w:spacing w:line="360" w:lineRule="auto"/>
        <w:ind w:firstLine="200"/>
        <w:jc w:val="left"/>
        <w:rPr>
          <w:rFonts w:ascii="宋体" w:hAnsi="宋体"/>
          <w:szCs w:val="21"/>
        </w:rPr>
      </w:pPr>
    </w:p>
    <w:p>
      <w:pPr>
        <w:spacing w:line="360" w:lineRule="auto"/>
        <w:ind w:firstLine="200"/>
        <w:jc w:val="left"/>
        <w:rPr>
          <w:rFonts w:ascii="宋体" w:hAnsi="宋体"/>
          <w:szCs w:val="21"/>
        </w:rPr>
      </w:pPr>
    </w:p>
    <w:p>
      <w:pPr>
        <w:spacing w:line="360" w:lineRule="auto"/>
        <w:ind w:firstLine="200"/>
        <w:jc w:val="left"/>
        <w:rPr>
          <w:rFonts w:ascii="宋体" w:hAnsi="宋体"/>
          <w:szCs w:val="21"/>
        </w:rPr>
        <w:sectPr>
          <w:footerReference r:id="rId15" w:type="default"/>
          <w:pgSz w:w="11907" w:h="16840"/>
          <w:pgMar w:top="1440" w:right="1440" w:bottom="1440" w:left="1797" w:header="851" w:footer="851" w:gutter="0"/>
          <w:cols w:space="720" w:num="1"/>
          <w:docGrid w:linePitch="312" w:charSpace="0"/>
        </w:sectPr>
      </w:pPr>
    </w:p>
    <w:p>
      <w:pPr>
        <w:spacing w:line="360" w:lineRule="auto"/>
        <w:jc w:val="left"/>
        <w:rPr>
          <w:rFonts w:ascii="宋体" w:hAnsi="宋体"/>
          <w:szCs w:val="21"/>
        </w:rPr>
      </w:pPr>
    </w:p>
    <w:bookmarkEnd w:id="96"/>
    <w:bookmarkEnd w:id="97"/>
    <w:bookmarkEnd w:id="98"/>
    <w:bookmarkEnd w:id="99"/>
    <w:bookmarkEnd w:id="290"/>
    <w:p>
      <w:pPr>
        <w:rPr>
          <w:rFonts w:ascii="宋体" w:hAnsi="宋体" w:cs="宋体"/>
          <w:color w:val="000000" w:themeColor="text1"/>
          <w:sz w:val="24"/>
          <w14:textFill>
            <w14:solidFill>
              <w14:schemeClr w14:val="tx1"/>
            </w14:solidFill>
          </w14:textFill>
        </w:rPr>
      </w:pPr>
    </w:p>
    <w:sectPr>
      <w:pgSz w:w="11906" w:h="16838"/>
      <w:pgMar w:top="1440" w:right="1080" w:bottom="1440" w:left="1080" w:header="720" w:footer="720" w:gutter="0"/>
      <w:cols w:space="720" w:num="1"/>
      <w:docGrid w:type="lines" w:linePitch="331"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黄思宇✨" w:date="2022-08-05T19:21:00Z" w:initials="">
    <w:p w14:paraId="126036B6">
      <w:pPr>
        <w:pStyle w:val="10"/>
      </w:pPr>
      <w:r>
        <w:rPr>
          <w:rFonts w:hint="eastAsia"/>
        </w:rPr>
        <w:t>建议删除本条款，无需收取投标人定金或预付款</w:t>
      </w:r>
    </w:p>
    <w:p w14:paraId="511B3C6C">
      <w:pPr>
        <w:pStyle w:val="10"/>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11B3C6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22BBEAC-A9A4-49DC-8F1D-1A00BADB688B}"/>
  </w:font>
  <w:font w:name="黑体">
    <w:panose1 w:val="02010609060101010101"/>
    <w:charset w:val="86"/>
    <w:family w:val="auto"/>
    <w:pitch w:val="default"/>
    <w:sig w:usb0="800002BF" w:usb1="38CF7CFA" w:usb2="00000016" w:usb3="00000000" w:csb0="00040001" w:csb1="00000000"/>
    <w:embedRegular r:id="rId2" w:fontKey="{82F1A428-7F5E-4719-AA16-B759ED29C5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6F9705D-3132-42CC-9D8C-6BF0A8096D7E}"/>
  </w:font>
  <w:font w:name="微软雅黑">
    <w:panose1 w:val="020B0503020204020204"/>
    <w:charset w:val="86"/>
    <w:family w:val="swiss"/>
    <w:pitch w:val="default"/>
    <w:sig w:usb0="80000287" w:usb1="2ACF3C50" w:usb2="00000016" w:usb3="00000000" w:csb0="0004001F" w:csb1="00000000"/>
    <w:embedRegular r:id="rId4" w:fontKey="{A7E1452F-CBB4-44CA-8704-2DC3183913CF}"/>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embedRegular r:id="rId5" w:fontKey="{1B3A9967-849C-44B0-82B7-88204A254348}"/>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新宋体">
    <w:panose1 w:val="02010609030101010101"/>
    <w:charset w:val="86"/>
    <w:family w:val="modern"/>
    <w:pitch w:val="default"/>
    <w:sig w:usb0="00000283" w:usb1="288F0000" w:usb2="00000006" w:usb3="00000000" w:csb0="00040001" w:csb1="00000000"/>
    <w:embedRegular r:id="rId6" w:fontKey="{4E01D348-11E8-405A-B90A-31C05524B4FC}"/>
  </w:font>
  <w:font w:name="方正小标宋简体">
    <w:panose1 w:val="03000509000000000000"/>
    <w:charset w:val="86"/>
    <w:family w:val="script"/>
    <w:pitch w:val="default"/>
    <w:sig w:usb0="00000001" w:usb1="080E0000" w:usb2="00000000" w:usb3="00000000" w:csb0="00040000" w:csb1="00000000"/>
    <w:embedRegular r:id="rId7" w:fontKey="{98CC8DF8-CE58-4518-9966-F625A693517D}"/>
  </w:font>
  <w:font w:name="仿宋_GB2312">
    <w:panose1 w:val="02010609030101010101"/>
    <w:charset w:val="86"/>
    <w:family w:val="modern"/>
    <w:pitch w:val="default"/>
    <w:sig w:usb0="00000001" w:usb1="080E0000" w:usb2="00000000" w:usb3="00000000" w:csb0="00040000" w:csb1="00000000"/>
    <w:embedRegular r:id="rId8" w:fontKey="{D84FCE83-5363-4C2F-8722-F333F061691A}"/>
  </w:font>
  <w:font w:name="华文楷体">
    <w:altName w:val="宋体"/>
    <w:panose1 w:val="02010600040101010101"/>
    <w:charset w:val="86"/>
    <w:family w:val="auto"/>
    <w:pitch w:val="default"/>
    <w:sig w:usb0="00000000" w:usb1="00000000" w:usb2="00000000" w:usb3="00000000" w:csb0="0004009F" w:csb1="DFD70000"/>
    <w:embedRegular r:id="rId9" w:fontKey="{E63BF73E-0676-497E-ADA5-29789585DAB3}"/>
  </w:font>
  <w:font w:name="楷体">
    <w:panose1 w:val="02010609060101010101"/>
    <w:charset w:val="86"/>
    <w:family w:val="modern"/>
    <w:pitch w:val="default"/>
    <w:sig w:usb0="800002BF" w:usb1="38CF7CFA" w:usb2="00000016" w:usb3="00000000" w:csb0="00040001" w:csb1="00000000"/>
    <w:embedRegular r:id="rId10" w:fontKey="{F39F04AD-E36B-4A71-94E8-C97ADFD162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1</w:t>
    </w:r>
    <w:r>
      <w:rPr>
        <w:lang w:val="zh-CN"/>
      </w:rPr>
      <w:fldChar w:fldCharType="end"/>
    </w:r>
  </w:p>
  <w:p>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26954"/>
    </w:sdtPr>
    <w:sdtContent>
      <w:p>
        <w:pPr>
          <w:pStyle w:val="1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15"/>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a:effectLst/>
                    </wps:spPr>
                    <wps:txbx>
                      <w:txbxContent>
                        <w:p>
                          <w:pPr>
                            <w:pStyle w:val="15"/>
                          </w:pPr>
                          <w:r>
                            <w:fldChar w:fldCharType="begin"/>
                          </w:r>
                          <w:r>
                            <w:instrText xml:space="preserve"> PAGE  \* MERGEFORMAT </w:instrText>
                          </w:r>
                          <w:r>
                            <w:fldChar w:fldCharType="separate"/>
                          </w:r>
                          <w:r>
                            <w:t>48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&#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PlfknQAAAAAwEAAA8AAAAAAAAAAQAgAAAAIgAAAGRy&#10;cy9kb3ducmV2LnhtbFBLAQIUABQAAAAIAIdO4kArCdW41AEAAKUDAAAOAAAAAAAAAAEAIAAAAB8B&#10;AABkcnMvZTJvRG9jLnhtbFBLBQYAAAAABgAGAFkBAABl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outlineLvl w:val="0"/>
      <w:rPr>
        <w:rFonts w:asciiTheme="minorEastAsia" w:hAnsiTheme="minorEastAsia" w:eastAsiaTheme="minorEastAsia"/>
        <w:b/>
        <w:color w:val="000000" w:themeColor="text1"/>
        <w:sz w:val="18"/>
        <w:szCs w:val="18"/>
        <w:u w:val="single"/>
        <w14:textFill>
          <w14:solidFill>
            <w14:schemeClr w14:val="tx1"/>
          </w14:solidFill>
        </w14:textFill>
      </w:rPr>
    </w:pPr>
    <w:r>
      <w:rPr>
        <w:rFonts w:hint="eastAsia" w:asciiTheme="minorEastAsia" w:hAnsiTheme="minorEastAsia" w:eastAsiaTheme="minorEastAsia"/>
        <w:b/>
        <w:color w:val="000000" w:themeColor="text1"/>
        <w:sz w:val="18"/>
        <w:szCs w:val="18"/>
        <w:u w:val="single"/>
        <w14:textFill>
          <w14:solidFill>
            <w14:schemeClr w14:val="tx1"/>
          </w14:solidFill>
        </w14:textFill>
      </w:rPr>
      <w:t>项目名称：广西骨伤医院门诊楼室内装饰工程设计                   项目编号：CZZC2020-C1-810104-GXYZ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132" w:rightChars="-63"/>
      <w:jc w:val="left"/>
      <w:outlineLvl w:val="0"/>
      <w:rPr>
        <w:rFonts w:asciiTheme="minorEastAsia" w:hAnsiTheme="minorEastAsia" w:eastAsiaTheme="minorEastAsia"/>
        <w:bCs/>
        <w:color w:val="000000" w:themeColor="text1"/>
        <w:sz w:val="18"/>
        <w:szCs w:val="18"/>
        <w:u w:val="single" w:color="000000" w:themeColor="text1"/>
        <w14:textFill>
          <w14:solidFill>
            <w14:schemeClr w14:val="tx1"/>
          </w14:solidFill>
        </w14:textFil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58549A"/>
    <w:multiLevelType w:val="singleLevel"/>
    <w:tmpl w:val="C358549A"/>
    <w:lvl w:ilvl="0" w:tentative="0">
      <w:start w:val="2"/>
      <w:numFmt w:val="decimal"/>
      <w:suff w:val="nothing"/>
      <w:lvlText w:val="%1．"/>
      <w:lvlJc w:val="left"/>
    </w:lvl>
  </w:abstractNum>
  <w:abstractNum w:abstractNumId="1">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hint="default" w:ascii="Times New Roman" w:hAnsi="Times New Roman"/>
        <w:b/>
        <w:i w:val="0"/>
        <w:sz w:val="24"/>
      </w:rPr>
    </w:lvl>
    <w:lvl w:ilvl="3" w:tentative="0">
      <w:start w:val="1"/>
      <w:numFmt w:val="decimal"/>
      <w:pStyle w:val="6"/>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
    <w:nsid w:val="12CB38C4"/>
    <w:multiLevelType w:val="singleLevel"/>
    <w:tmpl w:val="12CB38C4"/>
    <w:lvl w:ilvl="0" w:tentative="0">
      <w:start w:val="1"/>
      <w:numFmt w:val="decimal"/>
      <w:suff w:val="nothing"/>
      <w:lvlText w:val="%1、"/>
      <w:lvlJc w:val="left"/>
    </w:lvl>
  </w:abstractNum>
  <w:abstractNum w:abstractNumId="3">
    <w:nsid w:val="20D07223"/>
    <w:multiLevelType w:val="multilevel"/>
    <w:tmpl w:val="20D07223"/>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22B364E5"/>
    <w:multiLevelType w:val="multilevel"/>
    <w:tmpl w:val="22B364E5"/>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4E9F5781"/>
    <w:multiLevelType w:val="singleLevel"/>
    <w:tmpl w:val="4E9F5781"/>
    <w:lvl w:ilvl="0" w:tentative="0">
      <w:start w:val="4"/>
      <w:numFmt w:val="chineseCounting"/>
      <w:suff w:val="nothing"/>
      <w:lvlText w:val="%1、"/>
      <w:lvlJc w:val="left"/>
      <w:rPr>
        <w:rFonts w:hint="eastAsia"/>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思宇✨">
    <w15:presenceInfo w15:providerId="None" w15:userId="黄思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dit="readOnly" w:enforcement="0"/>
  <w:defaultTabStop w:val="420"/>
  <w:drawingGridHorizontalSpacing w:val="105"/>
  <w:drawingGridVerticalSpacing w:val="33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1M2JmYzg1ZDMwN2FmNDMxMmU0ODM4NjkwMmExNjgifQ=="/>
  </w:docVars>
  <w:rsids>
    <w:rsidRoot w:val="366F739B"/>
    <w:rsid w:val="00003906"/>
    <w:rsid w:val="00016A48"/>
    <w:rsid w:val="00024D9F"/>
    <w:rsid w:val="0004185B"/>
    <w:rsid w:val="000432F7"/>
    <w:rsid w:val="00053129"/>
    <w:rsid w:val="000538D2"/>
    <w:rsid w:val="00085A7C"/>
    <w:rsid w:val="000B32BA"/>
    <w:rsid w:val="000D6AEC"/>
    <w:rsid w:val="001031AB"/>
    <w:rsid w:val="0012709E"/>
    <w:rsid w:val="00157E44"/>
    <w:rsid w:val="001946C4"/>
    <w:rsid w:val="001A668B"/>
    <w:rsid w:val="001A6919"/>
    <w:rsid w:val="001B40F2"/>
    <w:rsid w:val="001C01C1"/>
    <w:rsid w:val="0020496C"/>
    <w:rsid w:val="0023052C"/>
    <w:rsid w:val="00231E24"/>
    <w:rsid w:val="002826A0"/>
    <w:rsid w:val="0029220C"/>
    <w:rsid w:val="002A7121"/>
    <w:rsid w:val="002E32CE"/>
    <w:rsid w:val="002E7E5B"/>
    <w:rsid w:val="002F0218"/>
    <w:rsid w:val="003149F3"/>
    <w:rsid w:val="00316FAB"/>
    <w:rsid w:val="003266DA"/>
    <w:rsid w:val="00333282"/>
    <w:rsid w:val="0034558D"/>
    <w:rsid w:val="00377AE7"/>
    <w:rsid w:val="00377C36"/>
    <w:rsid w:val="0039304C"/>
    <w:rsid w:val="003A4EF0"/>
    <w:rsid w:val="003C2BE6"/>
    <w:rsid w:val="003C71A0"/>
    <w:rsid w:val="003E4821"/>
    <w:rsid w:val="00417141"/>
    <w:rsid w:val="00435D49"/>
    <w:rsid w:val="00462C32"/>
    <w:rsid w:val="00471FD8"/>
    <w:rsid w:val="00485D52"/>
    <w:rsid w:val="004A74D9"/>
    <w:rsid w:val="004C7E68"/>
    <w:rsid w:val="004D2E72"/>
    <w:rsid w:val="004E5F7A"/>
    <w:rsid w:val="005026EC"/>
    <w:rsid w:val="005051E3"/>
    <w:rsid w:val="00542A09"/>
    <w:rsid w:val="005524BD"/>
    <w:rsid w:val="00556908"/>
    <w:rsid w:val="00565B45"/>
    <w:rsid w:val="006154C5"/>
    <w:rsid w:val="0061637A"/>
    <w:rsid w:val="00642008"/>
    <w:rsid w:val="00680DBA"/>
    <w:rsid w:val="00683547"/>
    <w:rsid w:val="00695049"/>
    <w:rsid w:val="00697F93"/>
    <w:rsid w:val="006C787D"/>
    <w:rsid w:val="00705517"/>
    <w:rsid w:val="00707BF3"/>
    <w:rsid w:val="0072386A"/>
    <w:rsid w:val="00744969"/>
    <w:rsid w:val="00753D7F"/>
    <w:rsid w:val="0075644D"/>
    <w:rsid w:val="0077180D"/>
    <w:rsid w:val="007748CE"/>
    <w:rsid w:val="00775405"/>
    <w:rsid w:val="007B4546"/>
    <w:rsid w:val="007D6FDC"/>
    <w:rsid w:val="007F3DE3"/>
    <w:rsid w:val="007F70B9"/>
    <w:rsid w:val="00856F69"/>
    <w:rsid w:val="008920DA"/>
    <w:rsid w:val="00895AEF"/>
    <w:rsid w:val="008C7139"/>
    <w:rsid w:val="008D3363"/>
    <w:rsid w:val="008E39B2"/>
    <w:rsid w:val="008E3C20"/>
    <w:rsid w:val="008F4296"/>
    <w:rsid w:val="00917636"/>
    <w:rsid w:val="00943EF0"/>
    <w:rsid w:val="0094406D"/>
    <w:rsid w:val="00957147"/>
    <w:rsid w:val="009C0A12"/>
    <w:rsid w:val="009D0F16"/>
    <w:rsid w:val="009D2F88"/>
    <w:rsid w:val="009E3D3F"/>
    <w:rsid w:val="009F28D8"/>
    <w:rsid w:val="00A07B9C"/>
    <w:rsid w:val="00A210FC"/>
    <w:rsid w:val="00A4429B"/>
    <w:rsid w:val="00A60283"/>
    <w:rsid w:val="00A72CAD"/>
    <w:rsid w:val="00A86EFE"/>
    <w:rsid w:val="00A87C4F"/>
    <w:rsid w:val="00AA4EC3"/>
    <w:rsid w:val="00AE06E8"/>
    <w:rsid w:val="00AE33B5"/>
    <w:rsid w:val="00B56C0D"/>
    <w:rsid w:val="00B66EE0"/>
    <w:rsid w:val="00B705B4"/>
    <w:rsid w:val="00B76B7A"/>
    <w:rsid w:val="00B94FD4"/>
    <w:rsid w:val="00BC43B7"/>
    <w:rsid w:val="00C608C8"/>
    <w:rsid w:val="00C60A4A"/>
    <w:rsid w:val="00C933DC"/>
    <w:rsid w:val="00CB3E73"/>
    <w:rsid w:val="00CC3E7E"/>
    <w:rsid w:val="00CF33EA"/>
    <w:rsid w:val="00D04D12"/>
    <w:rsid w:val="00D21A9C"/>
    <w:rsid w:val="00D30457"/>
    <w:rsid w:val="00D443C5"/>
    <w:rsid w:val="00D7760A"/>
    <w:rsid w:val="00D90B82"/>
    <w:rsid w:val="00DA1AE1"/>
    <w:rsid w:val="00DA7796"/>
    <w:rsid w:val="00DC16E1"/>
    <w:rsid w:val="00DC54E3"/>
    <w:rsid w:val="00DF52F3"/>
    <w:rsid w:val="00DF6F2F"/>
    <w:rsid w:val="00E1262B"/>
    <w:rsid w:val="00E3347B"/>
    <w:rsid w:val="00E561D8"/>
    <w:rsid w:val="00E84001"/>
    <w:rsid w:val="00E9208C"/>
    <w:rsid w:val="00EE1833"/>
    <w:rsid w:val="00F211FA"/>
    <w:rsid w:val="00F55E9C"/>
    <w:rsid w:val="00F6277D"/>
    <w:rsid w:val="00F65C89"/>
    <w:rsid w:val="00F94EE1"/>
    <w:rsid w:val="00F957AF"/>
    <w:rsid w:val="01730237"/>
    <w:rsid w:val="01D87F14"/>
    <w:rsid w:val="02553A0B"/>
    <w:rsid w:val="027A5B84"/>
    <w:rsid w:val="02931780"/>
    <w:rsid w:val="02BB47B2"/>
    <w:rsid w:val="02C44E0D"/>
    <w:rsid w:val="02F60348"/>
    <w:rsid w:val="0311203F"/>
    <w:rsid w:val="04611584"/>
    <w:rsid w:val="04C46E30"/>
    <w:rsid w:val="051D6FF8"/>
    <w:rsid w:val="053C02DB"/>
    <w:rsid w:val="058D0A4C"/>
    <w:rsid w:val="05C3315A"/>
    <w:rsid w:val="05ED2E5D"/>
    <w:rsid w:val="05F43199"/>
    <w:rsid w:val="06415883"/>
    <w:rsid w:val="064F7BC3"/>
    <w:rsid w:val="06745701"/>
    <w:rsid w:val="06761F8E"/>
    <w:rsid w:val="06A54960"/>
    <w:rsid w:val="06E415DA"/>
    <w:rsid w:val="074472C5"/>
    <w:rsid w:val="075E7B60"/>
    <w:rsid w:val="07835D76"/>
    <w:rsid w:val="079449BF"/>
    <w:rsid w:val="07C87917"/>
    <w:rsid w:val="07E37EAD"/>
    <w:rsid w:val="08442A34"/>
    <w:rsid w:val="086419E1"/>
    <w:rsid w:val="090D6321"/>
    <w:rsid w:val="093D5B76"/>
    <w:rsid w:val="097B27CC"/>
    <w:rsid w:val="0A006B6A"/>
    <w:rsid w:val="0A4718EE"/>
    <w:rsid w:val="0B0D3412"/>
    <w:rsid w:val="0B2E7AA0"/>
    <w:rsid w:val="0B871758"/>
    <w:rsid w:val="0BB771E4"/>
    <w:rsid w:val="0C1B46F8"/>
    <w:rsid w:val="0C4168A8"/>
    <w:rsid w:val="0CAA6C20"/>
    <w:rsid w:val="0D6F4BAD"/>
    <w:rsid w:val="0DE67163"/>
    <w:rsid w:val="0E6C5CF2"/>
    <w:rsid w:val="0EA0121F"/>
    <w:rsid w:val="0F4B7D2A"/>
    <w:rsid w:val="0F552FFC"/>
    <w:rsid w:val="0FBA3E02"/>
    <w:rsid w:val="0FC770AD"/>
    <w:rsid w:val="100633F6"/>
    <w:rsid w:val="110971E1"/>
    <w:rsid w:val="114A0379"/>
    <w:rsid w:val="115077E8"/>
    <w:rsid w:val="11CC15E8"/>
    <w:rsid w:val="11D84B27"/>
    <w:rsid w:val="121A67F7"/>
    <w:rsid w:val="123447C1"/>
    <w:rsid w:val="12825EC1"/>
    <w:rsid w:val="131913B8"/>
    <w:rsid w:val="134F32C8"/>
    <w:rsid w:val="13DB6FC2"/>
    <w:rsid w:val="1404250C"/>
    <w:rsid w:val="14E31452"/>
    <w:rsid w:val="152C74D3"/>
    <w:rsid w:val="15627296"/>
    <w:rsid w:val="156C50D0"/>
    <w:rsid w:val="15B3563B"/>
    <w:rsid w:val="1606156C"/>
    <w:rsid w:val="16706289"/>
    <w:rsid w:val="167C1841"/>
    <w:rsid w:val="16C46076"/>
    <w:rsid w:val="1716665B"/>
    <w:rsid w:val="171F41F0"/>
    <w:rsid w:val="174551E7"/>
    <w:rsid w:val="18672F36"/>
    <w:rsid w:val="19165BBC"/>
    <w:rsid w:val="193C5DAC"/>
    <w:rsid w:val="196A76A5"/>
    <w:rsid w:val="19730782"/>
    <w:rsid w:val="199A1C23"/>
    <w:rsid w:val="1A193D20"/>
    <w:rsid w:val="1A443F12"/>
    <w:rsid w:val="1A4A0586"/>
    <w:rsid w:val="1ABD64B4"/>
    <w:rsid w:val="1AD8306C"/>
    <w:rsid w:val="1ADC289C"/>
    <w:rsid w:val="1AE27B11"/>
    <w:rsid w:val="1AED53BC"/>
    <w:rsid w:val="1B4A1EFB"/>
    <w:rsid w:val="1C1574F4"/>
    <w:rsid w:val="1C23702D"/>
    <w:rsid w:val="1C467741"/>
    <w:rsid w:val="1CF92859"/>
    <w:rsid w:val="1D4670B7"/>
    <w:rsid w:val="1F1C3102"/>
    <w:rsid w:val="1F512B88"/>
    <w:rsid w:val="1FEA04E7"/>
    <w:rsid w:val="203709DD"/>
    <w:rsid w:val="204C322E"/>
    <w:rsid w:val="2078376B"/>
    <w:rsid w:val="20AA78CF"/>
    <w:rsid w:val="211D0954"/>
    <w:rsid w:val="21456890"/>
    <w:rsid w:val="219C2152"/>
    <w:rsid w:val="21F24E59"/>
    <w:rsid w:val="228B4F8F"/>
    <w:rsid w:val="22C25BDB"/>
    <w:rsid w:val="23C42228"/>
    <w:rsid w:val="23DA144F"/>
    <w:rsid w:val="23EE2E4E"/>
    <w:rsid w:val="247266E0"/>
    <w:rsid w:val="24C03F0A"/>
    <w:rsid w:val="24C71AF4"/>
    <w:rsid w:val="24D468B4"/>
    <w:rsid w:val="25713DFD"/>
    <w:rsid w:val="25920967"/>
    <w:rsid w:val="25B13117"/>
    <w:rsid w:val="25B34B41"/>
    <w:rsid w:val="266E38D2"/>
    <w:rsid w:val="26A17B6F"/>
    <w:rsid w:val="26D5413E"/>
    <w:rsid w:val="27CC3C98"/>
    <w:rsid w:val="28076449"/>
    <w:rsid w:val="287D5005"/>
    <w:rsid w:val="289144E2"/>
    <w:rsid w:val="28A17698"/>
    <w:rsid w:val="28EA4012"/>
    <w:rsid w:val="299A1D70"/>
    <w:rsid w:val="299D019A"/>
    <w:rsid w:val="29F92976"/>
    <w:rsid w:val="2A202B14"/>
    <w:rsid w:val="2A20425A"/>
    <w:rsid w:val="2A6466C5"/>
    <w:rsid w:val="2AF30E74"/>
    <w:rsid w:val="2B9B3F23"/>
    <w:rsid w:val="2BBD675D"/>
    <w:rsid w:val="2CB00F2F"/>
    <w:rsid w:val="2D095047"/>
    <w:rsid w:val="2D4F4033"/>
    <w:rsid w:val="2E3330A5"/>
    <w:rsid w:val="2E591A45"/>
    <w:rsid w:val="30BC1281"/>
    <w:rsid w:val="31E5172B"/>
    <w:rsid w:val="3200053D"/>
    <w:rsid w:val="32144BB9"/>
    <w:rsid w:val="321909B2"/>
    <w:rsid w:val="32554FAD"/>
    <w:rsid w:val="326357E3"/>
    <w:rsid w:val="32DB051F"/>
    <w:rsid w:val="333D3547"/>
    <w:rsid w:val="3395653F"/>
    <w:rsid w:val="33BF456B"/>
    <w:rsid w:val="340D7B12"/>
    <w:rsid w:val="3453405C"/>
    <w:rsid w:val="34B321E2"/>
    <w:rsid w:val="34CB1E45"/>
    <w:rsid w:val="34F464B1"/>
    <w:rsid w:val="35170C48"/>
    <w:rsid w:val="35B956BD"/>
    <w:rsid w:val="35C63F07"/>
    <w:rsid w:val="362F041A"/>
    <w:rsid w:val="36372C24"/>
    <w:rsid w:val="366F739B"/>
    <w:rsid w:val="36873BAC"/>
    <w:rsid w:val="36FC2AF0"/>
    <w:rsid w:val="3701244C"/>
    <w:rsid w:val="3744342B"/>
    <w:rsid w:val="374D58AA"/>
    <w:rsid w:val="37785D33"/>
    <w:rsid w:val="37C14E9C"/>
    <w:rsid w:val="37D23E10"/>
    <w:rsid w:val="388B49BE"/>
    <w:rsid w:val="38BB46C5"/>
    <w:rsid w:val="38BE5EB2"/>
    <w:rsid w:val="39004DC3"/>
    <w:rsid w:val="39655DF1"/>
    <w:rsid w:val="3A27786D"/>
    <w:rsid w:val="3AA12D62"/>
    <w:rsid w:val="3AB16A06"/>
    <w:rsid w:val="3B3218AD"/>
    <w:rsid w:val="3C1B4A31"/>
    <w:rsid w:val="3CC56FB7"/>
    <w:rsid w:val="3CD178CB"/>
    <w:rsid w:val="3CF70380"/>
    <w:rsid w:val="3D404B2C"/>
    <w:rsid w:val="3D7C596A"/>
    <w:rsid w:val="3E675815"/>
    <w:rsid w:val="3E7169A2"/>
    <w:rsid w:val="3E894710"/>
    <w:rsid w:val="3ECB49BB"/>
    <w:rsid w:val="3F9043CD"/>
    <w:rsid w:val="3FF676AC"/>
    <w:rsid w:val="40155D85"/>
    <w:rsid w:val="40436D96"/>
    <w:rsid w:val="408054C9"/>
    <w:rsid w:val="408F39A4"/>
    <w:rsid w:val="40925F4E"/>
    <w:rsid w:val="40FE1D44"/>
    <w:rsid w:val="41151875"/>
    <w:rsid w:val="41A50852"/>
    <w:rsid w:val="41F63994"/>
    <w:rsid w:val="41FC001B"/>
    <w:rsid w:val="42606938"/>
    <w:rsid w:val="43244011"/>
    <w:rsid w:val="4467773B"/>
    <w:rsid w:val="4498585D"/>
    <w:rsid w:val="45460581"/>
    <w:rsid w:val="457B4702"/>
    <w:rsid w:val="459C0CF6"/>
    <w:rsid w:val="46B417E1"/>
    <w:rsid w:val="47026CDD"/>
    <w:rsid w:val="47277D5D"/>
    <w:rsid w:val="477431C1"/>
    <w:rsid w:val="480C47DB"/>
    <w:rsid w:val="481246A6"/>
    <w:rsid w:val="486F624E"/>
    <w:rsid w:val="48744C57"/>
    <w:rsid w:val="48976E40"/>
    <w:rsid w:val="48BC7AA9"/>
    <w:rsid w:val="48DF1625"/>
    <w:rsid w:val="48F40B44"/>
    <w:rsid w:val="4918023B"/>
    <w:rsid w:val="4A2701B0"/>
    <w:rsid w:val="4A3B4594"/>
    <w:rsid w:val="4A6F4C3C"/>
    <w:rsid w:val="4A8E09AD"/>
    <w:rsid w:val="4ACC11F4"/>
    <w:rsid w:val="4AFF85D8"/>
    <w:rsid w:val="4B3A0BAE"/>
    <w:rsid w:val="4B502367"/>
    <w:rsid w:val="4BAB51F7"/>
    <w:rsid w:val="4C6A3FED"/>
    <w:rsid w:val="4C82433E"/>
    <w:rsid w:val="4C8D31A3"/>
    <w:rsid w:val="4CA67FAC"/>
    <w:rsid w:val="4D497A62"/>
    <w:rsid w:val="4D5D0D6B"/>
    <w:rsid w:val="4D7B3502"/>
    <w:rsid w:val="4E102281"/>
    <w:rsid w:val="4E12057D"/>
    <w:rsid w:val="4F312C2E"/>
    <w:rsid w:val="4F3E66DC"/>
    <w:rsid w:val="4FB0796C"/>
    <w:rsid w:val="4FDD6193"/>
    <w:rsid w:val="507F0C8B"/>
    <w:rsid w:val="50B44841"/>
    <w:rsid w:val="50DB3869"/>
    <w:rsid w:val="51024434"/>
    <w:rsid w:val="51076769"/>
    <w:rsid w:val="510F0F2A"/>
    <w:rsid w:val="51225879"/>
    <w:rsid w:val="513E6804"/>
    <w:rsid w:val="51942F6C"/>
    <w:rsid w:val="51DB48E0"/>
    <w:rsid w:val="52674E68"/>
    <w:rsid w:val="52B633F7"/>
    <w:rsid w:val="52CF34D3"/>
    <w:rsid w:val="53BB4A3D"/>
    <w:rsid w:val="54CE0FD0"/>
    <w:rsid w:val="54F556FC"/>
    <w:rsid w:val="55794BB0"/>
    <w:rsid w:val="559814FF"/>
    <w:rsid w:val="56A777E0"/>
    <w:rsid w:val="56CF42CB"/>
    <w:rsid w:val="56F64EAE"/>
    <w:rsid w:val="56FB3ACE"/>
    <w:rsid w:val="576D42A0"/>
    <w:rsid w:val="579D18AB"/>
    <w:rsid w:val="58514A38"/>
    <w:rsid w:val="58A46596"/>
    <w:rsid w:val="59720692"/>
    <w:rsid w:val="59986777"/>
    <w:rsid w:val="59B94F54"/>
    <w:rsid w:val="59C84938"/>
    <w:rsid w:val="59DF1EA8"/>
    <w:rsid w:val="59EB2798"/>
    <w:rsid w:val="5A702F1D"/>
    <w:rsid w:val="5A745DC2"/>
    <w:rsid w:val="5AA14481"/>
    <w:rsid w:val="5C2B64CB"/>
    <w:rsid w:val="5C482079"/>
    <w:rsid w:val="5CD9019D"/>
    <w:rsid w:val="5CF62DCD"/>
    <w:rsid w:val="5D0B0FC3"/>
    <w:rsid w:val="5D3327DB"/>
    <w:rsid w:val="5D4E044B"/>
    <w:rsid w:val="5E2500C2"/>
    <w:rsid w:val="5E3A2FE6"/>
    <w:rsid w:val="5E6D070E"/>
    <w:rsid w:val="5E71166A"/>
    <w:rsid w:val="5EB17168"/>
    <w:rsid w:val="5EBD36FB"/>
    <w:rsid w:val="5EC9738E"/>
    <w:rsid w:val="5EE91315"/>
    <w:rsid w:val="5EFF3816"/>
    <w:rsid w:val="5F456AE2"/>
    <w:rsid w:val="5F670F26"/>
    <w:rsid w:val="5F827839"/>
    <w:rsid w:val="5F8960B6"/>
    <w:rsid w:val="5F906D7E"/>
    <w:rsid w:val="5FDA2673"/>
    <w:rsid w:val="601E6A83"/>
    <w:rsid w:val="602B3EF1"/>
    <w:rsid w:val="606F1F0A"/>
    <w:rsid w:val="61155476"/>
    <w:rsid w:val="611827A6"/>
    <w:rsid w:val="622034F9"/>
    <w:rsid w:val="62740392"/>
    <w:rsid w:val="63511F1B"/>
    <w:rsid w:val="63A23DF6"/>
    <w:rsid w:val="64354398"/>
    <w:rsid w:val="645068FF"/>
    <w:rsid w:val="646B69A7"/>
    <w:rsid w:val="64833355"/>
    <w:rsid w:val="64CC0858"/>
    <w:rsid w:val="64D21BE7"/>
    <w:rsid w:val="64D6718E"/>
    <w:rsid w:val="66F53BB1"/>
    <w:rsid w:val="67126C47"/>
    <w:rsid w:val="672A48A6"/>
    <w:rsid w:val="673B775C"/>
    <w:rsid w:val="67766DA2"/>
    <w:rsid w:val="67A40E46"/>
    <w:rsid w:val="67D8699E"/>
    <w:rsid w:val="67E73DD2"/>
    <w:rsid w:val="680D29BB"/>
    <w:rsid w:val="682334EA"/>
    <w:rsid w:val="68706A52"/>
    <w:rsid w:val="688A1F3E"/>
    <w:rsid w:val="688A2F04"/>
    <w:rsid w:val="68FF66BA"/>
    <w:rsid w:val="69265ECA"/>
    <w:rsid w:val="697829B5"/>
    <w:rsid w:val="699E5A5F"/>
    <w:rsid w:val="69FE0B91"/>
    <w:rsid w:val="6A6D03E7"/>
    <w:rsid w:val="6A744B86"/>
    <w:rsid w:val="6B9A26AF"/>
    <w:rsid w:val="6BAA439D"/>
    <w:rsid w:val="6BB24174"/>
    <w:rsid w:val="6C2E529C"/>
    <w:rsid w:val="6C524FA8"/>
    <w:rsid w:val="6CD9731E"/>
    <w:rsid w:val="6D366E67"/>
    <w:rsid w:val="6E022BFE"/>
    <w:rsid w:val="6E0849E8"/>
    <w:rsid w:val="6E9A54DB"/>
    <w:rsid w:val="6F883D93"/>
    <w:rsid w:val="6FDA342A"/>
    <w:rsid w:val="70E940F4"/>
    <w:rsid w:val="7112379E"/>
    <w:rsid w:val="712F4B55"/>
    <w:rsid w:val="713544B5"/>
    <w:rsid w:val="7195316B"/>
    <w:rsid w:val="71A83BC2"/>
    <w:rsid w:val="72190E55"/>
    <w:rsid w:val="72A97EA5"/>
    <w:rsid w:val="7442189E"/>
    <w:rsid w:val="74A27847"/>
    <w:rsid w:val="74D36D91"/>
    <w:rsid w:val="74EB0993"/>
    <w:rsid w:val="750F151D"/>
    <w:rsid w:val="751373C0"/>
    <w:rsid w:val="7518493E"/>
    <w:rsid w:val="75DC0B17"/>
    <w:rsid w:val="760F326C"/>
    <w:rsid w:val="761E55F2"/>
    <w:rsid w:val="764346F2"/>
    <w:rsid w:val="77476172"/>
    <w:rsid w:val="777803CC"/>
    <w:rsid w:val="77B92EBE"/>
    <w:rsid w:val="78021879"/>
    <w:rsid w:val="781C611E"/>
    <w:rsid w:val="78724A57"/>
    <w:rsid w:val="79424820"/>
    <w:rsid w:val="79A565CB"/>
    <w:rsid w:val="79AE4579"/>
    <w:rsid w:val="79BEC443"/>
    <w:rsid w:val="7A7B3BC8"/>
    <w:rsid w:val="7B75534E"/>
    <w:rsid w:val="7BD81D81"/>
    <w:rsid w:val="7BF82861"/>
    <w:rsid w:val="7C7D4C81"/>
    <w:rsid w:val="7D363F17"/>
    <w:rsid w:val="7D7A30AC"/>
    <w:rsid w:val="7DA357DB"/>
    <w:rsid w:val="7E317F3B"/>
    <w:rsid w:val="7ED827ED"/>
    <w:rsid w:val="7F1B455F"/>
    <w:rsid w:val="7F5D1181"/>
    <w:rsid w:val="7F7E18AB"/>
    <w:rsid w:val="8CEBF7B5"/>
    <w:rsid w:val="FFFC3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9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keepLines/>
      <w:adjustRightInd w:val="0"/>
      <w:spacing w:before="120" w:line="360" w:lineRule="auto"/>
      <w:ind w:left="284"/>
      <w:textAlignment w:val="baseline"/>
      <w:outlineLvl w:val="0"/>
    </w:pPr>
    <w:rPr>
      <w:rFonts w:eastAsia="黑体"/>
      <w:color w:val="000000"/>
      <w:kern w:val="44"/>
      <w:sz w:val="36"/>
      <w:szCs w:val="20"/>
    </w:rPr>
  </w:style>
  <w:style w:type="paragraph" w:styleId="5">
    <w:name w:val="heading 2"/>
    <w:basedOn w:val="1"/>
    <w:next w:val="1"/>
    <w:qFormat/>
    <w:uiPriority w:val="0"/>
    <w:pPr>
      <w:keepNext/>
      <w:tabs>
        <w:tab w:val="left" w:pos="1021"/>
      </w:tabs>
      <w:adjustRightInd w:val="0"/>
      <w:spacing w:before="120" w:line="360" w:lineRule="auto"/>
      <w:ind w:left="1021" w:hanging="596"/>
      <w:textAlignment w:val="baseline"/>
      <w:outlineLvl w:val="1"/>
    </w:pPr>
    <w:rPr>
      <w:rFonts w:eastAsia="黑体"/>
      <w:b/>
      <w:kern w:val="0"/>
      <w:sz w:val="28"/>
      <w:szCs w:val="20"/>
    </w:rPr>
  </w:style>
  <w:style w:type="paragraph" w:styleId="6">
    <w:name w:val="heading 4"/>
    <w:basedOn w:val="1"/>
    <w:next w:val="1"/>
    <w:qFormat/>
    <w:uiPriority w:val="99"/>
    <w:pPr>
      <w:numPr>
        <w:ilvl w:val="3"/>
        <w:numId w:val="1"/>
      </w:numPr>
      <w:adjustRightInd w:val="0"/>
      <w:spacing w:before="120" w:line="360" w:lineRule="auto"/>
      <w:textAlignment w:val="baseline"/>
      <w:outlineLvl w:val="3"/>
    </w:pPr>
    <w:rPr>
      <w:rFonts w:ascii="Arial" w:eastAsia="黑体"/>
      <w:kern w:val="0"/>
      <w:sz w:val="28"/>
      <w:szCs w:val="20"/>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widowControl/>
      <w:tabs>
        <w:tab w:val="left" w:pos="480"/>
      </w:tabs>
      <w:spacing w:line="240" w:lineRule="auto"/>
      <w:ind w:firstLine="420" w:firstLineChars="200"/>
    </w:pPr>
    <w:rPr>
      <w:rFonts w:ascii="Calibri" w:hAnsi="Calibri"/>
      <w:kern w:val="0"/>
      <w:sz w:val="21"/>
    </w:rPr>
  </w:style>
  <w:style w:type="paragraph" w:styleId="3">
    <w:name w:val="Body Text Indent"/>
    <w:basedOn w:val="1"/>
    <w:qFormat/>
    <w:uiPriority w:val="0"/>
    <w:pPr>
      <w:spacing w:line="200" w:lineRule="exact"/>
      <w:ind w:firstLine="301"/>
    </w:pPr>
    <w:rPr>
      <w:rFonts w:ascii="宋体" w:hAnsi="Courier New"/>
      <w:spacing w:val="-4"/>
      <w:sz w:val="18"/>
      <w:szCs w:val="20"/>
    </w:rPr>
  </w:style>
  <w:style w:type="paragraph" w:styleId="8">
    <w:name w:val="index 8"/>
    <w:basedOn w:val="1"/>
    <w:next w:val="1"/>
    <w:qFormat/>
    <w:uiPriority w:val="0"/>
    <w:pPr>
      <w:ind w:left="2940"/>
    </w:pPr>
  </w:style>
  <w:style w:type="paragraph" w:styleId="9">
    <w:name w:val="Normal Indent"/>
    <w:basedOn w:val="1"/>
    <w:next w:val="1"/>
    <w:qFormat/>
    <w:uiPriority w:val="0"/>
    <w:pPr>
      <w:ind w:firstLine="420"/>
    </w:pPr>
    <w:rPr>
      <w:rFonts w:ascii="微软雅黑" w:hAnsi="微软雅黑" w:cs="微软雅黑"/>
      <w:b/>
    </w:rPr>
  </w:style>
  <w:style w:type="paragraph" w:styleId="10">
    <w:name w:val="annotation text"/>
    <w:basedOn w:val="1"/>
    <w:link w:val="34"/>
    <w:unhideWhenUsed/>
    <w:qFormat/>
    <w:uiPriority w:val="99"/>
    <w:pPr>
      <w:jc w:val="left"/>
    </w:pPr>
  </w:style>
  <w:style w:type="paragraph" w:styleId="11">
    <w:name w:val="Body Text"/>
    <w:basedOn w:val="1"/>
    <w:next w:val="1"/>
    <w:qFormat/>
    <w:uiPriority w:val="0"/>
  </w:style>
  <w:style w:type="paragraph" w:styleId="12">
    <w:name w:val="Plain Text"/>
    <w:basedOn w:val="1"/>
    <w:next w:val="1"/>
    <w:link w:val="39"/>
    <w:qFormat/>
    <w:uiPriority w:val="0"/>
    <w:rPr>
      <w:rFonts w:ascii="宋体" w:hAnsi="Courier New"/>
      <w:szCs w:val="20"/>
    </w:rPr>
  </w:style>
  <w:style w:type="paragraph" w:styleId="13">
    <w:name w:val="Body Text Indent 2"/>
    <w:basedOn w:val="1"/>
    <w:qFormat/>
    <w:uiPriority w:val="0"/>
    <w:pPr>
      <w:adjustRightInd w:val="0"/>
      <w:snapToGrid w:val="0"/>
      <w:spacing w:line="360" w:lineRule="auto"/>
      <w:ind w:firstLine="668" w:firstLineChars="199"/>
    </w:pPr>
    <w:rPr>
      <w:rFonts w:ascii="方正仿宋_GB2312" w:eastAsia="方正仿宋_GB2312"/>
      <w:spacing w:val="6"/>
      <w:kern w:val="0"/>
      <w:sz w:val="30"/>
      <w:szCs w:val="30"/>
    </w:rPr>
  </w:style>
  <w:style w:type="paragraph" w:styleId="14">
    <w:name w:val="Balloon Text"/>
    <w:basedOn w:val="1"/>
    <w:link w:val="33"/>
    <w:qFormat/>
    <w:uiPriority w:val="0"/>
    <w:rPr>
      <w:sz w:val="18"/>
      <w:szCs w:val="18"/>
    </w:rPr>
  </w:style>
  <w:style w:type="paragraph" w:styleId="15">
    <w:name w:val="footer"/>
    <w:basedOn w:val="1"/>
    <w:next w:val="1"/>
    <w:unhideWhenUsed/>
    <w:qFormat/>
    <w:uiPriority w:val="99"/>
    <w:pPr>
      <w:tabs>
        <w:tab w:val="center" w:pos="4153"/>
        <w:tab w:val="right" w:pos="8306"/>
      </w:tabs>
      <w:snapToGrid w:val="0"/>
      <w:jc w:val="left"/>
    </w:pPr>
    <w:rPr>
      <w:sz w:val="18"/>
      <w:szCs w:val="18"/>
    </w:rPr>
  </w:style>
  <w:style w:type="paragraph" w:styleId="1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spacing w:before="120" w:after="120"/>
      <w:jc w:val="left"/>
      <w:outlineLvl w:val="0"/>
    </w:pPr>
    <w:rPr>
      <w:b/>
      <w:color w:val="000000"/>
      <w:sz w:val="48"/>
      <w:szCs w:val="48"/>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0"/>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1">
    <w:name w:val="Title"/>
    <w:basedOn w:val="1"/>
    <w:next w:val="1"/>
    <w:qFormat/>
    <w:uiPriority w:val="99"/>
    <w:pPr>
      <w:spacing w:before="240" w:after="60"/>
      <w:jc w:val="center"/>
      <w:outlineLvl w:val="0"/>
    </w:pPr>
    <w:rPr>
      <w:rFonts w:ascii="Cambria" w:hAnsi="Cambria"/>
      <w:b/>
      <w:bCs/>
      <w:sz w:val="32"/>
      <w:szCs w:val="32"/>
    </w:rPr>
  </w:style>
  <w:style w:type="paragraph" w:styleId="22">
    <w:name w:val="annotation subject"/>
    <w:basedOn w:val="10"/>
    <w:next w:val="10"/>
    <w:link w:val="35"/>
    <w:qFormat/>
    <w:uiPriority w:val="0"/>
    <w:rPr>
      <w:b/>
      <w:bCs/>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rFonts w:cs="Times New Roman"/>
      <w:b/>
    </w:rPr>
  </w:style>
  <w:style w:type="character" w:styleId="27">
    <w:name w:val="FollowedHyperlink"/>
    <w:basedOn w:val="25"/>
    <w:qFormat/>
    <w:uiPriority w:val="0"/>
    <w:rPr>
      <w:color w:val="000000"/>
      <w:u w:val="none"/>
    </w:rPr>
  </w:style>
  <w:style w:type="character" w:styleId="28">
    <w:name w:val="Hyperlink"/>
    <w:basedOn w:val="25"/>
    <w:qFormat/>
    <w:uiPriority w:val="99"/>
    <w:rPr>
      <w:color w:val="0000FF"/>
      <w:u w:val="none"/>
    </w:rPr>
  </w:style>
  <w:style w:type="character" w:styleId="29">
    <w:name w:val="annotation reference"/>
    <w:semiHidden/>
    <w:qFormat/>
    <w:uiPriority w:val="99"/>
    <w:rPr>
      <w:sz w:val="21"/>
      <w:szCs w:val="21"/>
    </w:rPr>
  </w:style>
  <w:style w:type="paragraph" w:customStyle="1" w:styleId="30">
    <w:name w:val="正文段"/>
    <w:basedOn w:val="1"/>
    <w:qFormat/>
    <w:uiPriority w:val="99"/>
    <w:pPr>
      <w:widowControl/>
      <w:snapToGrid w:val="0"/>
      <w:spacing w:afterLines="50"/>
      <w:ind w:firstLine="200" w:firstLineChars="200"/>
    </w:pPr>
    <w:rPr>
      <w:kern w:val="0"/>
      <w:sz w:val="24"/>
      <w:szCs w:val="20"/>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3">
    <w:name w:val="批注框文本 字符"/>
    <w:basedOn w:val="25"/>
    <w:link w:val="14"/>
    <w:qFormat/>
    <w:uiPriority w:val="0"/>
    <w:rPr>
      <w:kern w:val="2"/>
      <w:sz w:val="18"/>
      <w:szCs w:val="18"/>
    </w:rPr>
  </w:style>
  <w:style w:type="character" w:customStyle="1" w:styleId="34">
    <w:name w:val="批注文字 字符"/>
    <w:basedOn w:val="25"/>
    <w:link w:val="10"/>
    <w:qFormat/>
    <w:uiPriority w:val="99"/>
    <w:rPr>
      <w:kern w:val="2"/>
      <w:sz w:val="21"/>
      <w:szCs w:val="24"/>
    </w:rPr>
  </w:style>
  <w:style w:type="character" w:customStyle="1" w:styleId="35">
    <w:name w:val="批注主题 字符"/>
    <w:basedOn w:val="34"/>
    <w:link w:val="22"/>
    <w:qFormat/>
    <w:uiPriority w:val="0"/>
    <w:rPr>
      <w:kern w:val="2"/>
      <w:sz w:val="21"/>
      <w:szCs w:val="24"/>
    </w:rPr>
  </w:style>
  <w:style w:type="paragraph" w:customStyle="1" w:styleId="36">
    <w:name w:val="列出段落1"/>
    <w:basedOn w:val="1"/>
    <w:qFormat/>
    <w:uiPriority w:val="0"/>
    <w:pPr>
      <w:ind w:firstLine="420" w:firstLineChars="200"/>
    </w:pPr>
    <w:rPr>
      <w:rFonts w:ascii="Calibri" w:hAnsi="Calibri" w:cs="Calibri"/>
      <w:szCs w:val="21"/>
    </w:rPr>
  </w:style>
  <w:style w:type="paragraph" w:customStyle="1" w:styleId="37">
    <w:name w:val="列出段落2"/>
    <w:basedOn w:val="1"/>
    <w:qFormat/>
    <w:uiPriority w:val="0"/>
    <w:pPr>
      <w:ind w:firstLine="420" w:firstLineChars="200"/>
    </w:pPr>
    <w:rPr>
      <w:rFonts w:ascii="Calibri" w:hAnsi="Calibri" w:cs="Calibri"/>
      <w:szCs w:val="21"/>
    </w:rPr>
  </w:style>
  <w:style w:type="paragraph" w:customStyle="1" w:styleId="38">
    <w:name w:val="cjk"/>
    <w:basedOn w:val="1"/>
    <w:qFormat/>
    <w:uiPriority w:val="0"/>
    <w:pPr>
      <w:spacing w:line="480" w:lineRule="auto"/>
    </w:pPr>
    <w:rPr>
      <w:rFonts w:ascii="宋体" w:hAnsi="宋体" w:cs="宋体"/>
      <w:sz w:val="24"/>
    </w:rPr>
  </w:style>
  <w:style w:type="character" w:customStyle="1" w:styleId="39">
    <w:name w:val="纯文本 字符"/>
    <w:basedOn w:val="25"/>
    <w:link w:val="12"/>
    <w:qFormat/>
    <w:uiPriority w:val="0"/>
    <w:rPr>
      <w:rFonts w:ascii="宋体" w:hAnsi="Courier New" w:eastAsia="宋体" w:cs="Times New Roman"/>
      <w:kern w:val="2"/>
      <w:sz w:val="21"/>
    </w:rPr>
  </w:style>
  <w:style w:type="paragraph" w:customStyle="1" w:styleId="40">
    <w:name w:val="列出段落3"/>
    <w:basedOn w:val="1"/>
    <w:qFormat/>
    <w:uiPriority w:val="34"/>
    <w:pPr>
      <w:ind w:firstLine="420" w:firstLineChars="200"/>
    </w:pPr>
  </w:style>
  <w:style w:type="paragraph" w:customStyle="1" w:styleId="41">
    <w:name w:val="Table Paragraph"/>
    <w:basedOn w:val="1"/>
    <w:qFormat/>
    <w:uiPriority w:val="1"/>
    <w:rPr>
      <w:rFonts w:ascii="PMingLiU" w:hAnsi="PMingLiU" w:eastAsia="PMingLiU" w:cs="PMingLiU"/>
      <w:lang w:val="zh-CN" w:bidi="zh-CN"/>
    </w:rPr>
  </w:style>
  <w:style w:type="paragraph" w:customStyle="1" w:styleId="42">
    <w:name w:val="正文1111"/>
    <w:qFormat/>
    <w:uiPriority w:val="0"/>
    <w:pPr>
      <w:spacing w:before="60" w:after="60" w:line="360" w:lineRule="auto"/>
      <w:ind w:firstLine="480" w:firstLineChars="200"/>
      <w:jc w:val="both"/>
    </w:pPr>
    <w:rPr>
      <w:rFonts w:ascii="宋体" w:hAnsi="宋体" w:eastAsia="宋体" w:cs="Times New Roman"/>
      <w:sz w:val="24"/>
      <w:szCs w:val="24"/>
      <w:lang w:val="en-US" w:eastAsia="zh-CN" w:bidi="ar-SA"/>
    </w:rPr>
  </w:style>
  <w:style w:type="paragraph" w:styleId="4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表格文字"/>
    <w:basedOn w:val="1"/>
    <w:qFormat/>
    <w:uiPriority w:val="99"/>
    <w:pPr>
      <w:spacing w:before="25" w:after="25"/>
      <w:jc w:val="left"/>
    </w:pPr>
    <w:rPr>
      <w:bCs/>
      <w:spacing w:val="10"/>
      <w:kern w:val="0"/>
      <w:sz w:val="24"/>
      <w:szCs w:val="22"/>
    </w:rPr>
  </w:style>
  <w:style w:type="paragraph" w:customStyle="1" w:styleId="45">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Company</Company>
  <Pages>49</Pages>
  <Words>5340</Words>
  <Characters>30439</Characters>
  <Lines>253</Lines>
  <Paragraphs>71</Paragraphs>
  <TotalTime>17</TotalTime>
  <ScaleCrop>false</ScaleCrop>
  <LinksUpToDate>false</LinksUpToDate>
  <CharactersWithSpaces>35708</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2022-08-08T00:09:00Z</dcterms:created>
  <dc:creator>Administrator</dc:creator>
  <cp:lastModifiedBy>7月LEO</cp:lastModifiedBy>
  <cp:lastPrinted>2022-08-05T04:15:00Z</cp:lastPrinted>
  <dcterms:modified xsi:type="dcterms:W3CDTF">2022-08-11T10:02:07Z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EDBAB4FB2D0E4659A3D7CEDD3DED9089</vt:lpwstr>
  </property>
</Properties>
</file>