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r>
        <w:rPr>
          <w:rFonts w:hint="eastAsia" w:ascii="仿宋_GB2312" w:hAnsi="宋体" w:eastAsia="仿宋_GB2312" w:cs="Times New Roman"/>
          <w:b/>
          <w:color w:val="000000"/>
          <w:sz w:val="32"/>
          <w:szCs w:val="32"/>
          <w:lang w:val="en-US" w:eastAsia="zh-CN"/>
        </w:rPr>
        <w:t>广西骨伤医院多功能除颤仪</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GXGSYY-CGB-YLSBK-2022-</w:t>
      </w:r>
      <w:r>
        <w:rPr>
          <w:rFonts w:hint="eastAsia" w:ascii="仿宋_GB2312" w:hAnsi="宋体" w:eastAsia="仿宋_GB2312" w:cs="Times New Roman"/>
          <w:b/>
          <w:color w:val="000000"/>
          <w:sz w:val="32"/>
          <w:szCs w:val="32"/>
          <w:highlight w:val="none"/>
          <w:lang w:val="en-US" w:eastAsia="zh-CN"/>
        </w:rPr>
        <w:t>15</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12</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highlight w:val="none"/>
          <w:lang w:val="zh-CN"/>
        </w:rPr>
      </w:pPr>
      <w:bookmarkStart w:id="1" w:name="_Toc28359012"/>
      <w:bookmarkStart w:id="2" w:name="_Toc35393798"/>
      <w:bookmarkStart w:id="3" w:name="_Toc28359089"/>
      <w:bookmarkStart w:id="4" w:name="_Toc44229878"/>
      <w:bookmarkStart w:id="5" w:name="_Toc35393629"/>
      <w:bookmarkStart w:id="6" w:name="_Toc47452205"/>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项目编号：GXGSYY-CGB-YLSBK-2022-15</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eastAsia="zh-CN"/>
        </w:rPr>
        <w:t>多功能除颤仪</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5.5</w:t>
      </w:r>
      <w:r>
        <w:rPr>
          <w:rFonts w:hint="eastAsia" w:ascii="宋体" w:hAnsi="宋体" w:eastAsia="宋体" w:cs="Times New Roman"/>
          <w:color w:val="000000"/>
          <w:szCs w:val="21"/>
        </w:rPr>
        <w:t>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最高限价：</w:t>
      </w:r>
      <w:r>
        <w:rPr>
          <w:rFonts w:hint="eastAsia" w:ascii="宋体" w:hAnsi="宋体" w:eastAsia="宋体" w:cs="Times New Roman"/>
          <w:color w:val="000000"/>
          <w:szCs w:val="21"/>
          <w:lang w:val="en-US" w:eastAsia="zh-CN"/>
        </w:rPr>
        <w:t>5.5</w:t>
      </w:r>
      <w:r>
        <w:rPr>
          <w:rFonts w:hint="eastAsia" w:ascii="宋体" w:hAnsi="宋体" w:eastAsia="宋体" w:cs="Times New Roman"/>
          <w:color w:val="000000"/>
          <w:szCs w:val="21"/>
        </w:rPr>
        <w:t>万元。</w:t>
      </w:r>
      <w:bookmarkStart w:id="7" w:name="_Toc44229879"/>
      <w:bookmarkStart w:id="8" w:name="_Toc35393630"/>
      <w:bookmarkStart w:id="9" w:name="_Toc47452206"/>
      <w:bookmarkStart w:id="10" w:name="_Toc35393799"/>
      <w:bookmarkStart w:id="11" w:name="_Toc28359013"/>
      <w:bookmarkStart w:id="12" w:name="_Toc28359090"/>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多功能除颤仪</w:t>
            </w:r>
            <w:r>
              <w:rPr>
                <w:rFonts w:hint="eastAsia" w:ascii="宋体" w:hAnsi="宋体" w:eastAsia="宋体" w:cs="Times New Roman"/>
                <w:color w:val="000000"/>
                <w:szCs w:val="21"/>
              </w:rPr>
              <w:t>采购项目</w:t>
            </w:r>
          </w:p>
        </w:tc>
        <w:tc>
          <w:tcPr>
            <w:tcW w:w="992" w:type="dxa"/>
            <w:tcBorders>
              <w:top w:val="single" w:color="auto" w:sz="4" w:space="0"/>
              <w:left w:val="nil"/>
              <w:bottom w:val="single" w:color="auto" w:sz="4" w:space="0"/>
              <w:right w:val="single" w:color="auto" w:sz="4" w:space="0"/>
            </w:tcBorders>
            <w:vAlign w:val="center"/>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1台</w:t>
            </w:r>
          </w:p>
        </w:tc>
        <w:tc>
          <w:tcPr>
            <w:tcW w:w="5103" w:type="dxa"/>
            <w:tcBorders>
              <w:top w:val="single" w:color="auto" w:sz="4" w:space="0"/>
              <w:left w:val="nil"/>
              <w:bottom w:val="single" w:color="auto" w:sz="4" w:space="0"/>
              <w:right w:val="single" w:color="auto" w:sz="4" w:space="0"/>
            </w:tcBorders>
          </w:tcPr>
          <w:p>
            <w:pPr>
              <w:spacing w:line="32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≥6.5寸彩色显示屏，显示≥3通道监护参数波形；</w:t>
            </w:r>
          </w:p>
          <w:p>
            <w:pPr>
              <w:spacing w:line="32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2.除颤方式：手动除颤，类型：同步/异步；</w:t>
            </w:r>
          </w:p>
          <w:p>
            <w:pPr>
              <w:spacing w:line="320" w:lineRule="exac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3.除颤波形：双相波；</w:t>
            </w:r>
          </w:p>
          <w:p>
            <w:pPr>
              <w:spacing w:line="320" w:lineRule="exact"/>
              <w:rPr>
                <w:rFonts w:hint="eastAsia" w:ascii="宋体" w:hAnsi="宋体" w:eastAsia="宋体" w:cs="Times New Roman"/>
                <w:color w:val="000000"/>
                <w:szCs w:val="21"/>
              </w:rPr>
            </w:pPr>
            <w:r>
              <w:rPr>
                <w:rFonts w:hint="eastAsia" w:ascii="宋体" w:hAnsi="宋体" w:eastAsia="宋体" w:cs="Times New Roman"/>
                <w:color w:val="000000"/>
                <w:szCs w:val="21"/>
                <w:lang w:val="en-US" w:eastAsia="zh-CN"/>
              </w:rPr>
              <w:t>4.除颤手柄具备成人、儿童电极板功能；</w:t>
            </w:r>
          </w:p>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hint="eastAsia"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hint="eastAsia" w:ascii="宋体" w:hAnsi="宋体" w:eastAsia="宋体" w:cs="Times New Roman"/>
          <w:color w:val="000000"/>
          <w:szCs w:val="21"/>
          <w:highlight w:val="none"/>
        </w:rPr>
      </w:pPr>
      <w:r>
        <w:rPr>
          <w:rFonts w:hint="eastAsia" w:ascii="宋体" w:hAnsi="宋体" w:eastAsia="宋体" w:cs="Times New Roman"/>
          <w:color w:val="000000"/>
          <w:szCs w:val="21"/>
        </w:rPr>
        <w:t>1.获取时间：自本公告</w:t>
      </w:r>
      <w:r>
        <w:rPr>
          <w:rFonts w:hint="eastAsia" w:ascii="宋体" w:hAnsi="宋体" w:eastAsia="宋体" w:cs="Times New Roman"/>
          <w:color w:val="000000"/>
          <w:szCs w:val="21"/>
          <w:highlight w:val="none"/>
        </w:rPr>
        <w:t>发布之时起至2022年</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22</w:t>
      </w:r>
      <w:r>
        <w:rPr>
          <w:rFonts w:hint="eastAsia" w:ascii="宋体" w:hAnsi="宋体" w:eastAsia="宋体" w:cs="Times New Roman"/>
          <w:color w:val="000000"/>
          <w:szCs w:val="21"/>
          <w:highlight w:val="none"/>
        </w:rPr>
        <w:t>日18时00分。</w:t>
      </w:r>
    </w:p>
    <w:p>
      <w:pPr>
        <w:spacing w:line="320" w:lineRule="exact"/>
        <w:ind w:firstLine="420" w:firstLineChars="20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2.获取方式：在广西骨伤医院官方网站此公告附件处下载。</w:t>
      </w:r>
    </w:p>
    <w:p>
      <w:pPr>
        <w:spacing w:line="320" w:lineRule="exact"/>
        <w:ind w:firstLine="422" w:firstLineChars="200"/>
        <w:rPr>
          <w:rFonts w:hint="eastAsia"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四、响应文件提交</w:t>
      </w:r>
    </w:p>
    <w:p>
      <w:pPr>
        <w:spacing w:line="320" w:lineRule="exact"/>
        <w:ind w:firstLine="420" w:firstLineChars="20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1.响应文件提交开</w:t>
      </w:r>
      <w:bookmarkStart w:id="25" w:name="_GoBack"/>
      <w:bookmarkEnd w:id="25"/>
      <w:r>
        <w:rPr>
          <w:rFonts w:hint="eastAsia" w:ascii="宋体" w:hAnsi="宋体" w:eastAsia="宋体" w:cs="Times New Roman"/>
          <w:color w:val="000000"/>
          <w:szCs w:val="21"/>
          <w:highlight w:val="none"/>
        </w:rPr>
        <w:t>始时间：2022年</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16</w:t>
      </w:r>
      <w:r>
        <w:rPr>
          <w:rFonts w:hint="eastAsia" w:ascii="宋体" w:hAnsi="宋体" w:eastAsia="宋体" w:cs="Times New Roman"/>
          <w:color w:val="000000"/>
          <w:szCs w:val="21"/>
          <w:highlight w:val="none"/>
        </w:rPr>
        <w:t>日8时00分（北京时间）</w:t>
      </w:r>
    </w:p>
    <w:p>
      <w:pPr>
        <w:spacing w:line="320" w:lineRule="exact"/>
        <w:ind w:firstLine="420" w:firstLineChars="20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2.响应文件提交截止时间：2022年</w:t>
      </w: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22</w:t>
      </w:r>
      <w:r>
        <w:rPr>
          <w:rFonts w:hint="eastAsia" w:ascii="宋体" w:hAnsi="宋体" w:eastAsia="宋体" w:cs="Times New Roman"/>
          <w:color w:val="000000"/>
          <w:szCs w:val="21"/>
          <w:highlight w:val="none"/>
        </w:rPr>
        <w:t>日 18时00分（北京时间）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highlight w:val="none"/>
        </w:rPr>
        <w:t>3.首次响应文件提交地点：广西骨伤医院采购办（广西南宁市东葛路1号锦</w:t>
      </w:r>
      <w:r>
        <w:rPr>
          <w:rFonts w:hint="eastAsia" w:ascii="宋体" w:hAnsi="宋体" w:eastAsia="宋体" w:cs="Times New Roman"/>
          <w:color w:val="000000"/>
          <w:szCs w:val="21"/>
        </w:rPr>
        <w:t>华大酒店副楼4楼401号）注：供应商应当在首次响应文件提交截止时间前，将响应文件密封送达首次响应文件提交地点。在首次响应文件提交截止时间后送达的响应文件为无效文件，将被拒收。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五、开启</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1.时间：另行通知。</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2.地点：另行通知。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六、公告期限</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自本公告发布之日起5个工作日。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七、凡对本次采购提出询问，请按以下方式联系。</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名    称：广西骨伤医院</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地    址：广西南宁市青秀区新民路32号</w:t>
      </w:r>
    </w:p>
    <w:p>
      <w:pPr>
        <w:spacing w:line="320" w:lineRule="exact"/>
        <w:ind w:firstLine="420" w:firstLineChars="200"/>
        <w:rPr>
          <w:rFonts w:ascii="Calibri" w:hAnsi="Calibri" w:eastAsia="宋体" w:cs="Times New Roman"/>
          <w:szCs w:val="24"/>
        </w:rPr>
      </w:pPr>
      <w:r>
        <w:rPr>
          <w:rFonts w:hint="eastAsia" w:ascii="宋体" w:hAnsi="宋体" w:eastAsia="宋体" w:cs="Times New Roman"/>
          <w:color w:val="000000"/>
          <w:szCs w:val="21"/>
        </w:rPr>
        <w:t>联系方式：联系人：李浩；联系电话：17344229910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w:t>
            </w:r>
            <w:r>
              <w:rPr>
                <w:rFonts w:hint="eastAsia" w:ascii="宋体" w:hAnsi="宋体" w:eastAsia="宋体" w:cs="宋体"/>
                <w:color w:val="000000"/>
                <w:szCs w:val="21"/>
                <w:lang w:val="en-US" w:eastAsia="zh-CN"/>
              </w:rPr>
              <w:t>自拟</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w:t>
            </w:r>
            <w:r>
              <w:rPr>
                <w:rFonts w:hint="eastAsia" w:ascii="宋体" w:hAnsi="宋体" w:eastAsia="宋体" w:cs="宋体"/>
                <w:color w:val="000000"/>
                <w:szCs w:val="21"/>
                <w:lang w:val="en-US" w:eastAsia="zh-CN"/>
              </w:rPr>
              <w:t>自拟</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多功能除颤仪</w:t>
      </w:r>
      <w:r>
        <w:rPr>
          <w:rFonts w:hint="eastAsia" w:ascii="宋体" w:hAnsi="宋体" w:eastAsia="宋体" w:cs="Times New Roman"/>
          <w:color w:val="000000"/>
          <w:szCs w:val="21"/>
        </w:rPr>
        <w:t>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tabs>
                <w:tab w:val="left" w:pos="180"/>
                <w:tab w:val="left" w:pos="1620"/>
              </w:tabs>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多功能除颤仪</w:t>
            </w:r>
            <w:r>
              <w:rPr>
                <w:rFonts w:hint="eastAsia" w:ascii="宋体" w:hAnsi="宋体" w:eastAsia="宋体" w:cs="Times New Roman"/>
                <w:color w:val="000000"/>
                <w:szCs w:val="21"/>
              </w:rPr>
              <w:t>采购项目</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1台</w:t>
            </w:r>
          </w:p>
        </w:tc>
        <w:tc>
          <w:tcPr>
            <w:tcW w:w="6845" w:type="dxa"/>
          </w:tcPr>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≥6.5寸彩色显示屏，显示≥3通道监护参数波形；</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2.除颤方式：手动除颤，类型：同步/异步；</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3.除颤波形：双相波；</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4.除颤手柄具备成人、儿童电极板功能；</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5.最大能量≤360J，≥14档能量调节；</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6.充电时间≤6秒充电到200J（电池供电）；</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7.标配ECG监测（心电监护）；</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8.具有存储和转移内部资料数据功能；</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9.可电池和交流供电；</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10.具备一定的防水、防尘、抗震性能；</w:t>
            </w:r>
          </w:p>
          <w:p>
            <w:pPr>
              <w:tabs>
                <w:tab w:val="left" w:pos="180"/>
                <w:tab w:val="left" w:pos="1620"/>
              </w:tabs>
              <w:spacing w:line="320" w:lineRule="exact"/>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11.关机状态下设备支持每天定时自动运行自检，并有相应的提醒功能；</w:t>
            </w:r>
          </w:p>
          <w:p>
            <w:pPr>
              <w:tabs>
                <w:tab w:val="left" w:pos="180"/>
                <w:tab w:val="left" w:pos="1620"/>
              </w:tabs>
              <w:spacing w:line="320" w:lineRule="exact"/>
              <w:jc w:val="left"/>
              <w:rPr>
                <w:rFonts w:ascii="宋体" w:hAnsi="宋体" w:eastAsia="宋体" w:cs="Times New Roman"/>
                <w:kern w:val="0"/>
                <w:szCs w:val="21"/>
              </w:rPr>
            </w:pPr>
            <w:r>
              <w:rPr>
                <w:rFonts w:hint="eastAsia" w:ascii="宋体" w:hAnsi="宋体" w:eastAsia="宋体" w:cs="Times New Roman"/>
                <w:color w:val="000000"/>
                <w:szCs w:val="21"/>
                <w:lang w:val="en-US" w:eastAsia="zh-CN"/>
              </w:rPr>
              <w:t>12.具有生理报警和技术报警功能。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color w:val="auto"/>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付款方式：货物到货验收合格后，中标人应在30日内开具发票给采购人，采购人在7个工作日内支付合同总金额的1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vAlign w:val="top"/>
          </w:tcPr>
          <w:p>
            <w:pPr>
              <w:keepNext/>
              <w:keepLines/>
              <w:spacing w:line="360" w:lineRule="exact"/>
              <w:ind w:firstLine="420" w:firstLineChars="200"/>
              <w:outlineLvl w:val="1"/>
              <w:rPr>
                <w:rFonts w:ascii="宋体" w:hAnsi="宋体" w:eastAsia="宋体" w:cs="Times New Roman"/>
                <w:color w:val="000000"/>
                <w:szCs w:val="21"/>
              </w:rPr>
            </w:pPr>
            <w:r>
              <w:rPr>
                <w:rFonts w:hint="eastAsia" w:ascii="宋体" w:hAnsi="宋体" w:eastAsia="宋体" w:cs="Times New Roman"/>
                <w:color w:val="000000"/>
                <w:szCs w:val="21"/>
              </w:rPr>
              <w:t>价格分（以进入评标的最低的评标报价为50分。）</w:t>
            </w:r>
          </w:p>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rPr>
              <w:t>5</w:t>
            </w:r>
            <w:r>
              <w:rPr>
                <w:rFonts w:ascii="宋体" w:hAnsi="宋体" w:eastAsia="宋体" w:cs="Times New Roman"/>
                <w:bCs/>
                <w:color w:val="000000"/>
                <w:szCs w:val="21"/>
              </w:rPr>
              <w:t>0分</w:t>
            </w:r>
          </w:p>
          <w:p>
            <w:pPr>
              <w:ind w:firstLine="420" w:firstLineChars="200"/>
              <w:rPr>
                <w:rFonts w:ascii="Calibri" w:hAnsi="Calibri" w:eastAsia="宋体" w:cs="Calibri"/>
                <w:szCs w:val="21"/>
              </w:rPr>
            </w:pPr>
            <w:r>
              <w:rPr>
                <w:rFonts w:ascii="宋体" w:hAnsi="宋体" w:eastAsia="宋体" w:cs="Times New Roman"/>
                <w:bCs/>
                <w:color w:val="000000"/>
                <w:szCs w:val="21"/>
              </w:rPr>
              <w:t xml:space="preserve">                       某投标人评标报价（金额）</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vAlign w:val="top"/>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53"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投标文件技术参数无负偏离且有1个及以上正偏离，得12分；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投标文件技术参数无正、负偏离，得6分；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投标文件技术参数有1个负偏离，得2分；</w:t>
            </w:r>
          </w:p>
          <w:p>
            <w:pPr>
              <w:rPr>
                <w:rFonts w:ascii="宋体" w:hAnsi="宋体" w:eastAsia="宋体" w:cs="Times New Roman"/>
                <w:color w:val="000000"/>
                <w:szCs w:val="21"/>
              </w:rPr>
            </w:pPr>
            <w:r>
              <w:rPr>
                <w:rFonts w:hint="eastAsia" w:ascii="宋体" w:hAnsi="宋体" w:eastAsia="宋体" w:cs="Times New Roman"/>
                <w:color w:val="000000"/>
                <w:szCs w:val="21"/>
              </w:rPr>
              <w:t>主要技术参数及配置优于采购文件要求的，每优于一项加2分，总加分8分。（主要技术参数指第三章项目需求中标注▲号的技术需求及要求）</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2</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53"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一档：一般品牌(同一品牌，应同一分值)           1～3分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3.1</w:t>
            </w:r>
            <w:r>
              <w:rPr>
                <w:rFonts w:hint="eastAsia" w:ascii="宋体" w:hAnsi="宋体" w:eastAsia="宋体" w:cs="Times New Roman"/>
                <w:color w:val="000000"/>
                <w:szCs w:val="21"/>
              </w:rPr>
              <w:t>～7分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7.1</w:t>
            </w:r>
            <w:r>
              <w:rPr>
                <w:rFonts w:hint="eastAsia" w:ascii="宋体" w:hAnsi="宋体" w:eastAsia="宋体" w:cs="Times New Roman"/>
                <w:color w:val="000000"/>
                <w:szCs w:val="21"/>
              </w:rPr>
              <w:t>～10分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53"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w:t>
            </w:r>
            <w:r>
              <w:rPr>
                <w:rFonts w:ascii="宋体" w:hAnsi="宋体" w:eastAsia="宋体" w:cs="Times New Roman"/>
                <w:color w:val="000000"/>
                <w:szCs w:val="21"/>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ascii="宋体" w:hAnsi="宋体" w:eastAsia="宋体" w:cs="Times New Roman"/>
                <w:color w:val="000000"/>
                <w:szCs w:val="21"/>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ascii="宋体" w:hAnsi="宋体" w:eastAsia="宋体" w:cs="Times New Roman"/>
                <w:color w:val="000000"/>
                <w:szCs w:val="21"/>
              </w:rPr>
              <w:t>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Times New Roman"/>
                <w:color w:val="000000"/>
                <w:szCs w:val="21"/>
              </w:rPr>
              <w:t>投标人自2019年以来同类项目业绩分（提供合同复印件），每提供一个合同复印件得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w:t>
            </w:r>
            <w:r>
              <w:rPr>
                <w:rFonts w:hint="eastAsia" w:ascii="宋体" w:hAnsi="宋体" w:eastAsia="宋体" w:cs="Arial"/>
                <w:szCs w:val="21"/>
              </w:rPr>
              <w:t>及验收报告复印件</w:t>
            </w:r>
            <w:r>
              <w:rPr>
                <w:rFonts w:ascii="宋体" w:hAnsi="宋体" w:eastAsia="宋体" w:cs="Arial"/>
                <w:szCs w:val="21"/>
              </w:rPr>
              <w:t>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hint="eastAsia" w:ascii="仿宋_GB2312" w:hAnsi="Calibri" w:eastAsia="仿宋_GB2312" w:cs="Calibri"/>
          <w:bCs/>
          <w:color w:val="000000"/>
          <w:sz w:val="32"/>
          <w:szCs w:val="32"/>
        </w:rPr>
      </w:pPr>
    </w:p>
    <w:p>
      <w:pPr>
        <w:snapToGrid w:val="0"/>
        <w:spacing w:before="156" w:beforeLines="50" w:after="50"/>
        <w:ind w:firstLine="640" w:firstLineChars="200"/>
        <w:rPr>
          <w:rFonts w:hint="default" w:ascii="仿宋_GB2312" w:hAnsi="Calibri" w:eastAsia="仿宋_GB2312" w:cs="Calibri"/>
          <w:bCs/>
          <w:color w:val="000000"/>
          <w:sz w:val="32"/>
          <w:szCs w:val="32"/>
          <w:lang w:val="en-US" w:eastAsia="zh-CN"/>
        </w:rPr>
      </w:pPr>
      <w:r>
        <w:rPr>
          <w:rFonts w:hint="eastAsia" w:ascii="仿宋_GB2312" w:hAnsi="Calibri" w:eastAsia="仿宋_GB2312" w:cs="Calibri"/>
          <w:bCs/>
          <w:color w:val="000000"/>
          <w:sz w:val="32"/>
          <w:szCs w:val="32"/>
          <w:lang w:val="en-US" w:eastAsia="zh-CN"/>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jc w:val="both"/>
        <w:rPr>
          <w:rFonts w:hint="default" w:ascii="仿宋_GB2312" w:hAnsi="Calibri" w:eastAsia="仿宋_GB2312" w:cs="Calibri"/>
          <w:color w:val="000000"/>
          <w:sz w:val="32"/>
          <w:szCs w:val="32"/>
          <w:lang w:val="en-US" w:eastAsia="zh-CN"/>
        </w:rPr>
      </w:pPr>
    </w:p>
    <w:p>
      <w:p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宋体" w:hAnsi="宋体" w:eastAsia="宋体" w:cs="Calibri"/>
          <w:b/>
          <w:bCs/>
          <w:color w:val="000000"/>
          <w:sz w:val="32"/>
          <w:szCs w:val="32"/>
        </w:rPr>
        <w:t>（响应文件</w:t>
      </w:r>
      <w:r>
        <w:rPr>
          <w:rFonts w:hint="eastAsia" w:ascii="宋体" w:hAnsi="宋体" w:eastAsia="宋体" w:cs="Calibri"/>
          <w:b/>
          <w:bCs/>
          <w:color w:val="000000"/>
          <w:sz w:val="32"/>
          <w:szCs w:val="32"/>
          <w:lang w:val="en-US" w:eastAsia="zh-CN"/>
        </w:rPr>
        <w:t>排列顺序</w:t>
      </w:r>
      <w:r>
        <w:rPr>
          <w:rFonts w:hint="eastAsia" w:ascii="宋体" w:hAnsi="宋体" w:eastAsia="宋体" w:cs="Calibri"/>
          <w:b/>
          <w:bCs/>
          <w:color w:val="000000"/>
          <w:sz w:val="32"/>
          <w:szCs w:val="32"/>
        </w:rPr>
        <w:t>）</w:t>
      </w:r>
    </w:p>
    <w:p>
      <w:p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按照以下顺序排列相关资料：</w:t>
      </w:r>
    </w:p>
    <w:p>
      <w:pPr>
        <w:numPr>
          <w:ilvl w:val="0"/>
          <w:numId w:val="1"/>
        </w:num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响应文件目录</w:t>
      </w:r>
    </w:p>
    <w:p>
      <w:pPr>
        <w:numPr>
          <w:ilvl w:val="0"/>
          <w:numId w:val="1"/>
        </w:num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报价信息</w:t>
      </w:r>
    </w:p>
    <w:p>
      <w:pPr>
        <w:numPr>
          <w:ilvl w:val="0"/>
          <w:numId w:val="0"/>
        </w:num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 xml:space="preserve">  包含但不限于报价表、产品技术、商务偏离表、营业执照、法人授权书、相关注册证书、产品备案、厂家授权书、厂家营业执照、售后服务方案、产品彩页等产品信息的相关资料。</w:t>
      </w:r>
    </w:p>
    <w:p>
      <w:pPr>
        <w:numPr>
          <w:ilvl w:val="0"/>
          <w:numId w:val="0"/>
        </w:numPr>
        <w:snapToGrid w:val="0"/>
        <w:spacing w:before="156" w:beforeLines="50" w:after="50"/>
        <w:jc w:val="both"/>
        <w:rPr>
          <w:rFonts w:hint="default"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（三）资格证明文件</w:t>
      </w:r>
    </w:p>
    <w:p>
      <w:pPr>
        <w:numPr>
          <w:ilvl w:val="0"/>
          <w:numId w:val="0"/>
        </w:numPr>
        <w:snapToGrid w:val="0"/>
        <w:spacing w:before="156" w:beforeLines="50" w:after="50"/>
        <w:jc w:val="both"/>
        <w:rPr>
          <w:rFonts w:hint="default"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lang w:val="en-US" w:eastAsia="zh-CN"/>
        </w:rPr>
        <w:t>一</w:t>
      </w:r>
      <w:r>
        <w:rPr>
          <w:rFonts w:hint="eastAsia" w:ascii="宋体" w:hAnsi="宋体" w:eastAsia="宋体" w:cs="Calibri"/>
          <w:b/>
          <w:bCs/>
          <w:color w:val="000000"/>
          <w:sz w:val="32"/>
          <w:szCs w:val="32"/>
        </w:rPr>
        <w:t>、</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W w:w="9712"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lang w:val="en-US" w:eastAsia="zh-CN"/>
              </w:rPr>
              <w:t>产品</w:t>
            </w:r>
            <w:r>
              <w:rPr>
                <w:rFonts w:hint="eastAsia" w:ascii="仿宋_GB2312" w:hAnsi="Calibri" w:eastAsia="仿宋_GB2312" w:cs="Calibri"/>
                <w:color w:val="000000"/>
                <w:sz w:val="32"/>
                <w:szCs w:val="32"/>
              </w:rPr>
              <w:t>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hint="default"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hint="eastAsia"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pacing w:line="300" w:lineRule="auto"/>
        <w:rPr>
          <w:rFonts w:hint="eastAsia"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lang w:val="en-US" w:eastAsia="zh-CN"/>
        </w:rPr>
        <w:t>二</w:t>
      </w:r>
      <w:r>
        <w:rPr>
          <w:rFonts w:hint="eastAsia" w:ascii="宋体" w:hAnsi="宋体" w:eastAsia="宋体" w:cs="Calibri"/>
          <w:b/>
          <w:bCs/>
          <w:color w:val="000000"/>
          <w:sz w:val="32"/>
          <w:szCs w:val="32"/>
        </w:rPr>
        <w:t>、资格证明文件格式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E7"/>
    <w:rsid w:val="0000112F"/>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71F42"/>
    <w:rsid w:val="00387E5B"/>
    <w:rsid w:val="00394748"/>
    <w:rsid w:val="00395120"/>
    <w:rsid w:val="003A5090"/>
    <w:rsid w:val="003E6D85"/>
    <w:rsid w:val="00420458"/>
    <w:rsid w:val="004261FD"/>
    <w:rsid w:val="0043312E"/>
    <w:rsid w:val="00437B08"/>
    <w:rsid w:val="00475ACF"/>
    <w:rsid w:val="00482B18"/>
    <w:rsid w:val="0049122E"/>
    <w:rsid w:val="004970E7"/>
    <w:rsid w:val="004B36A3"/>
    <w:rsid w:val="004B5BED"/>
    <w:rsid w:val="004B7907"/>
    <w:rsid w:val="004E4867"/>
    <w:rsid w:val="00522BAE"/>
    <w:rsid w:val="005467AF"/>
    <w:rsid w:val="0055706B"/>
    <w:rsid w:val="005904DC"/>
    <w:rsid w:val="00590FB2"/>
    <w:rsid w:val="005A3E00"/>
    <w:rsid w:val="005B5BDB"/>
    <w:rsid w:val="005E5076"/>
    <w:rsid w:val="006208AC"/>
    <w:rsid w:val="0064134D"/>
    <w:rsid w:val="00652A2F"/>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B02BA"/>
    <w:rsid w:val="007B1D4B"/>
    <w:rsid w:val="007C0ABE"/>
    <w:rsid w:val="007C7A57"/>
    <w:rsid w:val="00804931"/>
    <w:rsid w:val="00851441"/>
    <w:rsid w:val="00876610"/>
    <w:rsid w:val="008B0597"/>
    <w:rsid w:val="008B759C"/>
    <w:rsid w:val="008D1A95"/>
    <w:rsid w:val="008F2FB5"/>
    <w:rsid w:val="009021D5"/>
    <w:rsid w:val="009123EC"/>
    <w:rsid w:val="00914286"/>
    <w:rsid w:val="009149DA"/>
    <w:rsid w:val="009535DF"/>
    <w:rsid w:val="009A28A4"/>
    <w:rsid w:val="009B1BE3"/>
    <w:rsid w:val="009B74A4"/>
    <w:rsid w:val="00A1363E"/>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100B70C3"/>
    <w:rsid w:val="1A632FBA"/>
    <w:rsid w:val="230C6132"/>
    <w:rsid w:val="267D2BB8"/>
    <w:rsid w:val="303D69DF"/>
    <w:rsid w:val="36EF4890"/>
    <w:rsid w:val="39026745"/>
    <w:rsid w:val="3CBC3F0B"/>
    <w:rsid w:val="3CF86B7C"/>
    <w:rsid w:val="45DB2F02"/>
    <w:rsid w:val="52006EE7"/>
    <w:rsid w:val="53FE114B"/>
    <w:rsid w:val="57874CD5"/>
    <w:rsid w:val="5D72019D"/>
    <w:rsid w:val="5E9A1F4D"/>
    <w:rsid w:val="61A65ACE"/>
    <w:rsid w:val="6D5A388E"/>
    <w:rsid w:val="74DA269D"/>
    <w:rsid w:val="78D3337A"/>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1"/>
    <w:semiHidden/>
    <w:unhideWhenUsed/>
    <w:qFormat/>
    <w:uiPriority w:val="99"/>
    <w:pPr>
      <w:ind w:left="100" w:leftChars="250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日期 字符"/>
    <w:basedOn w:val="8"/>
    <w:link w:val="3"/>
    <w:semiHidden/>
    <w:qFormat/>
    <w:uiPriority w:val="99"/>
  </w:style>
  <w:style w:type="character" w:customStyle="1" w:styleId="12">
    <w:name w:val="标题 2 字符"/>
    <w:basedOn w:val="8"/>
    <w:link w:val="2"/>
    <w:semiHidden/>
    <w:qFormat/>
    <w:uiPriority w:val="9"/>
    <w:rPr>
      <w:rFonts w:asciiTheme="majorHAnsi" w:hAnsiTheme="majorHAnsi" w:eastAsiaTheme="majorEastAsia" w:cstheme="majorBidi"/>
      <w:b/>
      <w:bCs/>
      <w:sz w:val="32"/>
      <w:szCs w:val="32"/>
    </w:rPr>
  </w:style>
  <w:style w:type="paragraph" w:styleId="13">
    <w:name w:val="List Paragraph"/>
    <w:basedOn w:val="1"/>
    <w:qFormat/>
    <w:uiPriority w:val="34"/>
    <w:pPr>
      <w:ind w:firstLine="420" w:firstLineChars="200"/>
    </w:pPr>
  </w:style>
  <w:style w:type="character" w:customStyle="1" w:styleId="14">
    <w:name w:val="font91"/>
    <w:basedOn w:val="8"/>
    <w:qFormat/>
    <w:uiPriority w:val="0"/>
    <w:rPr>
      <w:rFonts w:hint="eastAsia" w:ascii="宋体" w:hAnsi="宋体" w:eastAsia="宋体" w:cs="宋体"/>
      <w:color w:val="000000"/>
      <w:sz w:val="20"/>
      <w:szCs w:val="20"/>
      <w:u w:val="none"/>
    </w:rPr>
  </w:style>
  <w:style w:type="character" w:customStyle="1" w:styleId="15">
    <w:name w:val="font51"/>
    <w:basedOn w:val="8"/>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3333</Words>
  <Characters>19002</Characters>
  <Lines>158</Lines>
  <Paragraphs>44</Paragraphs>
  <TotalTime>2</TotalTime>
  <ScaleCrop>false</ScaleCrop>
  <LinksUpToDate>false</LinksUpToDate>
  <CharactersWithSpaces>22291</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2022-05-24T00:31:00Z</dcterms:created>
  <dc:creator>魏宝兴</dc:creator>
  <cp:lastModifiedBy>7月LEO</cp:lastModifiedBy>
  <dcterms:modified xsi:type="dcterms:W3CDTF">2022-06-16T09:48:54Z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003F4B7C55754348827E781723701253</vt:lpwstr>
  </property>
</Properties>
</file>