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val="en-US" w:eastAsia="zh-CN"/>
        </w:rPr>
        <w:t>广西骨伤医院可升降治疗床</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GXGSYY-CGB-YLSBK-2022-</w:t>
      </w:r>
      <w:r>
        <w:rPr>
          <w:rFonts w:hint="eastAsia" w:ascii="仿宋_GB2312" w:hAnsi="宋体" w:eastAsia="仿宋_GB2312" w:cs="Times New Roman"/>
          <w:b/>
          <w:color w:val="000000"/>
          <w:sz w:val="32"/>
          <w:szCs w:val="32"/>
          <w:highlight w:val="none"/>
          <w:lang w:val="en-US" w:eastAsia="zh-CN"/>
        </w:rPr>
        <w:t>16</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12</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7452205"/>
      <w:bookmarkStart w:id="2" w:name="_Toc35393629"/>
      <w:bookmarkStart w:id="3" w:name="_Toc28359089"/>
      <w:bookmarkStart w:id="4" w:name="_Toc35393798"/>
      <w:bookmarkStart w:id="5" w:name="_Toc44229878"/>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：GXGSYY-CGB-YLSBK-2022-16</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可升降治疗床</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9.2</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hint="eastAsia" w:ascii="宋体" w:hAnsi="宋体" w:eastAsia="宋体" w:cs="Times New Roman"/>
          <w:color w:val="000000"/>
          <w:szCs w:val="21"/>
          <w:lang w:val="en-US" w:eastAsia="zh-CN"/>
        </w:rPr>
        <w:t>9.2</w:t>
      </w:r>
      <w:r>
        <w:rPr>
          <w:rFonts w:hint="eastAsia" w:ascii="宋体" w:hAnsi="宋体" w:eastAsia="宋体" w:cs="Times New Roman"/>
          <w:color w:val="000000"/>
          <w:szCs w:val="21"/>
        </w:rPr>
        <w:t>万元。</w:t>
      </w:r>
      <w:bookmarkStart w:id="7" w:name="_Toc35393799"/>
      <w:bookmarkStart w:id="8" w:name="_Toc47452206"/>
      <w:bookmarkStart w:id="9" w:name="_Toc28359013"/>
      <w:bookmarkStart w:id="10" w:name="_Toc28359090"/>
      <w:bookmarkStart w:id="11" w:name="_Toc35393630"/>
      <w:bookmarkStart w:id="12" w:name="_Toc44229879"/>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可升降治疗床</w:t>
            </w:r>
            <w:r>
              <w:rPr>
                <w:rFonts w:hint="eastAsia" w:ascii="宋体" w:hAnsi="宋体" w:eastAsia="宋体" w:cs="Times New Roman"/>
                <w:color w:val="000000"/>
                <w:szCs w:val="21"/>
              </w:rPr>
              <w:t>采购项目</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4</w:t>
            </w:r>
            <w:r>
              <w:rPr>
                <w:rFonts w:hint="eastAsia" w:ascii="宋体" w:hAnsi="宋体" w:eastAsia="宋体" w:cs="Calibri"/>
                <w:color w:val="000000"/>
                <w:szCs w:val="21"/>
              </w:rPr>
              <w:t>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尺寸规格：（190-200）*（60-70）*（45-100）cm；</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2.承重：200-260kg；</w:t>
            </w:r>
          </w:p>
          <w:p>
            <w:pPr>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3.电源：AC220，50Hz;</w:t>
            </w:r>
          </w:p>
          <w:p>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4.配有患者呼吸孔；</w:t>
            </w:r>
          </w:p>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rPr>
        <w:t>1.获取时间：自本公告发布</w:t>
      </w:r>
      <w:r>
        <w:rPr>
          <w:rFonts w:hint="eastAsia" w:ascii="宋体" w:hAnsi="宋体" w:eastAsia="宋体" w:cs="Times New Roman"/>
          <w:color w:val="000000"/>
          <w:szCs w:val="21"/>
          <w:highlight w:val="none"/>
        </w:rPr>
        <w:t>之时起至2022年</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22</w:t>
      </w:r>
      <w:r>
        <w:rPr>
          <w:rFonts w:hint="eastAsia" w:ascii="宋体" w:hAnsi="宋体" w:eastAsia="宋体" w:cs="Times New Roman"/>
          <w:color w:val="000000"/>
          <w:szCs w:val="21"/>
          <w:highlight w:val="none"/>
        </w:rPr>
        <w:t>日18时00分。</w:t>
      </w:r>
    </w:p>
    <w:p>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2.获取方式：在广西骨伤医院官方网站此公告附件处下载。</w:t>
      </w:r>
    </w:p>
    <w:p>
      <w:pPr>
        <w:spacing w:line="320" w:lineRule="exact"/>
        <w:ind w:firstLine="422" w:firstLineChars="200"/>
        <w:rPr>
          <w:rFonts w:hint="eastAsia"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四、响应文件提交</w:t>
      </w:r>
    </w:p>
    <w:p>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1.响应文件提交开始时间：2022年</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16</w:t>
      </w:r>
      <w:r>
        <w:rPr>
          <w:rFonts w:hint="eastAsia" w:ascii="宋体" w:hAnsi="宋体" w:eastAsia="宋体" w:cs="Times New Roman"/>
          <w:color w:val="000000"/>
          <w:szCs w:val="21"/>
          <w:highlight w:val="none"/>
        </w:rPr>
        <w:t>日8时00分（北京时间）</w:t>
      </w:r>
      <w:bookmarkStart w:id="25" w:name="_GoBack"/>
      <w:bookmarkEnd w:id="25"/>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highlight w:val="none"/>
        </w:rPr>
        <w:t>2.响应文件提交截止时间：2022年</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22</w:t>
      </w:r>
      <w:r>
        <w:rPr>
          <w:rFonts w:hint="eastAsia" w:ascii="宋体" w:hAnsi="宋体" w:eastAsia="宋体" w:cs="Times New Roman"/>
          <w:color w:val="000000"/>
          <w:szCs w:val="21"/>
          <w:highlight w:val="none"/>
        </w:rPr>
        <w:t>日 18时00分（北京时间</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ascii="Calibri" w:hAnsi="Calibri" w:eastAsia="宋体" w:cs="Times New Roman"/>
          <w:szCs w:val="24"/>
        </w:rPr>
      </w:pPr>
      <w:r>
        <w:rPr>
          <w:rFonts w:hint="eastAsia" w:ascii="宋体" w:hAnsi="宋体" w:eastAsia="宋体" w:cs="Times New Roman"/>
          <w:color w:val="000000"/>
          <w:szCs w:val="21"/>
        </w:rPr>
        <w:t>联系方式：联系人：李浩；联系电话：17344229910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w:t>
            </w:r>
            <w:r>
              <w:rPr>
                <w:rFonts w:hint="eastAsia" w:ascii="宋体" w:hAnsi="宋体" w:eastAsia="宋体" w:cs="宋体"/>
                <w:color w:val="000000"/>
                <w:szCs w:val="21"/>
                <w:lang w:val="en-US" w:eastAsia="zh-CN"/>
              </w:rPr>
              <w:t>自拟</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w:t>
            </w:r>
            <w:r>
              <w:rPr>
                <w:rFonts w:hint="eastAsia" w:ascii="宋体" w:hAnsi="宋体" w:eastAsia="宋体" w:cs="宋体"/>
                <w:color w:val="000000"/>
                <w:szCs w:val="21"/>
                <w:lang w:val="en-US" w:eastAsia="zh-CN"/>
              </w:rPr>
              <w:t>自拟</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可升降治疗床</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可升降治疗床</w:t>
            </w:r>
            <w:r>
              <w:rPr>
                <w:rFonts w:hint="eastAsia" w:ascii="宋体" w:hAnsi="宋体" w:eastAsia="宋体" w:cs="Times New Roman"/>
                <w:color w:val="000000"/>
                <w:szCs w:val="21"/>
              </w:rPr>
              <w:t>采购项目</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1台</w:t>
            </w:r>
          </w:p>
        </w:tc>
        <w:tc>
          <w:tcPr>
            <w:tcW w:w="6845" w:type="dxa"/>
          </w:tcPr>
          <w:p>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尺寸规格：（190-200）*（60-70）*（45-100）cm；</w:t>
            </w:r>
          </w:p>
          <w:p>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2.承重：200-260kg；</w:t>
            </w:r>
          </w:p>
          <w:p>
            <w:pPr>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3.电源：AC220，50Hz;</w:t>
            </w:r>
          </w:p>
          <w:p>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4.配有患者呼吸孔；</w:t>
            </w:r>
          </w:p>
          <w:p>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5.采用双电机电动升降调节；</w:t>
            </w:r>
          </w:p>
          <w:p>
            <w:pPr>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6.可伸缩式脚轮设计，方便治疗床移动；</w:t>
            </w:r>
          </w:p>
          <w:p>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7.由底架和床身组成，包括电机、伸缩杆和升降机构；</w:t>
            </w:r>
          </w:p>
          <w:p>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8.三段式床身调节；</w:t>
            </w:r>
          </w:p>
          <w:p>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9.调节角度：第一段-40°~40°，第二段30°，第三段0°~65°；</w:t>
            </w:r>
          </w:p>
          <w:p>
            <w:pPr>
              <w:jc w:val="left"/>
              <w:rPr>
                <w:rFonts w:ascii="宋体" w:hAnsi="宋体" w:eastAsia="宋体" w:cs="Times New Roman"/>
                <w:kern w:val="0"/>
                <w:szCs w:val="21"/>
              </w:rPr>
            </w:pPr>
            <w:r>
              <w:rPr>
                <w:rFonts w:hint="eastAsia" w:ascii="宋体" w:hAnsi="宋体" w:eastAsia="宋体" w:cs="Times New Roman"/>
                <w:color w:val="000000"/>
                <w:szCs w:val="21"/>
                <w:lang w:val="en-US" w:eastAsia="zh-CN"/>
              </w:rPr>
              <w:t>10.头部段位扶手调节距离15cm。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color w:val="auto"/>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7"/>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vAlign w:val="top"/>
          </w:tcPr>
          <w:p>
            <w:pPr>
              <w:keepNext/>
              <w:keepLines/>
              <w:spacing w:line="360" w:lineRule="exact"/>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rPr>
              <w:t>价格分（以进入评标的最低的评标报价为50分。）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rPr>
              <w:t>5</w:t>
            </w:r>
            <w:r>
              <w:rPr>
                <w:rFonts w:ascii="宋体" w:hAnsi="宋体" w:eastAsia="宋体" w:cs="Times New Roman"/>
                <w:bCs/>
                <w:color w:val="000000"/>
                <w:szCs w:val="21"/>
              </w:rPr>
              <w:t>0分</w:t>
            </w:r>
          </w:p>
          <w:p>
            <w:pPr>
              <w:ind w:firstLine="420" w:firstLineChars="200"/>
              <w:rPr>
                <w:rFonts w:ascii="Calibri" w:hAnsi="Calibri" w:eastAsia="宋体" w:cs="Calibri"/>
                <w:szCs w:val="21"/>
              </w:rPr>
            </w:pPr>
            <w:r>
              <w:rPr>
                <w:rFonts w:ascii="宋体" w:hAnsi="宋体" w:eastAsia="宋体" w:cs="Times New Roman"/>
                <w:bCs/>
                <w:color w:val="000000"/>
                <w:szCs w:val="21"/>
              </w:rPr>
              <w:t xml:space="preserve">                       某投标人评标报价（金额）</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vAlign w:val="top"/>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投标文件技术参数无负偏离且有1个及以上正偏离，得12分；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投标文件技术参数无正、负偏离，得6分；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投标文件技术参数有1个负偏离，得2分；</w:t>
            </w:r>
          </w:p>
          <w:p>
            <w:pPr>
              <w:rPr>
                <w:rFonts w:ascii="宋体" w:hAnsi="宋体" w:eastAsia="宋体" w:cs="Times New Roman"/>
                <w:color w:val="000000"/>
                <w:szCs w:val="21"/>
              </w:rPr>
            </w:pPr>
            <w:r>
              <w:rPr>
                <w:rFonts w:hint="eastAsia" w:ascii="宋体" w:hAnsi="宋体" w:eastAsia="宋体" w:cs="Times New Roman"/>
                <w:color w:val="000000"/>
                <w:szCs w:val="21"/>
              </w:rPr>
              <w:t>主要技术参数及配置优于采购文件要求的，每优于一项加2分，总加分8分。（主要技术参数指第三章项目需求中标注▲号的技术需求及要求）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2</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1～3分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3.1</w:t>
            </w:r>
            <w:r>
              <w:rPr>
                <w:rFonts w:hint="eastAsia" w:ascii="宋体" w:hAnsi="宋体" w:eastAsia="宋体" w:cs="Times New Roman"/>
                <w:color w:val="000000"/>
                <w:szCs w:val="21"/>
              </w:rPr>
              <w:t>～7分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7.1</w:t>
            </w:r>
            <w:r>
              <w:rPr>
                <w:rFonts w:hint="eastAsia" w:ascii="宋体" w:hAnsi="宋体" w:eastAsia="宋体" w:cs="Times New Roman"/>
                <w:color w:val="000000"/>
                <w:szCs w:val="21"/>
              </w:rPr>
              <w:t>～10分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hint="eastAsia" w:ascii="仿宋_GB2312" w:hAnsi="Calibri" w:eastAsia="仿宋_GB2312" w:cs="Calibri"/>
          <w:bCs/>
          <w:color w:val="000000"/>
          <w:sz w:val="32"/>
          <w:szCs w:val="32"/>
        </w:rPr>
      </w:pPr>
    </w:p>
    <w:p>
      <w:pPr>
        <w:snapToGrid w:val="0"/>
        <w:spacing w:before="156" w:beforeLines="50" w:after="50"/>
        <w:ind w:firstLine="640" w:firstLineChars="200"/>
        <w:rPr>
          <w:rFonts w:hint="default" w:ascii="仿宋_GB2312" w:hAnsi="Calibri" w:eastAsia="仿宋_GB2312" w:cs="Calibri"/>
          <w:bCs/>
          <w:color w:val="000000"/>
          <w:sz w:val="32"/>
          <w:szCs w:val="32"/>
          <w:lang w:val="en-US" w:eastAsia="zh-CN"/>
        </w:rPr>
      </w:pPr>
      <w:r>
        <w:rPr>
          <w:rFonts w:hint="eastAsia" w:ascii="仿宋_GB2312" w:hAnsi="Calibri" w:eastAsia="仿宋_GB2312" w:cs="Calibri"/>
          <w:bCs/>
          <w:color w:val="000000"/>
          <w:sz w:val="32"/>
          <w:szCs w:val="32"/>
          <w:lang w:val="en-US" w:eastAsia="zh-CN"/>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jc w:val="both"/>
        <w:rPr>
          <w:rFonts w:hint="default" w:ascii="仿宋_GB2312" w:hAnsi="Calibri" w:eastAsia="仿宋_GB2312" w:cs="Calibri"/>
          <w:color w:val="000000"/>
          <w:sz w:val="32"/>
          <w:szCs w:val="32"/>
          <w:lang w:val="en-US" w:eastAsia="zh-CN"/>
        </w:rPr>
      </w:pP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宋体" w:hAnsi="宋体" w:eastAsia="宋体" w:cs="Calibri"/>
          <w:b/>
          <w:bCs/>
          <w:color w:val="000000"/>
          <w:sz w:val="32"/>
          <w:szCs w:val="32"/>
        </w:rPr>
        <w:t>（响应文件</w:t>
      </w:r>
      <w:r>
        <w:rPr>
          <w:rFonts w:hint="eastAsia" w:ascii="宋体" w:hAnsi="宋体" w:eastAsia="宋体" w:cs="Calibri"/>
          <w:b/>
          <w:bCs/>
          <w:color w:val="000000"/>
          <w:sz w:val="32"/>
          <w:szCs w:val="32"/>
          <w:lang w:val="en-US" w:eastAsia="zh-CN"/>
        </w:rPr>
        <w:t>排列顺序</w:t>
      </w:r>
      <w:r>
        <w:rPr>
          <w:rFonts w:hint="eastAsia" w:ascii="宋体" w:hAnsi="宋体" w:eastAsia="宋体" w:cs="Calibri"/>
          <w:b/>
          <w:bCs/>
          <w:color w:val="000000"/>
          <w:sz w:val="32"/>
          <w:szCs w:val="32"/>
        </w:rPr>
        <w:t>）</w:t>
      </w: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按照以下顺序排列相关资料：</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响应文件目录</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报价信息</w:t>
      </w:r>
    </w:p>
    <w:p>
      <w:pPr>
        <w:numPr>
          <w:ilvl w:val="0"/>
          <w:numId w:val="0"/>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xml:space="preserve">  包含但不限于报价表、产品技术、商务偏离表、营业执照、法人授权书、相关注册证书、产品备案、厂家授权书、厂家营业执照、售后服务方案、产品彩页等产品信息的相关资料。</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（三）资格证明文件</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7"/>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产品</w:t>
            </w:r>
            <w:r>
              <w:rPr>
                <w:rFonts w:hint="eastAsia" w:ascii="仿宋_GB2312" w:hAnsi="Calibri" w:eastAsia="仿宋_GB2312" w:cs="Calibri"/>
                <w:color w:val="000000"/>
                <w:sz w:val="32"/>
                <w:szCs w:val="32"/>
              </w:rPr>
              <w:t>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hint="eastAsia"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B02BA"/>
    <w:rsid w:val="007B1D4B"/>
    <w:rsid w:val="007C0ABE"/>
    <w:rsid w:val="007C7A57"/>
    <w:rsid w:val="00804931"/>
    <w:rsid w:val="00851441"/>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100B70C3"/>
    <w:rsid w:val="113C2907"/>
    <w:rsid w:val="159333F9"/>
    <w:rsid w:val="1A632FBA"/>
    <w:rsid w:val="230C6132"/>
    <w:rsid w:val="267D2BB8"/>
    <w:rsid w:val="303D69DF"/>
    <w:rsid w:val="36EF4890"/>
    <w:rsid w:val="39026745"/>
    <w:rsid w:val="3CF86B7C"/>
    <w:rsid w:val="452142CC"/>
    <w:rsid w:val="45DB2F02"/>
    <w:rsid w:val="53FE114B"/>
    <w:rsid w:val="57874CD5"/>
    <w:rsid w:val="5D72019D"/>
    <w:rsid w:val="5E9A1F4D"/>
    <w:rsid w:val="6D5A388E"/>
    <w:rsid w:val="74DA269D"/>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character" w:customStyle="1" w:styleId="12">
    <w:name w:val="日期 字符"/>
    <w:basedOn w:val="9"/>
    <w:link w:val="3"/>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3333</Words>
  <Characters>19002</Characters>
  <Lines>158</Lines>
  <Paragraphs>44</Paragraphs>
  <TotalTime>1</TotalTime>
  <ScaleCrop>false</ScaleCrop>
  <LinksUpToDate>false</LinksUpToDate>
  <CharactersWithSpaces>22291</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2022-05-24T00:31:00Z</dcterms:created>
  <dc:creator>魏宝兴</dc:creator>
  <cp:lastModifiedBy>7月LEO</cp:lastModifiedBy>
  <dcterms:modified xsi:type="dcterms:W3CDTF">2022-06-16T09:48:07Z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003F4B7C55754348827E781723701253</vt:lpwstr>
  </property>
</Properties>
</file>