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53" w:leftChars="703" w:hanging="1677" w:hangingChars="522"/>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项目名称：广西骨伤医院营养食堂智慧管理系统采购项目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GXGSYY-CGB-</w:t>
      </w:r>
      <w:r>
        <w:rPr>
          <w:rFonts w:hint="eastAsia" w:ascii="仿宋_GB2312" w:hAnsi="宋体" w:eastAsia="仿宋_GB2312" w:cs="Times New Roman"/>
          <w:b/>
          <w:color w:val="000000"/>
          <w:sz w:val="32"/>
          <w:szCs w:val="32"/>
          <w:lang w:val="en-US" w:eastAsia="zh-CN"/>
        </w:rPr>
        <w:t>YYST</w:t>
      </w:r>
      <w:r>
        <w:rPr>
          <w:rFonts w:ascii="仿宋_GB2312" w:hAnsi="宋体" w:eastAsia="仿宋_GB2312" w:cs="Times New Roman"/>
          <w:b/>
          <w:color w:val="000000"/>
          <w:sz w:val="32"/>
          <w:szCs w:val="32"/>
        </w:rPr>
        <w:t>-2022-</w:t>
      </w:r>
      <w:r>
        <w:rPr>
          <w:rFonts w:hint="eastAsia" w:ascii="仿宋_GB2312" w:hAnsi="宋体" w:eastAsia="仿宋_GB2312" w:cs="Times New Roman"/>
          <w:b/>
          <w:color w:val="000000"/>
          <w:sz w:val="32"/>
          <w:szCs w:val="32"/>
          <w:lang w:val="en-US" w:eastAsia="zh-CN"/>
        </w:rPr>
        <w:t>005</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44229878"/>
      <w:bookmarkStart w:id="2" w:name="_Toc35393629"/>
      <w:bookmarkStart w:id="3" w:name="_Toc28359012"/>
      <w:bookmarkStart w:id="4" w:name="_Toc35393798"/>
      <w:bookmarkStart w:id="5" w:name="_Toc47452205"/>
      <w:bookmarkStart w:id="6" w:name="_Toc28359089"/>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项目编号：GXGSYY-CGB-YYST-2022-005</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项目名称：广西骨伤医院营养食堂智慧管理系统采购项目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万元。</w:t>
      </w:r>
      <w:bookmarkStart w:id="7" w:name="_Toc28359013"/>
      <w:bookmarkStart w:id="8" w:name="_Toc28359090"/>
      <w:bookmarkStart w:id="9" w:name="_Toc35393630"/>
      <w:bookmarkStart w:id="10" w:name="_Toc47452206"/>
      <w:bookmarkStart w:id="11" w:name="_Toc44229879"/>
      <w:bookmarkStart w:id="12" w:name="_Toc35393799"/>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Times New Roman"/>
                <w:color w:val="000000"/>
                <w:szCs w:val="21"/>
              </w:rPr>
              <w:t>广西骨伤医院营养食堂智慧管理系统采购项目</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440" w:lineRule="exact"/>
              <w:ind w:firstLine="420" w:firstLineChars="200"/>
              <w:rPr>
                <w:rFonts w:hint="eastAsia" w:ascii="宋体" w:hAnsi="宋体" w:eastAsia="宋体" w:cs="Times New Roman"/>
                <w:color w:val="000000"/>
                <w:szCs w:val="21"/>
                <w:lang w:eastAsia="zh-Hans"/>
              </w:rPr>
            </w:pPr>
            <w:r>
              <w:rPr>
                <w:rFonts w:hint="eastAsia" w:ascii="宋体" w:hAnsi="宋体" w:eastAsia="宋体" w:cs="Times New Roman"/>
                <w:color w:val="000000"/>
                <w:szCs w:val="21"/>
                <w:lang w:eastAsia="zh-Hans"/>
              </w:rPr>
              <w:t>根据当前营养</w:t>
            </w:r>
            <w:r>
              <w:rPr>
                <w:rFonts w:hint="eastAsia" w:ascii="宋体" w:hAnsi="宋体" w:eastAsia="宋体" w:cs="Times New Roman"/>
                <w:color w:val="000000"/>
                <w:szCs w:val="21"/>
                <w:lang w:val="en-US" w:eastAsia="zh-Hans"/>
              </w:rPr>
              <w:t>食堂</w:t>
            </w:r>
            <w:r>
              <w:rPr>
                <w:rFonts w:hint="eastAsia" w:ascii="宋体" w:hAnsi="宋体" w:eastAsia="宋体" w:cs="Times New Roman"/>
                <w:color w:val="000000"/>
                <w:szCs w:val="21"/>
                <w:lang w:eastAsia="zh-Hans"/>
              </w:rPr>
              <w:t>业务需求，建设相应的业务管理子系统及</w:t>
            </w:r>
            <w:r>
              <w:rPr>
                <w:rFonts w:hint="eastAsia" w:ascii="宋体" w:hAnsi="宋体" w:eastAsia="宋体" w:cs="Times New Roman"/>
                <w:color w:val="000000"/>
                <w:szCs w:val="21"/>
                <w:lang w:val="en-US" w:eastAsia="zh-CN"/>
              </w:rPr>
              <w:t>移动端</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Hans"/>
              </w:rPr>
              <w:t>实现患者</w:t>
            </w:r>
            <w:r>
              <w:rPr>
                <w:rFonts w:hint="eastAsia" w:ascii="宋体" w:hAnsi="宋体" w:eastAsia="宋体" w:cs="Times New Roman"/>
                <w:color w:val="000000"/>
                <w:szCs w:val="21"/>
                <w:lang w:eastAsia="zh-Hans"/>
              </w:rPr>
              <w:t>、</w:t>
            </w:r>
            <w:r>
              <w:rPr>
                <w:rFonts w:hint="eastAsia" w:ascii="宋体" w:hAnsi="宋体" w:eastAsia="宋体" w:cs="Times New Roman"/>
                <w:color w:val="000000"/>
                <w:szCs w:val="21"/>
                <w:lang w:val="en-US" w:eastAsia="zh-Hans"/>
              </w:rPr>
              <w:t>职工线上线下点餐</w:t>
            </w:r>
            <w:r>
              <w:rPr>
                <w:rFonts w:hint="eastAsia" w:ascii="宋体" w:hAnsi="宋体" w:eastAsia="宋体" w:cs="Times New Roman"/>
                <w:color w:val="000000"/>
                <w:szCs w:val="21"/>
                <w:lang w:eastAsia="zh-Hans"/>
              </w:rPr>
              <w:t>，</w:t>
            </w:r>
            <w:r>
              <w:rPr>
                <w:rFonts w:hint="eastAsia" w:ascii="宋体" w:hAnsi="宋体" w:eastAsia="宋体" w:cs="Times New Roman"/>
                <w:color w:val="000000"/>
                <w:szCs w:val="21"/>
                <w:lang w:val="en-US" w:eastAsia="zh-Hans"/>
              </w:rPr>
              <w:t>食堂接单配餐</w:t>
            </w:r>
            <w:r>
              <w:rPr>
                <w:rFonts w:hint="eastAsia" w:ascii="宋体" w:hAnsi="宋体" w:eastAsia="宋体" w:cs="Times New Roman"/>
                <w:color w:val="000000"/>
                <w:szCs w:val="21"/>
                <w:lang w:eastAsia="zh-Hans"/>
              </w:rPr>
              <w:t>，</w:t>
            </w:r>
            <w:r>
              <w:rPr>
                <w:rFonts w:hint="eastAsia" w:ascii="宋体" w:hAnsi="宋体" w:eastAsia="宋体" w:cs="Times New Roman"/>
                <w:color w:val="000000"/>
                <w:szCs w:val="21"/>
                <w:lang w:val="en-US" w:eastAsia="zh-Hans"/>
              </w:rPr>
              <w:t>营养师开具膳食营养餐等线上</w:t>
            </w:r>
            <w:r>
              <w:rPr>
                <w:rFonts w:hint="eastAsia" w:ascii="宋体" w:hAnsi="宋体" w:eastAsia="宋体" w:cs="Times New Roman"/>
                <w:color w:val="000000"/>
                <w:szCs w:val="21"/>
                <w:lang w:val="en-US" w:eastAsia="zh-CN"/>
              </w:rPr>
              <w:t>线下</w:t>
            </w:r>
            <w:r>
              <w:rPr>
                <w:rFonts w:hint="eastAsia" w:ascii="宋体" w:hAnsi="宋体" w:eastAsia="宋体" w:cs="Times New Roman"/>
                <w:color w:val="000000"/>
                <w:szCs w:val="21"/>
                <w:lang w:val="en-US" w:eastAsia="zh-Hans"/>
              </w:rPr>
              <w:t>工作</w:t>
            </w:r>
            <w:r>
              <w:rPr>
                <w:rFonts w:hint="eastAsia" w:ascii="宋体" w:hAnsi="宋体" w:eastAsia="宋体" w:cs="Times New Roman"/>
                <w:color w:val="000000"/>
                <w:szCs w:val="21"/>
                <w:lang w:eastAsia="zh-Hans"/>
              </w:rPr>
              <w:t>；</w:t>
            </w:r>
            <w:r>
              <w:rPr>
                <w:rFonts w:hint="eastAsia" w:ascii="宋体" w:hAnsi="宋体" w:eastAsia="宋体" w:cs="Times New Roman"/>
                <w:color w:val="000000"/>
                <w:szCs w:val="21"/>
                <w:lang w:val="en-US" w:eastAsia="zh-Hans"/>
              </w:rPr>
              <w:t>实现多维度报表可查询</w:t>
            </w:r>
            <w:r>
              <w:rPr>
                <w:rFonts w:hint="eastAsia" w:ascii="宋体" w:hAnsi="宋体" w:eastAsia="宋体" w:cs="Times New Roman"/>
                <w:color w:val="000000"/>
                <w:szCs w:val="21"/>
                <w:lang w:eastAsia="zh-Hans"/>
              </w:rPr>
              <w:t>；</w:t>
            </w:r>
            <w:r>
              <w:rPr>
                <w:rFonts w:hint="eastAsia" w:ascii="宋体" w:hAnsi="宋体" w:eastAsia="宋体" w:cs="Times New Roman"/>
                <w:color w:val="000000"/>
                <w:szCs w:val="21"/>
                <w:lang w:val="en-US" w:eastAsia="zh-Hans"/>
              </w:rPr>
              <w:t>实现院内</w:t>
            </w:r>
            <w:r>
              <w:rPr>
                <w:rFonts w:hint="eastAsia" w:ascii="宋体" w:hAnsi="宋体" w:eastAsia="宋体" w:cs="Times New Roman"/>
                <w:color w:val="000000"/>
                <w:szCs w:val="21"/>
                <w:lang w:val="en-US" w:eastAsia="zh-CN"/>
              </w:rPr>
              <w:t>小卖部</w:t>
            </w:r>
            <w:r>
              <w:rPr>
                <w:rFonts w:hint="eastAsia" w:ascii="宋体" w:hAnsi="宋体" w:eastAsia="宋体" w:cs="Times New Roman"/>
                <w:color w:val="000000"/>
                <w:szCs w:val="21"/>
                <w:lang w:val="en-US" w:eastAsia="zh-Hans"/>
              </w:rPr>
              <w:t>进销存管理</w:t>
            </w:r>
            <w:r>
              <w:rPr>
                <w:rFonts w:hint="eastAsia" w:ascii="宋体" w:hAnsi="宋体" w:eastAsia="宋体" w:cs="Times New Roman"/>
                <w:color w:val="000000"/>
                <w:szCs w:val="21"/>
                <w:lang w:eastAsia="zh-Hans"/>
              </w:rPr>
              <w:t>。</w:t>
            </w:r>
          </w:p>
          <w:p>
            <w:pPr>
              <w:spacing w:line="440" w:lineRule="exact"/>
              <w:ind w:firstLine="420" w:firstLineChars="200"/>
              <w:rPr>
                <w:rFonts w:hint="eastAsia" w:ascii="宋体" w:hAnsi="宋体" w:eastAsia="宋体" w:cs="Times New Roman"/>
                <w:color w:val="000000"/>
                <w:szCs w:val="21"/>
                <w:lang w:eastAsia="zh-Hans"/>
              </w:rPr>
            </w:pPr>
            <w:r>
              <w:rPr>
                <w:rFonts w:hint="eastAsia" w:ascii="宋体" w:hAnsi="宋体" w:eastAsia="宋体" w:cs="Times New Roman"/>
                <w:color w:val="000000"/>
                <w:szCs w:val="21"/>
                <w:lang w:val="en-US" w:eastAsia="zh-Hans"/>
              </w:rPr>
              <w:t>软件</w:t>
            </w:r>
            <w:r>
              <w:rPr>
                <w:rFonts w:hint="eastAsia" w:ascii="宋体" w:hAnsi="宋体" w:eastAsia="宋体" w:cs="Times New Roman"/>
                <w:color w:val="000000"/>
                <w:szCs w:val="21"/>
                <w:lang w:val="en-US" w:eastAsia="zh-CN"/>
              </w:rPr>
              <w:t>技术参数：</w:t>
            </w:r>
            <w:r>
              <w:rPr>
                <w:rFonts w:hint="eastAsia" w:ascii="宋体" w:hAnsi="宋体" w:eastAsia="宋体" w:cs="Times New Roman"/>
                <w:color w:val="000000"/>
                <w:szCs w:val="21"/>
                <w:lang w:eastAsia="zh-Hans"/>
              </w:rPr>
              <w:t>实现以</w:t>
            </w:r>
            <w:r>
              <w:rPr>
                <w:rFonts w:hint="eastAsia" w:ascii="宋体" w:hAnsi="宋体" w:eastAsia="宋体" w:cs="Times New Roman"/>
                <w:color w:val="000000"/>
                <w:szCs w:val="21"/>
                <w:lang w:val="en-US" w:eastAsia="zh-Hans"/>
              </w:rPr>
              <w:t>院内患者</w:t>
            </w:r>
            <w:r>
              <w:rPr>
                <w:rFonts w:hint="eastAsia" w:ascii="宋体" w:hAnsi="宋体" w:eastAsia="宋体" w:cs="Times New Roman"/>
                <w:color w:val="000000"/>
                <w:szCs w:val="21"/>
                <w:lang w:eastAsia="zh-Hans"/>
              </w:rPr>
              <w:t>、</w:t>
            </w:r>
            <w:r>
              <w:rPr>
                <w:rFonts w:hint="eastAsia" w:ascii="宋体" w:hAnsi="宋体" w:eastAsia="宋体" w:cs="Times New Roman"/>
                <w:color w:val="000000"/>
                <w:szCs w:val="21"/>
                <w:lang w:val="en-US" w:eastAsia="zh-Hans"/>
              </w:rPr>
              <w:t>职工为用户基础</w:t>
            </w:r>
            <w:r>
              <w:rPr>
                <w:rFonts w:hint="eastAsia" w:ascii="宋体" w:hAnsi="宋体" w:eastAsia="宋体" w:cs="Times New Roman"/>
                <w:color w:val="000000"/>
                <w:szCs w:val="21"/>
                <w:lang w:eastAsia="zh-Hans"/>
              </w:rPr>
              <w:t>，</w:t>
            </w:r>
            <w:r>
              <w:rPr>
                <w:rFonts w:hint="eastAsia" w:ascii="宋体" w:hAnsi="宋体" w:eastAsia="宋体" w:cs="Times New Roman"/>
                <w:color w:val="000000"/>
                <w:szCs w:val="21"/>
                <w:lang w:val="en-US" w:eastAsia="zh-Hans"/>
              </w:rPr>
              <w:t>以营养科智慧食堂为主体</w:t>
            </w:r>
            <w:r>
              <w:rPr>
                <w:rFonts w:hint="eastAsia" w:ascii="宋体" w:hAnsi="宋体" w:eastAsia="宋体" w:cs="Times New Roman"/>
                <w:color w:val="000000"/>
                <w:szCs w:val="21"/>
                <w:lang w:eastAsia="zh-Hans"/>
              </w:rPr>
              <w:t>，促进采集、评估、方案、执行、反馈的健康管理循环中各科室联动，进一步构建个人</w:t>
            </w:r>
            <w:r>
              <w:rPr>
                <w:rFonts w:hint="eastAsia" w:ascii="宋体" w:hAnsi="宋体" w:eastAsia="宋体" w:cs="Times New Roman"/>
                <w:color w:val="000000"/>
                <w:szCs w:val="21"/>
                <w:lang w:val="en-US" w:eastAsia="zh-Hans"/>
              </w:rPr>
              <w:t>营养健康管理</w:t>
            </w:r>
            <w:r>
              <w:rPr>
                <w:rFonts w:hint="eastAsia" w:ascii="宋体" w:hAnsi="宋体" w:eastAsia="宋体" w:cs="Times New Roman"/>
                <w:color w:val="000000"/>
                <w:szCs w:val="21"/>
                <w:lang w:eastAsia="zh-Hans"/>
              </w:rPr>
              <w:t>。</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12</w:t>
      </w:r>
      <w:r>
        <w:rPr>
          <w:rFonts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日8时00分（北京时间）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12</w:t>
      </w:r>
      <w:r>
        <w:rPr>
          <w:rFonts w:hint="eastAsia" w:ascii="宋体" w:hAnsi="宋体" w:eastAsia="宋体" w:cs="Times New Roman"/>
          <w:color w:val="000000"/>
          <w:szCs w:val="21"/>
        </w:rPr>
        <w:t>日 18时00分（北京时间）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bookmarkStart w:id="27" w:name="_GoBack"/>
      <w:bookmarkEnd w:id="27"/>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5" w:name="_Toc47452213"/>
      <w:r>
        <w:rPr>
          <w:rFonts w:hint="eastAsia" w:ascii="Cambria" w:hAnsi="Cambria" w:eastAsia="宋体" w:cs="Times New Roman"/>
          <w:b/>
          <w:bCs/>
          <w:color w:val="000000"/>
          <w:sz w:val="32"/>
          <w:szCs w:val="32"/>
          <w:lang w:val="zh-CN" w:eastAsia="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highlight w:val="yellow"/>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五</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广西骨伤医院营养食堂智慧管理系统采购项目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022"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2" w:hRule="atLeast"/>
          <w:jc w:val="center"/>
        </w:trPr>
        <w:tc>
          <w:tcPr>
            <w:tcW w:w="1129" w:type="dxa"/>
          </w:tcPr>
          <w:p>
            <w:pPr>
              <w:tabs>
                <w:tab w:val="left" w:pos="180"/>
                <w:tab w:val="left" w:pos="1620"/>
              </w:tabs>
              <w:spacing w:line="440" w:lineRule="exact"/>
              <w:rPr>
                <w:rFonts w:ascii="宋体" w:hAnsi="宋体" w:eastAsia="宋体" w:cs="宋体"/>
                <w:color w:val="000000"/>
                <w:szCs w:val="21"/>
              </w:rPr>
            </w:pPr>
            <w:r>
              <w:rPr>
                <w:rFonts w:hint="eastAsia" w:ascii="宋体" w:hAnsi="宋体" w:eastAsia="宋体" w:cs="Times New Roman"/>
                <w:color w:val="000000"/>
                <w:szCs w:val="21"/>
              </w:rPr>
              <w:t>广西骨伤医院营养食堂智慧管理系统采购项目</w:t>
            </w:r>
          </w:p>
        </w:tc>
        <w:tc>
          <w:tcPr>
            <w:tcW w:w="993" w:type="dxa"/>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6022" w:type="dxa"/>
          </w:tcPr>
          <w:p>
            <w:pPr>
              <w:adjustRightInd w:val="0"/>
              <w:snapToGrid w:val="0"/>
              <w:spacing w:line="360" w:lineRule="exact"/>
              <w:ind w:firstLine="420" w:firstLineChars="200"/>
              <w:jc w:val="left"/>
              <w:outlineLvl w:val="0"/>
              <w:rPr>
                <w:rFonts w:hint="eastAsia" w:ascii="宋体" w:hAnsi="宋体" w:eastAsia="宋体" w:cs="宋体"/>
                <w:bCs/>
                <w:szCs w:val="21"/>
                <w:lang w:eastAsia="zh-Hans"/>
              </w:rPr>
            </w:pPr>
            <w:r>
              <w:rPr>
                <w:rFonts w:hint="eastAsia" w:ascii="宋体" w:hAnsi="宋体" w:eastAsia="宋体" w:cs="宋体"/>
                <w:bCs/>
                <w:szCs w:val="21"/>
                <w:lang w:eastAsia="zh-Hans"/>
              </w:rPr>
              <w:t>根据当前营养</w:t>
            </w:r>
            <w:r>
              <w:rPr>
                <w:rFonts w:hint="eastAsia" w:ascii="宋体" w:hAnsi="宋体" w:eastAsia="宋体" w:cs="宋体"/>
                <w:bCs/>
                <w:szCs w:val="21"/>
                <w:lang w:val="en-US" w:eastAsia="zh-Hans"/>
              </w:rPr>
              <w:t>食堂</w:t>
            </w:r>
            <w:r>
              <w:rPr>
                <w:rFonts w:hint="eastAsia" w:ascii="宋体" w:hAnsi="宋体" w:eastAsia="宋体" w:cs="宋体"/>
                <w:bCs/>
                <w:szCs w:val="21"/>
                <w:lang w:eastAsia="zh-Hans"/>
              </w:rPr>
              <w:t>业务需求，建设相应的业务管理子系统及</w:t>
            </w:r>
            <w:r>
              <w:rPr>
                <w:rFonts w:hint="eastAsia" w:ascii="宋体" w:hAnsi="宋体" w:eastAsia="宋体" w:cs="宋体"/>
                <w:bCs/>
                <w:szCs w:val="21"/>
                <w:lang w:val="en-US" w:eastAsia="zh-CN"/>
              </w:rPr>
              <w:t>移动端</w:t>
            </w:r>
            <w:r>
              <w:rPr>
                <w:rFonts w:hint="eastAsia" w:ascii="宋体" w:hAnsi="宋体" w:eastAsia="宋体" w:cs="宋体"/>
                <w:bCs/>
                <w:szCs w:val="21"/>
                <w:lang w:eastAsia="zh-CN"/>
              </w:rPr>
              <w:t>，</w:t>
            </w:r>
            <w:r>
              <w:rPr>
                <w:rFonts w:hint="eastAsia" w:ascii="宋体" w:hAnsi="宋体" w:eastAsia="宋体" w:cs="宋体"/>
                <w:bCs/>
                <w:szCs w:val="21"/>
                <w:lang w:val="en-US" w:eastAsia="zh-Hans"/>
              </w:rPr>
              <w:t>实现患者</w:t>
            </w:r>
            <w:r>
              <w:rPr>
                <w:rFonts w:hint="eastAsia" w:ascii="宋体" w:hAnsi="宋体" w:eastAsia="宋体" w:cs="宋体"/>
                <w:bCs/>
                <w:szCs w:val="21"/>
                <w:lang w:eastAsia="zh-Hans"/>
              </w:rPr>
              <w:t>、</w:t>
            </w:r>
            <w:r>
              <w:rPr>
                <w:rFonts w:hint="eastAsia" w:ascii="宋体" w:hAnsi="宋体" w:eastAsia="宋体" w:cs="宋体"/>
                <w:bCs/>
                <w:szCs w:val="21"/>
                <w:lang w:val="en-US" w:eastAsia="zh-Hans"/>
              </w:rPr>
              <w:t>职工线上线下点餐</w:t>
            </w:r>
            <w:r>
              <w:rPr>
                <w:rFonts w:hint="eastAsia" w:ascii="宋体" w:hAnsi="宋体" w:eastAsia="宋体" w:cs="宋体"/>
                <w:bCs/>
                <w:szCs w:val="21"/>
                <w:lang w:eastAsia="zh-Hans"/>
              </w:rPr>
              <w:t>，</w:t>
            </w:r>
            <w:r>
              <w:rPr>
                <w:rFonts w:hint="eastAsia" w:ascii="宋体" w:hAnsi="宋体" w:eastAsia="宋体" w:cs="宋体"/>
                <w:bCs/>
                <w:szCs w:val="21"/>
                <w:lang w:val="en-US" w:eastAsia="zh-Hans"/>
              </w:rPr>
              <w:t>食堂接单配餐</w:t>
            </w:r>
            <w:r>
              <w:rPr>
                <w:rFonts w:hint="eastAsia" w:ascii="宋体" w:hAnsi="宋体" w:eastAsia="宋体" w:cs="宋体"/>
                <w:bCs/>
                <w:szCs w:val="21"/>
                <w:lang w:eastAsia="zh-Hans"/>
              </w:rPr>
              <w:t>，</w:t>
            </w:r>
            <w:r>
              <w:rPr>
                <w:rFonts w:hint="eastAsia" w:ascii="宋体" w:hAnsi="宋体" w:eastAsia="宋体" w:cs="宋体"/>
                <w:bCs/>
                <w:szCs w:val="21"/>
                <w:lang w:val="en-US" w:eastAsia="zh-Hans"/>
              </w:rPr>
              <w:t>营养师开具膳食营养餐等线上</w:t>
            </w:r>
            <w:r>
              <w:rPr>
                <w:rFonts w:hint="eastAsia" w:ascii="宋体" w:hAnsi="宋体" w:eastAsia="宋体" w:cs="宋体"/>
                <w:bCs/>
                <w:szCs w:val="21"/>
                <w:lang w:val="en-US" w:eastAsia="zh-CN"/>
              </w:rPr>
              <w:t>线下</w:t>
            </w:r>
            <w:r>
              <w:rPr>
                <w:rFonts w:hint="eastAsia" w:ascii="宋体" w:hAnsi="宋体" w:eastAsia="宋体" w:cs="宋体"/>
                <w:bCs/>
                <w:szCs w:val="21"/>
                <w:lang w:val="en-US" w:eastAsia="zh-Hans"/>
              </w:rPr>
              <w:t>工作</w:t>
            </w:r>
            <w:r>
              <w:rPr>
                <w:rFonts w:hint="eastAsia" w:ascii="宋体" w:hAnsi="宋体" w:eastAsia="宋体" w:cs="宋体"/>
                <w:bCs/>
                <w:szCs w:val="21"/>
                <w:lang w:eastAsia="zh-Hans"/>
              </w:rPr>
              <w:t>；</w:t>
            </w:r>
            <w:r>
              <w:rPr>
                <w:rFonts w:hint="eastAsia" w:ascii="宋体" w:hAnsi="宋体" w:eastAsia="宋体" w:cs="宋体"/>
                <w:bCs/>
                <w:szCs w:val="21"/>
                <w:lang w:val="en-US" w:eastAsia="zh-Hans"/>
              </w:rPr>
              <w:t>实现多维度报表可查询</w:t>
            </w:r>
            <w:r>
              <w:rPr>
                <w:rFonts w:hint="eastAsia" w:ascii="宋体" w:hAnsi="宋体" w:eastAsia="宋体" w:cs="宋体"/>
                <w:bCs/>
                <w:szCs w:val="21"/>
                <w:lang w:eastAsia="zh-Hans"/>
              </w:rPr>
              <w:t>；</w:t>
            </w:r>
            <w:r>
              <w:rPr>
                <w:rFonts w:hint="eastAsia" w:ascii="宋体" w:hAnsi="宋体" w:eastAsia="宋体" w:cs="宋体"/>
                <w:bCs/>
                <w:szCs w:val="21"/>
                <w:lang w:val="en-US" w:eastAsia="zh-Hans"/>
              </w:rPr>
              <w:t>实现院内</w:t>
            </w:r>
            <w:r>
              <w:rPr>
                <w:rFonts w:hint="eastAsia" w:ascii="宋体" w:hAnsi="宋体" w:eastAsia="宋体" w:cs="宋体"/>
                <w:bCs/>
                <w:szCs w:val="21"/>
                <w:lang w:val="en-US" w:eastAsia="zh-CN"/>
              </w:rPr>
              <w:t>小卖部</w:t>
            </w:r>
            <w:r>
              <w:rPr>
                <w:rFonts w:hint="eastAsia" w:ascii="宋体" w:hAnsi="宋体" w:eastAsia="宋体" w:cs="宋体"/>
                <w:bCs/>
                <w:szCs w:val="21"/>
                <w:lang w:val="en-US" w:eastAsia="zh-Hans"/>
              </w:rPr>
              <w:t>进销存管理</w:t>
            </w:r>
            <w:r>
              <w:rPr>
                <w:rFonts w:hint="eastAsia" w:ascii="宋体" w:hAnsi="宋体" w:eastAsia="宋体" w:cs="宋体"/>
                <w:bCs/>
                <w:szCs w:val="21"/>
                <w:lang w:eastAsia="zh-Hans"/>
              </w:rPr>
              <w:t>。</w:t>
            </w:r>
          </w:p>
          <w:p>
            <w:pPr>
              <w:adjustRightInd w:val="0"/>
              <w:snapToGrid w:val="0"/>
              <w:spacing w:line="360" w:lineRule="exact"/>
              <w:ind w:firstLine="420" w:firstLineChars="200"/>
              <w:jc w:val="left"/>
              <w:outlineLvl w:val="0"/>
              <w:rPr>
                <w:rFonts w:hint="eastAsia" w:ascii="宋体" w:hAnsi="宋体" w:eastAsia="宋体" w:cs="宋体"/>
                <w:bCs/>
                <w:szCs w:val="21"/>
                <w:lang w:eastAsia="zh-Hans"/>
              </w:rPr>
            </w:pPr>
            <w:r>
              <w:rPr>
                <w:rFonts w:hint="eastAsia" w:ascii="宋体" w:hAnsi="宋体" w:eastAsia="宋体" w:cs="宋体"/>
                <w:bCs/>
                <w:szCs w:val="21"/>
                <w:lang w:val="en-US" w:eastAsia="zh-Hans"/>
              </w:rPr>
              <w:t>软件</w:t>
            </w:r>
            <w:r>
              <w:rPr>
                <w:rFonts w:hint="eastAsia" w:ascii="宋体" w:hAnsi="宋体" w:eastAsia="宋体" w:cs="宋体"/>
                <w:bCs/>
                <w:szCs w:val="21"/>
                <w:lang w:val="en-US" w:eastAsia="zh-CN"/>
              </w:rPr>
              <w:t>技术参数：</w:t>
            </w:r>
            <w:r>
              <w:rPr>
                <w:rFonts w:hint="eastAsia" w:ascii="宋体" w:hAnsi="宋体" w:eastAsia="宋体" w:cs="宋体"/>
                <w:bCs/>
                <w:szCs w:val="21"/>
                <w:lang w:eastAsia="zh-Hans"/>
              </w:rPr>
              <w:t>实现以</w:t>
            </w:r>
            <w:r>
              <w:rPr>
                <w:rFonts w:hint="eastAsia" w:ascii="宋体" w:hAnsi="宋体" w:eastAsia="宋体" w:cs="宋体"/>
                <w:bCs/>
                <w:szCs w:val="21"/>
                <w:lang w:val="en-US" w:eastAsia="zh-Hans"/>
              </w:rPr>
              <w:t>院内患者</w:t>
            </w:r>
            <w:r>
              <w:rPr>
                <w:rFonts w:hint="eastAsia" w:ascii="宋体" w:hAnsi="宋体" w:eastAsia="宋体" w:cs="宋体"/>
                <w:bCs/>
                <w:szCs w:val="21"/>
                <w:lang w:eastAsia="zh-Hans"/>
              </w:rPr>
              <w:t>、</w:t>
            </w:r>
            <w:r>
              <w:rPr>
                <w:rFonts w:hint="eastAsia" w:ascii="宋体" w:hAnsi="宋体" w:eastAsia="宋体" w:cs="宋体"/>
                <w:bCs/>
                <w:szCs w:val="21"/>
                <w:lang w:val="en-US" w:eastAsia="zh-Hans"/>
              </w:rPr>
              <w:t>职工为用户基础</w:t>
            </w:r>
            <w:r>
              <w:rPr>
                <w:rFonts w:hint="eastAsia" w:ascii="宋体" w:hAnsi="宋体" w:eastAsia="宋体" w:cs="宋体"/>
                <w:bCs/>
                <w:szCs w:val="21"/>
                <w:lang w:eastAsia="zh-Hans"/>
              </w:rPr>
              <w:t>，</w:t>
            </w:r>
            <w:r>
              <w:rPr>
                <w:rFonts w:hint="eastAsia" w:ascii="宋体" w:hAnsi="宋体" w:eastAsia="宋体" w:cs="宋体"/>
                <w:bCs/>
                <w:szCs w:val="21"/>
                <w:lang w:val="en-US" w:eastAsia="zh-Hans"/>
              </w:rPr>
              <w:t>以营养科智慧食堂为主体</w:t>
            </w:r>
            <w:r>
              <w:rPr>
                <w:rFonts w:hint="eastAsia" w:ascii="宋体" w:hAnsi="宋体" w:eastAsia="宋体" w:cs="宋体"/>
                <w:bCs/>
                <w:szCs w:val="21"/>
                <w:lang w:eastAsia="zh-Hans"/>
              </w:rPr>
              <w:t>，促进采集、评估、方案、执行、反馈的健康管理循环中各科室联动，进一步构建个人</w:t>
            </w:r>
            <w:r>
              <w:rPr>
                <w:rFonts w:hint="eastAsia" w:ascii="宋体" w:hAnsi="宋体" w:eastAsia="宋体" w:cs="宋体"/>
                <w:bCs/>
                <w:szCs w:val="21"/>
                <w:lang w:val="en-US" w:eastAsia="zh-Hans"/>
              </w:rPr>
              <w:t>营养健康管理</w:t>
            </w:r>
            <w:r>
              <w:rPr>
                <w:rFonts w:hint="eastAsia" w:ascii="宋体" w:hAnsi="宋体" w:eastAsia="宋体" w:cs="宋体"/>
                <w:bCs/>
                <w:szCs w:val="21"/>
                <w:lang w:eastAsia="zh-Hans"/>
              </w:rPr>
              <w:t>。</w:t>
            </w:r>
          </w:p>
          <w:p>
            <w:pPr>
              <w:adjustRightInd w:val="0"/>
              <w:snapToGrid w:val="0"/>
              <w:spacing w:line="360" w:lineRule="exact"/>
              <w:ind w:firstLine="420" w:firstLineChars="200"/>
              <w:jc w:val="left"/>
              <w:outlineLvl w:val="0"/>
              <w:rPr>
                <w:rFonts w:hint="eastAsia" w:ascii="宋体" w:hAnsi="宋体" w:eastAsia="宋体" w:cs="宋体"/>
                <w:bCs/>
                <w:szCs w:val="21"/>
                <w:lang w:eastAsia="zh-Hans"/>
              </w:rPr>
            </w:pPr>
            <w:r>
              <w:rPr>
                <w:rFonts w:hint="eastAsia" w:ascii="宋体" w:hAnsi="宋体" w:eastAsia="宋体" w:cs="宋体"/>
                <w:bCs/>
                <w:szCs w:val="21"/>
                <w:lang w:eastAsia="zh-Hans"/>
              </w:rPr>
              <w:t>系统功能列表：</w:t>
            </w:r>
          </w:p>
          <w:tbl>
            <w:tblPr>
              <w:tblStyle w:val="6"/>
              <w:tblW w:w="56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835"/>
              <w:gridCol w:w="2119"/>
              <w:gridCol w:w="2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644" w:type="dxa"/>
                  <w:tcBorders>
                    <w:top w:val="single" w:color="auto" w:sz="4" w:space="0"/>
                    <w:left w:val="doub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系统名称</w:t>
                  </w:r>
                </w:p>
              </w:tc>
              <w:tc>
                <w:tcPr>
                  <w:tcW w:w="8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子模块</w:t>
                  </w:r>
                </w:p>
              </w:tc>
              <w:tc>
                <w:tcPr>
                  <w:tcW w:w="21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功能模块描述</w:t>
                  </w:r>
                </w:p>
              </w:tc>
              <w:tc>
                <w:tcPr>
                  <w:tcW w:w="208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restart"/>
                  <w:tcBorders>
                    <w:top w:val="single" w:color="auto" w:sz="4" w:space="0"/>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临床营养点餐系统</w:t>
                  </w:r>
                </w:p>
              </w:tc>
              <w:tc>
                <w:tcPr>
                  <w:tcW w:w="835"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1.</w:t>
                  </w:r>
                  <w:r>
                    <w:rPr>
                      <w:rFonts w:hint="eastAsia" w:ascii="宋体" w:hAnsi="宋体" w:eastAsia="宋体" w:cs="宋体"/>
                      <w:bCs/>
                      <w:sz w:val="20"/>
                      <w:szCs w:val="20"/>
                      <w:lang w:val="en-US" w:eastAsia="zh-Hans"/>
                    </w:rPr>
                    <w:t>患者管理</w:t>
                  </w:r>
                </w:p>
              </w:tc>
              <w:tc>
                <w:tcPr>
                  <w:tcW w:w="2119" w:type="dxa"/>
                  <w:tcBorders>
                    <w:top w:val="single" w:color="auto" w:sz="4" w:space="0"/>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需通过与 HIS 对接，获取住院及门诊患者列表</w:t>
                  </w:r>
                </w:p>
              </w:tc>
              <w:tc>
                <w:tcPr>
                  <w:tcW w:w="2081" w:type="dxa"/>
                  <w:tcBorders>
                    <w:top w:val="single" w:color="auto" w:sz="4" w:space="0"/>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本模块主要运用于对各类患者的数据管理，分类展示患者信息列表，同时可以按科室和人员进行精确检索。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w:t>
                  </w:r>
                  <w:r>
                    <w:rPr>
                      <w:rFonts w:hint="eastAsia" w:ascii="宋体" w:hAnsi="宋体" w:eastAsia="宋体" w:cs="宋体"/>
                      <w:bCs/>
                      <w:sz w:val="20"/>
                      <w:szCs w:val="20"/>
                      <w:lang w:val="en-US" w:eastAsia="zh-Hans"/>
                    </w:rPr>
                    <w:t>患者订餐</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2.1.</w:t>
                  </w:r>
                  <w:r>
                    <w:rPr>
                      <w:rFonts w:hint="eastAsia" w:ascii="宋体" w:hAnsi="宋体" w:eastAsia="宋体" w:cs="宋体"/>
                      <w:bCs/>
                      <w:sz w:val="20"/>
                      <w:szCs w:val="20"/>
                      <w:lang w:val="en-US" w:eastAsia="zh-Hans"/>
                    </w:rPr>
                    <w:t>订退餐时间设置</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2.2.</w:t>
                  </w:r>
                  <w:r>
                    <w:rPr>
                      <w:rFonts w:hint="eastAsia" w:ascii="宋体" w:hAnsi="宋体" w:eastAsia="宋体" w:cs="宋体"/>
                      <w:bCs/>
                      <w:sz w:val="20"/>
                      <w:szCs w:val="20"/>
                      <w:lang w:val="en-US" w:eastAsia="zh-Hans"/>
                    </w:rPr>
                    <w:t>菜谱管理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2.3.</w:t>
                  </w:r>
                  <w:r>
                    <w:rPr>
                      <w:rFonts w:hint="eastAsia" w:ascii="宋体" w:hAnsi="宋体" w:eastAsia="宋体" w:cs="宋体"/>
                      <w:bCs/>
                      <w:sz w:val="20"/>
                      <w:szCs w:val="20"/>
                      <w:lang w:val="en-US" w:eastAsia="zh-Hans"/>
                    </w:rPr>
                    <w:t>成分管理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2.4.</w:t>
                  </w:r>
                  <w:r>
                    <w:rPr>
                      <w:rFonts w:hint="eastAsia" w:ascii="宋体" w:hAnsi="宋体" w:eastAsia="宋体" w:cs="宋体"/>
                      <w:bCs/>
                      <w:sz w:val="20"/>
                      <w:szCs w:val="20"/>
                      <w:lang w:val="en-US" w:eastAsia="zh-Hans"/>
                    </w:rPr>
                    <w:t>配送区域管理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2.5.</w:t>
                  </w:r>
                  <w:r>
                    <w:rPr>
                      <w:rFonts w:hint="eastAsia" w:ascii="宋体" w:hAnsi="宋体" w:eastAsia="宋体" w:cs="宋体"/>
                      <w:bCs/>
                      <w:sz w:val="20"/>
                      <w:szCs w:val="20"/>
                      <w:lang w:val="en-US" w:eastAsia="zh-Hans"/>
                    </w:rPr>
                    <w:t>订餐管理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2.6.</w:t>
                  </w:r>
                  <w:r>
                    <w:rPr>
                      <w:rFonts w:hint="eastAsia" w:ascii="宋体" w:hAnsi="宋体" w:eastAsia="宋体" w:cs="宋体"/>
                      <w:bCs/>
                      <w:sz w:val="20"/>
                      <w:szCs w:val="20"/>
                      <w:lang w:val="en-US" w:eastAsia="zh-Hans"/>
                    </w:rPr>
                    <w:t>退餐管理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2.7.</w:t>
                  </w:r>
                  <w:r>
                    <w:rPr>
                      <w:rFonts w:hint="eastAsia" w:ascii="宋体" w:hAnsi="宋体" w:eastAsia="宋体" w:cs="宋体"/>
                      <w:bCs/>
                      <w:sz w:val="20"/>
                      <w:szCs w:val="20"/>
                      <w:lang w:val="en-US" w:eastAsia="zh-Hans"/>
                    </w:rPr>
                    <w:t>餐费管理</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本模块主要是对患者点菜的跟踪和饮食搭配的科学评估，患者点菜之后，系统会根据点菜的项目进行数据分析，给予患者营养搭配的合理建议。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3.</w:t>
                  </w:r>
                  <w:r>
                    <w:rPr>
                      <w:rFonts w:hint="eastAsia" w:ascii="宋体" w:hAnsi="宋体" w:eastAsia="宋体" w:cs="宋体"/>
                      <w:bCs/>
                      <w:sz w:val="20"/>
                      <w:szCs w:val="20"/>
                      <w:lang w:val="en-US" w:eastAsia="zh-Hans"/>
                    </w:rPr>
                    <w:t>职工点菜</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3.1.</w:t>
                  </w:r>
                  <w:r>
                    <w:rPr>
                      <w:rFonts w:hint="eastAsia" w:ascii="宋体" w:hAnsi="宋体" w:eastAsia="宋体" w:cs="宋体"/>
                      <w:bCs/>
                      <w:sz w:val="20"/>
                      <w:szCs w:val="20"/>
                      <w:lang w:val="en-US" w:eastAsia="zh-Hans"/>
                    </w:rPr>
                    <w:t>用户信息</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3.2.</w:t>
                  </w:r>
                  <w:r>
                    <w:rPr>
                      <w:rFonts w:hint="eastAsia" w:ascii="宋体" w:hAnsi="宋体" w:eastAsia="宋体" w:cs="宋体"/>
                      <w:bCs/>
                      <w:sz w:val="20"/>
                      <w:szCs w:val="20"/>
                      <w:lang w:val="en-US" w:eastAsia="zh-Hans"/>
                    </w:rPr>
                    <w:t>用户绑卡</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3.3.</w:t>
                  </w:r>
                  <w:r>
                    <w:rPr>
                      <w:rFonts w:hint="eastAsia" w:ascii="宋体" w:hAnsi="宋体" w:eastAsia="宋体" w:cs="宋体"/>
                      <w:bCs/>
                      <w:sz w:val="20"/>
                      <w:szCs w:val="20"/>
                      <w:lang w:val="en-US" w:eastAsia="zh-Hans"/>
                    </w:rPr>
                    <w:t>订单管理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3.4.</w:t>
                  </w:r>
                  <w:r>
                    <w:rPr>
                      <w:rFonts w:hint="eastAsia" w:ascii="宋体" w:hAnsi="宋体" w:eastAsia="宋体" w:cs="宋体"/>
                      <w:bCs/>
                      <w:sz w:val="20"/>
                      <w:szCs w:val="20"/>
                      <w:lang w:val="en-US" w:eastAsia="zh-Hans"/>
                    </w:rPr>
                    <w:t>订餐外送</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3.5.</w:t>
                  </w:r>
                  <w:r>
                    <w:rPr>
                      <w:rFonts w:hint="eastAsia" w:ascii="宋体" w:hAnsi="宋体" w:eastAsia="宋体" w:cs="宋体"/>
                      <w:bCs/>
                      <w:sz w:val="20"/>
                      <w:szCs w:val="20"/>
                      <w:lang w:val="en-US" w:eastAsia="zh-Hans"/>
                    </w:rPr>
                    <w:t>现在点餐</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职工点菜需要与院内财务系统进行互通，职工可绑定就餐卡，系统自动获取卡内余额扣费点菜。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4.</w:t>
                  </w:r>
                  <w:r>
                    <w:rPr>
                      <w:rFonts w:hint="eastAsia" w:ascii="宋体" w:hAnsi="宋体" w:eastAsia="宋体" w:cs="宋体"/>
                      <w:bCs/>
                      <w:sz w:val="20"/>
                      <w:szCs w:val="20"/>
                      <w:lang w:val="en-US" w:eastAsia="zh-Hans"/>
                    </w:rPr>
                    <w:t>治疗餐管理</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4.1.</w:t>
                  </w:r>
                  <w:r>
                    <w:rPr>
                      <w:rFonts w:hint="eastAsia" w:ascii="宋体" w:hAnsi="宋体" w:eastAsia="宋体" w:cs="宋体"/>
                      <w:bCs/>
                      <w:sz w:val="20"/>
                      <w:szCs w:val="20"/>
                      <w:lang w:val="en-US" w:eastAsia="zh-Hans"/>
                    </w:rPr>
                    <w:t>套餐管理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4.2.</w:t>
                  </w:r>
                  <w:r>
                    <w:rPr>
                      <w:rFonts w:hint="eastAsia" w:ascii="宋体" w:hAnsi="宋体" w:eastAsia="宋体" w:cs="宋体"/>
                      <w:bCs/>
                      <w:sz w:val="20"/>
                      <w:szCs w:val="20"/>
                      <w:lang w:val="en-US" w:eastAsia="zh-Hans"/>
                    </w:rPr>
                    <w:t>膳食种类管理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4.3.</w:t>
                  </w:r>
                  <w:r>
                    <w:rPr>
                      <w:rFonts w:hint="eastAsia" w:ascii="宋体" w:hAnsi="宋体" w:eastAsia="宋体" w:cs="宋体"/>
                      <w:bCs/>
                      <w:sz w:val="20"/>
                      <w:szCs w:val="20"/>
                      <w:lang w:val="en-US" w:eastAsia="zh-Hans"/>
                    </w:rPr>
                    <w:t>治疗餐配置</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4.5.</w:t>
                  </w:r>
                  <w:r>
                    <w:rPr>
                      <w:rFonts w:hint="eastAsia" w:ascii="宋体" w:hAnsi="宋体" w:eastAsia="宋体" w:cs="宋体"/>
                      <w:bCs/>
                      <w:sz w:val="20"/>
                      <w:szCs w:val="20"/>
                      <w:lang w:val="en-US" w:eastAsia="zh-Hans"/>
                    </w:rPr>
                    <w:t>治疗餐类型管理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4.5.</w:t>
                  </w:r>
                  <w:r>
                    <w:rPr>
                      <w:rFonts w:hint="eastAsia" w:ascii="宋体" w:hAnsi="宋体" w:eastAsia="宋体" w:cs="宋体"/>
                      <w:bCs/>
                      <w:sz w:val="20"/>
                      <w:szCs w:val="20"/>
                      <w:lang w:val="en-US" w:eastAsia="zh-Hans"/>
                    </w:rPr>
                    <w:t>治疗餐管理</w:t>
                  </w:r>
                </w:p>
              </w:tc>
              <w:tc>
                <w:tcPr>
                  <w:tcW w:w="2081" w:type="dxa"/>
                  <w:vMerge w:val="restart"/>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本管理主要针对院内患者进行营养会诊后，根据营养医师的处方建议，进行科学配餐。</w:t>
                  </w:r>
                </w:p>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系统可自动根据人体所需推荐用量与医嘱单所开具营养素能量进行对比。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5.</w:t>
                  </w:r>
                  <w:r>
                    <w:rPr>
                      <w:rFonts w:hint="eastAsia" w:ascii="宋体" w:hAnsi="宋体" w:eastAsia="宋体" w:cs="宋体"/>
                      <w:bCs/>
                      <w:sz w:val="20"/>
                      <w:szCs w:val="20"/>
                      <w:lang w:val="en-US" w:eastAsia="zh-Hans"/>
                    </w:rPr>
                    <w:t>营养液管理</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5.1.</w:t>
                  </w:r>
                  <w:r>
                    <w:rPr>
                      <w:rFonts w:hint="eastAsia" w:ascii="宋体" w:hAnsi="宋体" w:eastAsia="宋体" w:cs="宋体"/>
                      <w:bCs/>
                      <w:sz w:val="20"/>
                      <w:szCs w:val="20"/>
                      <w:lang w:val="en-US" w:eastAsia="zh-Hans"/>
                    </w:rPr>
                    <w:t>包装管理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5.2.</w:t>
                  </w:r>
                  <w:r>
                    <w:rPr>
                      <w:rFonts w:hint="eastAsia" w:ascii="宋体" w:hAnsi="宋体" w:eastAsia="宋体" w:cs="宋体"/>
                      <w:bCs/>
                      <w:sz w:val="20"/>
                      <w:szCs w:val="20"/>
                      <w:lang w:val="en-US" w:eastAsia="zh-Hans"/>
                    </w:rPr>
                    <w:t>营养粉剂管理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5.3.</w:t>
                  </w:r>
                  <w:r>
                    <w:rPr>
                      <w:rFonts w:hint="eastAsia" w:ascii="宋体" w:hAnsi="宋体" w:eastAsia="宋体" w:cs="宋体"/>
                      <w:bCs/>
                      <w:sz w:val="20"/>
                      <w:szCs w:val="20"/>
                      <w:lang w:val="en-US" w:eastAsia="zh-Hans"/>
                    </w:rPr>
                    <w:t>营养溶液管理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5.4.</w:t>
                  </w:r>
                  <w:r>
                    <w:rPr>
                      <w:rFonts w:hint="eastAsia" w:ascii="宋体" w:hAnsi="宋体" w:eastAsia="宋体" w:cs="宋体"/>
                      <w:bCs/>
                      <w:sz w:val="20"/>
                      <w:szCs w:val="20"/>
                      <w:lang w:val="en-US" w:eastAsia="zh-Hans"/>
                    </w:rPr>
                    <w:t>营养液配置</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5.5.</w:t>
                  </w:r>
                  <w:r>
                    <w:rPr>
                      <w:rFonts w:hint="eastAsia" w:ascii="宋体" w:hAnsi="宋体" w:eastAsia="宋体" w:cs="宋体"/>
                      <w:bCs/>
                      <w:sz w:val="20"/>
                      <w:szCs w:val="20"/>
                      <w:lang w:val="en-US" w:eastAsia="zh-Hans"/>
                    </w:rPr>
                    <w:t>营养液管理</w:t>
                  </w:r>
                </w:p>
              </w:tc>
              <w:tc>
                <w:tcPr>
                  <w:tcW w:w="2081" w:type="dxa"/>
                  <w:vMerge w:val="continue"/>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6.</w:t>
                  </w:r>
                  <w:r>
                    <w:rPr>
                      <w:rFonts w:hint="eastAsia" w:ascii="宋体" w:hAnsi="宋体" w:eastAsia="宋体" w:cs="宋体"/>
                      <w:bCs/>
                      <w:sz w:val="20"/>
                      <w:szCs w:val="20"/>
                      <w:lang w:val="en-US" w:eastAsia="zh-Hans"/>
                    </w:rPr>
                    <w:t>食堂管理</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6.1.</w:t>
                  </w:r>
                  <w:r>
                    <w:rPr>
                      <w:rFonts w:hint="eastAsia" w:ascii="宋体" w:hAnsi="宋体" w:eastAsia="宋体" w:cs="宋体"/>
                      <w:bCs/>
                      <w:sz w:val="20"/>
                      <w:szCs w:val="20"/>
                      <w:lang w:val="en-US" w:eastAsia="zh-Hans"/>
                    </w:rPr>
                    <w:t>科室送餐管理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6.2.</w:t>
                  </w:r>
                  <w:r>
                    <w:rPr>
                      <w:rFonts w:hint="eastAsia" w:ascii="宋体" w:hAnsi="宋体" w:eastAsia="宋体" w:cs="宋体"/>
                      <w:bCs/>
                      <w:sz w:val="20"/>
                      <w:szCs w:val="20"/>
                      <w:lang w:val="en-US" w:eastAsia="zh-Hans"/>
                    </w:rPr>
                    <w:t>患者配餐</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6.3.</w:t>
                  </w:r>
                  <w:r>
                    <w:rPr>
                      <w:rFonts w:hint="eastAsia" w:ascii="宋体" w:hAnsi="宋体" w:eastAsia="宋体" w:cs="宋体"/>
                      <w:bCs/>
                      <w:sz w:val="20"/>
                      <w:szCs w:val="20"/>
                      <w:lang w:val="en-US" w:eastAsia="zh-Hans"/>
                    </w:rPr>
                    <w:t>治疗餐管理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6.4.</w:t>
                  </w:r>
                  <w:r>
                    <w:rPr>
                      <w:rFonts w:hint="eastAsia" w:ascii="宋体" w:hAnsi="宋体" w:eastAsia="宋体" w:cs="宋体"/>
                      <w:bCs/>
                      <w:sz w:val="20"/>
                      <w:szCs w:val="20"/>
                      <w:lang w:val="en-US" w:eastAsia="zh-Hans"/>
                    </w:rPr>
                    <w:t>菜品管理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6.5.</w:t>
                  </w:r>
                  <w:r>
                    <w:rPr>
                      <w:rFonts w:hint="eastAsia" w:ascii="宋体" w:hAnsi="宋体" w:eastAsia="宋体" w:cs="宋体"/>
                      <w:bCs/>
                      <w:sz w:val="20"/>
                      <w:szCs w:val="20"/>
                      <w:lang w:val="en-US" w:eastAsia="zh-Hans"/>
                    </w:rPr>
                    <w:t>现场点菜管理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6.6.</w:t>
                  </w:r>
                  <w:r>
                    <w:rPr>
                      <w:rFonts w:hint="eastAsia" w:ascii="宋体" w:hAnsi="宋体" w:eastAsia="宋体" w:cs="宋体"/>
                      <w:bCs/>
                      <w:sz w:val="20"/>
                      <w:szCs w:val="20"/>
                      <w:lang w:val="en-US" w:eastAsia="zh-Hans"/>
                    </w:rPr>
                    <w:t>标签打印</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本模块主要方便食堂后勤人员对线上点餐订单进行汇总和配餐。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7.</w:t>
                  </w:r>
                  <w:r>
                    <w:rPr>
                      <w:rFonts w:hint="eastAsia" w:ascii="宋体" w:hAnsi="宋体" w:eastAsia="宋体" w:cs="宋体"/>
                      <w:bCs/>
                      <w:sz w:val="20"/>
                      <w:szCs w:val="20"/>
                      <w:lang w:val="en-US" w:eastAsia="zh-Hans"/>
                    </w:rPr>
                    <w:t>仓库管理</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7.1.</w:t>
                  </w:r>
                  <w:r>
                    <w:rPr>
                      <w:rFonts w:hint="eastAsia" w:ascii="宋体" w:hAnsi="宋体" w:eastAsia="宋体" w:cs="宋体"/>
                      <w:bCs/>
                      <w:sz w:val="20"/>
                      <w:szCs w:val="20"/>
                      <w:lang w:val="en-US" w:eastAsia="zh-Hans"/>
                    </w:rPr>
                    <w:t>入库管理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7.2.</w:t>
                  </w:r>
                  <w:r>
                    <w:rPr>
                      <w:rFonts w:hint="eastAsia" w:ascii="宋体" w:hAnsi="宋体" w:eastAsia="宋体" w:cs="宋体"/>
                      <w:bCs/>
                      <w:sz w:val="20"/>
                      <w:szCs w:val="20"/>
                      <w:lang w:val="en-US" w:eastAsia="zh-Hans"/>
                    </w:rPr>
                    <w:t>产品管理</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7.3.</w:t>
                  </w:r>
                  <w:r>
                    <w:rPr>
                      <w:rFonts w:hint="eastAsia" w:ascii="宋体" w:hAnsi="宋体" w:eastAsia="宋体" w:cs="宋体"/>
                      <w:bCs/>
                      <w:sz w:val="20"/>
                      <w:szCs w:val="20"/>
                      <w:lang w:val="en-US" w:eastAsia="zh-Hans"/>
                    </w:rPr>
                    <w:t>库存盘点</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7.4.</w:t>
                  </w:r>
                  <w:r>
                    <w:rPr>
                      <w:rFonts w:hint="eastAsia" w:ascii="宋体" w:hAnsi="宋体" w:eastAsia="宋体" w:cs="宋体"/>
                      <w:bCs/>
                      <w:sz w:val="20"/>
                      <w:szCs w:val="20"/>
                      <w:lang w:val="en-US" w:eastAsia="zh-Hans"/>
                    </w:rPr>
                    <w:t>库存预警</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7.5.</w:t>
                  </w:r>
                  <w:r>
                    <w:rPr>
                      <w:rFonts w:hint="eastAsia" w:ascii="宋体" w:hAnsi="宋体" w:eastAsia="宋体" w:cs="宋体"/>
                      <w:bCs/>
                      <w:sz w:val="20"/>
                      <w:szCs w:val="20"/>
                      <w:lang w:val="en-US" w:eastAsia="zh-Hans"/>
                    </w:rPr>
                    <w:t>统计库存</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点击产品可查看期功能、作用、生产厂家、价格等信息；</w:t>
                  </w:r>
                </w:p>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进销存管理，按日、周、月进行统计，方便制定下一周期采购计划。</w:t>
                  </w:r>
                </w:p>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w:t>
                  </w:r>
                  <w:r>
                    <w:rPr>
                      <w:rFonts w:hint="eastAsia" w:ascii="宋体" w:hAnsi="宋体" w:eastAsia="宋体" w:cs="宋体"/>
                      <w:bCs/>
                      <w:sz w:val="20"/>
                      <w:szCs w:val="20"/>
                      <w:lang w:val="en-US" w:eastAsia="zh-Hans"/>
                    </w:rPr>
                    <w:t>订餐报表</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8.1.</w:t>
                  </w:r>
                  <w:r>
                    <w:rPr>
                      <w:rFonts w:hint="eastAsia" w:ascii="宋体" w:hAnsi="宋体" w:eastAsia="宋体" w:cs="宋体"/>
                      <w:bCs/>
                      <w:sz w:val="20"/>
                      <w:szCs w:val="20"/>
                      <w:lang w:val="en-US" w:eastAsia="zh-Hans"/>
                    </w:rPr>
                    <w:t>西餐营收报表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8.2.</w:t>
                  </w:r>
                  <w:r>
                    <w:rPr>
                      <w:rFonts w:hint="eastAsia" w:ascii="宋体" w:hAnsi="宋体" w:eastAsia="宋体" w:cs="宋体"/>
                      <w:bCs/>
                      <w:sz w:val="20"/>
                      <w:szCs w:val="20"/>
                      <w:lang w:val="en-US" w:eastAsia="zh-Hans"/>
                    </w:rPr>
                    <w:t>资金明细报表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8.3.操作员收入报表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8.4.个人账目审核报表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8.5.</w:t>
                  </w:r>
                  <w:r>
                    <w:rPr>
                      <w:rFonts w:hint="eastAsia" w:ascii="宋体" w:hAnsi="宋体" w:eastAsia="宋体" w:cs="宋体"/>
                      <w:bCs/>
                      <w:sz w:val="20"/>
                      <w:szCs w:val="20"/>
                      <w:lang w:val="en-US" w:eastAsia="zh-Hans"/>
                    </w:rPr>
                    <w:t>个人消费明细表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8.6.</w:t>
                  </w:r>
                  <w:r>
                    <w:rPr>
                      <w:rFonts w:hint="eastAsia" w:ascii="宋体" w:hAnsi="宋体" w:eastAsia="宋体" w:cs="宋体"/>
                      <w:bCs/>
                      <w:sz w:val="20"/>
                      <w:szCs w:val="20"/>
                      <w:lang w:val="en-US" w:eastAsia="zh-Hans"/>
                    </w:rPr>
                    <w:t>餐时菜品统计表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8.7.</w:t>
                  </w:r>
                  <w:r>
                    <w:rPr>
                      <w:rFonts w:hint="eastAsia" w:ascii="宋体" w:hAnsi="宋体" w:eastAsia="宋体" w:cs="宋体"/>
                      <w:bCs/>
                      <w:sz w:val="20"/>
                      <w:szCs w:val="20"/>
                      <w:lang w:val="en-US" w:eastAsia="zh-Hans"/>
                    </w:rPr>
                    <w:t>配餐员配餐统计表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8.8.</w:t>
                  </w:r>
                  <w:r>
                    <w:rPr>
                      <w:rFonts w:hint="eastAsia" w:ascii="宋体" w:hAnsi="宋体" w:eastAsia="宋体" w:cs="宋体"/>
                      <w:bCs/>
                      <w:sz w:val="20"/>
                      <w:szCs w:val="20"/>
                      <w:lang w:val="en-US" w:eastAsia="zh-Hans"/>
                    </w:rPr>
                    <w:t>科室配餐统计表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8.9.</w:t>
                  </w:r>
                  <w:r>
                    <w:rPr>
                      <w:rFonts w:hint="eastAsia" w:ascii="宋体" w:hAnsi="宋体" w:eastAsia="宋体" w:cs="宋体"/>
                      <w:bCs/>
                      <w:sz w:val="20"/>
                      <w:szCs w:val="20"/>
                      <w:lang w:val="en-US" w:eastAsia="zh-Hans"/>
                    </w:rPr>
                    <w:t>人员配餐统计表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8.10.</w:t>
                  </w:r>
                  <w:r>
                    <w:rPr>
                      <w:rFonts w:hint="eastAsia" w:ascii="宋体" w:hAnsi="宋体" w:eastAsia="宋体" w:cs="宋体"/>
                      <w:bCs/>
                      <w:sz w:val="20"/>
                      <w:szCs w:val="20"/>
                      <w:lang w:val="en-US" w:eastAsia="zh-Hans"/>
                    </w:rPr>
                    <w:t>就餐人数统计报表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8.11.</w:t>
                  </w:r>
                  <w:r>
                    <w:rPr>
                      <w:rFonts w:hint="eastAsia" w:ascii="宋体" w:hAnsi="宋体" w:eastAsia="宋体" w:cs="宋体"/>
                      <w:bCs/>
                      <w:sz w:val="20"/>
                      <w:szCs w:val="20"/>
                      <w:lang w:val="en-US" w:eastAsia="zh-Hans"/>
                    </w:rPr>
                    <w:t>订餐明细报表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8.12.系统收报</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8.13.科室微信订餐日报表</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8.14.聚合支付日志明细</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此部分报表，详细记录不同渠道不同维度系统使用人员、订单、营收等统计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9.</w:t>
                  </w:r>
                  <w:r>
                    <w:rPr>
                      <w:rFonts w:hint="eastAsia" w:ascii="宋体" w:hAnsi="宋体" w:eastAsia="宋体" w:cs="宋体"/>
                      <w:bCs/>
                      <w:sz w:val="20"/>
                      <w:szCs w:val="20"/>
                      <w:lang w:val="en-US" w:eastAsia="zh-Hans"/>
                    </w:rPr>
                    <w:t>支付管理</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9.1.</w:t>
                  </w:r>
                  <w:r>
                    <w:rPr>
                      <w:rFonts w:hint="eastAsia" w:ascii="宋体" w:hAnsi="宋体" w:eastAsia="宋体" w:cs="宋体"/>
                      <w:bCs/>
                      <w:sz w:val="20"/>
                      <w:szCs w:val="20"/>
                      <w:lang w:val="en-US" w:eastAsia="zh-Hans"/>
                    </w:rPr>
                    <w:t>网络支付</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9.2.</w:t>
                  </w:r>
                  <w:r>
                    <w:rPr>
                      <w:rFonts w:hint="eastAsia" w:ascii="宋体" w:hAnsi="宋体" w:eastAsia="宋体" w:cs="宋体"/>
                      <w:bCs/>
                      <w:sz w:val="20"/>
                      <w:szCs w:val="20"/>
                      <w:lang w:val="en-US" w:eastAsia="zh-Hans"/>
                    </w:rPr>
                    <w:t>扫码支付</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CN"/>
                    </w:rPr>
                  </w:pPr>
                  <w:r>
                    <w:rPr>
                      <w:rFonts w:hint="eastAsia" w:ascii="宋体" w:hAnsi="宋体" w:eastAsia="宋体" w:cs="宋体"/>
                      <w:bCs/>
                      <w:sz w:val="20"/>
                      <w:szCs w:val="20"/>
                      <w:lang w:val="en-US" w:eastAsia="zh-CN"/>
                    </w:rPr>
                    <w:t>9.3.</w:t>
                  </w:r>
                  <w:r>
                    <w:rPr>
                      <w:rFonts w:hint="eastAsia" w:ascii="宋体" w:hAnsi="宋体" w:eastAsia="宋体" w:cs="宋体"/>
                      <w:bCs/>
                      <w:sz w:val="20"/>
                      <w:szCs w:val="20"/>
                      <w:lang w:val="en-US" w:eastAsia="zh-Hans"/>
                    </w:rPr>
                    <w:t>IC卡支付结算</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10.</w:t>
                  </w:r>
                  <w:r>
                    <w:rPr>
                      <w:rFonts w:hint="eastAsia" w:ascii="宋体" w:hAnsi="宋体" w:eastAsia="宋体" w:cs="宋体"/>
                      <w:bCs/>
                      <w:sz w:val="20"/>
                      <w:szCs w:val="20"/>
                      <w:lang w:val="en-US" w:eastAsia="zh-Hans"/>
                    </w:rPr>
                    <w:t>终端点餐</w:t>
                  </w:r>
                </w:p>
              </w:tc>
              <w:tc>
                <w:tcPr>
                  <w:tcW w:w="2119"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10.1.</w:t>
                  </w:r>
                  <w:r>
                    <w:rPr>
                      <w:rFonts w:hint="eastAsia" w:ascii="宋体" w:hAnsi="宋体" w:eastAsia="宋体" w:cs="宋体"/>
                      <w:bCs/>
                      <w:sz w:val="20"/>
                      <w:szCs w:val="20"/>
                      <w:lang w:val="en-US" w:eastAsia="zh-Hans"/>
                    </w:rPr>
                    <w:t>自助点餐</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10.2.</w:t>
                  </w:r>
                  <w:r>
                    <w:rPr>
                      <w:rFonts w:hint="eastAsia" w:ascii="宋体" w:hAnsi="宋体" w:eastAsia="宋体" w:cs="宋体"/>
                      <w:bCs/>
                      <w:sz w:val="20"/>
                      <w:szCs w:val="20"/>
                      <w:lang w:val="en-US" w:eastAsia="zh-Hans"/>
                    </w:rPr>
                    <w:t>标签打印</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outlineLvl w:val="0"/>
                    <w:rPr>
                      <w:rFonts w:hint="eastAsia" w:ascii="宋体" w:hAnsi="宋体" w:eastAsia="宋体" w:cs="宋体"/>
                      <w:bCs/>
                      <w:sz w:val="20"/>
                      <w:szCs w:val="20"/>
                      <w:lang w:val="en-US" w:eastAsia="zh-CN"/>
                    </w:rPr>
                  </w:pPr>
                  <w:r>
                    <w:rPr>
                      <w:rFonts w:hint="eastAsia" w:ascii="宋体" w:hAnsi="宋体" w:eastAsia="宋体" w:cs="宋体"/>
                      <w:bCs/>
                      <w:sz w:val="20"/>
                      <w:szCs w:val="20"/>
                      <w:lang w:val="en-US" w:eastAsia="zh-CN"/>
                    </w:rPr>
                    <w:t>10.3.</w:t>
                  </w:r>
                  <w:r>
                    <w:rPr>
                      <w:rFonts w:hint="eastAsia" w:ascii="宋体" w:hAnsi="宋体" w:eastAsia="宋体" w:cs="宋体"/>
                      <w:bCs/>
                      <w:sz w:val="20"/>
                      <w:szCs w:val="20"/>
                      <w:lang w:val="en-US" w:eastAsia="zh-Hans"/>
                    </w:rPr>
                    <w:t>订单支付</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restart"/>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default" w:ascii="宋体" w:hAnsi="宋体" w:eastAsia="宋体" w:cs="宋体"/>
                      <w:bCs/>
                      <w:sz w:val="20"/>
                      <w:szCs w:val="20"/>
                      <w:lang w:val="en-US" w:eastAsia="zh-CN"/>
                    </w:rPr>
                  </w:pPr>
                  <w:r>
                    <w:rPr>
                      <w:rFonts w:hint="eastAsia" w:ascii="宋体" w:hAnsi="宋体" w:eastAsia="宋体" w:cs="宋体"/>
                      <w:bCs/>
                      <w:sz w:val="20"/>
                      <w:szCs w:val="20"/>
                      <w:lang w:val="en-US" w:eastAsia="zh-CN"/>
                    </w:rPr>
                    <w:t>硬件要求</w:t>
                  </w: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CN"/>
                    </w:rPr>
                  </w:pPr>
                  <w:r>
                    <w:rPr>
                      <w:rFonts w:hint="eastAsia" w:ascii="宋体" w:hAnsi="宋体" w:eastAsia="宋体" w:cs="宋体"/>
                      <w:bCs/>
                      <w:sz w:val="20"/>
                      <w:szCs w:val="20"/>
                      <w:lang w:val="en-US" w:eastAsia="zh-CN"/>
                    </w:rPr>
                    <w:t>1.</w:t>
                  </w:r>
                  <w:r>
                    <w:rPr>
                      <w:rFonts w:hint="eastAsia" w:ascii="宋体" w:hAnsi="宋体" w:eastAsia="宋体" w:cs="宋体"/>
                      <w:bCs/>
                      <w:sz w:val="20"/>
                      <w:szCs w:val="20"/>
                      <w:lang w:val="en-US" w:eastAsia="zh-Hans"/>
                    </w:rPr>
                    <w:t>标签打印机</w:t>
                  </w:r>
                </w:p>
              </w:tc>
              <w:tc>
                <w:tcPr>
                  <w:tcW w:w="2119" w:type="dxa"/>
                  <w:tcBorders>
                    <w:right w:val="doub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打印模式</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热感式 / 热转式两用</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打印速度</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5IPS（127毫米/秒）</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分辨率</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203 dpi (8 dots/毫米)</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打印宽度</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4.25" (108毫米)</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打印长度</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短：4毫米/长； 1727毫米</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传输接口</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USB 2.0 (B-Type)</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CN"/>
                    </w:rPr>
                  </w:pPr>
                  <w:r>
                    <w:rPr>
                      <w:rFonts w:hint="eastAsia" w:ascii="宋体" w:hAnsi="宋体" w:eastAsia="宋体" w:cs="宋体"/>
                      <w:bCs/>
                      <w:sz w:val="20"/>
                      <w:szCs w:val="20"/>
                      <w:lang w:val="en-US" w:eastAsia="zh-Hans"/>
                    </w:rPr>
                    <w:t>产品尺寸</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长238mm；宽160mm；高160mm</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default" w:ascii="宋体" w:hAnsi="宋体" w:eastAsia="宋体" w:cs="宋体"/>
                      <w:bCs/>
                      <w:sz w:val="20"/>
                      <w:szCs w:val="20"/>
                      <w:lang w:val="en-US" w:eastAsia="zh-CN"/>
                    </w:rPr>
                  </w:pPr>
                  <w:r>
                    <w:rPr>
                      <w:rFonts w:hint="eastAsia" w:ascii="宋体" w:hAnsi="宋体" w:eastAsia="宋体" w:cs="宋体"/>
                      <w:bCs/>
                      <w:sz w:val="20"/>
                      <w:szCs w:val="20"/>
                      <w:lang w:val="en-US" w:eastAsia="zh-CN"/>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CN"/>
                    </w:rPr>
                    <w:t>2.前台点餐机</w:t>
                  </w: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CN"/>
                    </w:rPr>
                  </w:pPr>
                </w:p>
              </w:tc>
              <w:tc>
                <w:tcPr>
                  <w:tcW w:w="2119" w:type="dxa"/>
                  <w:tcBorders>
                    <w:right w:val="doub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芯片</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INTEL双核</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硬盘</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238G</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内存</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DDR3 8G</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主屏</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15.6寸 电容触屏</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副屏</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15.6寸 液晶屏</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内置打印机</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58收银打印机</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操作系统</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windows7 32位系统</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打印长度</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短：4毫米/长； 1727毫米</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传输接口</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USB 2.0 (B-Type)</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CN"/>
                    </w:rPr>
                  </w:pPr>
                  <w:r>
                    <w:rPr>
                      <w:rFonts w:hint="eastAsia" w:ascii="宋体" w:hAnsi="宋体" w:eastAsia="宋体" w:cs="宋体"/>
                      <w:bCs/>
                      <w:sz w:val="20"/>
                      <w:szCs w:val="20"/>
                      <w:lang w:val="en-US" w:eastAsia="zh-Hans"/>
                    </w:rPr>
                    <w:t>产品尺寸</w:t>
                  </w:r>
                  <w:r>
                    <w:rPr>
                      <w:rFonts w:hint="default" w:ascii="宋体" w:hAnsi="宋体" w:eastAsia="宋体" w:cs="宋体"/>
                      <w:bCs/>
                      <w:sz w:val="20"/>
                      <w:szCs w:val="20"/>
                      <w:lang w:val="en-US" w:eastAsia="zh-Hans"/>
                    </w:rPr>
                    <w:t>：</w:t>
                  </w:r>
                  <w:r>
                    <w:rPr>
                      <w:rFonts w:hint="eastAsia" w:ascii="宋体" w:hAnsi="宋体" w:eastAsia="宋体" w:cs="宋体"/>
                      <w:bCs/>
                      <w:sz w:val="20"/>
                      <w:szCs w:val="20"/>
                      <w:lang w:val="en-US" w:eastAsia="zh-Hans"/>
                    </w:rPr>
                    <w:t>长238mm；宽160mm；高160mm</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default" w:ascii="宋体" w:hAnsi="宋体" w:eastAsia="宋体" w:cs="宋体"/>
                      <w:bCs/>
                      <w:sz w:val="20"/>
                      <w:szCs w:val="20"/>
                      <w:lang w:val="en-US" w:eastAsia="zh-CN"/>
                    </w:rPr>
                  </w:pPr>
                  <w:r>
                    <w:rPr>
                      <w:rFonts w:hint="eastAsia" w:ascii="宋体" w:hAnsi="宋体" w:eastAsia="宋体" w:cs="宋体"/>
                      <w:bCs/>
                      <w:sz w:val="20"/>
                      <w:szCs w:val="20"/>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4" w:type="dxa"/>
                  <w:vMerge w:val="continue"/>
                  <w:tcBorders>
                    <w:lef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400" w:firstLineChars="200"/>
                    <w:jc w:val="left"/>
                    <w:textAlignment w:val="auto"/>
                    <w:outlineLvl w:val="0"/>
                    <w:rPr>
                      <w:rFonts w:hint="eastAsia" w:ascii="宋体" w:hAnsi="宋体" w:eastAsia="宋体" w:cs="宋体"/>
                      <w:bCs/>
                      <w:sz w:val="20"/>
                      <w:szCs w:val="20"/>
                      <w:lang w:val="en-US" w:eastAsia="zh-Hans"/>
                    </w:rPr>
                  </w:pPr>
                </w:p>
              </w:tc>
              <w:tc>
                <w:tcPr>
                  <w:tcW w:w="8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Hans"/>
                    </w:rPr>
                  </w:pPr>
                </w:p>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eastAsia" w:ascii="宋体" w:hAnsi="宋体" w:eastAsia="宋体" w:cs="宋体"/>
                      <w:bCs/>
                      <w:sz w:val="20"/>
                      <w:szCs w:val="20"/>
                      <w:lang w:val="en-US" w:eastAsia="zh-CN"/>
                    </w:rPr>
                  </w:pPr>
                  <w:r>
                    <w:rPr>
                      <w:rFonts w:hint="eastAsia" w:ascii="宋体" w:hAnsi="宋体" w:eastAsia="宋体" w:cs="宋体"/>
                      <w:bCs/>
                      <w:sz w:val="20"/>
                      <w:szCs w:val="20"/>
                      <w:lang w:val="en-US" w:eastAsia="zh-CN"/>
                    </w:rPr>
                    <w:t>3.</w:t>
                  </w:r>
                  <w:r>
                    <w:rPr>
                      <w:rFonts w:hint="eastAsia" w:ascii="宋体" w:hAnsi="宋体" w:eastAsia="宋体" w:cs="宋体"/>
                      <w:bCs/>
                      <w:sz w:val="20"/>
                      <w:szCs w:val="20"/>
                      <w:lang w:val="en-US" w:eastAsia="zh-Hans"/>
                    </w:rPr>
                    <w:t>扫描枪</w:t>
                  </w:r>
                </w:p>
              </w:tc>
              <w:tc>
                <w:tcPr>
                  <w:tcW w:w="2119" w:type="dxa"/>
                  <w:tcBorders>
                    <w:right w:val="doub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1、支持一/二维码，屏幕/实体码扫描；</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Hans"/>
                    </w:rPr>
                  </w:pPr>
                  <w:r>
                    <w:rPr>
                      <w:rFonts w:hint="eastAsia" w:ascii="宋体" w:hAnsi="宋体" w:eastAsia="宋体" w:cs="宋体"/>
                      <w:bCs/>
                      <w:sz w:val="20"/>
                      <w:szCs w:val="20"/>
                      <w:lang w:val="en-US" w:eastAsia="zh-Hans"/>
                    </w:rPr>
                    <w:t>2、远距离传输、制动识别；</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outlineLvl w:val="0"/>
                    <w:rPr>
                      <w:rFonts w:hint="eastAsia" w:ascii="宋体" w:hAnsi="宋体" w:eastAsia="宋体" w:cs="宋体"/>
                      <w:bCs/>
                      <w:sz w:val="20"/>
                      <w:szCs w:val="20"/>
                      <w:lang w:val="en-US" w:eastAsia="zh-CN"/>
                    </w:rPr>
                  </w:pPr>
                  <w:r>
                    <w:rPr>
                      <w:rFonts w:hint="eastAsia" w:ascii="宋体" w:hAnsi="宋体" w:eastAsia="宋体" w:cs="宋体"/>
                      <w:bCs/>
                      <w:sz w:val="20"/>
                      <w:szCs w:val="20"/>
                      <w:lang w:val="en-US" w:eastAsia="zh-Hans"/>
                    </w:rPr>
                    <w:t>3、DSP解码芯片</w:t>
                  </w:r>
                </w:p>
              </w:tc>
              <w:tc>
                <w:tcPr>
                  <w:tcW w:w="2081" w:type="dxa"/>
                  <w:tcBorders>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outlineLvl w:val="0"/>
                    <w:rPr>
                      <w:rFonts w:hint="default" w:ascii="宋体" w:hAnsi="宋体" w:eastAsia="宋体" w:cs="宋体"/>
                      <w:bCs/>
                      <w:sz w:val="20"/>
                      <w:szCs w:val="20"/>
                      <w:lang w:val="en-US" w:eastAsia="zh-CN"/>
                    </w:rPr>
                  </w:pPr>
                  <w:r>
                    <w:rPr>
                      <w:rFonts w:hint="eastAsia" w:ascii="宋体" w:hAnsi="宋体" w:eastAsia="宋体" w:cs="宋体"/>
                      <w:bCs/>
                      <w:sz w:val="20"/>
                      <w:szCs w:val="20"/>
                      <w:lang w:val="en-US" w:eastAsia="zh-CN"/>
                    </w:rPr>
                    <w:t>2台</w:t>
                  </w:r>
                </w:p>
              </w:tc>
            </w:tr>
          </w:tbl>
          <w:p>
            <w:pPr>
              <w:adjustRightInd w:val="0"/>
              <w:snapToGrid w:val="0"/>
              <w:spacing w:line="360" w:lineRule="exact"/>
              <w:ind w:firstLine="420" w:firstLineChars="200"/>
              <w:jc w:val="left"/>
              <w:outlineLvl w:val="0"/>
              <w:rPr>
                <w:rFonts w:hint="eastAsia" w:ascii="宋体" w:hAnsi="宋体" w:eastAsia="宋体" w:cs="宋体"/>
                <w:bCs/>
                <w:szCs w:val="21"/>
                <w:lang w:eastAsia="zh-Hans"/>
              </w:rPr>
            </w:pPr>
          </w:p>
          <w:p>
            <w:pPr>
              <w:rPr>
                <w:rFonts w:ascii="宋体" w:hAnsi="宋体"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竞标报价为全包价，以人民币为结算单位，包括本项目所有系统开发、</w:t>
            </w:r>
            <w:r>
              <w:rPr>
                <w:rFonts w:hint="eastAsia" w:ascii="Calibri" w:hAnsi="宋体" w:eastAsia="宋体" w:cs="Times New Roman"/>
                <w:kern w:val="0"/>
                <w:szCs w:val="21"/>
              </w:rPr>
              <w:t>软件购置费、</w:t>
            </w:r>
            <w:r>
              <w:rPr>
                <w:rFonts w:hint="eastAsia" w:ascii="宋体" w:hAnsi="宋体" w:eastAsia="宋体" w:cs="宋体"/>
                <w:bCs/>
                <w:szCs w:val="21"/>
              </w:rPr>
              <w:t>修改、完善、升级等，安装调试、验收、培训、售后服务、伴随的服务及各种税费等全部费用。在合同实施时，采购人将不予支付成交供应商没有列入的项目费用，并认为此项目的费用已包括在总报价中。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180</w:t>
            </w:r>
            <w:r>
              <w:rPr>
                <w:rFonts w:hint="eastAsia" w:ascii="Calibri" w:hAnsi="Calibri" w:eastAsia="宋体" w:cs="Times New Roman"/>
                <w:szCs w:val="24"/>
              </w:rPr>
              <w:t>日</w:t>
            </w:r>
            <w:r>
              <w:rPr>
                <w:rFonts w:hint="eastAsia" w:ascii="宋体" w:hAnsi="宋体" w:eastAsia="宋体" w:cs="Times New Roman"/>
                <w:color w:val="000000"/>
                <w:szCs w:val="21"/>
              </w:rPr>
              <w:t>内完成项目且达到竣工验收标准。</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33" w:firstLineChars="16"/>
              <w:rPr>
                <w:rFonts w:ascii="宋体" w:hAnsi="宋体" w:eastAsia="宋体" w:cs="宋体"/>
                <w:bCs/>
                <w:szCs w:val="21"/>
              </w:rPr>
            </w:pPr>
            <w:r>
              <w:rPr>
                <w:rFonts w:hint="eastAsia" w:ascii="宋体" w:hAnsi="宋体" w:eastAsia="宋体" w:cs="宋体"/>
                <w:bCs/>
                <w:szCs w:val="21"/>
              </w:rPr>
              <w:t>1.质保期内，免费进行软件修改、完善和升级。如系统设计存在重大缺陷，导致无法运行或效率低下，须对系统进行结构性调整开发至满足使用要求；质保期未完成修改、完善和升级开发的，质保期相应顺延。</w:t>
            </w:r>
          </w:p>
          <w:p>
            <w:pPr>
              <w:spacing w:line="320" w:lineRule="exact"/>
              <w:ind w:firstLine="33" w:firstLineChars="16"/>
              <w:rPr>
                <w:rFonts w:ascii="宋体" w:hAnsi="宋体" w:eastAsia="宋体" w:cs="宋体"/>
                <w:bCs/>
                <w:szCs w:val="21"/>
              </w:rPr>
            </w:pPr>
            <w:r>
              <w:rPr>
                <w:rFonts w:hint="eastAsia" w:ascii="宋体" w:hAnsi="宋体" w:eastAsia="宋体" w:cs="宋体"/>
                <w:bCs/>
                <w:szCs w:val="21"/>
              </w:rPr>
              <w:t>2.服务期限内第三方因其它信息系统建设需进行数据交换时免费提供接口开发服务，并提供详细使用说明。</w:t>
            </w:r>
          </w:p>
          <w:p>
            <w:pPr>
              <w:spacing w:line="320" w:lineRule="exact"/>
              <w:ind w:firstLine="33" w:firstLineChars="16"/>
              <w:rPr>
                <w:rFonts w:ascii="宋体" w:hAnsi="宋体" w:eastAsia="宋体" w:cs="Times New Roman"/>
              </w:rPr>
            </w:pPr>
            <w:r>
              <w:rPr>
                <w:rFonts w:hint="eastAsia" w:ascii="宋体" w:hAnsi="宋体" w:eastAsia="宋体" w:cs="宋体"/>
                <w:bCs/>
                <w:szCs w:val="21"/>
              </w:rPr>
              <w:t>3.</w:t>
            </w:r>
            <w:r>
              <w:rPr>
                <w:rFonts w:hint="eastAsia" w:ascii="宋体" w:hAnsi="宋体" w:eastAsia="宋体" w:cs="Times New Roman"/>
              </w:rPr>
              <w:t>免费维护和技术支持的范围为：</w:t>
            </w:r>
          </w:p>
          <w:p>
            <w:pPr>
              <w:spacing w:line="320" w:lineRule="exact"/>
              <w:ind w:firstLine="33" w:firstLineChars="16"/>
              <w:rPr>
                <w:rFonts w:ascii="宋体" w:hAnsi="宋体" w:eastAsia="宋体" w:cs="Times New Roman"/>
              </w:rPr>
            </w:pPr>
            <w:r>
              <w:rPr>
                <w:rFonts w:hint="eastAsia" w:ascii="宋体" w:hAnsi="宋体" w:eastAsia="宋体" w:cs="Times New Roman"/>
              </w:rPr>
              <w:t>（1）软件系统功能、操作等级别问题的技术支持服务。</w:t>
            </w:r>
          </w:p>
          <w:p>
            <w:pPr>
              <w:spacing w:line="320" w:lineRule="exact"/>
              <w:ind w:firstLine="33" w:firstLineChars="16"/>
              <w:rPr>
                <w:rFonts w:ascii="宋体" w:hAnsi="宋体" w:eastAsia="宋体" w:cs="Times New Roman"/>
              </w:rPr>
            </w:pPr>
            <w:r>
              <w:rPr>
                <w:rFonts w:hint="eastAsia" w:ascii="宋体" w:hAnsi="宋体" w:eastAsia="宋体" w:cs="Times New Roman"/>
              </w:rPr>
              <w:t>（2）软件系统本身的缺陷而引起的问题。</w:t>
            </w:r>
          </w:p>
          <w:p>
            <w:pPr>
              <w:spacing w:line="320" w:lineRule="exact"/>
              <w:ind w:firstLine="33" w:firstLineChars="16"/>
              <w:rPr>
                <w:rFonts w:ascii="宋体" w:hAnsi="宋体" w:eastAsia="宋体" w:cs="Times New Roman"/>
              </w:rPr>
            </w:pPr>
            <w:r>
              <w:rPr>
                <w:rFonts w:hint="eastAsia" w:ascii="宋体" w:hAnsi="宋体" w:eastAsia="宋体" w:cs="Times New Roman"/>
              </w:rPr>
              <w:t>（3）采购人需成交供应商协助解决的其他问题，双方可协商解决。质保期满后产品的正常维护、功能性改善升级、产品bug修复等常规问题解决免费，同功能模块跨版本升级费用需提供具体的功能改善、新增说明并提供报价清单，双方另行协商。</w:t>
            </w:r>
          </w:p>
          <w:p>
            <w:pPr>
              <w:spacing w:line="320" w:lineRule="exact"/>
              <w:ind w:firstLine="33" w:firstLineChars="16"/>
              <w:rPr>
                <w:rFonts w:ascii="宋体" w:hAnsi="宋体" w:eastAsia="宋体" w:cs="Times New Roman"/>
              </w:rPr>
            </w:pPr>
            <w:r>
              <w:rPr>
                <w:rFonts w:hint="eastAsia" w:ascii="宋体" w:hAnsi="宋体" w:eastAsia="宋体" w:cs="宋体"/>
                <w:bCs/>
                <w:szCs w:val="21"/>
              </w:rPr>
              <w:t>4.故障响应时间：</w:t>
            </w:r>
            <w:r>
              <w:rPr>
                <w:rFonts w:hint="eastAsia" w:ascii="宋体" w:hAnsi="宋体" w:eastAsia="宋体" w:cs="Times New Roman"/>
              </w:rPr>
              <w:t>提供7*24小时的实时故障响应。供应商在接到故障报修要求时，应在</w:t>
            </w:r>
            <w:r>
              <w:rPr>
                <w:rFonts w:ascii="宋体" w:hAnsi="宋体" w:eastAsia="宋体" w:cs="Times New Roman"/>
              </w:rPr>
              <w:t>1小时内做出明确响应和安排，在2小时内为</w:t>
            </w:r>
            <w:r>
              <w:rPr>
                <w:rFonts w:hint="eastAsia" w:ascii="宋体" w:hAnsi="宋体" w:eastAsia="宋体" w:cs="Times New Roman"/>
              </w:rPr>
              <w:t>采购</w:t>
            </w:r>
            <w:r>
              <w:rPr>
                <w:rFonts w:ascii="宋体" w:hAnsi="宋体" w:eastAsia="宋体" w:cs="Times New Roman"/>
              </w:rPr>
              <w:t>人提供维修服务，并做出故障诊断报告。若需要现场服务才能解决问题，应</w:t>
            </w:r>
            <w:r>
              <w:rPr>
                <w:rFonts w:hint="eastAsia" w:ascii="宋体" w:hAnsi="宋体" w:eastAsia="宋体" w:cs="Times New Roman"/>
              </w:rPr>
              <w:t>指派</w:t>
            </w:r>
            <w:r>
              <w:rPr>
                <w:rFonts w:ascii="宋体" w:hAnsi="宋体" w:eastAsia="宋体" w:cs="Times New Roman"/>
              </w:rPr>
              <w:t>1名以上技术人员在6小时内到达现场</w:t>
            </w:r>
            <w:r>
              <w:rPr>
                <w:rFonts w:hint="eastAsia" w:ascii="宋体" w:hAnsi="宋体" w:eastAsia="宋体" w:cs="Times New Roman"/>
              </w:rPr>
              <w:t>，及时排查故障恢复运行。供应商应提供24小时技术支持咨询服务。</w:t>
            </w:r>
          </w:p>
          <w:p>
            <w:pPr>
              <w:spacing w:line="320" w:lineRule="exact"/>
              <w:ind w:firstLine="33" w:firstLineChars="16"/>
              <w:rPr>
                <w:rFonts w:ascii="Calibri" w:hAnsi="Calibri" w:eastAsia="宋体" w:cs="宋体"/>
                <w:bCs/>
                <w:szCs w:val="21"/>
              </w:rPr>
            </w:pPr>
            <w:r>
              <w:rPr>
                <w:rFonts w:hint="eastAsia" w:ascii="宋体" w:hAnsi="宋体" w:eastAsia="宋体" w:cs="Times New Roman"/>
              </w:rPr>
              <w:t>5</w:t>
            </w:r>
            <w:r>
              <w:rPr>
                <w:rFonts w:ascii="宋体" w:hAnsi="宋体" w:eastAsia="宋体" w:cs="Times New Roman"/>
              </w:rPr>
              <w:t>.</w:t>
            </w:r>
            <w:r>
              <w:rPr>
                <w:rFonts w:hint="eastAsia" w:ascii="宋体" w:hAnsi="宋体" w:eastAsia="宋体" w:cs="Times New Roman"/>
              </w:rPr>
              <w:t>定期跟踪。供应商应提供每</w:t>
            </w:r>
            <w:r>
              <w:rPr>
                <w:rFonts w:ascii="宋体" w:hAnsi="宋体" w:eastAsia="宋体" w:cs="Times New Roman"/>
              </w:rPr>
              <w:t>3个月不少于1次现场巡检服务，及时发现和排除潜在问题或故障隐患，保证平台的稳定运行。</w:t>
            </w:r>
          </w:p>
          <w:p>
            <w:pPr>
              <w:spacing w:line="320" w:lineRule="exact"/>
              <w:ind w:firstLine="33" w:firstLineChars="16"/>
              <w:rPr>
                <w:rFonts w:ascii="宋体" w:hAnsi="宋体" w:eastAsia="宋体" w:cs="宋体"/>
                <w:bCs/>
                <w:szCs w:val="21"/>
              </w:rPr>
            </w:pPr>
            <w:r>
              <w:rPr>
                <w:rFonts w:ascii="宋体" w:hAnsi="宋体" w:eastAsia="宋体" w:cs="Times New Roman"/>
                <w:szCs w:val="21"/>
              </w:rPr>
              <w:t>6</w:t>
            </w:r>
            <w:r>
              <w:rPr>
                <w:rFonts w:hint="eastAsia" w:ascii="宋体" w:hAnsi="宋体" w:eastAsia="宋体" w:cs="Times New Roman"/>
                <w:szCs w:val="21"/>
              </w:rPr>
              <w:t>.成交供应商必须严格遵守采购人各项管理规定，在任何情况下，禁止复制、传播、引用及非开发需要查询所接触到的采购人各类业务数据、工作要求和工作措施等信息，未经授权禁止向采购人主管部门以外的单位和个人演示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质量要求：</w:t>
            </w:r>
            <w:r>
              <w:rPr>
                <w:rFonts w:hint="eastAsia" w:ascii="宋体" w:hAnsi="宋体" w:eastAsia="宋体" w:cs="Courier New"/>
                <w:color w:val="000000"/>
                <w:szCs w:val="21"/>
              </w:rPr>
              <w:t>达到本招标文件要求的业务处理能力、系统满足功能要求和相应的技术规范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color w:val="auto"/>
                <w:szCs w:val="21"/>
              </w:rPr>
              <w:t>国家质量标准的验收规定</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操作员培训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供应商针对操作员进行全员培训，提供详细的培训计划，包括培训课程内容（以操作为主）、培训制度、培训考核办法等。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w:t>
            </w:r>
            <w:r>
              <w:rPr>
                <w:rFonts w:hint="eastAsia" w:ascii="宋体" w:hAnsi="宋体" w:eastAsia="宋体" w:cs="宋体"/>
                <w:color w:val="000000"/>
                <w:szCs w:val="21"/>
              </w:rPr>
              <w:t>技术人员培训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（1）供应商应负责采购人技术人员的培训，提供详细的培训计划，并对参加培训的技术人员提出基本要求；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（2）培训内容应包括系统管理、维护，数据库及其他软件等。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3</w:t>
            </w:r>
            <w:r>
              <w:rPr>
                <w:rFonts w:ascii="宋体" w:hAnsi="宋体" w:eastAsia="宋体" w:cs="宋体"/>
                <w:color w:val="000000"/>
                <w:szCs w:val="21"/>
              </w:rPr>
              <w:t>.</w:t>
            </w:r>
            <w:r>
              <w:rPr>
                <w:rFonts w:hint="eastAsia" w:ascii="宋体" w:hAnsi="宋体" w:eastAsia="宋体" w:cs="宋体"/>
                <w:color w:val="000000"/>
                <w:szCs w:val="21"/>
              </w:rPr>
              <w:t>管理人员培训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（1）供应商应负责采购人管理人员的培训，提供详细的培训计划，并对参加培训的人员提出基本要求；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（2）培训内容应包括系统流程和相关管理理念。</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w:t>
            </w:r>
            <w:r>
              <w:rPr>
                <w:rFonts w:ascii="宋体" w:hAnsi="宋体" w:eastAsia="宋体" w:cs="宋体"/>
                <w:color w:val="000000"/>
                <w:szCs w:val="21"/>
              </w:rPr>
              <w:t>.</w:t>
            </w:r>
            <w:r>
              <w:rPr>
                <w:rFonts w:hint="eastAsia" w:ascii="宋体" w:hAnsi="宋体" w:eastAsia="宋体" w:cs="宋体"/>
                <w:color w:val="000000"/>
                <w:szCs w:val="21"/>
              </w:rPr>
              <w:t>维护人员培训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系统试运行期间，供应商负责为采购人免费培训系统维护人员，通过培训，使维护人员能熟练规范的进行操作，对一般故障能进行处理和日常维护。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售后方案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Times New Roman"/>
                <w:bCs/>
                <w:szCs w:val="21"/>
                <w:lang w:val="en-US" w:eastAsia="zh-CN"/>
              </w:rPr>
              <w:t>投标人需提供售后服务方案及应急预案。</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410"/>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48"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41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48"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41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价格分（以进入评标的最低的评标报价为50分。）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rPr>
              <w:t>5</w:t>
            </w:r>
            <w:r>
              <w:rPr>
                <w:rFonts w:ascii="宋体" w:hAnsi="宋体" w:eastAsia="宋体" w:cs="Times New Roman"/>
                <w:bCs/>
                <w:color w:val="000000"/>
                <w:szCs w:val="21"/>
              </w:rPr>
              <w:t>0分</w:t>
            </w:r>
          </w:p>
          <w:p>
            <w:pPr>
              <w:ind w:firstLine="420" w:firstLineChars="200"/>
              <w:rPr>
                <w:rFonts w:ascii="Calibri" w:hAnsi="Calibri" w:eastAsia="宋体" w:cs="Calibri"/>
                <w:szCs w:val="21"/>
              </w:rPr>
            </w:pPr>
            <w:r>
              <w:rPr>
                <w:rFonts w:ascii="宋体" w:hAnsi="宋体" w:eastAsia="宋体" w:cs="Times New Roman"/>
                <w:bCs/>
                <w:color w:val="000000"/>
                <w:szCs w:val="21"/>
              </w:rPr>
              <w:t xml:space="preserve">                       某投标人评标报价（金额）</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48"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41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548"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410" w:type="dxa"/>
            <w:vAlign w:val="center"/>
          </w:tcPr>
          <w:p>
            <w:pPr>
              <w:jc w:val="center"/>
              <w:rPr>
                <w:rFonts w:ascii="宋体" w:hAnsi="宋体" w:eastAsia="宋体" w:cs="Arial"/>
                <w:szCs w:val="21"/>
              </w:rPr>
            </w:pPr>
            <w:r>
              <w:rPr>
                <w:rFonts w:hint="eastAsia" w:ascii="宋体" w:hAnsi="宋体" w:eastAsia="宋体" w:cs="Times New Roman"/>
                <w:bCs/>
                <w:color w:val="000000"/>
                <w:szCs w:val="24"/>
              </w:rPr>
              <w:t>技术方案分</w:t>
            </w:r>
          </w:p>
        </w:tc>
        <w:tc>
          <w:tcPr>
            <w:tcW w:w="6309" w:type="dxa"/>
            <w:vAlign w:val="center"/>
          </w:tcPr>
          <w:p>
            <w:pPr>
              <w:spacing w:line="400" w:lineRule="exact"/>
              <w:rPr>
                <w:rFonts w:ascii="宋体" w:hAnsi="宋体" w:eastAsia="宋体" w:cs="Courier New"/>
                <w:bCs/>
                <w:color w:val="000000"/>
                <w:kern w:val="0"/>
                <w:szCs w:val="21"/>
              </w:rPr>
            </w:pPr>
            <w:r>
              <w:rPr>
                <w:rFonts w:ascii="宋体" w:hAnsi="宋体" w:eastAsia="宋体" w:cs="Courier New"/>
                <w:bCs/>
                <w:color w:val="000000"/>
                <w:kern w:val="0"/>
                <w:szCs w:val="21"/>
              </w:rPr>
              <w:t>2.1 方案设计（</w:t>
            </w:r>
            <w:r>
              <w:rPr>
                <w:rFonts w:hint="eastAsia" w:ascii="宋体" w:hAnsi="宋体" w:eastAsia="宋体" w:cs="Courier New"/>
                <w:bCs/>
                <w:color w:val="000000"/>
                <w:kern w:val="0"/>
                <w:szCs w:val="21"/>
                <w:lang w:val="en-US" w:eastAsia="zh-CN"/>
              </w:rPr>
              <w:t>15</w:t>
            </w:r>
            <w:r>
              <w:rPr>
                <w:rFonts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针对本项目的综合设计说明（含系统总体规划、建设</w:t>
            </w:r>
            <w:r>
              <w:rPr>
                <w:rFonts w:ascii="宋体" w:hAnsi="宋体" w:eastAsia="宋体" w:cs="Courier New"/>
                <w:bCs/>
                <w:color w:val="000000"/>
                <w:kern w:val="0"/>
                <w:szCs w:val="21"/>
              </w:rPr>
              <w:t>目标等）；</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以上每项方案设计合理，针对性强、能最大限度的考虑采购人的实</w:t>
            </w:r>
            <w:r>
              <w:rPr>
                <w:rFonts w:ascii="宋体" w:hAnsi="宋体" w:eastAsia="宋体" w:cs="Courier New"/>
                <w:bCs/>
                <w:color w:val="000000"/>
                <w:kern w:val="0"/>
                <w:szCs w:val="21"/>
              </w:rPr>
              <w:t xml:space="preserve"> 际需求和利益的，得 </w:t>
            </w:r>
            <w:r>
              <w:rPr>
                <w:rFonts w:hint="eastAsia" w:ascii="宋体" w:hAnsi="宋体" w:eastAsia="宋体" w:cs="Courier New"/>
                <w:bCs/>
                <w:color w:val="000000"/>
                <w:kern w:val="0"/>
                <w:szCs w:val="21"/>
                <w:lang w:val="en-US" w:eastAsia="zh-CN"/>
              </w:rPr>
              <w:t>15</w:t>
            </w:r>
            <w:r>
              <w:rPr>
                <w:rFonts w:ascii="宋体" w:hAnsi="宋体" w:eastAsia="宋体" w:cs="Courier New"/>
                <w:bCs/>
                <w:color w:val="000000"/>
                <w:kern w:val="0"/>
                <w:szCs w:val="21"/>
              </w:rPr>
              <w:t xml:space="preserve">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以上每项方案设计较合理，有一定的针对性、能考虑采购人的实际</w:t>
            </w:r>
            <w:r>
              <w:rPr>
                <w:rFonts w:ascii="宋体" w:hAnsi="宋体" w:eastAsia="宋体" w:cs="Courier New"/>
                <w:bCs/>
                <w:color w:val="000000"/>
                <w:kern w:val="0"/>
                <w:szCs w:val="21"/>
              </w:rPr>
              <w:t xml:space="preserve"> 需求和利益的，得 </w:t>
            </w:r>
            <w:r>
              <w:rPr>
                <w:rFonts w:hint="eastAsia" w:ascii="宋体" w:hAnsi="宋体" w:eastAsia="宋体" w:cs="Courier New"/>
                <w:bCs/>
                <w:color w:val="000000"/>
                <w:kern w:val="0"/>
                <w:szCs w:val="21"/>
                <w:lang w:val="en-US" w:eastAsia="zh-CN"/>
              </w:rPr>
              <w:t>10</w:t>
            </w:r>
            <w:r>
              <w:rPr>
                <w:rFonts w:ascii="宋体" w:hAnsi="宋体" w:eastAsia="宋体" w:cs="Courier New"/>
                <w:bCs/>
                <w:color w:val="000000"/>
                <w:kern w:val="0"/>
                <w:szCs w:val="21"/>
              </w:rPr>
              <w:t xml:space="preserve">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以上每项方案设计欠缺合理，未能考虑采购人的实际需求和利益的，</w:t>
            </w:r>
            <w:r>
              <w:rPr>
                <w:rFonts w:ascii="宋体" w:hAnsi="宋体" w:eastAsia="宋体" w:cs="Courier New"/>
                <w:bCs/>
                <w:color w:val="000000"/>
                <w:kern w:val="0"/>
                <w:szCs w:val="21"/>
              </w:rPr>
              <w:t xml:space="preserve"> 得 </w:t>
            </w:r>
            <w:r>
              <w:rPr>
                <w:rFonts w:hint="eastAsia" w:ascii="宋体" w:hAnsi="宋体" w:eastAsia="宋体" w:cs="Courier New"/>
                <w:bCs/>
                <w:color w:val="000000"/>
                <w:kern w:val="0"/>
                <w:szCs w:val="21"/>
                <w:lang w:val="en-US" w:eastAsia="zh-CN"/>
              </w:rPr>
              <w:t>5</w:t>
            </w:r>
            <w:r>
              <w:rPr>
                <w:rFonts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不提供方案设计的不得分。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548"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41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投标文件技术参数无负偏离且有1个及以上正偏离，得</w:t>
            </w:r>
            <w:r>
              <w:rPr>
                <w:rFonts w:ascii="宋体" w:hAnsi="宋体" w:eastAsia="宋体" w:cs="Courier New"/>
                <w:bCs/>
                <w:color w:val="000000"/>
                <w:kern w:val="0"/>
                <w:szCs w:val="21"/>
              </w:rPr>
              <w:t>6</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投标文件技术参数无正、负偏离，得</w:t>
            </w:r>
            <w:r>
              <w:rPr>
                <w:rFonts w:ascii="宋体" w:hAnsi="宋体" w:eastAsia="宋体" w:cs="Courier New"/>
                <w:bCs/>
                <w:color w:val="000000"/>
                <w:kern w:val="0"/>
                <w:szCs w:val="21"/>
              </w:rPr>
              <w:t>3</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投标文件技术参数有1个负偏离，得1分；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主要技术参数及配置优于采购文件要求的，每优于一项加</w:t>
            </w:r>
            <w:r>
              <w:rPr>
                <w:rFonts w:ascii="宋体" w:hAnsi="宋体" w:eastAsia="宋体" w:cs="Courier New"/>
                <w:bCs/>
                <w:color w:val="000000"/>
                <w:kern w:val="0"/>
                <w:szCs w:val="21"/>
              </w:rPr>
              <w:t>2分，</w:t>
            </w:r>
            <w:r>
              <w:rPr>
                <w:rFonts w:hint="eastAsia" w:ascii="宋体" w:hAnsi="宋体" w:eastAsia="宋体" w:cs="Courier New"/>
                <w:bCs/>
                <w:color w:val="000000"/>
                <w:kern w:val="0"/>
                <w:szCs w:val="21"/>
              </w:rPr>
              <w:t>总加</w:t>
            </w:r>
            <w:r>
              <w:rPr>
                <w:rFonts w:ascii="宋体" w:hAnsi="宋体" w:eastAsia="宋体" w:cs="Courier New"/>
                <w:bCs/>
                <w:color w:val="000000"/>
                <w:kern w:val="0"/>
                <w:szCs w:val="21"/>
              </w:rPr>
              <w:t>分4分。（主要技术参数指第三章项目需求中标注▲号的技术需求及要求）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48"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2.3</w:t>
            </w:r>
          </w:p>
        </w:tc>
        <w:tc>
          <w:tcPr>
            <w:tcW w:w="141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实施方案分</w:t>
            </w:r>
          </w:p>
        </w:tc>
        <w:tc>
          <w:tcPr>
            <w:tcW w:w="6309" w:type="dxa"/>
            <w:vAlign w:val="center"/>
          </w:tcPr>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项目实施方案应包含施工进度计划及保证措施、质量保证计划及保证措施、劳动力计划及保障措施、安全施工计划及保证措施和维保服务承诺：</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一档：实施方案基本齐全，施工计划不合理，保障措施无力得</w:t>
            </w:r>
            <w:r>
              <w:rPr>
                <w:rFonts w:ascii="宋体" w:hAnsi="宋体" w:eastAsia="宋体" w:cs="Courier New"/>
                <w:bCs/>
                <w:color w:val="000000"/>
                <w:szCs w:val="21"/>
              </w:rPr>
              <w:t>1</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二档：实施方案内容齐全，各项计划基本合理得</w:t>
            </w:r>
            <w:r>
              <w:rPr>
                <w:rFonts w:ascii="宋体" w:hAnsi="宋体" w:eastAsia="宋体" w:cs="Courier New"/>
                <w:bCs/>
                <w:color w:val="000000"/>
                <w:szCs w:val="21"/>
              </w:rPr>
              <w:t>3</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三挡：实施方案内容齐全，各项计划合理、保障措施有力得</w:t>
            </w:r>
            <w:r>
              <w:rPr>
                <w:rFonts w:ascii="宋体" w:hAnsi="宋体" w:eastAsia="宋体" w:cs="Courier New"/>
                <w:bCs/>
                <w:color w:val="000000"/>
                <w:szCs w:val="21"/>
              </w:rPr>
              <w:t>5</w:t>
            </w:r>
            <w:r>
              <w:rPr>
                <w:rFonts w:hint="eastAsia" w:ascii="宋体" w:hAnsi="宋体" w:eastAsia="宋体" w:cs="Courier New"/>
                <w:bCs/>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48"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2.4</w:t>
            </w:r>
          </w:p>
        </w:tc>
        <w:tc>
          <w:tcPr>
            <w:tcW w:w="141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autoSpaceDE w:val="0"/>
              <w:autoSpaceDN w:val="0"/>
              <w:spacing w:line="440" w:lineRule="exact"/>
              <w:rPr>
                <w:rFonts w:ascii="宋体" w:hAnsi="宋体" w:eastAsia="宋体" w:cs="仿宋"/>
                <w:szCs w:val="21"/>
              </w:rPr>
            </w:pPr>
            <w:r>
              <w:rPr>
                <w:rFonts w:hint="eastAsia" w:ascii="宋体" w:hAnsi="宋体" w:eastAsia="宋体" w:cs="仿宋"/>
                <w:szCs w:val="21"/>
              </w:rPr>
              <w:t>1</w:t>
            </w:r>
            <w:r>
              <w:rPr>
                <w:rFonts w:ascii="宋体" w:hAnsi="宋体" w:eastAsia="宋体" w:cs="仿宋"/>
                <w:szCs w:val="21"/>
              </w:rPr>
              <w:t>.</w:t>
            </w:r>
            <w:r>
              <w:rPr>
                <w:rFonts w:hint="eastAsia" w:ascii="宋体" w:hAnsi="宋体" w:eastAsia="宋体" w:cs="仿宋"/>
                <w:szCs w:val="21"/>
              </w:rPr>
              <w:t>是否有完整的售后服务方案，是否承诺提供稳定的售后服务队伍包括但不限于售后服务机构、承诺、措施、流程、应急响应等内容。</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一档（</w:t>
            </w:r>
            <w:r>
              <w:rPr>
                <w:rFonts w:ascii="宋体" w:hAnsi="宋体" w:eastAsia="宋体" w:cs="仿宋"/>
                <w:szCs w:val="21"/>
              </w:rPr>
              <w:t>1</w:t>
            </w:r>
            <w:r>
              <w:rPr>
                <w:rFonts w:hint="eastAsia" w:ascii="宋体" w:hAnsi="宋体" w:eastAsia="宋体" w:cs="仿宋"/>
                <w:szCs w:val="21"/>
              </w:rPr>
              <w:t>分）：其方案内容一般、有售后服务机构、流程有欠缺、方案有欠缺；</w:t>
            </w:r>
          </w:p>
          <w:p>
            <w:pPr>
              <w:autoSpaceDE w:val="0"/>
              <w:autoSpaceDN w:val="0"/>
              <w:spacing w:line="440" w:lineRule="exact"/>
              <w:rPr>
                <w:rFonts w:ascii="宋体" w:hAnsi="宋体" w:eastAsia="宋体" w:cs="仿宋"/>
                <w:szCs w:val="21"/>
              </w:rPr>
            </w:pPr>
            <w:r>
              <w:rPr>
                <w:rFonts w:hint="eastAsia" w:ascii="宋体" w:hAnsi="宋体" w:eastAsia="宋体" w:cs="仿宋"/>
                <w:szCs w:val="21"/>
              </w:rPr>
              <w:t>二档（</w:t>
            </w:r>
            <w:r>
              <w:rPr>
                <w:rFonts w:ascii="宋体" w:hAnsi="宋体" w:eastAsia="宋体" w:cs="仿宋"/>
                <w:szCs w:val="21"/>
              </w:rPr>
              <w:t>2</w:t>
            </w:r>
            <w:r>
              <w:rPr>
                <w:rFonts w:hint="eastAsia" w:ascii="宋体" w:hAnsi="宋体" w:eastAsia="宋体" w:cs="仿宋"/>
                <w:szCs w:val="21"/>
              </w:rPr>
              <w:t>分）：其方案内容部分完整、能提供快速的售后服务响应，并针对本项目提供专门的售后服务技术支持、服务保障方案及应急预案，方案良好；</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三档（</w:t>
            </w:r>
            <w:r>
              <w:rPr>
                <w:rFonts w:ascii="宋体" w:hAnsi="宋体" w:eastAsia="宋体" w:cs="仿宋"/>
                <w:szCs w:val="21"/>
              </w:rPr>
              <w:t>3</w:t>
            </w:r>
            <w:r>
              <w:rPr>
                <w:rFonts w:hint="eastAsia" w:ascii="宋体" w:hAnsi="宋体" w:eastAsia="宋体" w:cs="仿宋"/>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p>
            <w:pPr>
              <w:autoSpaceDE w:val="0"/>
              <w:autoSpaceDN w:val="0"/>
              <w:spacing w:line="440" w:lineRule="exact"/>
              <w:rPr>
                <w:rFonts w:ascii="宋体" w:hAnsi="宋体" w:eastAsia="宋体" w:cs="仿宋"/>
                <w:szCs w:val="21"/>
              </w:rPr>
            </w:pPr>
            <w:r>
              <w:rPr>
                <w:rFonts w:hint="eastAsia" w:ascii="宋体" w:hAnsi="宋体" w:eastAsia="宋体" w:cs="仿宋"/>
                <w:szCs w:val="21"/>
              </w:rPr>
              <w:t>2</w:t>
            </w:r>
            <w:r>
              <w:rPr>
                <w:rFonts w:ascii="宋体" w:hAnsi="宋体" w:eastAsia="宋体" w:cs="仿宋"/>
                <w:szCs w:val="21"/>
              </w:rPr>
              <w:t>.</w:t>
            </w:r>
            <w:r>
              <w:rPr>
                <w:rFonts w:hint="eastAsia" w:ascii="宋体" w:hAnsi="宋体" w:eastAsia="宋体" w:cs="仿宋"/>
                <w:szCs w:val="21"/>
              </w:rPr>
              <w:t>开放全部软件源代码，得2分。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48"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41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48"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41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w:t>
            </w:r>
            <w:r>
              <w:rPr>
                <w:rFonts w:ascii="宋体" w:hAnsi="宋体" w:eastAsia="宋体" w:cs="Arial"/>
                <w:szCs w:val="21"/>
              </w:rPr>
              <w:t>19</w:t>
            </w:r>
            <w:r>
              <w:rPr>
                <w:rFonts w:hint="eastAsia" w:ascii="宋体" w:hAnsi="宋体" w:eastAsia="宋体" w:cs="Arial"/>
                <w:szCs w:val="21"/>
              </w:rPr>
              <w:t>年1月1日以来具有同类服务项目的销售业绩的，每项得</w:t>
            </w:r>
            <w:r>
              <w:rPr>
                <w:rFonts w:hint="eastAsia" w:ascii="宋体" w:hAnsi="宋体" w:eastAsia="宋体" w:cs="Arial"/>
                <w:szCs w:val="21"/>
                <w:lang w:val="en-US" w:eastAsia="zh-CN"/>
              </w:rPr>
              <w:t>2</w:t>
            </w:r>
            <w:r>
              <w:rPr>
                <w:rFonts w:hint="eastAsia" w:ascii="宋体" w:hAnsi="宋体" w:eastAsia="宋体" w:cs="Arial"/>
                <w:szCs w:val="21"/>
              </w:rPr>
              <w:t>分。（以响应文件中提供</w:t>
            </w:r>
            <w:r>
              <w:rPr>
                <w:rFonts w:ascii="宋体" w:hAnsi="宋体" w:eastAsia="宋体" w:cs="Arial"/>
                <w:szCs w:val="21"/>
              </w:rPr>
              <w:t>提供合同复印件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548"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41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hint="default" w:ascii="宋体" w:hAnsi="宋体" w:eastAsia="宋体" w:cs="Arial"/>
                <w:szCs w:val="21"/>
                <w:lang w:val="en-US"/>
              </w:rPr>
            </w:pPr>
            <w:r>
              <w:rPr>
                <w:rFonts w:hint="eastAsia" w:ascii="宋体" w:hAnsi="宋体" w:eastAsia="宋体" w:cs="Calibri"/>
                <w:color w:val="000000"/>
                <w:szCs w:val="21"/>
                <w:lang w:val="en-US" w:eastAsia="zh-CN"/>
              </w:rPr>
              <w:t>投标人拟派本项目从业人员数得分。每1人得1分，满分7分。</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7</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hint="eastAsia" w:ascii="仿宋_GB2312" w:hAnsi="Calibri" w:eastAsia="仿宋_GB2312" w:cs="Calibri"/>
          <w:bCs/>
          <w:color w:val="000000"/>
          <w:sz w:val="32"/>
          <w:szCs w:val="32"/>
        </w:rPr>
      </w:pPr>
    </w:p>
    <w:p>
      <w:pPr>
        <w:snapToGrid w:val="0"/>
        <w:spacing w:before="156" w:beforeLines="50" w:after="50"/>
        <w:ind w:firstLine="640" w:firstLineChars="200"/>
        <w:rPr>
          <w:rFonts w:hint="default" w:ascii="仿宋_GB2312" w:hAnsi="Calibri" w:eastAsia="仿宋_GB2312" w:cs="Calibri"/>
          <w:bCs/>
          <w:color w:val="000000"/>
          <w:sz w:val="32"/>
          <w:szCs w:val="32"/>
          <w:lang w:val="en-US" w:eastAsia="zh-CN"/>
        </w:rPr>
      </w:pPr>
      <w:r>
        <w:rPr>
          <w:rFonts w:hint="eastAsia" w:ascii="仿宋_GB2312" w:hAnsi="Calibri" w:eastAsia="仿宋_GB2312" w:cs="Calibri"/>
          <w:bCs/>
          <w:color w:val="000000"/>
          <w:sz w:val="32"/>
          <w:szCs w:val="32"/>
          <w:lang w:val="en-US" w:eastAsia="zh-CN"/>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jc w:val="both"/>
        <w:rPr>
          <w:rFonts w:hint="default" w:ascii="仿宋_GB2312" w:hAnsi="Calibri" w:eastAsia="仿宋_GB2312" w:cs="Calibri"/>
          <w:color w:val="000000"/>
          <w:sz w:val="32"/>
          <w:szCs w:val="32"/>
          <w:lang w:val="en-US" w:eastAsia="zh-CN"/>
        </w:rPr>
      </w:pP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宋体" w:hAnsi="宋体" w:eastAsia="宋体" w:cs="Calibri"/>
          <w:b/>
          <w:bCs/>
          <w:color w:val="000000"/>
          <w:sz w:val="32"/>
          <w:szCs w:val="32"/>
        </w:rPr>
        <w:t>（响应文件</w:t>
      </w:r>
      <w:r>
        <w:rPr>
          <w:rFonts w:hint="eastAsia" w:ascii="宋体" w:hAnsi="宋体" w:eastAsia="宋体" w:cs="Calibri"/>
          <w:b/>
          <w:bCs/>
          <w:color w:val="000000"/>
          <w:sz w:val="32"/>
          <w:szCs w:val="32"/>
          <w:lang w:val="en-US" w:eastAsia="zh-CN"/>
        </w:rPr>
        <w:t>排列顺序</w:t>
      </w:r>
      <w:r>
        <w:rPr>
          <w:rFonts w:hint="eastAsia" w:ascii="宋体" w:hAnsi="宋体" w:eastAsia="宋体" w:cs="Calibri"/>
          <w:b/>
          <w:bCs/>
          <w:color w:val="000000"/>
          <w:sz w:val="32"/>
          <w:szCs w:val="32"/>
        </w:rPr>
        <w:t>）</w:t>
      </w: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按照以下顺序排列相关资料：</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响应文件目录</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报价信息</w:t>
      </w:r>
    </w:p>
    <w:p>
      <w:pPr>
        <w:numPr>
          <w:ilvl w:val="0"/>
          <w:numId w:val="0"/>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xml:space="preserve">  包含但不限于报价表、产品技术、商务偏离表、营业执照、法人授权书、相关注册证书、产品备案、厂家授权书、厂家营业执照、售后服务方案、产品彩页等产品信息的相关资料。</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（三）资格证明文件</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产品</w:t>
            </w:r>
            <w:r>
              <w:rPr>
                <w:rFonts w:hint="eastAsia" w:ascii="仿宋_GB2312" w:hAnsi="Calibri" w:eastAsia="仿宋_GB2312" w:cs="Calibri"/>
                <w:color w:val="000000"/>
                <w:sz w:val="32"/>
                <w:szCs w:val="32"/>
              </w:rPr>
              <w:t>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hint="eastAsia"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123EC"/>
    <w:rsid w:val="00914286"/>
    <w:rsid w:val="009149DA"/>
    <w:rsid w:val="009251A9"/>
    <w:rsid w:val="009535DF"/>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66A6A"/>
    <w:rsid w:val="00B80DE8"/>
    <w:rsid w:val="00BA72C3"/>
    <w:rsid w:val="00BA762C"/>
    <w:rsid w:val="00BA798B"/>
    <w:rsid w:val="00BE6561"/>
    <w:rsid w:val="00BF0177"/>
    <w:rsid w:val="00C02C01"/>
    <w:rsid w:val="00C21E58"/>
    <w:rsid w:val="00C36592"/>
    <w:rsid w:val="00C7251A"/>
    <w:rsid w:val="00C87E3C"/>
    <w:rsid w:val="00CB3325"/>
    <w:rsid w:val="00CC28C7"/>
    <w:rsid w:val="00CE36F2"/>
    <w:rsid w:val="00D068D6"/>
    <w:rsid w:val="00D346A0"/>
    <w:rsid w:val="00D4283D"/>
    <w:rsid w:val="00D505E4"/>
    <w:rsid w:val="00D63FF1"/>
    <w:rsid w:val="00D84C7E"/>
    <w:rsid w:val="00DC2664"/>
    <w:rsid w:val="00DE5045"/>
    <w:rsid w:val="00DE59C3"/>
    <w:rsid w:val="00DE69C9"/>
    <w:rsid w:val="00E26621"/>
    <w:rsid w:val="00E526D6"/>
    <w:rsid w:val="00E61634"/>
    <w:rsid w:val="00E63D8B"/>
    <w:rsid w:val="00E832A8"/>
    <w:rsid w:val="00EB6E6F"/>
    <w:rsid w:val="00EE1BC2"/>
    <w:rsid w:val="00F30CD9"/>
    <w:rsid w:val="00F47CB8"/>
    <w:rsid w:val="00F55F69"/>
    <w:rsid w:val="00F67C17"/>
    <w:rsid w:val="00F806B4"/>
    <w:rsid w:val="00F8364B"/>
    <w:rsid w:val="00F94595"/>
    <w:rsid w:val="00FA0D28"/>
    <w:rsid w:val="00FB3B21"/>
    <w:rsid w:val="00FE3298"/>
    <w:rsid w:val="01C03AC7"/>
    <w:rsid w:val="04E52EC6"/>
    <w:rsid w:val="1780180B"/>
    <w:rsid w:val="4D9060E7"/>
    <w:rsid w:val="62180C40"/>
    <w:rsid w:val="6D1411F8"/>
    <w:rsid w:val="761B56CE"/>
    <w:rsid w:val="7BFA2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paragraph" w:customStyle="1" w:styleId="14">
    <w:name w:val="列出段落1"/>
    <w:basedOn w:val="1"/>
    <w:qFormat/>
    <w:uiPriority w:val="0"/>
    <w:pPr>
      <w:ind w:firstLine="420" w:firstLineChars="200"/>
    </w:pPr>
    <w:rPr>
      <w:rFonts w:ascii="Calibri" w:hAnsi="Calibri" w:eastAsia="宋体" w:cs="黑体"/>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4081</Words>
  <Characters>23267</Characters>
  <Lines>193</Lines>
  <Paragraphs>54</Paragraphs>
  <TotalTime>1</TotalTime>
  <ScaleCrop>false</ScaleCrop>
  <LinksUpToDate>false</LinksUpToDate>
  <CharactersWithSpaces>27294</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2022-05-16T07:21:00Z</cp:lastPrinted>
  <dcterms:modified xsi:type="dcterms:W3CDTF">2022-06-06T02:04:04Z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83FCD044E0014CDF9D2553633C240282</vt:lpwstr>
  </property>
</Properties>
</file>