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r>
        <w:rPr>
          <w:rFonts w:hint="eastAsia" w:ascii="仿宋_GB2312" w:hAnsi="宋体" w:eastAsia="仿宋_GB2312" w:cs="Times New Roman"/>
          <w:b/>
          <w:color w:val="000000"/>
          <w:sz w:val="32"/>
          <w:szCs w:val="32"/>
          <w:lang w:val="en-US" w:eastAsia="zh-CN"/>
        </w:rPr>
        <w:t>广西骨伤医院超声肌骨探头</w:t>
      </w:r>
      <w:r>
        <w:rPr>
          <w:rFonts w:hint="eastAsia" w:ascii="仿宋_GB2312" w:hAnsi="宋体" w:eastAsia="仿宋_GB2312" w:cs="Times New Roman"/>
          <w:b/>
          <w:color w:val="000000"/>
          <w:sz w:val="32"/>
          <w:szCs w:val="32"/>
        </w:rPr>
        <w:t>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项目编号：GXGSYY-CGB-YLSBK-2022-</w:t>
      </w:r>
      <w:r>
        <w:rPr>
          <w:rFonts w:hint="eastAsia" w:ascii="仿宋_GB2312" w:hAnsi="宋体" w:eastAsia="仿宋_GB2312" w:cs="Times New Roman"/>
          <w:b/>
          <w:color w:val="000000"/>
          <w:sz w:val="32"/>
          <w:szCs w:val="32"/>
          <w:lang w:val="en-US" w:eastAsia="zh-CN"/>
        </w:rPr>
        <w:t>13</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ascii="仿宋_GB2312" w:hAnsi="宋体" w:eastAsia="仿宋_GB2312" w:cs="Times New Roman"/>
          <w:b/>
          <w:color w:val="000000"/>
          <w:sz w:val="32"/>
          <w:szCs w:val="32"/>
        </w:rPr>
        <w:t>2</w:t>
      </w:r>
      <w:r>
        <w:rPr>
          <w:rFonts w:hint="eastAsia" w:ascii="仿宋_GB2312" w:hAnsi="宋体" w:eastAsia="仿宋_GB2312" w:cs="Times New Roman"/>
          <w:b/>
          <w:color w:val="000000"/>
          <w:sz w:val="32"/>
          <w:szCs w:val="32"/>
        </w:rPr>
        <w:t>年</w:t>
      </w:r>
      <w:r>
        <w:rPr>
          <w:rFonts w:ascii="仿宋_GB2312" w:hAnsi="宋体" w:eastAsia="仿宋_GB2312" w:cs="Times New Roman"/>
          <w:b/>
          <w:color w:val="000000"/>
          <w:sz w:val="32"/>
          <w:szCs w:val="32"/>
        </w:rPr>
        <w:t>5</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30</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35393629"/>
      <w:bookmarkStart w:id="2" w:name="_Toc35393798"/>
      <w:bookmarkStart w:id="3" w:name="_Toc44229878"/>
      <w:bookmarkStart w:id="4" w:name="_Toc47452205"/>
      <w:bookmarkStart w:id="5" w:name="_Toc28359089"/>
      <w:bookmarkStart w:id="6" w:name="_Toc28359012"/>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项目编号：GXGSYY-CGB-YLSBK-2022-</w:t>
      </w:r>
      <w:r>
        <w:rPr>
          <w:rFonts w:hint="eastAsia" w:ascii="宋体" w:hAnsi="宋体" w:eastAsia="宋体" w:cs="Times New Roman"/>
          <w:color w:val="000000"/>
          <w:szCs w:val="21"/>
          <w:lang w:val="en-US" w:eastAsia="zh-CN"/>
        </w:rPr>
        <w:t>13</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项目名称：广西骨伤医院超声肌骨探头采购项目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预算金额：18</w:t>
      </w:r>
      <w:r>
        <w:rPr>
          <w:rFonts w:hint="eastAsia" w:ascii="宋体" w:hAnsi="宋体" w:eastAsia="宋体" w:cs="Times New Roman"/>
          <w:color w:val="000000"/>
          <w:szCs w:val="21"/>
          <w:lang w:val="en-US" w:eastAsia="zh-CN"/>
        </w:rPr>
        <w:t>.8</w:t>
      </w:r>
      <w:r>
        <w:rPr>
          <w:rFonts w:hint="eastAsia" w:ascii="宋体" w:hAnsi="宋体" w:eastAsia="宋体" w:cs="Times New Roman"/>
          <w:color w:val="000000"/>
          <w:szCs w:val="21"/>
        </w:rPr>
        <w:t>万元。</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最高限价：18</w:t>
      </w:r>
      <w:r>
        <w:rPr>
          <w:rFonts w:hint="eastAsia" w:ascii="宋体" w:hAnsi="宋体" w:eastAsia="宋体" w:cs="Times New Roman"/>
          <w:color w:val="000000"/>
          <w:szCs w:val="21"/>
          <w:lang w:val="en-US" w:eastAsia="zh-CN"/>
        </w:rPr>
        <w:t>.8</w:t>
      </w:r>
      <w:r>
        <w:rPr>
          <w:rFonts w:hint="eastAsia" w:ascii="宋体" w:hAnsi="宋体" w:eastAsia="宋体" w:cs="Times New Roman"/>
          <w:color w:val="000000"/>
          <w:szCs w:val="21"/>
        </w:rPr>
        <w:t>万元。</w:t>
      </w:r>
      <w:bookmarkStart w:id="7" w:name="_Toc28359090"/>
      <w:bookmarkStart w:id="8" w:name="_Toc47452206"/>
      <w:bookmarkStart w:id="9" w:name="_Toc28359013"/>
      <w:bookmarkStart w:id="10" w:name="_Toc35393630"/>
      <w:bookmarkStart w:id="11" w:name="_Toc35393799"/>
      <w:bookmarkStart w:id="12" w:name="_Toc44229879"/>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标的名称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Calibri"/>
                <w:color w:val="000000"/>
                <w:szCs w:val="21"/>
              </w:rPr>
            </w:pPr>
            <w:r>
              <w:rPr>
                <w:rFonts w:hint="eastAsia" w:ascii="宋体" w:hAnsi="宋体" w:eastAsia="宋体" w:cs="Times New Roman"/>
                <w:color w:val="000000"/>
                <w:szCs w:val="21"/>
              </w:rPr>
              <w:t>广西骨伤医院超声肌骨探头采购项目</w:t>
            </w:r>
          </w:p>
        </w:tc>
        <w:tc>
          <w:tcPr>
            <w:tcW w:w="992" w:type="dxa"/>
            <w:tcBorders>
              <w:top w:val="single" w:color="auto" w:sz="4" w:space="0"/>
              <w:left w:val="nil"/>
              <w:bottom w:val="single" w:color="auto" w:sz="4" w:space="0"/>
              <w:right w:val="single" w:color="auto" w:sz="4" w:space="0"/>
            </w:tcBorders>
            <w:vAlign w:val="center"/>
          </w:tcPr>
          <w:p>
            <w:pPr>
              <w:spacing w:line="440" w:lineRule="exact"/>
              <w:jc w:val="center"/>
              <w:rPr>
                <w:rFonts w:ascii="宋体" w:hAnsi="宋体" w:eastAsia="宋体" w:cs="Calibri"/>
                <w:color w:val="000000"/>
                <w:szCs w:val="21"/>
              </w:rPr>
            </w:pPr>
            <w:r>
              <w:rPr>
                <w:rFonts w:hint="eastAsia" w:ascii="宋体" w:hAnsi="宋体" w:eastAsia="宋体" w:cs="Calibri"/>
                <w:color w:val="000000"/>
                <w:szCs w:val="21"/>
              </w:rPr>
              <w:t>1台</w:t>
            </w:r>
          </w:p>
        </w:tc>
        <w:tc>
          <w:tcPr>
            <w:tcW w:w="5103" w:type="dxa"/>
            <w:tcBorders>
              <w:top w:val="single" w:color="auto" w:sz="4" w:space="0"/>
              <w:left w:val="nil"/>
              <w:bottom w:val="single" w:color="auto" w:sz="4" w:space="0"/>
              <w:right w:val="single" w:color="auto" w:sz="4" w:space="0"/>
            </w:tcBorders>
          </w:tcPr>
          <w:p>
            <w:pPr>
              <w:spacing w:line="320" w:lineRule="exac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rPr>
              <w:t>1.</w:t>
            </w:r>
            <w:r>
              <w:rPr>
                <w:rFonts w:hint="eastAsia" w:ascii="宋体" w:hAnsi="宋体" w:eastAsia="宋体" w:cs="Times New Roman"/>
                <w:color w:val="000000"/>
                <w:szCs w:val="21"/>
                <w:lang w:val="en-US" w:eastAsia="zh-CN"/>
              </w:rPr>
              <w:t>探头频率：5-18MHz；</w:t>
            </w:r>
          </w:p>
          <w:p>
            <w:pPr>
              <w:spacing w:line="320" w:lineRule="exac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2.扫查视野：38mm；</w:t>
            </w:r>
          </w:p>
          <w:p>
            <w:pPr>
              <w:spacing w:line="320" w:lineRule="exac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3.主要应用范围：适用于小器官、肌骨、外周血管、乳腺、甲状腺等浅表组织的检查；</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4.适用机型：日立阿洛卡·交响70彩超设备。</w:t>
            </w:r>
          </w:p>
          <w:p>
            <w:pPr>
              <w:spacing w:line="320" w:lineRule="exact"/>
              <w:jc w:val="center"/>
              <w:rPr>
                <w:rFonts w:ascii="宋体" w:hAnsi="宋体" w:eastAsia="宋体" w:cs="Calibri"/>
                <w:color w:val="000000"/>
                <w:szCs w:val="21"/>
              </w:rPr>
            </w:pPr>
            <w:r>
              <w:rPr>
                <w:rFonts w:hint="eastAsia"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7</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hint="eastAsia"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1.获取时间：自本公告发布之时起至2022年</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月</w:t>
      </w:r>
      <w:r>
        <w:rPr>
          <w:rFonts w:hint="eastAsia" w:ascii="宋体" w:hAnsi="宋体" w:eastAsia="宋体" w:cs="Times New Roman"/>
          <w:color w:val="000000"/>
          <w:szCs w:val="21"/>
          <w:lang w:val="en-US" w:eastAsia="zh-CN"/>
        </w:rPr>
        <w:t>9</w:t>
      </w:r>
      <w:r>
        <w:rPr>
          <w:rFonts w:hint="eastAsia" w:ascii="宋体" w:hAnsi="宋体" w:eastAsia="宋体" w:cs="Times New Roman"/>
          <w:color w:val="000000"/>
          <w:szCs w:val="21"/>
        </w:rPr>
        <w:t>日18时00分。</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2.获取方式：在广西骨伤医院官方网站此公告附件处下载。</w:t>
      </w:r>
    </w:p>
    <w:p>
      <w:pPr>
        <w:spacing w:line="320" w:lineRule="exact"/>
        <w:ind w:firstLine="422" w:firstLineChars="200"/>
        <w:rPr>
          <w:rFonts w:hint="eastAsia" w:ascii="宋体" w:hAnsi="宋体" w:eastAsia="宋体" w:cs="Times New Roman"/>
          <w:b/>
          <w:bCs/>
          <w:color w:val="000000"/>
          <w:szCs w:val="21"/>
        </w:rPr>
      </w:pPr>
      <w:r>
        <w:rPr>
          <w:rFonts w:hint="eastAsia" w:ascii="宋体" w:hAnsi="宋体" w:eastAsia="宋体" w:cs="Times New Roman"/>
          <w:b/>
          <w:bCs/>
          <w:color w:val="000000"/>
          <w:szCs w:val="21"/>
        </w:rPr>
        <w:t>四、响应文件提交</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1.响应文件提交开始时间：2022年</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月</w:t>
      </w:r>
      <w:r>
        <w:rPr>
          <w:rFonts w:hint="eastAsia" w:ascii="宋体" w:hAnsi="宋体" w:eastAsia="宋体" w:cs="Times New Roman"/>
          <w:color w:val="000000"/>
          <w:szCs w:val="21"/>
          <w:lang w:val="en-US" w:eastAsia="zh-CN"/>
        </w:rPr>
        <w:t>2</w:t>
      </w:r>
      <w:r>
        <w:rPr>
          <w:rFonts w:hint="eastAsia" w:ascii="宋体" w:hAnsi="宋体" w:eastAsia="宋体" w:cs="Times New Roman"/>
          <w:color w:val="000000"/>
          <w:szCs w:val="21"/>
        </w:rPr>
        <w:t>日8时00分（北京时间）</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2.响应文件提交截止时间：2022年</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月</w:t>
      </w:r>
      <w:r>
        <w:rPr>
          <w:rFonts w:hint="eastAsia" w:ascii="宋体" w:hAnsi="宋体" w:eastAsia="宋体" w:cs="Times New Roman"/>
          <w:color w:val="000000"/>
          <w:szCs w:val="21"/>
          <w:lang w:val="en-US" w:eastAsia="zh-CN"/>
        </w:rPr>
        <w:t>9</w:t>
      </w:r>
      <w:r>
        <w:rPr>
          <w:rFonts w:hint="eastAsia" w:ascii="宋体" w:hAnsi="宋体" w:eastAsia="宋体" w:cs="Times New Roman"/>
          <w:color w:val="000000"/>
          <w:szCs w:val="21"/>
        </w:rPr>
        <w:t>日 18时00分（北京时间）</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首次响应文件提交地点：广西骨伤医院采购办（广西南宁市东葛路1号锦华大酒店副楼4楼401号）注：供应商应当在首次响应文件提交截止时间前，将响应文件密封送达首次响应文件提交地点。在首次响应文件提交截止时间后送达的响应文件为无效文件，将被拒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五、开启</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1.时间：另行通知。</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2.地点：另行通知。</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六、公告期限</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自本公告发布之日起5个工作日。</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七、凡对本次采购提出询问，请按以下方式联系。</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名    称：广西骨伤医院</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地    址：广西南宁市青秀区新民路32号</w:t>
      </w:r>
    </w:p>
    <w:p>
      <w:pPr>
        <w:spacing w:line="320" w:lineRule="exact"/>
        <w:ind w:firstLine="420" w:firstLineChars="200"/>
        <w:rPr>
          <w:rFonts w:ascii="Calibri" w:hAnsi="Calibri" w:eastAsia="宋体" w:cs="Times New Roman"/>
          <w:szCs w:val="24"/>
        </w:rPr>
      </w:pPr>
      <w:r>
        <w:rPr>
          <w:rFonts w:hint="eastAsia" w:ascii="宋体" w:hAnsi="宋体" w:eastAsia="宋体" w:cs="Times New Roman"/>
          <w:color w:val="000000"/>
          <w:szCs w:val="21"/>
        </w:rPr>
        <w:t>联系方式：联系人：李浩；联系电话：17344229910 </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6"/>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hint="eastAsia"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ascii="宋体" w:hAnsi="宋体" w:eastAsia="宋体" w:cs="宋体"/>
                <w:color w:val="000000"/>
                <w:szCs w:val="21"/>
                <w:u w:val="single"/>
              </w:rPr>
              <w:t>4</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ascii="宋体" w:hAnsi="宋体" w:eastAsia="宋体" w:cs="宋体"/>
                <w:color w:val="000000"/>
                <w:szCs w:val="21"/>
                <w:u w:val="single"/>
              </w:rPr>
              <w:t>4</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20</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021</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w:t>
            </w:r>
            <w:r>
              <w:rPr>
                <w:rFonts w:hint="eastAsia" w:ascii="宋体" w:hAnsi="宋体" w:eastAsia="宋体" w:cs="宋体"/>
                <w:color w:val="000000"/>
                <w:szCs w:val="21"/>
                <w:lang w:val="en-US" w:eastAsia="zh-CN"/>
              </w:rPr>
              <w:t>自拟</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w:t>
            </w:r>
            <w:r>
              <w:rPr>
                <w:rFonts w:hint="eastAsia" w:ascii="宋体" w:hAnsi="宋体" w:eastAsia="宋体" w:cs="宋体"/>
                <w:color w:val="000000"/>
                <w:szCs w:val="21"/>
                <w:lang w:val="en-US" w:eastAsia="zh-CN"/>
              </w:rPr>
              <w:t>自拟</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1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rPr>
        <w:t>广西骨伤医院超声肌骨探头采购项目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tbl>
      <w:tblPr>
        <w:tblStyle w:val="6"/>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000" w:type="dxa"/>
            <w:gridSpan w:val="3"/>
            <w:vAlign w:val="center"/>
          </w:tcPr>
          <w:p>
            <w:pPr>
              <w:tabs>
                <w:tab w:val="left" w:pos="180"/>
                <w:tab w:val="left" w:pos="1620"/>
              </w:tabs>
              <w:spacing w:line="440" w:lineRule="exact"/>
              <w:jc w:val="left"/>
              <w:rPr>
                <w:rFonts w:ascii="宋体" w:hAnsi="宋体" w:eastAsia="宋体" w:cs="宋体"/>
                <w:color w:val="000000"/>
                <w:szCs w:val="21"/>
              </w:rPr>
            </w:pPr>
            <w:r>
              <w:rPr>
                <w:rFonts w:hint="eastAsia" w:ascii="宋体" w:hAnsi="宋体" w:eastAsia="宋体" w:cs="宋体"/>
                <w:color w:val="000000"/>
                <w:szCs w:val="21"/>
              </w:rPr>
              <w:t>一、采购服务需求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tabs>
                <w:tab w:val="left" w:pos="180"/>
                <w:tab w:val="left" w:pos="1620"/>
              </w:tabs>
              <w:spacing w:line="320" w:lineRule="exact"/>
              <w:jc w:val="center"/>
              <w:rPr>
                <w:rFonts w:ascii="宋体" w:hAnsi="宋体" w:eastAsia="宋体" w:cs="宋体"/>
                <w:color w:val="000000"/>
                <w:szCs w:val="21"/>
              </w:rPr>
            </w:pPr>
            <w:r>
              <w:rPr>
                <w:rFonts w:hint="eastAsia" w:ascii="宋体" w:hAnsi="宋体" w:eastAsia="宋体" w:cs="Times New Roman"/>
                <w:color w:val="000000"/>
                <w:szCs w:val="21"/>
              </w:rPr>
              <w:t>广西骨伤医院超声肌骨探头采购项目</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1台</w:t>
            </w:r>
          </w:p>
        </w:tc>
        <w:tc>
          <w:tcPr>
            <w:tcW w:w="6845" w:type="dxa"/>
          </w:tcPr>
          <w:p>
            <w:pPr>
              <w:spacing w:line="320" w:lineRule="exac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rPr>
              <w:t>1.</w:t>
            </w:r>
            <w:r>
              <w:rPr>
                <w:rFonts w:hint="eastAsia" w:ascii="宋体" w:hAnsi="宋体" w:eastAsia="宋体" w:cs="Times New Roman"/>
                <w:color w:val="000000"/>
                <w:szCs w:val="21"/>
                <w:lang w:val="en-US" w:eastAsia="zh-CN"/>
              </w:rPr>
              <w:t>探头频率：5-18MHz；</w:t>
            </w:r>
          </w:p>
          <w:p>
            <w:pPr>
              <w:spacing w:line="320" w:lineRule="exac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2.扫查视野：38mm；</w:t>
            </w:r>
          </w:p>
          <w:p>
            <w:pPr>
              <w:spacing w:line="320" w:lineRule="exac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3.主要应用范围：适用于小器官、肌骨、外周血管、乳腺、甲状腺等浅表组织的检查；</w:t>
            </w:r>
          </w:p>
          <w:p>
            <w:pPr>
              <w:spacing w:line="276" w:lineRule="auto"/>
              <w:rPr>
                <w:rFonts w:ascii="宋体" w:hAnsi="宋体" w:eastAsia="宋体" w:cs="Times New Roman"/>
                <w:kern w:val="0"/>
                <w:szCs w:val="21"/>
              </w:rPr>
            </w:pPr>
            <w:r>
              <w:rPr>
                <w:rFonts w:hint="eastAsia" w:ascii="宋体" w:hAnsi="宋体" w:eastAsia="宋体" w:cs="Times New Roman"/>
                <w:color w:val="000000"/>
                <w:szCs w:val="21"/>
                <w:lang w:val="en-US" w:eastAsia="zh-CN"/>
              </w:rPr>
              <w:t>4.适用机型：日立阿洛卡·交响70彩超设备</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及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ascii="宋体" w:hAnsi="宋体" w:eastAsia="宋体" w:cs="Times New Roman"/>
                <w:color w:val="000000"/>
                <w:szCs w:val="21"/>
              </w:rPr>
              <w:t>2</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ascii="Calibri" w:hAnsi="Calibri" w:eastAsia="宋体" w:cs="Times New Roman"/>
                <w:szCs w:val="24"/>
              </w:rPr>
              <w:t>3</w:t>
            </w:r>
            <w:r>
              <w:rPr>
                <w:rFonts w:hint="eastAsia" w:ascii="Calibri" w:hAnsi="Calibri" w:eastAsia="宋体" w:cs="Times New Roman"/>
                <w:szCs w:val="24"/>
              </w:rPr>
              <w:t>0日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color w:val="auto"/>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付款方式：货物到货验收合格后，中标人应在30日内开具发票给采购人，采购人在7个工作日内支付合同总金额的1</w:t>
            </w:r>
            <w:r>
              <w:rPr>
                <w:rFonts w:ascii="宋体" w:hAnsi="宋体" w:eastAsia="宋体" w:cs="Times New Roman"/>
                <w:bCs/>
                <w:szCs w:val="21"/>
              </w:rPr>
              <w:t>00%货款</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ascii="宋体" w:hAnsi="宋体" w:eastAsia="宋体" w:cs="Times New Roman"/>
                <w:bCs/>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bl>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.经磋商确定最终采购需求和提交最后报价的供应商后，由磋商小组采用综合评分法对提交最后报价的供应商的响应文件和最后报价进行综合评分。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.评审时，磋商小组各成员应当独立对每个有效响应的文件进行评价、打分，然后汇总每个供应商每项评分因素的得分。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（1）磋商小组按照竞争性磋商文件中规定的评审标准计算各供应商的报价得分。项目评审过程中，不得去掉最后报价中的最高报价和最低报价。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（2）各供应商的得分为磋商小组所有成员的有效评分的算术平均数。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6"/>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
        <w:gridCol w:w="1553"/>
        <w:gridCol w:w="6309"/>
        <w:gridCol w:w="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53"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309"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854"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5"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309"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w:t>
            </w:r>
            <w:r>
              <w:rPr>
                <w:rFonts w:hint="eastAsia" w:ascii="宋体" w:hAnsi="宋体" w:eastAsia="宋体" w:cs="Times New Roman"/>
                <w:color w:val="000000"/>
                <w:szCs w:val="21"/>
                <w:lang w:val="en-US" w:eastAsia="zh-CN"/>
              </w:rPr>
              <w:t>60</w:t>
            </w:r>
            <w:r>
              <w:rPr>
                <w:rFonts w:hint="eastAsia" w:ascii="宋体" w:hAnsi="宋体" w:eastAsia="宋体" w:cs="Times New Roman"/>
                <w:color w:val="000000"/>
                <w:szCs w:val="21"/>
              </w:rPr>
              <w:t>分）</w:t>
            </w:r>
          </w:p>
          <w:p>
            <w:pPr>
              <w:spacing w:line="360" w:lineRule="exact"/>
              <w:ind w:firstLine="2520" w:firstLineChars="12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60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854"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6</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7163"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6"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53"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投标文件技术参数无负偏离且有1个及以上正偏离，得</w:t>
            </w:r>
            <w:r>
              <w:rPr>
                <w:rFonts w:ascii="宋体" w:hAnsi="宋体" w:eastAsia="宋体" w:cs="Times New Roman"/>
                <w:color w:val="000000"/>
                <w:szCs w:val="21"/>
              </w:rPr>
              <w:t>6</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投标文件技术参数无正、负偏离，得</w:t>
            </w:r>
            <w:r>
              <w:rPr>
                <w:rFonts w:ascii="宋体" w:hAnsi="宋体" w:eastAsia="宋体" w:cs="Times New Roman"/>
                <w:color w:val="000000"/>
                <w:szCs w:val="21"/>
              </w:rPr>
              <w:t>4</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投标文件技术参数有1个负偏离，得2分；</w:t>
            </w:r>
          </w:p>
          <w:p>
            <w:pPr>
              <w:rPr>
                <w:rFonts w:ascii="宋体" w:hAnsi="宋体" w:eastAsia="宋体" w:cs="Times New Roman"/>
                <w:color w:val="000000"/>
                <w:szCs w:val="21"/>
              </w:rPr>
            </w:pPr>
            <w:r>
              <w:rPr>
                <w:rFonts w:hint="eastAsia" w:ascii="宋体" w:hAnsi="宋体" w:eastAsia="宋体" w:cs="Times New Roman"/>
                <w:color w:val="000000"/>
                <w:szCs w:val="21"/>
              </w:rPr>
              <w:t>主要技术参数及配置优于采购文件要求的，每优于一项加2分，总加分</w:t>
            </w:r>
            <w:r>
              <w:rPr>
                <w:rFonts w:ascii="宋体" w:hAnsi="宋体" w:eastAsia="宋体" w:cs="Times New Roman"/>
                <w:color w:val="000000"/>
                <w:szCs w:val="21"/>
              </w:rPr>
              <w:t>6</w:t>
            </w:r>
            <w:r>
              <w:rPr>
                <w:rFonts w:hint="eastAsia" w:ascii="宋体" w:hAnsi="宋体" w:eastAsia="宋体" w:cs="Times New Roman"/>
                <w:color w:val="000000"/>
                <w:szCs w:val="21"/>
              </w:rPr>
              <w:t>分。（主要技术参数指第三章项目需求中标注▲号的技术需求及要求）</w:t>
            </w:r>
          </w:p>
        </w:tc>
        <w:tc>
          <w:tcPr>
            <w:tcW w:w="854"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12</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53"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ascii="宋体" w:hAnsi="宋体" w:eastAsia="宋体" w:cs="Times New Roman"/>
                <w:bCs/>
                <w:color w:val="000000"/>
                <w:szCs w:val="21"/>
              </w:rPr>
              <w:t>品牌分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一档：一般品牌(同一品牌，应同一分值)           1～</w:t>
            </w:r>
            <w:r>
              <w:rPr>
                <w:rFonts w:ascii="宋体" w:hAnsi="宋体" w:eastAsia="宋体" w:cs="Times New Roman"/>
                <w:color w:val="000000"/>
                <w:szCs w:val="21"/>
              </w:rPr>
              <w:t>2</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二档：同行认可品牌(同一品牌，应同一分值)      </w:t>
            </w:r>
            <w:r>
              <w:rPr>
                <w:rFonts w:ascii="宋体" w:hAnsi="宋体" w:eastAsia="宋体" w:cs="Times New Roman"/>
                <w:color w:val="000000"/>
                <w:szCs w:val="21"/>
              </w:rPr>
              <w:t>2.1</w:t>
            </w:r>
            <w:r>
              <w:rPr>
                <w:rFonts w:hint="eastAsia" w:ascii="宋体" w:hAnsi="宋体" w:eastAsia="宋体" w:cs="Times New Roman"/>
                <w:color w:val="000000"/>
                <w:szCs w:val="21"/>
              </w:rPr>
              <w:t>～</w:t>
            </w:r>
            <w:r>
              <w:rPr>
                <w:rFonts w:ascii="宋体" w:hAnsi="宋体" w:eastAsia="宋体" w:cs="Times New Roman"/>
                <w:color w:val="000000"/>
                <w:szCs w:val="21"/>
              </w:rPr>
              <w:t>5</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三档：著名品牌(同一品牌，应同一分值)           </w:t>
            </w:r>
            <w:r>
              <w:rPr>
                <w:rFonts w:ascii="宋体" w:hAnsi="宋体" w:eastAsia="宋体" w:cs="Times New Roman"/>
                <w:color w:val="000000"/>
                <w:szCs w:val="21"/>
              </w:rPr>
              <w:t>5.1</w:t>
            </w:r>
            <w:r>
              <w:rPr>
                <w:rFonts w:hint="eastAsia" w:ascii="宋体" w:hAnsi="宋体" w:eastAsia="宋体" w:cs="Times New Roman"/>
                <w:color w:val="000000"/>
                <w:szCs w:val="21"/>
              </w:rPr>
              <w:t>～</w:t>
            </w:r>
            <w:r>
              <w:rPr>
                <w:rFonts w:ascii="宋体" w:hAnsi="宋体" w:eastAsia="宋体" w:cs="Times New Roman"/>
                <w:color w:val="000000"/>
                <w:szCs w:val="21"/>
              </w:rPr>
              <w:t>8</w:t>
            </w:r>
            <w:r>
              <w:rPr>
                <w:rFonts w:hint="eastAsia" w:ascii="宋体" w:hAnsi="宋体" w:eastAsia="宋体" w:cs="Times New Roman"/>
                <w:color w:val="000000"/>
                <w:szCs w:val="21"/>
              </w:rPr>
              <w:t>分</w:t>
            </w:r>
          </w:p>
        </w:tc>
        <w:tc>
          <w:tcPr>
            <w:tcW w:w="854"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8</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3</w:t>
            </w:r>
          </w:p>
        </w:tc>
        <w:tc>
          <w:tcPr>
            <w:tcW w:w="1553"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w:t>
            </w:r>
            <w:r>
              <w:rPr>
                <w:rFonts w:ascii="宋体" w:hAnsi="宋体" w:eastAsia="宋体" w:cs="Times New Roman"/>
                <w:color w:val="000000"/>
                <w:szCs w:val="21"/>
              </w:rPr>
              <w:t>3</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ascii="宋体" w:hAnsi="宋体" w:eastAsia="宋体" w:cs="Times New Roman"/>
                <w:color w:val="000000"/>
                <w:szCs w:val="21"/>
              </w:rPr>
              <w:t>6</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w:t>
            </w:r>
            <w:r>
              <w:rPr>
                <w:rFonts w:ascii="宋体" w:hAnsi="宋体" w:eastAsia="宋体" w:cs="Times New Roman"/>
                <w:color w:val="000000"/>
                <w:szCs w:val="21"/>
              </w:rPr>
              <w:t>10</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7163"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309" w:type="dxa"/>
            <w:vAlign w:val="center"/>
          </w:tcPr>
          <w:p>
            <w:pPr>
              <w:rPr>
                <w:rFonts w:ascii="宋体" w:hAnsi="宋体" w:eastAsia="宋体" w:cs="Arial"/>
                <w:szCs w:val="21"/>
              </w:rPr>
            </w:pPr>
            <w:r>
              <w:rPr>
                <w:rFonts w:hint="eastAsia" w:ascii="宋体" w:hAnsi="宋体" w:eastAsia="宋体" w:cs="Times New Roman"/>
                <w:color w:val="000000"/>
                <w:szCs w:val="21"/>
              </w:rPr>
              <w:t>投标人自2019年以来同类项目业绩分（提供合同复印件），每提供一个合同复印件得</w:t>
            </w:r>
            <w:r>
              <w:rPr>
                <w:rFonts w:ascii="宋体" w:hAnsi="宋体" w:eastAsia="宋体" w:cs="Times New Roman"/>
                <w:color w:val="000000"/>
                <w:szCs w:val="21"/>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w:t>
            </w:r>
            <w:r>
              <w:rPr>
                <w:rFonts w:hint="eastAsia" w:ascii="宋体" w:hAnsi="宋体" w:eastAsia="宋体" w:cs="Arial"/>
                <w:szCs w:val="21"/>
              </w:rPr>
              <w:t>及验收报告复印件</w:t>
            </w:r>
            <w:r>
              <w:rPr>
                <w:rFonts w:ascii="宋体" w:hAnsi="宋体" w:eastAsia="宋体" w:cs="Arial"/>
                <w:szCs w:val="21"/>
              </w:rPr>
              <w:t>作为证明材料，不提供不得分。</w:t>
            </w:r>
            <w:r>
              <w:rPr>
                <w:rFonts w:hint="eastAsia" w:ascii="宋体" w:hAnsi="宋体" w:eastAsia="宋体" w:cs="Arial"/>
                <w:szCs w:val="21"/>
              </w:rPr>
              <w:t>）</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267"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按照评审得分由高到低顺序推荐3名以上成交候选供应商，并编写评审报告。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color w:val="000000"/>
          <w:sz w:val="32"/>
          <w:szCs w:val="32"/>
        </w:rPr>
      </w:pPr>
      <w:r>
        <w:rPr>
          <w:rFonts w:hint="eastAsia" w:ascii="宋体" w:hAnsi="宋体" w:eastAsia="宋体" w:cs="Calibri"/>
          <w:b/>
          <w:color w:val="000000"/>
          <w:sz w:val="32"/>
          <w:szCs w:val="32"/>
        </w:rPr>
        <w:t xml:space="preserve"> </w:t>
      </w:r>
    </w:p>
    <w:p>
      <w:pPr>
        <w:snapToGrid w:val="0"/>
        <w:spacing w:before="50" w:after="50"/>
        <w:outlineLvl w:val="1"/>
        <w:rPr>
          <w:rFonts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hint="eastAsia"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hint="eastAsia" w:ascii="仿宋_GB2312" w:hAnsi="Calibri" w:eastAsia="仿宋_GB2312" w:cs="Calibri"/>
          <w:bCs/>
          <w:color w:val="000000"/>
          <w:sz w:val="32"/>
          <w:szCs w:val="32"/>
        </w:rPr>
      </w:pPr>
    </w:p>
    <w:p>
      <w:pPr>
        <w:snapToGrid w:val="0"/>
        <w:spacing w:before="156" w:beforeLines="50" w:after="50"/>
        <w:ind w:firstLine="640" w:firstLineChars="200"/>
        <w:rPr>
          <w:rFonts w:hint="default" w:ascii="仿宋_GB2312" w:hAnsi="Calibri" w:eastAsia="仿宋_GB2312" w:cs="Calibri"/>
          <w:bCs/>
          <w:color w:val="000000"/>
          <w:sz w:val="32"/>
          <w:szCs w:val="32"/>
          <w:lang w:val="en-US" w:eastAsia="zh-CN"/>
        </w:rPr>
      </w:pPr>
      <w:r>
        <w:rPr>
          <w:rFonts w:hint="eastAsia" w:ascii="仿宋_GB2312" w:hAnsi="Calibri" w:eastAsia="仿宋_GB2312" w:cs="Calibri"/>
          <w:bCs/>
          <w:color w:val="000000"/>
          <w:sz w:val="32"/>
          <w:szCs w:val="32"/>
          <w:lang w:val="en-US" w:eastAsia="zh-CN"/>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jc w:val="both"/>
        <w:rPr>
          <w:rFonts w:hint="default" w:ascii="仿宋_GB2312" w:hAnsi="Calibri" w:eastAsia="仿宋_GB2312" w:cs="Calibri"/>
          <w:color w:val="000000"/>
          <w:sz w:val="32"/>
          <w:szCs w:val="32"/>
          <w:lang w:val="en-US" w:eastAsia="zh-CN"/>
        </w:rPr>
      </w:pPr>
    </w:p>
    <w:p>
      <w:pPr>
        <w:snapToGrid w:val="0"/>
        <w:spacing w:before="156" w:beforeLines="50" w:after="50"/>
        <w:jc w:val="both"/>
        <w:rPr>
          <w:rFonts w:hint="eastAsia" w:ascii="仿宋_GB2312" w:hAnsi="Calibri" w:eastAsia="仿宋_GB2312" w:cs="Calibri"/>
          <w:color w:val="000000"/>
          <w:sz w:val="32"/>
          <w:szCs w:val="32"/>
          <w:lang w:val="en-US" w:eastAsia="zh-CN"/>
        </w:rPr>
      </w:pPr>
      <w:r>
        <w:rPr>
          <w:rFonts w:hint="eastAsia" w:ascii="宋体" w:hAnsi="宋体" w:eastAsia="宋体" w:cs="Calibri"/>
          <w:b/>
          <w:bCs/>
          <w:color w:val="000000"/>
          <w:sz w:val="32"/>
          <w:szCs w:val="32"/>
        </w:rPr>
        <w:t>（响应文件</w:t>
      </w:r>
      <w:r>
        <w:rPr>
          <w:rFonts w:hint="eastAsia" w:ascii="宋体" w:hAnsi="宋体" w:eastAsia="宋体" w:cs="Calibri"/>
          <w:b/>
          <w:bCs/>
          <w:color w:val="000000"/>
          <w:sz w:val="32"/>
          <w:szCs w:val="32"/>
          <w:lang w:val="en-US" w:eastAsia="zh-CN"/>
        </w:rPr>
        <w:t>排列顺序</w:t>
      </w:r>
      <w:r>
        <w:rPr>
          <w:rFonts w:hint="eastAsia" w:ascii="宋体" w:hAnsi="宋体" w:eastAsia="宋体" w:cs="Calibri"/>
          <w:b/>
          <w:bCs/>
          <w:color w:val="000000"/>
          <w:sz w:val="32"/>
          <w:szCs w:val="32"/>
        </w:rPr>
        <w:t>）</w:t>
      </w:r>
    </w:p>
    <w:p>
      <w:pPr>
        <w:snapToGrid w:val="0"/>
        <w:spacing w:before="156" w:beforeLines="50" w:after="50"/>
        <w:jc w:val="both"/>
        <w:rPr>
          <w:rFonts w:hint="eastAsia"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按照以下顺序排列相关资料：</w:t>
      </w:r>
    </w:p>
    <w:p>
      <w:pPr>
        <w:numPr>
          <w:ilvl w:val="0"/>
          <w:numId w:val="1"/>
        </w:numPr>
        <w:snapToGrid w:val="0"/>
        <w:spacing w:before="156" w:beforeLines="50" w:after="50"/>
        <w:jc w:val="both"/>
        <w:rPr>
          <w:rFonts w:hint="eastAsia"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响应文件目录</w:t>
      </w:r>
    </w:p>
    <w:p>
      <w:pPr>
        <w:numPr>
          <w:ilvl w:val="0"/>
          <w:numId w:val="1"/>
        </w:numPr>
        <w:snapToGrid w:val="0"/>
        <w:spacing w:before="156" w:beforeLines="50" w:after="50"/>
        <w:jc w:val="both"/>
        <w:rPr>
          <w:rFonts w:hint="eastAsia"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报价信息</w:t>
      </w:r>
    </w:p>
    <w:p>
      <w:pPr>
        <w:numPr>
          <w:ilvl w:val="0"/>
          <w:numId w:val="0"/>
        </w:numPr>
        <w:snapToGrid w:val="0"/>
        <w:spacing w:before="156" w:beforeLines="50" w:after="50"/>
        <w:jc w:val="both"/>
        <w:rPr>
          <w:rFonts w:hint="eastAsia"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 xml:space="preserve">  包含但不限于报价表、产品技术、商务偏离表、营业执照、法人授权书、相关注册证书、产品备案、厂家授权书、厂家营业执照、售后服务方案、产品彩页等产品信息的相关资料。</w:t>
      </w:r>
    </w:p>
    <w:p>
      <w:pPr>
        <w:numPr>
          <w:ilvl w:val="0"/>
          <w:numId w:val="0"/>
        </w:numPr>
        <w:snapToGrid w:val="0"/>
        <w:spacing w:before="156" w:beforeLines="50" w:after="50"/>
        <w:jc w:val="both"/>
        <w:rPr>
          <w:rFonts w:hint="default"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（三）资格证明文件</w:t>
      </w:r>
    </w:p>
    <w:p>
      <w:pPr>
        <w:numPr>
          <w:ilvl w:val="0"/>
          <w:numId w:val="0"/>
        </w:numPr>
        <w:snapToGrid w:val="0"/>
        <w:spacing w:before="156" w:beforeLines="50" w:after="50"/>
        <w:jc w:val="both"/>
        <w:rPr>
          <w:rFonts w:hint="default"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bookmarkStart w:id="25" w:name="_GoBack"/>
      <w:bookmarkEnd w:id="25"/>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lang w:val="en-US" w:eastAsia="zh-CN"/>
        </w:rPr>
        <w:t>一</w:t>
      </w:r>
      <w:r>
        <w:rPr>
          <w:rFonts w:hint="eastAsia" w:ascii="宋体" w:hAnsi="宋体" w:eastAsia="宋体" w:cs="Calibri"/>
          <w:b/>
          <w:bCs/>
          <w:color w:val="000000"/>
          <w:sz w:val="32"/>
          <w:szCs w:val="32"/>
        </w:rPr>
        <w:t>、</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6"/>
        <w:tblW w:w="9712"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lang w:val="en-US" w:eastAsia="zh-CN"/>
              </w:rPr>
              <w:t>产品</w:t>
            </w:r>
            <w:r>
              <w:rPr>
                <w:rFonts w:hint="eastAsia" w:ascii="仿宋_GB2312" w:hAnsi="Calibri" w:eastAsia="仿宋_GB2312" w:cs="Calibri"/>
                <w:color w:val="000000"/>
                <w:sz w:val="32"/>
                <w:szCs w:val="32"/>
              </w:rPr>
              <w:t>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hint="default"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hint="eastAsia"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6"/>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hint="eastAsia" w:ascii="宋体" w:hAnsi="宋体" w:eastAsia="宋体" w:cs="Calibri"/>
          <w:b/>
          <w:bCs/>
          <w:color w:val="000000"/>
          <w:sz w:val="24"/>
          <w:szCs w:val="24"/>
        </w:rPr>
      </w:pPr>
    </w:p>
    <w:p>
      <w:pPr>
        <w:spacing w:line="300" w:lineRule="auto"/>
        <w:rPr>
          <w:rFonts w:hint="eastAsia" w:ascii="宋体" w:hAnsi="宋体" w:eastAsia="宋体" w:cs="Calibri"/>
          <w:b/>
          <w:bCs/>
          <w:color w:val="000000"/>
          <w:sz w:val="24"/>
          <w:szCs w:val="24"/>
        </w:rPr>
      </w:pPr>
    </w:p>
    <w:p>
      <w:pPr>
        <w:spacing w:line="300" w:lineRule="auto"/>
        <w:rPr>
          <w:rFonts w:hint="eastAsia" w:ascii="宋体" w:hAnsi="宋体" w:eastAsia="宋体" w:cs="Calibri"/>
          <w:b/>
          <w:bCs/>
          <w:color w:val="000000"/>
          <w:sz w:val="24"/>
          <w:szCs w:val="24"/>
        </w:rPr>
      </w:pPr>
    </w:p>
    <w:p>
      <w:pPr>
        <w:spacing w:line="300" w:lineRule="auto"/>
        <w:rPr>
          <w:rFonts w:hint="eastAsia" w:ascii="宋体" w:hAnsi="宋体" w:eastAsia="宋体" w:cs="Calibri"/>
          <w:b/>
          <w:bCs/>
          <w:color w:val="000000"/>
          <w:sz w:val="24"/>
          <w:szCs w:val="24"/>
        </w:rPr>
      </w:pPr>
    </w:p>
    <w:p>
      <w:pPr>
        <w:spacing w:line="300" w:lineRule="auto"/>
        <w:rPr>
          <w:rFonts w:hint="eastAsia"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lang w:val="en-US" w:eastAsia="zh-CN"/>
        </w:rPr>
        <w:t>二</w:t>
      </w:r>
      <w:r>
        <w:rPr>
          <w:rFonts w:hint="eastAsia" w:ascii="宋体" w:hAnsi="宋体" w:eastAsia="宋体" w:cs="Calibri"/>
          <w:b/>
          <w:bCs/>
          <w:color w:val="000000"/>
          <w:sz w:val="32"/>
          <w:szCs w:val="32"/>
        </w:rPr>
        <w:t>、资格证明文件格式</w:t>
      </w:r>
    </w:p>
    <w:p>
      <w:pPr>
        <w:snapToGrid w:val="0"/>
        <w:spacing w:before="156"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0E7"/>
    <w:rsid w:val="0000112F"/>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654A"/>
    <w:rsid w:val="002B4E43"/>
    <w:rsid w:val="002D2574"/>
    <w:rsid w:val="002E5099"/>
    <w:rsid w:val="003059E8"/>
    <w:rsid w:val="00327155"/>
    <w:rsid w:val="00336A70"/>
    <w:rsid w:val="00342228"/>
    <w:rsid w:val="00345625"/>
    <w:rsid w:val="0037196F"/>
    <w:rsid w:val="00371F42"/>
    <w:rsid w:val="00387E5B"/>
    <w:rsid w:val="00394748"/>
    <w:rsid w:val="00395120"/>
    <w:rsid w:val="003A5090"/>
    <w:rsid w:val="003E6D85"/>
    <w:rsid w:val="00420458"/>
    <w:rsid w:val="004261FD"/>
    <w:rsid w:val="0043312E"/>
    <w:rsid w:val="00437B08"/>
    <w:rsid w:val="00475ACF"/>
    <w:rsid w:val="00482B18"/>
    <w:rsid w:val="0049122E"/>
    <w:rsid w:val="004970E7"/>
    <w:rsid w:val="004B36A3"/>
    <w:rsid w:val="004B5BED"/>
    <w:rsid w:val="004B7907"/>
    <w:rsid w:val="004E4867"/>
    <w:rsid w:val="00522BAE"/>
    <w:rsid w:val="005467AF"/>
    <w:rsid w:val="0055706B"/>
    <w:rsid w:val="005904DC"/>
    <w:rsid w:val="00590FB2"/>
    <w:rsid w:val="005A3E00"/>
    <w:rsid w:val="005B5BDB"/>
    <w:rsid w:val="005E5076"/>
    <w:rsid w:val="006208AC"/>
    <w:rsid w:val="0064134D"/>
    <w:rsid w:val="00652A2F"/>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B02BA"/>
    <w:rsid w:val="007B1D4B"/>
    <w:rsid w:val="007C0ABE"/>
    <w:rsid w:val="007C7A57"/>
    <w:rsid w:val="00804931"/>
    <w:rsid w:val="00851441"/>
    <w:rsid w:val="00876610"/>
    <w:rsid w:val="008B0597"/>
    <w:rsid w:val="008B759C"/>
    <w:rsid w:val="008D1A95"/>
    <w:rsid w:val="008F2FB5"/>
    <w:rsid w:val="009021D5"/>
    <w:rsid w:val="009123EC"/>
    <w:rsid w:val="00914286"/>
    <w:rsid w:val="009149DA"/>
    <w:rsid w:val="009535DF"/>
    <w:rsid w:val="009A28A4"/>
    <w:rsid w:val="009B1BE3"/>
    <w:rsid w:val="009B74A4"/>
    <w:rsid w:val="00A1363E"/>
    <w:rsid w:val="00A31622"/>
    <w:rsid w:val="00A44221"/>
    <w:rsid w:val="00A53207"/>
    <w:rsid w:val="00A554F0"/>
    <w:rsid w:val="00A6578C"/>
    <w:rsid w:val="00A70F25"/>
    <w:rsid w:val="00A71DF9"/>
    <w:rsid w:val="00A74200"/>
    <w:rsid w:val="00A7493B"/>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53927FD"/>
    <w:rsid w:val="100B70C3"/>
    <w:rsid w:val="1A632FBA"/>
    <w:rsid w:val="230C6132"/>
    <w:rsid w:val="267D2BB8"/>
    <w:rsid w:val="303D69DF"/>
    <w:rsid w:val="36EF4890"/>
    <w:rsid w:val="39026745"/>
    <w:rsid w:val="3CF86B7C"/>
    <w:rsid w:val="45DB2F02"/>
    <w:rsid w:val="53FE114B"/>
    <w:rsid w:val="5D72019D"/>
    <w:rsid w:val="5E9A1F4D"/>
    <w:rsid w:val="6D5A388E"/>
    <w:rsid w:val="74DA269D"/>
    <w:rsid w:val="78D3337A"/>
    <w:rsid w:val="7D0E37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2"/>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1"/>
    <w:semiHidden/>
    <w:unhideWhenUsed/>
    <w:qFormat/>
    <w:uiPriority w:val="99"/>
    <w:pPr>
      <w:ind w:left="100" w:leftChars="2500"/>
    </w:p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日期 字符"/>
    <w:basedOn w:val="8"/>
    <w:link w:val="3"/>
    <w:semiHidden/>
    <w:qFormat/>
    <w:uiPriority w:val="99"/>
  </w:style>
  <w:style w:type="character" w:customStyle="1" w:styleId="12">
    <w:name w:val="标题 2 字符"/>
    <w:basedOn w:val="8"/>
    <w:link w:val="2"/>
    <w:semiHidden/>
    <w:qFormat/>
    <w:uiPriority w:val="9"/>
    <w:rPr>
      <w:rFonts w:asciiTheme="majorHAnsi" w:hAnsiTheme="majorHAnsi" w:eastAsiaTheme="majorEastAsia" w:cstheme="majorBidi"/>
      <w:b/>
      <w:bCs/>
      <w:sz w:val="32"/>
      <w:szCs w:val="32"/>
    </w:rPr>
  </w:style>
  <w:style w:type="paragraph" w:styleId="13">
    <w:name w:val="List Paragraph"/>
    <w:basedOn w:val="1"/>
    <w:qFormat/>
    <w:uiPriority w:val="34"/>
    <w:pPr>
      <w:ind w:firstLine="420" w:firstLineChars="200"/>
    </w:pPr>
  </w:style>
  <w:style w:type="character" w:customStyle="1" w:styleId="14">
    <w:name w:val="font91"/>
    <w:basedOn w:val="8"/>
    <w:qFormat/>
    <w:uiPriority w:val="0"/>
    <w:rPr>
      <w:rFonts w:hint="eastAsia" w:ascii="宋体" w:hAnsi="宋体" w:eastAsia="宋体" w:cs="宋体"/>
      <w:color w:val="000000"/>
      <w:sz w:val="20"/>
      <w:szCs w:val="20"/>
      <w:u w:val="none"/>
    </w:rPr>
  </w:style>
  <w:style w:type="character" w:customStyle="1" w:styleId="15">
    <w:name w:val="font51"/>
    <w:basedOn w:val="8"/>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3333</Words>
  <Characters>19002</Characters>
  <Lines>158</Lines>
  <Paragraphs>44</Paragraphs>
  <TotalTime>0</TotalTime>
  <ScaleCrop>false</ScaleCrop>
  <LinksUpToDate>false</LinksUpToDate>
  <CharactersWithSpaces>22291</CharactersWithSpaces>
  <Application>WPS Office_11.1.0.11411_F1E327BC-269C-435d-A152-05C5408002CA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2022-05-24T00:31:00Z</dcterms:created>
  <dc:creator>魏宝兴</dc:creator>
  <cp:lastModifiedBy>7月LEO</cp:lastModifiedBy>
  <dcterms:modified xsi:type="dcterms:W3CDTF">2022-06-02T05:17:49Z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2052-11.1.0.11411</vt:lpwstr>
  </property>
  <property fmtid="{D5CDD505-2E9C-101B-9397-08002B2CF9AE}" pid="3" name="ICV">
    <vt:lpwstr>003F4B7C55754348827E781723701253</vt:lpwstr>
  </property>
</Properties>
</file>